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C429B51" w14:textId="77777777" w:rsidR="00531B62" w:rsidRPr="00EC6B2B" w:rsidRDefault="002A08F2" w:rsidP="00531B62">
      <w:pPr>
        <w:rPr>
          <w:rFonts w:ascii="Century Schoolbook" w:hAnsi="Century Schoolbook"/>
          <w:b/>
          <w:bCs/>
          <w:sz w:val="64"/>
          <w:szCs w:val="64"/>
          <w:lang w:val="fr-HT"/>
        </w:rPr>
      </w:pPr>
      <w:bookmarkStart w:id="0" w:name="_Hlk520273758"/>
      <w:bookmarkEnd w:id="0"/>
      <w:r>
        <w:rPr>
          <w:rFonts w:ascii="Century" w:eastAsiaTheme="majorEastAsia" w:hAnsi="Century" w:cstheme="majorBidi"/>
          <w:b/>
          <w:noProof/>
          <w:sz w:val="28"/>
          <w:szCs w:val="28"/>
          <w:lang w:eastAsia="fr-FR"/>
        </w:rPr>
        <w:drawing>
          <wp:inline distT="0" distB="0" distL="0" distR="0" wp14:anchorId="45C9A002" wp14:editId="630C34A8">
            <wp:extent cx="2257425" cy="1495425"/>
            <wp:effectExtent l="0" t="0" r="9525" b="9525"/>
            <wp:docPr id="237" name="Imag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57425" cy="1495425"/>
                    </a:xfrm>
                    <a:prstGeom prst="rect">
                      <a:avLst/>
                    </a:prstGeom>
                    <a:noFill/>
                  </pic:spPr>
                </pic:pic>
              </a:graphicData>
            </a:graphic>
          </wp:inline>
        </w:drawing>
      </w:r>
      <w:r>
        <w:rPr>
          <w:rFonts w:ascii="Century" w:eastAsiaTheme="majorEastAsia" w:hAnsi="Century" w:cstheme="majorBidi"/>
          <w:b/>
          <w:sz w:val="28"/>
          <w:szCs w:val="28"/>
          <w:lang w:val="fr-CA"/>
        </w:rPr>
        <w:t xml:space="preserve"> </w:t>
      </w:r>
      <w:r w:rsidR="00531B62" w:rsidRPr="00531B62">
        <w:rPr>
          <w:rFonts w:ascii="Century Schoolbook" w:hAnsi="Century Schoolbook"/>
          <w:b/>
          <w:bCs/>
          <w:sz w:val="40"/>
          <w:szCs w:val="40"/>
          <w:lang w:val="fr-HT"/>
        </w:rPr>
        <w:t>ECOSOF S.A.</w:t>
      </w:r>
    </w:p>
    <w:p w14:paraId="024D69F1" w14:textId="77777777" w:rsidR="00531B62" w:rsidRPr="00EC6B2B" w:rsidRDefault="00531B62" w:rsidP="00531B62">
      <w:pPr>
        <w:ind w:left="708"/>
        <w:rPr>
          <w:rFonts w:ascii="Century Schoolbook" w:hAnsi="Century Schoolbook"/>
          <w:b/>
          <w:bCs/>
          <w:sz w:val="28"/>
          <w:szCs w:val="28"/>
          <w:lang w:val="fr-HT"/>
        </w:rPr>
      </w:pPr>
      <w:r w:rsidRPr="00EC6B2B">
        <w:rPr>
          <w:rFonts w:ascii="Century Schoolbook" w:hAnsi="Century Schoolbook"/>
          <w:b/>
          <w:bCs/>
          <w:sz w:val="28"/>
          <w:szCs w:val="28"/>
          <w:lang w:val="fr-HT"/>
        </w:rPr>
        <w:t xml:space="preserve">     </w:t>
      </w:r>
      <w:r w:rsidRPr="00EC6B2B">
        <w:rPr>
          <w:rFonts w:ascii="Century Schoolbook" w:hAnsi="Century Schoolbook"/>
          <w:b/>
          <w:bCs/>
          <w:sz w:val="28"/>
          <w:szCs w:val="28"/>
          <w:lang w:val="fr-HT"/>
        </w:rPr>
        <w:tab/>
      </w:r>
      <w:r w:rsidRPr="00EC6B2B">
        <w:rPr>
          <w:rFonts w:ascii="Century Schoolbook" w:hAnsi="Century Schoolbook"/>
          <w:b/>
          <w:bCs/>
          <w:sz w:val="28"/>
          <w:szCs w:val="28"/>
          <w:lang w:val="fr-HT"/>
        </w:rPr>
        <w:tab/>
      </w:r>
      <w:r w:rsidRPr="00EC6B2B">
        <w:rPr>
          <w:rFonts w:ascii="Century Schoolbook" w:hAnsi="Century Schoolbook"/>
          <w:b/>
          <w:bCs/>
          <w:sz w:val="28"/>
          <w:szCs w:val="28"/>
          <w:lang w:val="fr-HT"/>
        </w:rPr>
        <w:tab/>
      </w:r>
      <w:proofErr w:type="spellStart"/>
      <w:r w:rsidRPr="00EC6B2B">
        <w:rPr>
          <w:rFonts w:ascii="Century Schoolbook" w:hAnsi="Century Schoolbook"/>
          <w:b/>
          <w:bCs/>
          <w:sz w:val="28"/>
          <w:szCs w:val="28"/>
          <w:lang w:val="fr-HT"/>
        </w:rPr>
        <w:t>Economie</w:t>
      </w:r>
      <w:proofErr w:type="spellEnd"/>
      <w:r w:rsidRPr="00EC6B2B">
        <w:rPr>
          <w:rFonts w:ascii="Century Schoolbook" w:hAnsi="Century Schoolbook"/>
          <w:b/>
          <w:bCs/>
          <w:sz w:val="28"/>
          <w:szCs w:val="28"/>
          <w:lang w:val="fr-HT"/>
        </w:rPr>
        <w:t xml:space="preserve"> Société Finances Gestion</w:t>
      </w:r>
    </w:p>
    <w:p w14:paraId="6EE5EB29" w14:textId="77777777" w:rsidR="00531B62" w:rsidRDefault="00531B62" w:rsidP="00531B62">
      <w:pPr>
        <w:jc w:val="center"/>
        <w:rPr>
          <w:rFonts w:ascii="Arial" w:hAnsi="Arial" w:cs="Arial"/>
        </w:rPr>
      </w:pPr>
      <w:r w:rsidRPr="00A051CF">
        <w:rPr>
          <w:rFonts w:ascii="Arial" w:hAnsi="Arial" w:cs="Arial"/>
          <w:noProof/>
          <w:sz w:val="20"/>
          <w:lang w:eastAsia="fr-FR"/>
        </w:rPr>
        <mc:AlternateContent>
          <mc:Choice Requires="wpg">
            <w:drawing>
              <wp:anchor distT="0" distB="0" distL="114300" distR="114300" simplePos="0" relativeHeight="251660288" behindDoc="1" locked="0" layoutInCell="1" allowOverlap="1" wp14:anchorId="664CF941" wp14:editId="320325DB">
                <wp:simplePos x="0" y="0"/>
                <wp:positionH relativeFrom="column">
                  <wp:posOffset>4114800</wp:posOffset>
                </wp:positionH>
                <wp:positionV relativeFrom="paragraph">
                  <wp:posOffset>0</wp:posOffset>
                </wp:positionV>
                <wp:extent cx="1530985" cy="1270"/>
                <wp:effectExtent l="28575" t="28575" r="12065" b="27305"/>
                <wp:wrapNone/>
                <wp:docPr id="25" name="Groupe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30985" cy="1270"/>
                          <a:chOff x="7811" y="1996"/>
                          <a:chExt cx="2411" cy="2"/>
                        </a:xfrm>
                      </wpg:grpSpPr>
                      <wps:wsp>
                        <wps:cNvPr id="26" name="Line 3"/>
                        <wps:cNvCnPr>
                          <a:cxnSpLocks noChangeShapeType="1"/>
                        </wps:cNvCnPr>
                        <wps:spPr bwMode="auto">
                          <a:xfrm>
                            <a:off x="8514" y="1998"/>
                            <a:ext cx="170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 name="Line 4"/>
                        <wps:cNvCnPr>
                          <a:cxnSpLocks noChangeShapeType="1"/>
                        </wps:cNvCnPr>
                        <wps:spPr bwMode="auto">
                          <a:xfrm>
                            <a:off x="7811" y="1996"/>
                            <a:ext cx="720" cy="0"/>
                          </a:xfrm>
                          <a:prstGeom prst="line">
                            <a:avLst/>
                          </a:prstGeom>
                          <a:noFill/>
                          <a:ln w="571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16D4E3E" id="Groupe 25" o:spid="_x0000_s1026" style="position:absolute;margin-left:324pt;margin-top:0;width:120.55pt;height:.1pt;z-index:-251656192" coordorigin="7811,1996" coordsize="241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">
                <v:line id="Line 3" o:spid="_x0000_s1027" style="position:absolute;visibility:visible;mso-wrap-style:square" from="8514,1998" to="10222,19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"/>
                <v:line id="Line 4" o:spid="_x0000_s1028" style="position:absolute;visibility:visible;mso-wrap-style:square" from="7811,1996" to="8531,19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" strokeweight="4.5pt"/>
              </v:group>
            </w:pict>
          </mc:Fallback>
        </mc:AlternateContent>
      </w:r>
    </w:p>
    <w:p w14:paraId="057B6EF9" w14:textId="77777777" w:rsidR="00531B62" w:rsidRDefault="00531B62" w:rsidP="00531B62">
      <w:pPr>
        <w:jc w:val="center"/>
        <w:rPr>
          <w:rFonts w:ascii="Arial" w:hAnsi="Arial" w:cs="Arial"/>
        </w:rPr>
      </w:pPr>
    </w:p>
    <w:p w14:paraId="6B5D0039" w14:textId="77777777" w:rsidR="00CC7C28" w:rsidRPr="00531B62" w:rsidRDefault="00CC7C28" w:rsidP="002A08F2">
      <w:pPr>
        <w:rPr>
          <w:rFonts w:ascii="Century" w:eastAsiaTheme="majorEastAsia" w:hAnsi="Century" w:cstheme="majorBidi"/>
          <w:b/>
          <w:sz w:val="24"/>
          <w:szCs w:val="24"/>
        </w:rPr>
      </w:pPr>
    </w:p>
    <w:p w14:paraId="69DE8CA1" w14:textId="77777777" w:rsidR="003645B5" w:rsidRDefault="003645B5" w:rsidP="00CC7C28">
      <w:pPr>
        <w:jc w:val="center"/>
        <w:rPr>
          <w:rFonts w:ascii="Century" w:eastAsiaTheme="majorEastAsia" w:hAnsi="Century" w:cstheme="majorBidi"/>
          <w:b/>
          <w:sz w:val="28"/>
          <w:szCs w:val="28"/>
          <w:lang w:val="fr-CA"/>
        </w:rPr>
      </w:pPr>
    </w:p>
    <w:p w14:paraId="19C5FB7F" w14:textId="77777777" w:rsidR="003645B5" w:rsidRDefault="003645B5" w:rsidP="00CC7C28">
      <w:pPr>
        <w:jc w:val="center"/>
        <w:rPr>
          <w:rFonts w:ascii="Century" w:eastAsiaTheme="majorEastAsia" w:hAnsi="Century" w:cstheme="majorBidi"/>
          <w:b/>
          <w:sz w:val="28"/>
          <w:szCs w:val="28"/>
          <w:lang w:val="fr-CA"/>
        </w:rPr>
      </w:pPr>
    </w:p>
    <w:p w14:paraId="5B4DE60A" w14:textId="77777777" w:rsidR="003645B5" w:rsidRDefault="003645B5" w:rsidP="00CC7C28">
      <w:pPr>
        <w:jc w:val="center"/>
        <w:rPr>
          <w:rFonts w:ascii="Century" w:eastAsiaTheme="majorEastAsia" w:hAnsi="Century" w:cstheme="majorBidi"/>
          <w:b/>
          <w:sz w:val="28"/>
          <w:szCs w:val="28"/>
          <w:lang w:val="fr-CA"/>
        </w:rPr>
      </w:pPr>
    </w:p>
    <w:p w14:paraId="567F0298" w14:textId="77777777" w:rsidR="003645B5" w:rsidRPr="001C23D3" w:rsidRDefault="003645B5" w:rsidP="00CC7C28">
      <w:pPr>
        <w:jc w:val="center"/>
        <w:rPr>
          <w:rFonts w:ascii="Century" w:eastAsiaTheme="majorEastAsia" w:hAnsi="Century" w:cstheme="majorBidi"/>
          <w:b/>
          <w:sz w:val="56"/>
          <w:szCs w:val="56"/>
          <w:lang w:val="fr-CA"/>
        </w:rPr>
      </w:pPr>
    </w:p>
    <w:p w14:paraId="61936FD0" w14:textId="77777777" w:rsidR="00CC7C28" w:rsidRDefault="00CC7C28" w:rsidP="00CC7C28">
      <w:pPr>
        <w:jc w:val="center"/>
        <w:rPr>
          <w:rFonts w:eastAsiaTheme="majorEastAsia" w:cstheme="minorHAnsi"/>
          <w:b/>
          <w:sz w:val="56"/>
          <w:szCs w:val="56"/>
          <w:lang w:val="fr-CA"/>
        </w:rPr>
      </w:pPr>
      <w:r w:rsidRPr="001C23D3">
        <w:rPr>
          <w:rFonts w:eastAsiaTheme="majorEastAsia" w:cstheme="minorHAnsi"/>
          <w:b/>
          <w:sz w:val="56"/>
          <w:szCs w:val="56"/>
          <w:lang w:val="fr-CA"/>
        </w:rPr>
        <w:t>Étude de la capacité nationale de financement de l’éducation</w:t>
      </w:r>
      <w:r w:rsidR="002A08F2">
        <w:rPr>
          <w:rFonts w:eastAsiaTheme="majorEastAsia" w:cstheme="minorHAnsi"/>
          <w:b/>
          <w:sz w:val="56"/>
          <w:szCs w:val="56"/>
          <w:lang w:val="fr-CA"/>
        </w:rPr>
        <w:t xml:space="preserve"> en Haïti</w:t>
      </w:r>
    </w:p>
    <w:p w14:paraId="70355C4C" w14:textId="77777777" w:rsidR="00D43FDF" w:rsidRDefault="002A08F2" w:rsidP="00CC7C28">
      <w:pPr>
        <w:jc w:val="center"/>
        <w:rPr>
          <w:rFonts w:cstheme="minorHAnsi"/>
          <w:b/>
          <w:sz w:val="32"/>
          <w:szCs w:val="32"/>
        </w:rPr>
      </w:pPr>
      <w:r w:rsidRPr="00D43FDF">
        <w:rPr>
          <w:rFonts w:cstheme="minorHAnsi"/>
          <w:b/>
          <w:sz w:val="32"/>
          <w:szCs w:val="32"/>
        </w:rPr>
        <w:t xml:space="preserve">Réalisée pour le compte de </w:t>
      </w:r>
    </w:p>
    <w:p w14:paraId="4A22B25D" w14:textId="77777777" w:rsidR="002A08F2" w:rsidRPr="00D43FDF" w:rsidRDefault="002A08F2" w:rsidP="00CC7C28">
      <w:pPr>
        <w:jc w:val="center"/>
        <w:rPr>
          <w:rFonts w:cstheme="minorHAnsi"/>
          <w:b/>
          <w:sz w:val="32"/>
          <w:szCs w:val="32"/>
        </w:rPr>
      </w:pPr>
      <w:r w:rsidRPr="00D43FDF">
        <w:rPr>
          <w:rFonts w:cstheme="minorHAnsi"/>
          <w:b/>
          <w:sz w:val="32"/>
          <w:szCs w:val="32"/>
        </w:rPr>
        <w:t xml:space="preserve">l’OFFICE NATIONAL </w:t>
      </w:r>
      <w:r w:rsidR="00D43FDF" w:rsidRPr="00D43FDF">
        <w:rPr>
          <w:rFonts w:cstheme="minorHAnsi"/>
          <w:b/>
          <w:sz w:val="32"/>
          <w:szCs w:val="32"/>
        </w:rPr>
        <w:t xml:space="preserve">DE </w:t>
      </w:r>
      <w:r w:rsidRPr="00D43FDF">
        <w:rPr>
          <w:rFonts w:cstheme="minorHAnsi"/>
          <w:b/>
          <w:sz w:val="32"/>
          <w:szCs w:val="32"/>
        </w:rPr>
        <w:t>PARTENARIAT</w:t>
      </w:r>
      <w:r w:rsidR="00D43FDF" w:rsidRPr="00D43FDF">
        <w:rPr>
          <w:rFonts w:cstheme="minorHAnsi"/>
          <w:b/>
          <w:sz w:val="32"/>
          <w:szCs w:val="32"/>
        </w:rPr>
        <w:t xml:space="preserve"> EN EDUCATION</w:t>
      </w:r>
    </w:p>
    <w:p w14:paraId="30218336" w14:textId="77777777" w:rsidR="002A08F2" w:rsidRPr="00A1201E" w:rsidRDefault="002A08F2" w:rsidP="00CC7C28">
      <w:pPr>
        <w:jc w:val="center"/>
        <w:rPr>
          <w:rFonts w:cstheme="minorHAnsi"/>
          <w:b/>
          <w:sz w:val="28"/>
          <w:szCs w:val="28"/>
          <w:lang w:val="en-US"/>
        </w:rPr>
      </w:pPr>
      <w:r w:rsidRPr="00A1201E">
        <w:rPr>
          <w:rFonts w:cstheme="minorHAnsi"/>
          <w:b/>
          <w:sz w:val="28"/>
          <w:szCs w:val="28"/>
          <w:lang w:val="en-US"/>
        </w:rPr>
        <w:t>ONAPE</w:t>
      </w:r>
    </w:p>
    <w:p w14:paraId="10B377E6" w14:textId="77777777" w:rsidR="002A08F2" w:rsidRPr="00A1201E" w:rsidRDefault="002A08F2" w:rsidP="00CC7C28">
      <w:pPr>
        <w:rPr>
          <w:rFonts w:cstheme="minorHAnsi"/>
          <w:lang w:val="en-US"/>
        </w:rPr>
      </w:pPr>
    </w:p>
    <w:p w14:paraId="500B7EC2" w14:textId="77777777" w:rsidR="002A08F2" w:rsidRPr="00A1201E" w:rsidRDefault="002A08F2" w:rsidP="00CC7C28">
      <w:pPr>
        <w:rPr>
          <w:rFonts w:cstheme="minorHAnsi"/>
          <w:lang w:val="en-US"/>
        </w:rPr>
      </w:pPr>
    </w:p>
    <w:p w14:paraId="640AA7E6" w14:textId="77777777" w:rsidR="002A08F2" w:rsidRPr="00A1201E" w:rsidRDefault="002A08F2" w:rsidP="00CC7C28">
      <w:pPr>
        <w:rPr>
          <w:rFonts w:cstheme="minorHAnsi"/>
          <w:lang w:val="en-US"/>
        </w:rPr>
      </w:pPr>
    </w:p>
    <w:p w14:paraId="07D81114" w14:textId="77777777" w:rsidR="002A08F2" w:rsidRPr="00A1201E" w:rsidRDefault="002A08F2" w:rsidP="00CC7C28">
      <w:pPr>
        <w:rPr>
          <w:rFonts w:cstheme="minorHAnsi"/>
          <w:lang w:val="en-US"/>
        </w:rPr>
      </w:pPr>
    </w:p>
    <w:p w14:paraId="0713DCAC" w14:textId="77777777" w:rsidR="002A08F2" w:rsidRPr="00A1201E" w:rsidRDefault="002A08F2" w:rsidP="00CC7C28">
      <w:pPr>
        <w:rPr>
          <w:rFonts w:cstheme="minorHAnsi"/>
          <w:lang w:val="en-US"/>
        </w:rPr>
      </w:pPr>
    </w:p>
    <w:p w14:paraId="20057300" w14:textId="77777777" w:rsidR="002A08F2" w:rsidRPr="002A08F2" w:rsidRDefault="002A08F2" w:rsidP="000845C9">
      <w:pPr>
        <w:jc w:val="center"/>
        <w:rPr>
          <w:rFonts w:cstheme="minorHAnsi"/>
          <w:b/>
          <w:sz w:val="32"/>
          <w:szCs w:val="32"/>
          <w:lang w:val="en-US"/>
        </w:rPr>
      </w:pPr>
      <w:proofErr w:type="spellStart"/>
      <w:r w:rsidRPr="002A08F2">
        <w:rPr>
          <w:rFonts w:cstheme="minorHAnsi"/>
          <w:b/>
          <w:sz w:val="32"/>
          <w:szCs w:val="32"/>
          <w:lang w:val="en-US"/>
        </w:rPr>
        <w:t>Ao</w:t>
      </w:r>
      <w:r w:rsidR="000845C9">
        <w:rPr>
          <w:rFonts w:cstheme="minorHAnsi"/>
          <w:b/>
          <w:sz w:val="32"/>
          <w:szCs w:val="32"/>
          <w:lang w:val="en-US"/>
        </w:rPr>
        <w:t>û</w:t>
      </w:r>
      <w:r w:rsidRPr="002A08F2">
        <w:rPr>
          <w:rFonts w:cstheme="minorHAnsi"/>
          <w:b/>
          <w:sz w:val="32"/>
          <w:szCs w:val="32"/>
          <w:lang w:val="en-US"/>
        </w:rPr>
        <w:t>t</w:t>
      </w:r>
      <w:proofErr w:type="spellEnd"/>
      <w:r w:rsidRPr="002A08F2">
        <w:rPr>
          <w:rFonts w:cstheme="minorHAnsi"/>
          <w:b/>
          <w:sz w:val="32"/>
          <w:szCs w:val="32"/>
          <w:lang w:val="en-US"/>
        </w:rPr>
        <w:t xml:space="preserve"> 2018</w:t>
      </w:r>
    </w:p>
    <w:p w14:paraId="0C19898A" w14:textId="77777777" w:rsidR="002A08F2" w:rsidRPr="002A08F2" w:rsidRDefault="002A08F2" w:rsidP="00CC7C28">
      <w:pPr>
        <w:rPr>
          <w:rFonts w:cstheme="minorHAnsi"/>
          <w:lang w:val="en-US"/>
        </w:rPr>
      </w:pPr>
    </w:p>
    <w:p w14:paraId="4ABE31FF" w14:textId="77777777" w:rsidR="00BA4F60" w:rsidRPr="002A08F2" w:rsidRDefault="00CC7C28" w:rsidP="00CC7C28">
      <w:pPr>
        <w:rPr>
          <w:rFonts w:cstheme="minorHAnsi"/>
          <w:lang w:val="en-US"/>
        </w:rPr>
      </w:pPr>
      <w:r w:rsidRPr="002A08F2">
        <w:rPr>
          <w:rFonts w:cstheme="minorHAnsi"/>
          <w:lang w:val="en-US"/>
        </w:rPr>
        <w:br w:type="page"/>
      </w:r>
    </w:p>
    <w:sdt>
      <w:sdtPr>
        <w:rPr>
          <w:rFonts w:asciiTheme="minorHAnsi" w:eastAsia="MS Mincho" w:hAnsiTheme="minorHAnsi" w:cstheme="minorHAnsi"/>
          <w:b w:val="0"/>
          <w:bCs w:val="0"/>
          <w:color w:val="auto"/>
          <w:sz w:val="22"/>
          <w:szCs w:val="22"/>
          <w:lang w:val="fr-FR"/>
        </w:rPr>
        <w:id w:val="337744845"/>
        <w:docPartObj>
          <w:docPartGallery w:val="Table of Contents"/>
          <w:docPartUnique/>
        </w:docPartObj>
      </w:sdtPr>
      <w:sdtEndPr>
        <w:rPr>
          <w:noProof/>
        </w:rPr>
      </w:sdtEndPr>
      <w:sdtContent>
        <w:p w14:paraId="7D90ECAF" w14:textId="77777777" w:rsidR="00FB7C05" w:rsidRPr="00C07360" w:rsidRDefault="00FB7C05">
          <w:pPr>
            <w:pStyle w:val="TOCHeading"/>
            <w:rPr>
              <w:rFonts w:asciiTheme="minorHAnsi" w:hAnsiTheme="minorHAnsi" w:cstheme="minorHAnsi"/>
            </w:rPr>
          </w:pPr>
          <w:r w:rsidRPr="00C07360">
            <w:rPr>
              <w:rFonts w:asciiTheme="minorHAnsi" w:hAnsiTheme="minorHAnsi" w:cstheme="minorHAnsi"/>
            </w:rPr>
            <w:t xml:space="preserve">Table </w:t>
          </w:r>
          <w:r w:rsidR="00A1201E">
            <w:rPr>
              <w:rFonts w:asciiTheme="minorHAnsi" w:hAnsiTheme="minorHAnsi" w:cstheme="minorHAnsi"/>
            </w:rPr>
            <w:t>des</w:t>
          </w:r>
          <w:r w:rsidRPr="00C07360">
            <w:rPr>
              <w:rFonts w:asciiTheme="minorHAnsi" w:hAnsiTheme="minorHAnsi" w:cstheme="minorHAnsi"/>
            </w:rPr>
            <w:t xml:space="preserve"> </w:t>
          </w:r>
          <w:r w:rsidR="00A1201E" w:rsidRPr="00A1201E">
            <w:rPr>
              <w:rFonts w:asciiTheme="minorHAnsi" w:hAnsiTheme="minorHAnsi" w:cstheme="minorHAnsi"/>
              <w:lang w:val="fr-HT"/>
            </w:rPr>
            <w:t>Mati</w:t>
          </w:r>
          <w:r w:rsidR="000845C9">
            <w:rPr>
              <w:rFonts w:asciiTheme="minorHAnsi" w:hAnsiTheme="minorHAnsi" w:cstheme="minorHAnsi"/>
              <w:lang w:val="fr-HT"/>
            </w:rPr>
            <w:t>è</w:t>
          </w:r>
          <w:r w:rsidR="00A1201E" w:rsidRPr="00A1201E">
            <w:rPr>
              <w:rFonts w:asciiTheme="minorHAnsi" w:hAnsiTheme="minorHAnsi" w:cstheme="minorHAnsi"/>
              <w:lang w:val="fr-HT"/>
            </w:rPr>
            <w:t>res</w:t>
          </w:r>
        </w:p>
        <w:p w14:paraId="3BD4E8BD" w14:textId="77777777" w:rsidR="00531B62" w:rsidRDefault="00FB7C05">
          <w:pPr>
            <w:pStyle w:val="TOC1"/>
            <w:tabs>
              <w:tab w:val="right" w:leader="dot" w:pos="9350"/>
            </w:tabs>
            <w:rPr>
              <w:rFonts w:eastAsiaTheme="minorEastAsia"/>
              <w:b w:val="0"/>
              <w:bCs w:val="0"/>
              <w:i w:val="0"/>
              <w:iCs w:val="0"/>
              <w:noProof/>
              <w:sz w:val="22"/>
              <w:szCs w:val="22"/>
              <w:lang w:eastAsia="fr-FR"/>
            </w:rPr>
          </w:pPr>
          <w:r w:rsidRPr="00C07360">
            <w:rPr>
              <w:rFonts w:cstheme="minorHAnsi"/>
              <w:b w:val="0"/>
              <w:bCs w:val="0"/>
            </w:rPr>
            <w:fldChar w:fldCharType="begin"/>
          </w:r>
          <w:r w:rsidRPr="00C07360">
            <w:rPr>
              <w:rFonts w:cstheme="minorHAnsi"/>
            </w:rPr>
            <w:instrText xml:space="preserve"> TOC \o "1-3" \h \z \u </w:instrText>
          </w:r>
          <w:r w:rsidRPr="00C07360">
            <w:rPr>
              <w:rFonts w:cstheme="minorHAnsi"/>
              <w:b w:val="0"/>
              <w:bCs w:val="0"/>
            </w:rPr>
            <w:fldChar w:fldCharType="separate"/>
          </w:r>
          <w:hyperlink w:anchor="_Toc521299174" w:history="1">
            <w:r w:rsidR="00531B62" w:rsidRPr="00351408">
              <w:rPr>
                <w:rStyle w:val="Hyperlink"/>
                <w:rFonts w:cstheme="minorHAnsi"/>
                <w:noProof/>
              </w:rPr>
              <w:t>Résumé Exécutif</w:t>
            </w:r>
            <w:r w:rsidR="00531B62">
              <w:rPr>
                <w:noProof/>
                <w:webHidden/>
              </w:rPr>
              <w:tab/>
            </w:r>
            <w:r w:rsidR="00531B62">
              <w:rPr>
                <w:noProof/>
                <w:webHidden/>
              </w:rPr>
              <w:fldChar w:fldCharType="begin"/>
            </w:r>
            <w:r w:rsidR="00531B62">
              <w:rPr>
                <w:noProof/>
                <w:webHidden/>
              </w:rPr>
              <w:instrText xml:space="preserve"> PAGEREF _Toc521299174 \h </w:instrText>
            </w:r>
            <w:r w:rsidR="00531B62">
              <w:rPr>
                <w:noProof/>
                <w:webHidden/>
              </w:rPr>
            </w:r>
            <w:r w:rsidR="00531B62">
              <w:rPr>
                <w:noProof/>
                <w:webHidden/>
              </w:rPr>
              <w:fldChar w:fldCharType="separate"/>
            </w:r>
            <w:r w:rsidR="00531B62">
              <w:rPr>
                <w:noProof/>
                <w:webHidden/>
              </w:rPr>
              <w:t>6</w:t>
            </w:r>
            <w:r w:rsidR="00531B62">
              <w:rPr>
                <w:noProof/>
                <w:webHidden/>
              </w:rPr>
              <w:fldChar w:fldCharType="end"/>
            </w:r>
          </w:hyperlink>
        </w:p>
        <w:p w14:paraId="71F17B8A" w14:textId="77777777" w:rsidR="00531B62" w:rsidRDefault="00711AAC">
          <w:pPr>
            <w:pStyle w:val="TOC1"/>
            <w:tabs>
              <w:tab w:val="right" w:leader="dot" w:pos="9350"/>
            </w:tabs>
            <w:rPr>
              <w:rFonts w:eastAsiaTheme="minorEastAsia"/>
              <w:b w:val="0"/>
              <w:bCs w:val="0"/>
              <w:i w:val="0"/>
              <w:iCs w:val="0"/>
              <w:noProof/>
              <w:sz w:val="22"/>
              <w:szCs w:val="22"/>
              <w:lang w:eastAsia="fr-FR"/>
            </w:rPr>
          </w:pPr>
          <w:hyperlink w:anchor="_Toc521299175" w:history="1">
            <w:r w:rsidR="00531B62" w:rsidRPr="00351408">
              <w:rPr>
                <w:rStyle w:val="Hyperlink"/>
                <w:rFonts w:cstheme="minorHAnsi"/>
                <w:noProof/>
              </w:rPr>
              <w:t>Chapitre I. Introduction</w:t>
            </w:r>
            <w:r w:rsidR="00531B62">
              <w:rPr>
                <w:noProof/>
                <w:webHidden/>
              </w:rPr>
              <w:tab/>
            </w:r>
            <w:r w:rsidR="00531B62">
              <w:rPr>
                <w:noProof/>
                <w:webHidden/>
              </w:rPr>
              <w:fldChar w:fldCharType="begin"/>
            </w:r>
            <w:r w:rsidR="00531B62">
              <w:rPr>
                <w:noProof/>
                <w:webHidden/>
              </w:rPr>
              <w:instrText xml:space="preserve"> PAGEREF _Toc521299175 \h </w:instrText>
            </w:r>
            <w:r w:rsidR="00531B62">
              <w:rPr>
                <w:noProof/>
                <w:webHidden/>
              </w:rPr>
            </w:r>
            <w:r w:rsidR="00531B62">
              <w:rPr>
                <w:noProof/>
                <w:webHidden/>
              </w:rPr>
              <w:fldChar w:fldCharType="separate"/>
            </w:r>
            <w:r w:rsidR="00531B62">
              <w:rPr>
                <w:noProof/>
                <w:webHidden/>
              </w:rPr>
              <w:t>11</w:t>
            </w:r>
            <w:r w:rsidR="00531B62">
              <w:rPr>
                <w:noProof/>
                <w:webHidden/>
              </w:rPr>
              <w:fldChar w:fldCharType="end"/>
            </w:r>
          </w:hyperlink>
        </w:p>
        <w:p w14:paraId="581D5804" w14:textId="77777777" w:rsidR="00531B62" w:rsidRDefault="00711AAC">
          <w:pPr>
            <w:pStyle w:val="TOC2"/>
            <w:tabs>
              <w:tab w:val="right" w:leader="dot" w:pos="9350"/>
            </w:tabs>
            <w:rPr>
              <w:rFonts w:eastAsiaTheme="minorEastAsia"/>
              <w:b w:val="0"/>
              <w:bCs w:val="0"/>
              <w:noProof/>
              <w:lang w:eastAsia="fr-FR"/>
            </w:rPr>
          </w:pPr>
          <w:hyperlink w:anchor="_Toc521299176" w:history="1">
            <w:r w:rsidR="00531B62" w:rsidRPr="00351408">
              <w:rPr>
                <w:rStyle w:val="Hyperlink"/>
                <w:rFonts w:cstheme="minorHAnsi"/>
                <w:noProof/>
              </w:rPr>
              <w:t>1. Cadre, contexte et objectifs de l’étude</w:t>
            </w:r>
            <w:r w:rsidR="00531B62">
              <w:rPr>
                <w:noProof/>
                <w:webHidden/>
              </w:rPr>
              <w:tab/>
            </w:r>
            <w:r w:rsidR="00531B62">
              <w:rPr>
                <w:noProof/>
                <w:webHidden/>
              </w:rPr>
              <w:fldChar w:fldCharType="begin"/>
            </w:r>
            <w:r w:rsidR="00531B62">
              <w:rPr>
                <w:noProof/>
                <w:webHidden/>
              </w:rPr>
              <w:instrText xml:space="preserve"> PAGEREF _Toc521299176 \h </w:instrText>
            </w:r>
            <w:r w:rsidR="00531B62">
              <w:rPr>
                <w:noProof/>
                <w:webHidden/>
              </w:rPr>
            </w:r>
            <w:r w:rsidR="00531B62">
              <w:rPr>
                <w:noProof/>
                <w:webHidden/>
              </w:rPr>
              <w:fldChar w:fldCharType="separate"/>
            </w:r>
            <w:r w:rsidR="00531B62">
              <w:rPr>
                <w:noProof/>
                <w:webHidden/>
              </w:rPr>
              <w:t>11</w:t>
            </w:r>
            <w:r w:rsidR="00531B62">
              <w:rPr>
                <w:noProof/>
                <w:webHidden/>
              </w:rPr>
              <w:fldChar w:fldCharType="end"/>
            </w:r>
          </w:hyperlink>
        </w:p>
        <w:p w14:paraId="78C66718" w14:textId="77777777" w:rsidR="00531B62" w:rsidRDefault="00711AAC">
          <w:pPr>
            <w:pStyle w:val="TOC3"/>
            <w:tabs>
              <w:tab w:val="right" w:leader="dot" w:pos="9350"/>
            </w:tabs>
            <w:rPr>
              <w:rFonts w:eastAsiaTheme="minorEastAsia"/>
              <w:noProof/>
              <w:sz w:val="22"/>
              <w:szCs w:val="22"/>
              <w:lang w:eastAsia="fr-FR"/>
            </w:rPr>
          </w:pPr>
          <w:hyperlink w:anchor="_Toc521299177" w:history="1">
            <w:r w:rsidR="00531B62" w:rsidRPr="00351408">
              <w:rPr>
                <w:rStyle w:val="Hyperlink"/>
                <w:rFonts w:cstheme="minorHAnsi"/>
                <w:noProof/>
              </w:rPr>
              <w:t>1.1 Les objectifs de l’étude</w:t>
            </w:r>
            <w:r w:rsidR="00531B62">
              <w:rPr>
                <w:noProof/>
                <w:webHidden/>
              </w:rPr>
              <w:tab/>
            </w:r>
            <w:r w:rsidR="00531B62">
              <w:rPr>
                <w:noProof/>
                <w:webHidden/>
              </w:rPr>
              <w:fldChar w:fldCharType="begin"/>
            </w:r>
            <w:r w:rsidR="00531B62">
              <w:rPr>
                <w:noProof/>
                <w:webHidden/>
              </w:rPr>
              <w:instrText xml:space="preserve"> PAGEREF _Toc521299177 \h </w:instrText>
            </w:r>
            <w:r w:rsidR="00531B62">
              <w:rPr>
                <w:noProof/>
                <w:webHidden/>
              </w:rPr>
            </w:r>
            <w:r w:rsidR="00531B62">
              <w:rPr>
                <w:noProof/>
                <w:webHidden/>
              </w:rPr>
              <w:fldChar w:fldCharType="separate"/>
            </w:r>
            <w:r w:rsidR="00531B62">
              <w:rPr>
                <w:noProof/>
                <w:webHidden/>
              </w:rPr>
              <w:t>12</w:t>
            </w:r>
            <w:r w:rsidR="00531B62">
              <w:rPr>
                <w:noProof/>
                <w:webHidden/>
              </w:rPr>
              <w:fldChar w:fldCharType="end"/>
            </w:r>
          </w:hyperlink>
        </w:p>
        <w:p w14:paraId="6E6DF528" w14:textId="77777777" w:rsidR="00531B62" w:rsidRDefault="00711AAC">
          <w:pPr>
            <w:pStyle w:val="TOC3"/>
            <w:tabs>
              <w:tab w:val="right" w:leader="dot" w:pos="9350"/>
            </w:tabs>
            <w:rPr>
              <w:rFonts w:eastAsiaTheme="minorEastAsia"/>
              <w:noProof/>
              <w:sz w:val="22"/>
              <w:szCs w:val="22"/>
              <w:lang w:eastAsia="fr-FR"/>
            </w:rPr>
          </w:pPr>
          <w:hyperlink w:anchor="_Toc521299178" w:history="1">
            <w:r w:rsidR="00531B62" w:rsidRPr="00351408">
              <w:rPr>
                <w:rStyle w:val="Hyperlink"/>
                <w:rFonts w:cstheme="minorHAnsi"/>
                <w:noProof/>
              </w:rPr>
              <w:t>1.2 L’approche de l’étude</w:t>
            </w:r>
            <w:r w:rsidR="00531B62">
              <w:rPr>
                <w:noProof/>
                <w:webHidden/>
              </w:rPr>
              <w:tab/>
            </w:r>
            <w:r w:rsidR="00531B62">
              <w:rPr>
                <w:noProof/>
                <w:webHidden/>
              </w:rPr>
              <w:fldChar w:fldCharType="begin"/>
            </w:r>
            <w:r w:rsidR="00531B62">
              <w:rPr>
                <w:noProof/>
                <w:webHidden/>
              </w:rPr>
              <w:instrText xml:space="preserve"> PAGEREF _Toc521299178 \h </w:instrText>
            </w:r>
            <w:r w:rsidR="00531B62">
              <w:rPr>
                <w:noProof/>
                <w:webHidden/>
              </w:rPr>
            </w:r>
            <w:r w:rsidR="00531B62">
              <w:rPr>
                <w:noProof/>
                <w:webHidden/>
              </w:rPr>
              <w:fldChar w:fldCharType="separate"/>
            </w:r>
            <w:r w:rsidR="00531B62">
              <w:rPr>
                <w:noProof/>
                <w:webHidden/>
              </w:rPr>
              <w:t>13</w:t>
            </w:r>
            <w:r w:rsidR="00531B62">
              <w:rPr>
                <w:noProof/>
                <w:webHidden/>
              </w:rPr>
              <w:fldChar w:fldCharType="end"/>
            </w:r>
          </w:hyperlink>
        </w:p>
        <w:p w14:paraId="0B630009" w14:textId="77777777" w:rsidR="00531B62" w:rsidRDefault="00711AAC">
          <w:pPr>
            <w:pStyle w:val="TOC1"/>
            <w:tabs>
              <w:tab w:val="right" w:leader="dot" w:pos="9350"/>
            </w:tabs>
            <w:rPr>
              <w:rFonts w:eastAsiaTheme="minorEastAsia"/>
              <w:b w:val="0"/>
              <w:bCs w:val="0"/>
              <w:i w:val="0"/>
              <w:iCs w:val="0"/>
              <w:noProof/>
              <w:sz w:val="22"/>
              <w:szCs w:val="22"/>
              <w:lang w:eastAsia="fr-FR"/>
            </w:rPr>
          </w:pPr>
          <w:hyperlink w:anchor="_Toc521299179" w:history="1">
            <w:r w:rsidR="00531B62" w:rsidRPr="00351408">
              <w:rPr>
                <w:rStyle w:val="Hyperlink"/>
                <w:rFonts w:cstheme="minorHAnsi"/>
                <w:noProof/>
              </w:rPr>
              <w:t>Chapitre II. Le système éducatif haïtien, sa gestion stratégique et ses résultats</w:t>
            </w:r>
            <w:r w:rsidR="00531B62">
              <w:rPr>
                <w:noProof/>
                <w:webHidden/>
              </w:rPr>
              <w:tab/>
            </w:r>
            <w:r w:rsidR="00531B62">
              <w:rPr>
                <w:noProof/>
                <w:webHidden/>
              </w:rPr>
              <w:fldChar w:fldCharType="begin"/>
            </w:r>
            <w:r w:rsidR="00531B62">
              <w:rPr>
                <w:noProof/>
                <w:webHidden/>
              </w:rPr>
              <w:instrText xml:space="preserve"> PAGEREF _Toc521299179 \h </w:instrText>
            </w:r>
            <w:r w:rsidR="00531B62">
              <w:rPr>
                <w:noProof/>
                <w:webHidden/>
              </w:rPr>
            </w:r>
            <w:r w:rsidR="00531B62">
              <w:rPr>
                <w:noProof/>
                <w:webHidden/>
              </w:rPr>
              <w:fldChar w:fldCharType="separate"/>
            </w:r>
            <w:r w:rsidR="00531B62">
              <w:rPr>
                <w:noProof/>
                <w:webHidden/>
              </w:rPr>
              <w:t>16</w:t>
            </w:r>
            <w:r w:rsidR="00531B62">
              <w:rPr>
                <w:noProof/>
                <w:webHidden/>
              </w:rPr>
              <w:fldChar w:fldCharType="end"/>
            </w:r>
          </w:hyperlink>
        </w:p>
        <w:p w14:paraId="70052086" w14:textId="77777777" w:rsidR="00531B62" w:rsidRDefault="00711AAC">
          <w:pPr>
            <w:pStyle w:val="TOC2"/>
            <w:tabs>
              <w:tab w:val="right" w:leader="dot" w:pos="9350"/>
            </w:tabs>
            <w:rPr>
              <w:rFonts w:eastAsiaTheme="minorEastAsia"/>
              <w:b w:val="0"/>
              <w:bCs w:val="0"/>
              <w:noProof/>
              <w:lang w:eastAsia="fr-FR"/>
            </w:rPr>
          </w:pPr>
          <w:hyperlink w:anchor="_Toc521299180" w:history="1">
            <w:r w:rsidR="00531B62" w:rsidRPr="00351408">
              <w:rPr>
                <w:rStyle w:val="Hyperlink"/>
                <w:rFonts w:cstheme="minorHAnsi"/>
                <w:noProof/>
              </w:rPr>
              <w:t>2.1 Le système et ses structures de gestion</w:t>
            </w:r>
            <w:r w:rsidR="00531B62">
              <w:rPr>
                <w:noProof/>
                <w:webHidden/>
              </w:rPr>
              <w:tab/>
            </w:r>
            <w:r w:rsidR="00531B62">
              <w:rPr>
                <w:noProof/>
                <w:webHidden/>
              </w:rPr>
              <w:fldChar w:fldCharType="begin"/>
            </w:r>
            <w:r w:rsidR="00531B62">
              <w:rPr>
                <w:noProof/>
                <w:webHidden/>
              </w:rPr>
              <w:instrText xml:space="preserve"> PAGEREF _Toc521299180 \h </w:instrText>
            </w:r>
            <w:r w:rsidR="00531B62">
              <w:rPr>
                <w:noProof/>
                <w:webHidden/>
              </w:rPr>
            </w:r>
            <w:r w:rsidR="00531B62">
              <w:rPr>
                <w:noProof/>
                <w:webHidden/>
              </w:rPr>
              <w:fldChar w:fldCharType="separate"/>
            </w:r>
            <w:r w:rsidR="00531B62">
              <w:rPr>
                <w:noProof/>
                <w:webHidden/>
              </w:rPr>
              <w:t>16</w:t>
            </w:r>
            <w:r w:rsidR="00531B62">
              <w:rPr>
                <w:noProof/>
                <w:webHidden/>
              </w:rPr>
              <w:fldChar w:fldCharType="end"/>
            </w:r>
          </w:hyperlink>
        </w:p>
        <w:p w14:paraId="0FBDAAEB" w14:textId="77777777" w:rsidR="00531B62" w:rsidRDefault="00711AAC">
          <w:pPr>
            <w:pStyle w:val="TOC2"/>
            <w:tabs>
              <w:tab w:val="right" w:leader="dot" w:pos="9350"/>
            </w:tabs>
            <w:rPr>
              <w:rFonts w:eastAsiaTheme="minorEastAsia"/>
              <w:b w:val="0"/>
              <w:bCs w:val="0"/>
              <w:noProof/>
              <w:lang w:eastAsia="fr-FR"/>
            </w:rPr>
          </w:pPr>
          <w:hyperlink w:anchor="_Toc521299181" w:history="1">
            <w:r w:rsidR="00531B62" w:rsidRPr="00351408">
              <w:rPr>
                <w:rStyle w:val="Hyperlink"/>
                <w:rFonts w:cstheme="minorHAnsi"/>
                <w:noProof/>
              </w:rPr>
              <w:t>2.2 De l’organisation académique du système</w:t>
            </w:r>
            <w:r w:rsidR="00531B62">
              <w:rPr>
                <w:noProof/>
                <w:webHidden/>
              </w:rPr>
              <w:tab/>
            </w:r>
            <w:r w:rsidR="00531B62">
              <w:rPr>
                <w:noProof/>
                <w:webHidden/>
              </w:rPr>
              <w:fldChar w:fldCharType="begin"/>
            </w:r>
            <w:r w:rsidR="00531B62">
              <w:rPr>
                <w:noProof/>
                <w:webHidden/>
              </w:rPr>
              <w:instrText xml:space="preserve"> PAGEREF _Toc521299181 \h </w:instrText>
            </w:r>
            <w:r w:rsidR="00531B62">
              <w:rPr>
                <w:noProof/>
                <w:webHidden/>
              </w:rPr>
            </w:r>
            <w:r w:rsidR="00531B62">
              <w:rPr>
                <w:noProof/>
                <w:webHidden/>
              </w:rPr>
              <w:fldChar w:fldCharType="separate"/>
            </w:r>
            <w:r w:rsidR="00531B62">
              <w:rPr>
                <w:noProof/>
                <w:webHidden/>
              </w:rPr>
              <w:t>18</w:t>
            </w:r>
            <w:r w:rsidR="00531B62">
              <w:rPr>
                <w:noProof/>
                <w:webHidden/>
              </w:rPr>
              <w:fldChar w:fldCharType="end"/>
            </w:r>
          </w:hyperlink>
        </w:p>
        <w:p w14:paraId="7A52C51F" w14:textId="77777777" w:rsidR="00531B62" w:rsidRDefault="00711AAC">
          <w:pPr>
            <w:pStyle w:val="TOC2"/>
            <w:tabs>
              <w:tab w:val="right" w:leader="dot" w:pos="9350"/>
            </w:tabs>
            <w:rPr>
              <w:rFonts w:eastAsiaTheme="minorEastAsia"/>
              <w:b w:val="0"/>
              <w:bCs w:val="0"/>
              <w:noProof/>
              <w:lang w:eastAsia="fr-FR"/>
            </w:rPr>
          </w:pPr>
          <w:hyperlink w:anchor="_Toc521299182" w:history="1">
            <w:r w:rsidR="00531B62" w:rsidRPr="00351408">
              <w:rPr>
                <w:rStyle w:val="Hyperlink"/>
                <w:rFonts w:cstheme="minorHAnsi"/>
                <w:noProof/>
              </w:rPr>
              <w:t>2.3  La  configuration  du système  et sa fréquentation</w:t>
            </w:r>
            <w:r w:rsidR="00531B62">
              <w:rPr>
                <w:noProof/>
                <w:webHidden/>
              </w:rPr>
              <w:tab/>
            </w:r>
            <w:r w:rsidR="00531B62">
              <w:rPr>
                <w:noProof/>
                <w:webHidden/>
              </w:rPr>
              <w:fldChar w:fldCharType="begin"/>
            </w:r>
            <w:r w:rsidR="00531B62">
              <w:rPr>
                <w:noProof/>
                <w:webHidden/>
              </w:rPr>
              <w:instrText xml:space="preserve"> PAGEREF _Toc521299182 \h </w:instrText>
            </w:r>
            <w:r w:rsidR="00531B62">
              <w:rPr>
                <w:noProof/>
                <w:webHidden/>
              </w:rPr>
            </w:r>
            <w:r w:rsidR="00531B62">
              <w:rPr>
                <w:noProof/>
                <w:webHidden/>
              </w:rPr>
              <w:fldChar w:fldCharType="separate"/>
            </w:r>
            <w:r w:rsidR="00531B62">
              <w:rPr>
                <w:noProof/>
                <w:webHidden/>
              </w:rPr>
              <w:t>18</w:t>
            </w:r>
            <w:r w:rsidR="00531B62">
              <w:rPr>
                <w:noProof/>
                <w:webHidden/>
              </w:rPr>
              <w:fldChar w:fldCharType="end"/>
            </w:r>
          </w:hyperlink>
        </w:p>
        <w:p w14:paraId="5461289A" w14:textId="77777777" w:rsidR="00531B62" w:rsidRDefault="00711AAC">
          <w:pPr>
            <w:pStyle w:val="TOC3"/>
            <w:tabs>
              <w:tab w:val="right" w:leader="dot" w:pos="9350"/>
            </w:tabs>
            <w:rPr>
              <w:rFonts w:eastAsiaTheme="minorEastAsia"/>
              <w:noProof/>
              <w:sz w:val="22"/>
              <w:szCs w:val="22"/>
              <w:lang w:eastAsia="fr-FR"/>
            </w:rPr>
          </w:pPr>
          <w:hyperlink w:anchor="_Toc521299183" w:history="1">
            <w:r w:rsidR="00531B62" w:rsidRPr="00351408">
              <w:rPr>
                <w:rStyle w:val="Hyperlink"/>
                <w:rFonts w:cstheme="minorHAnsi"/>
                <w:noProof/>
              </w:rPr>
              <w:t>2.3.1  De l’infrastructure et de la fréquentation du système</w:t>
            </w:r>
            <w:r w:rsidR="00531B62">
              <w:rPr>
                <w:noProof/>
                <w:webHidden/>
              </w:rPr>
              <w:tab/>
            </w:r>
            <w:r w:rsidR="00531B62">
              <w:rPr>
                <w:noProof/>
                <w:webHidden/>
              </w:rPr>
              <w:fldChar w:fldCharType="begin"/>
            </w:r>
            <w:r w:rsidR="00531B62">
              <w:rPr>
                <w:noProof/>
                <w:webHidden/>
              </w:rPr>
              <w:instrText xml:space="preserve"> PAGEREF _Toc521299183 \h </w:instrText>
            </w:r>
            <w:r w:rsidR="00531B62">
              <w:rPr>
                <w:noProof/>
                <w:webHidden/>
              </w:rPr>
            </w:r>
            <w:r w:rsidR="00531B62">
              <w:rPr>
                <w:noProof/>
                <w:webHidden/>
              </w:rPr>
              <w:fldChar w:fldCharType="separate"/>
            </w:r>
            <w:r w:rsidR="00531B62">
              <w:rPr>
                <w:noProof/>
                <w:webHidden/>
              </w:rPr>
              <w:t>19</w:t>
            </w:r>
            <w:r w:rsidR="00531B62">
              <w:rPr>
                <w:noProof/>
                <w:webHidden/>
              </w:rPr>
              <w:fldChar w:fldCharType="end"/>
            </w:r>
          </w:hyperlink>
        </w:p>
        <w:p w14:paraId="2E5F7CFB" w14:textId="77777777" w:rsidR="00531B62" w:rsidRDefault="00711AAC">
          <w:pPr>
            <w:pStyle w:val="TOC3"/>
            <w:tabs>
              <w:tab w:val="right" w:leader="dot" w:pos="9350"/>
            </w:tabs>
            <w:rPr>
              <w:rFonts w:eastAsiaTheme="minorEastAsia"/>
              <w:noProof/>
              <w:sz w:val="22"/>
              <w:szCs w:val="22"/>
              <w:lang w:eastAsia="fr-FR"/>
            </w:rPr>
          </w:pPr>
          <w:hyperlink w:anchor="_Toc521299184" w:history="1">
            <w:r w:rsidR="00531B62" w:rsidRPr="00351408">
              <w:rPr>
                <w:rStyle w:val="Hyperlink"/>
                <w:rFonts w:cstheme="minorHAnsi"/>
                <w:noProof/>
              </w:rPr>
              <w:t>2.3.2  La composition de l’offre d’infrastructures scolaires</w:t>
            </w:r>
            <w:r w:rsidR="00531B62">
              <w:rPr>
                <w:noProof/>
                <w:webHidden/>
              </w:rPr>
              <w:tab/>
            </w:r>
            <w:r w:rsidR="00531B62">
              <w:rPr>
                <w:noProof/>
                <w:webHidden/>
              </w:rPr>
              <w:fldChar w:fldCharType="begin"/>
            </w:r>
            <w:r w:rsidR="00531B62">
              <w:rPr>
                <w:noProof/>
                <w:webHidden/>
              </w:rPr>
              <w:instrText xml:space="preserve"> PAGEREF _Toc521299184 \h </w:instrText>
            </w:r>
            <w:r w:rsidR="00531B62">
              <w:rPr>
                <w:noProof/>
                <w:webHidden/>
              </w:rPr>
            </w:r>
            <w:r w:rsidR="00531B62">
              <w:rPr>
                <w:noProof/>
                <w:webHidden/>
              </w:rPr>
              <w:fldChar w:fldCharType="separate"/>
            </w:r>
            <w:r w:rsidR="00531B62">
              <w:rPr>
                <w:noProof/>
                <w:webHidden/>
              </w:rPr>
              <w:t>21</w:t>
            </w:r>
            <w:r w:rsidR="00531B62">
              <w:rPr>
                <w:noProof/>
                <w:webHidden/>
              </w:rPr>
              <w:fldChar w:fldCharType="end"/>
            </w:r>
          </w:hyperlink>
        </w:p>
        <w:p w14:paraId="204A6547" w14:textId="77777777" w:rsidR="00531B62" w:rsidRDefault="00711AAC">
          <w:pPr>
            <w:pStyle w:val="TOC3"/>
            <w:tabs>
              <w:tab w:val="right" w:leader="dot" w:pos="9350"/>
            </w:tabs>
            <w:rPr>
              <w:rFonts w:eastAsiaTheme="minorEastAsia"/>
              <w:noProof/>
              <w:sz w:val="22"/>
              <w:szCs w:val="22"/>
              <w:lang w:eastAsia="fr-FR"/>
            </w:rPr>
          </w:pPr>
          <w:hyperlink w:anchor="_Toc521299185" w:history="1">
            <w:r w:rsidR="00531B62" w:rsidRPr="00351408">
              <w:rPr>
                <w:rStyle w:val="Hyperlink"/>
                <w:rFonts w:cstheme="minorHAnsi"/>
                <w:noProof/>
              </w:rPr>
              <w:t>2.3.3  Les caractéristiques de l’offre scolaire</w:t>
            </w:r>
            <w:r w:rsidR="00531B62">
              <w:rPr>
                <w:noProof/>
                <w:webHidden/>
              </w:rPr>
              <w:tab/>
            </w:r>
            <w:r w:rsidR="00531B62">
              <w:rPr>
                <w:noProof/>
                <w:webHidden/>
              </w:rPr>
              <w:fldChar w:fldCharType="begin"/>
            </w:r>
            <w:r w:rsidR="00531B62">
              <w:rPr>
                <w:noProof/>
                <w:webHidden/>
              </w:rPr>
              <w:instrText xml:space="preserve"> PAGEREF _Toc521299185 \h </w:instrText>
            </w:r>
            <w:r w:rsidR="00531B62">
              <w:rPr>
                <w:noProof/>
                <w:webHidden/>
              </w:rPr>
            </w:r>
            <w:r w:rsidR="00531B62">
              <w:rPr>
                <w:noProof/>
                <w:webHidden/>
              </w:rPr>
              <w:fldChar w:fldCharType="separate"/>
            </w:r>
            <w:r w:rsidR="00531B62">
              <w:rPr>
                <w:noProof/>
                <w:webHidden/>
              </w:rPr>
              <w:t>22</w:t>
            </w:r>
            <w:r w:rsidR="00531B62">
              <w:rPr>
                <w:noProof/>
                <w:webHidden/>
              </w:rPr>
              <w:fldChar w:fldCharType="end"/>
            </w:r>
          </w:hyperlink>
        </w:p>
        <w:p w14:paraId="611C2231" w14:textId="77777777" w:rsidR="00531B62" w:rsidRDefault="00711AAC">
          <w:pPr>
            <w:pStyle w:val="TOC2"/>
            <w:tabs>
              <w:tab w:val="right" w:leader="dot" w:pos="9350"/>
            </w:tabs>
            <w:rPr>
              <w:rFonts w:eastAsiaTheme="minorEastAsia"/>
              <w:b w:val="0"/>
              <w:bCs w:val="0"/>
              <w:noProof/>
              <w:lang w:eastAsia="fr-FR"/>
            </w:rPr>
          </w:pPr>
          <w:hyperlink w:anchor="_Toc521299186" w:history="1">
            <w:r w:rsidR="00531B62" w:rsidRPr="00351408">
              <w:rPr>
                <w:rStyle w:val="Hyperlink"/>
                <w:rFonts w:cstheme="minorHAnsi"/>
                <w:noProof/>
              </w:rPr>
              <w:t>2.4 La demande du système scolaire</w:t>
            </w:r>
            <w:r w:rsidR="00531B62">
              <w:rPr>
                <w:noProof/>
                <w:webHidden/>
              </w:rPr>
              <w:tab/>
            </w:r>
            <w:r w:rsidR="00531B62">
              <w:rPr>
                <w:noProof/>
                <w:webHidden/>
              </w:rPr>
              <w:fldChar w:fldCharType="begin"/>
            </w:r>
            <w:r w:rsidR="00531B62">
              <w:rPr>
                <w:noProof/>
                <w:webHidden/>
              </w:rPr>
              <w:instrText xml:space="preserve"> PAGEREF _Toc521299186 \h </w:instrText>
            </w:r>
            <w:r w:rsidR="00531B62">
              <w:rPr>
                <w:noProof/>
                <w:webHidden/>
              </w:rPr>
            </w:r>
            <w:r w:rsidR="00531B62">
              <w:rPr>
                <w:noProof/>
                <w:webHidden/>
              </w:rPr>
              <w:fldChar w:fldCharType="separate"/>
            </w:r>
            <w:r w:rsidR="00531B62">
              <w:rPr>
                <w:noProof/>
                <w:webHidden/>
              </w:rPr>
              <w:t>24</w:t>
            </w:r>
            <w:r w:rsidR="00531B62">
              <w:rPr>
                <w:noProof/>
                <w:webHidden/>
              </w:rPr>
              <w:fldChar w:fldCharType="end"/>
            </w:r>
          </w:hyperlink>
        </w:p>
        <w:p w14:paraId="0F58A3FF" w14:textId="77777777" w:rsidR="00531B62" w:rsidRDefault="00711AAC">
          <w:pPr>
            <w:pStyle w:val="TOC2"/>
            <w:tabs>
              <w:tab w:val="right" w:leader="dot" w:pos="9350"/>
            </w:tabs>
            <w:rPr>
              <w:rFonts w:eastAsiaTheme="minorEastAsia"/>
              <w:b w:val="0"/>
              <w:bCs w:val="0"/>
              <w:noProof/>
              <w:lang w:eastAsia="fr-FR"/>
            </w:rPr>
          </w:pPr>
          <w:hyperlink w:anchor="_Toc521299187" w:history="1">
            <w:r w:rsidR="00531B62" w:rsidRPr="00351408">
              <w:rPr>
                <w:rStyle w:val="Hyperlink"/>
                <w:rFonts w:cstheme="minorHAnsi"/>
                <w:noProof/>
              </w:rPr>
              <w:t>2.5. Des résultats du système en place</w:t>
            </w:r>
            <w:r w:rsidR="00531B62">
              <w:rPr>
                <w:noProof/>
                <w:webHidden/>
              </w:rPr>
              <w:tab/>
            </w:r>
            <w:r w:rsidR="00531B62">
              <w:rPr>
                <w:noProof/>
                <w:webHidden/>
              </w:rPr>
              <w:fldChar w:fldCharType="begin"/>
            </w:r>
            <w:r w:rsidR="00531B62">
              <w:rPr>
                <w:noProof/>
                <w:webHidden/>
              </w:rPr>
              <w:instrText xml:space="preserve"> PAGEREF _Toc521299187 \h </w:instrText>
            </w:r>
            <w:r w:rsidR="00531B62">
              <w:rPr>
                <w:noProof/>
                <w:webHidden/>
              </w:rPr>
            </w:r>
            <w:r w:rsidR="00531B62">
              <w:rPr>
                <w:noProof/>
                <w:webHidden/>
              </w:rPr>
              <w:fldChar w:fldCharType="separate"/>
            </w:r>
            <w:r w:rsidR="00531B62">
              <w:rPr>
                <w:noProof/>
                <w:webHidden/>
              </w:rPr>
              <w:t>26</w:t>
            </w:r>
            <w:r w:rsidR="00531B62">
              <w:rPr>
                <w:noProof/>
                <w:webHidden/>
              </w:rPr>
              <w:fldChar w:fldCharType="end"/>
            </w:r>
          </w:hyperlink>
        </w:p>
        <w:p w14:paraId="56981A38" w14:textId="77777777" w:rsidR="00531B62" w:rsidRDefault="00711AAC">
          <w:pPr>
            <w:pStyle w:val="TOC1"/>
            <w:tabs>
              <w:tab w:val="right" w:leader="dot" w:pos="9350"/>
            </w:tabs>
            <w:rPr>
              <w:rFonts w:eastAsiaTheme="minorEastAsia"/>
              <w:b w:val="0"/>
              <w:bCs w:val="0"/>
              <w:i w:val="0"/>
              <w:iCs w:val="0"/>
              <w:noProof/>
              <w:sz w:val="22"/>
              <w:szCs w:val="22"/>
              <w:lang w:eastAsia="fr-FR"/>
            </w:rPr>
          </w:pPr>
          <w:hyperlink w:anchor="_Toc521299188" w:history="1">
            <w:r w:rsidR="00531B62" w:rsidRPr="00351408">
              <w:rPr>
                <w:rStyle w:val="Hyperlink"/>
                <w:rFonts w:cstheme="minorHAnsi"/>
                <w:noProof/>
              </w:rPr>
              <w:t>Chapitre III.  Du contexte global du développement de l’éducation</w:t>
            </w:r>
            <w:r w:rsidR="00531B62">
              <w:rPr>
                <w:noProof/>
                <w:webHidden/>
              </w:rPr>
              <w:tab/>
            </w:r>
            <w:r w:rsidR="00531B62">
              <w:rPr>
                <w:noProof/>
                <w:webHidden/>
              </w:rPr>
              <w:fldChar w:fldCharType="begin"/>
            </w:r>
            <w:r w:rsidR="00531B62">
              <w:rPr>
                <w:noProof/>
                <w:webHidden/>
              </w:rPr>
              <w:instrText xml:space="preserve"> PAGEREF _Toc521299188 \h </w:instrText>
            </w:r>
            <w:r w:rsidR="00531B62">
              <w:rPr>
                <w:noProof/>
                <w:webHidden/>
              </w:rPr>
            </w:r>
            <w:r w:rsidR="00531B62">
              <w:rPr>
                <w:noProof/>
                <w:webHidden/>
              </w:rPr>
              <w:fldChar w:fldCharType="separate"/>
            </w:r>
            <w:r w:rsidR="00531B62">
              <w:rPr>
                <w:noProof/>
                <w:webHidden/>
              </w:rPr>
              <w:t>29</w:t>
            </w:r>
            <w:r w:rsidR="00531B62">
              <w:rPr>
                <w:noProof/>
                <w:webHidden/>
              </w:rPr>
              <w:fldChar w:fldCharType="end"/>
            </w:r>
          </w:hyperlink>
        </w:p>
        <w:p w14:paraId="2432B31B" w14:textId="77777777" w:rsidR="00531B62" w:rsidRDefault="00711AAC">
          <w:pPr>
            <w:pStyle w:val="TOC2"/>
            <w:tabs>
              <w:tab w:val="right" w:leader="dot" w:pos="9350"/>
            </w:tabs>
            <w:rPr>
              <w:rFonts w:eastAsiaTheme="minorEastAsia"/>
              <w:b w:val="0"/>
              <w:bCs w:val="0"/>
              <w:noProof/>
              <w:lang w:eastAsia="fr-FR"/>
            </w:rPr>
          </w:pPr>
          <w:hyperlink w:anchor="_Toc521299189" w:history="1">
            <w:r w:rsidR="00531B62" w:rsidRPr="00351408">
              <w:rPr>
                <w:rStyle w:val="Hyperlink"/>
                <w:rFonts w:cstheme="minorHAnsi"/>
                <w:noProof/>
              </w:rPr>
              <w:t>3.1 De la division des activités éducationnelles en secteurs public et prié</w:t>
            </w:r>
            <w:r w:rsidR="00531B62">
              <w:rPr>
                <w:noProof/>
                <w:webHidden/>
              </w:rPr>
              <w:tab/>
            </w:r>
            <w:r w:rsidR="00531B62">
              <w:rPr>
                <w:noProof/>
                <w:webHidden/>
              </w:rPr>
              <w:fldChar w:fldCharType="begin"/>
            </w:r>
            <w:r w:rsidR="00531B62">
              <w:rPr>
                <w:noProof/>
                <w:webHidden/>
              </w:rPr>
              <w:instrText xml:space="preserve"> PAGEREF _Toc521299189 \h </w:instrText>
            </w:r>
            <w:r w:rsidR="00531B62">
              <w:rPr>
                <w:noProof/>
                <w:webHidden/>
              </w:rPr>
            </w:r>
            <w:r w:rsidR="00531B62">
              <w:rPr>
                <w:noProof/>
                <w:webHidden/>
              </w:rPr>
              <w:fldChar w:fldCharType="separate"/>
            </w:r>
            <w:r w:rsidR="00531B62">
              <w:rPr>
                <w:noProof/>
                <w:webHidden/>
              </w:rPr>
              <w:t>29</w:t>
            </w:r>
            <w:r w:rsidR="00531B62">
              <w:rPr>
                <w:noProof/>
                <w:webHidden/>
              </w:rPr>
              <w:fldChar w:fldCharType="end"/>
            </w:r>
          </w:hyperlink>
        </w:p>
        <w:p w14:paraId="480DE7B4" w14:textId="77777777" w:rsidR="00531B62" w:rsidRDefault="00711AAC">
          <w:pPr>
            <w:pStyle w:val="TOC2"/>
            <w:tabs>
              <w:tab w:val="right" w:leader="dot" w:pos="9350"/>
            </w:tabs>
            <w:rPr>
              <w:rFonts w:eastAsiaTheme="minorEastAsia"/>
              <w:b w:val="0"/>
              <w:bCs w:val="0"/>
              <w:noProof/>
              <w:lang w:eastAsia="fr-FR"/>
            </w:rPr>
          </w:pPr>
          <w:hyperlink w:anchor="_Toc521299190" w:history="1">
            <w:r w:rsidR="00531B62" w:rsidRPr="00351408">
              <w:rPr>
                <w:rStyle w:val="Hyperlink"/>
                <w:rFonts w:cstheme="minorHAnsi"/>
                <w:noProof/>
              </w:rPr>
              <w:t>3.2   Le contexte international du financement de l’éducation</w:t>
            </w:r>
            <w:r w:rsidR="00531B62">
              <w:rPr>
                <w:noProof/>
                <w:webHidden/>
              </w:rPr>
              <w:tab/>
            </w:r>
            <w:r w:rsidR="00531B62">
              <w:rPr>
                <w:noProof/>
                <w:webHidden/>
              </w:rPr>
              <w:fldChar w:fldCharType="begin"/>
            </w:r>
            <w:r w:rsidR="00531B62">
              <w:rPr>
                <w:noProof/>
                <w:webHidden/>
              </w:rPr>
              <w:instrText xml:space="preserve"> PAGEREF _Toc521299190 \h </w:instrText>
            </w:r>
            <w:r w:rsidR="00531B62">
              <w:rPr>
                <w:noProof/>
                <w:webHidden/>
              </w:rPr>
            </w:r>
            <w:r w:rsidR="00531B62">
              <w:rPr>
                <w:noProof/>
                <w:webHidden/>
              </w:rPr>
              <w:fldChar w:fldCharType="separate"/>
            </w:r>
            <w:r w:rsidR="00531B62">
              <w:rPr>
                <w:noProof/>
                <w:webHidden/>
              </w:rPr>
              <w:t>30</w:t>
            </w:r>
            <w:r w:rsidR="00531B62">
              <w:rPr>
                <w:noProof/>
                <w:webHidden/>
              </w:rPr>
              <w:fldChar w:fldCharType="end"/>
            </w:r>
          </w:hyperlink>
        </w:p>
        <w:p w14:paraId="587EB683" w14:textId="77777777" w:rsidR="00531B62" w:rsidRDefault="00711AAC">
          <w:pPr>
            <w:pStyle w:val="TOC3"/>
            <w:tabs>
              <w:tab w:val="right" w:leader="dot" w:pos="9350"/>
            </w:tabs>
            <w:rPr>
              <w:rFonts w:eastAsiaTheme="minorEastAsia"/>
              <w:noProof/>
              <w:sz w:val="22"/>
              <w:szCs w:val="22"/>
              <w:lang w:eastAsia="fr-FR"/>
            </w:rPr>
          </w:pPr>
          <w:hyperlink w:anchor="_Toc521299191" w:history="1">
            <w:r w:rsidR="00531B62" w:rsidRPr="00351408">
              <w:rPr>
                <w:rStyle w:val="Hyperlink"/>
                <w:rFonts w:cstheme="minorHAnsi"/>
                <w:noProof/>
              </w:rPr>
              <w:t>3.2.1  La capacité de financement de l’éducation sur le plan universel</w:t>
            </w:r>
            <w:r w:rsidR="00531B62">
              <w:rPr>
                <w:noProof/>
                <w:webHidden/>
              </w:rPr>
              <w:tab/>
            </w:r>
            <w:r w:rsidR="00531B62">
              <w:rPr>
                <w:noProof/>
                <w:webHidden/>
              </w:rPr>
              <w:fldChar w:fldCharType="begin"/>
            </w:r>
            <w:r w:rsidR="00531B62">
              <w:rPr>
                <w:noProof/>
                <w:webHidden/>
              </w:rPr>
              <w:instrText xml:space="preserve"> PAGEREF _Toc521299191 \h </w:instrText>
            </w:r>
            <w:r w:rsidR="00531B62">
              <w:rPr>
                <w:noProof/>
                <w:webHidden/>
              </w:rPr>
            </w:r>
            <w:r w:rsidR="00531B62">
              <w:rPr>
                <w:noProof/>
                <w:webHidden/>
              </w:rPr>
              <w:fldChar w:fldCharType="separate"/>
            </w:r>
            <w:r w:rsidR="00531B62">
              <w:rPr>
                <w:noProof/>
                <w:webHidden/>
              </w:rPr>
              <w:t>32</w:t>
            </w:r>
            <w:r w:rsidR="00531B62">
              <w:rPr>
                <w:noProof/>
                <w:webHidden/>
              </w:rPr>
              <w:fldChar w:fldCharType="end"/>
            </w:r>
          </w:hyperlink>
        </w:p>
        <w:p w14:paraId="102C9C6E" w14:textId="77777777" w:rsidR="00531B62" w:rsidRDefault="00711AAC">
          <w:pPr>
            <w:pStyle w:val="TOC2"/>
            <w:tabs>
              <w:tab w:val="right" w:leader="dot" w:pos="9350"/>
            </w:tabs>
            <w:rPr>
              <w:rFonts w:eastAsiaTheme="minorEastAsia"/>
              <w:b w:val="0"/>
              <w:bCs w:val="0"/>
              <w:noProof/>
              <w:lang w:eastAsia="fr-FR"/>
            </w:rPr>
          </w:pPr>
          <w:hyperlink w:anchor="_Toc521299192" w:history="1">
            <w:r w:rsidR="00531B62" w:rsidRPr="00351408">
              <w:rPr>
                <w:rStyle w:val="Hyperlink"/>
                <w:rFonts w:cstheme="minorHAnsi"/>
                <w:noProof/>
              </w:rPr>
              <w:t>3.3 Du contexte régional du financement de l’éducation</w:t>
            </w:r>
            <w:r w:rsidR="00531B62">
              <w:rPr>
                <w:noProof/>
                <w:webHidden/>
              </w:rPr>
              <w:tab/>
            </w:r>
            <w:r w:rsidR="00531B62">
              <w:rPr>
                <w:noProof/>
                <w:webHidden/>
              </w:rPr>
              <w:fldChar w:fldCharType="begin"/>
            </w:r>
            <w:r w:rsidR="00531B62">
              <w:rPr>
                <w:noProof/>
                <w:webHidden/>
              </w:rPr>
              <w:instrText xml:space="preserve"> PAGEREF _Toc521299192 \h </w:instrText>
            </w:r>
            <w:r w:rsidR="00531B62">
              <w:rPr>
                <w:noProof/>
                <w:webHidden/>
              </w:rPr>
            </w:r>
            <w:r w:rsidR="00531B62">
              <w:rPr>
                <w:noProof/>
                <w:webHidden/>
              </w:rPr>
              <w:fldChar w:fldCharType="separate"/>
            </w:r>
            <w:r w:rsidR="00531B62">
              <w:rPr>
                <w:noProof/>
                <w:webHidden/>
              </w:rPr>
              <w:t>33</w:t>
            </w:r>
            <w:r w:rsidR="00531B62">
              <w:rPr>
                <w:noProof/>
                <w:webHidden/>
              </w:rPr>
              <w:fldChar w:fldCharType="end"/>
            </w:r>
          </w:hyperlink>
        </w:p>
        <w:p w14:paraId="1A79DD76" w14:textId="77777777" w:rsidR="00531B62" w:rsidRDefault="00711AAC">
          <w:pPr>
            <w:pStyle w:val="TOC3"/>
            <w:tabs>
              <w:tab w:val="right" w:leader="dot" w:pos="9350"/>
            </w:tabs>
            <w:rPr>
              <w:rFonts w:eastAsiaTheme="minorEastAsia"/>
              <w:noProof/>
              <w:sz w:val="22"/>
              <w:szCs w:val="22"/>
              <w:lang w:eastAsia="fr-FR"/>
            </w:rPr>
          </w:pPr>
          <w:hyperlink w:anchor="_Toc521299193" w:history="1">
            <w:r w:rsidR="00531B62" w:rsidRPr="00351408">
              <w:rPr>
                <w:rStyle w:val="Hyperlink"/>
                <w:rFonts w:cstheme="minorHAnsi"/>
                <w:noProof/>
              </w:rPr>
              <w:t>3.3.1 De la comparaison des pays en région</w:t>
            </w:r>
            <w:r w:rsidR="00531B62">
              <w:rPr>
                <w:noProof/>
                <w:webHidden/>
              </w:rPr>
              <w:tab/>
            </w:r>
            <w:r w:rsidR="00531B62">
              <w:rPr>
                <w:noProof/>
                <w:webHidden/>
              </w:rPr>
              <w:fldChar w:fldCharType="begin"/>
            </w:r>
            <w:r w:rsidR="00531B62">
              <w:rPr>
                <w:noProof/>
                <w:webHidden/>
              </w:rPr>
              <w:instrText xml:space="preserve"> PAGEREF _Toc521299193 \h </w:instrText>
            </w:r>
            <w:r w:rsidR="00531B62">
              <w:rPr>
                <w:noProof/>
                <w:webHidden/>
              </w:rPr>
            </w:r>
            <w:r w:rsidR="00531B62">
              <w:rPr>
                <w:noProof/>
                <w:webHidden/>
              </w:rPr>
              <w:fldChar w:fldCharType="separate"/>
            </w:r>
            <w:r w:rsidR="00531B62">
              <w:rPr>
                <w:noProof/>
                <w:webHidden/>
              </w:rPr>
              <w:t>35</w:t>
            </w:r>
            <w:r w:rsidR="00531B62">
              <w:rPr>
                <w:noProof/>
                <w:webHidden/>
              </w:rPr>
              <w:fldChar w:fldCharType="end"/>
            </w:r>
          </w:hyperlink>
        </w:p>
        <w:p w14:paraId="5031C5DE" w14:textId="77777777" w:rsidR="00531B62" w:rsidRDefault="00711AAC">
          <w:pPr>
            <w:pStyle w:val="TOC1"/>
            <w:tabs>
              <w:tab w:val="right" w:leader="dot" w:pos="9350"/>
            </w:tabs>
            <w:rPr>
              <w:rFonts w:eastAsiaTheme="minorEastAsia"/>
              <w:b w:val="0"/>
              <w:bCs w:val="0"/>
              <w:i w:val="0"/>
              <w:iCs w:val="0"/>
              <w:noProof/>
              <w:sz w:val="22"/>
              <w:szCs w:val="22"/>
              <w:lang w:eastAsia="fr-FR"/>
            </w:rPr>
          </w:pPr>
          <w:hyperlink w:anchor="_Toc521299194" w:history="1">
            <w:r w:rsidR="00531B62" w:rsidRPr="00351408">
              <w:rPr>
                <w:rStyle w:val="Hyperlink"/>
                <w:rFonts w:cstheme="minorHAnsi"/>
                <w:noProof/>
              </w:rPr>
              <w:t>Chapitre IV. Etat des lieux du financement public de l’éducation en Haïti</w:t>
            </w:r>
            <w:r w:rsidR="00531B62">
              <w:rPr>
                <w:noProof/>
                <w:webHidden/>
              </w:rPr>
              <w:tab/>
            </w:r>
            <w:r w:rsidR="00531B62">
              <w:rPr>
                <w:noProof/>
                <w:webHidden/>
              </w:rPr>
              <w:fldChar w:fldCharType="begin"/>
            </w:r>
            <w:r w:rsidR="00531B62">
              <w:rPr>
                <w:noProof/>
                <w:webHidden/>
              </w:rPr>
              <w:instrText xml:space="preserve"> PAGEREF _Toc521299194 \h </w:instrText>
            </w:r>
            <w:r w:rsidR="00531B62">
              <w:rPr>
                <w:noProof/>
                <w:webHidden/>
              </w:rPr>
            </w:r>
            <w:r w:rsidR="00531B62">
              <w:rPr>
                <w:noProof/>
                <w:webHidden/>
              </w:rPr>
              <w:fldChar w:fldCharType="separate"/>
            </w:r>
            <w:r w:rsidR="00531B62">
              <w:rPr>
                <w:noProof/>
                <w:webHidden/>
              </w:rPr>
              <w:t>38</w:t>
            </w:r>
            <w:r w:rsidR="00531B62">
              <w:rPr>
                <w:noProof/>
                <w:webHidden/>
              </w:rPr>
              <w:fldChar w:fldCharType="end"/>
            </w:r>
          </w:hyperlink>
        </w:p>
        <w:p w14:paraId="2080B2DD" w14:textId="77777777" w:rsidR="00531B62" w:rsidRDefault="00711AAC">
          <w:pPr>
            <w:pStyle w:val="TOC2"/>
            <w:tabs>
              <w:tab w:val="right" w:leader="dot" w:pos="9350"/>
            </w:tabs>
            <w:rPr>
              <w:rFonts w:eastAsiaTheme="minorEastAsia"/>
              <w:b w:val="0"/>
              <w:bCs w:val="0"/>
              <w:noProof/>
              <w:lang w:eastAsia="fr-FR"/>
            </w:rPr>
          </w:pPr>
          <w:hyperlink w:anchor="_Toc521299195" w:history="1">
            <w:r w:rsidR="00531B62" w:rsidRPr="00351408">
              <w:rPr>
                <w:rStyle w:val="Hyperlink"/>
                <w:rFonts w:cstheme="minorHAnsi"/>
                <w:noProof/>
              </w:rPr>
              <w:t>4.1 Les dépenses sociales dans les dépenses publique de l’Etat</w:t>
            </w:r>
            <w:r w:rsidR="00531B62">
              <w:rPr>
                <w:noProof/>
                <w:webHidden/>
              </w:rPr>
              <w:tab/>
            </w:r>
            <w:r w:rsidR="00531B62">
              <w:rPr>
                <w:noProof/>
                <w:webHidden/>
              </w:rPr>
              <w:fldChar w:fldCharType="begin"/>
            </w:r>
            <w:r w:rsidR="00531B62">
              <w:rPr>
                <w:noProof/>
                <w:webHidden/>
              </w:rPr>
              <w:instrText xml:space="preserve"> PAGEREF _Toc521299195 \h </w:instrText>
            </w:r>
            <w:r w:rsidR="00531B62">
              <w:rPr>
                <w:noProof/>
                <w:webHidden/>
              </w:rPr>
            </w:r>
            <w:r w:rsidR="00531B62">
              <w:rPr>
                <w:noProof/>
                <w:webHidden/>
              </w:rPr>
              <w:fldChar w:fldCharType="separate"/>
            </w:r>
            <w:r w:rsidR="00531B62">
              <w:rPr>
                <w:noProof/>
                <w:webHidden/>
              </w:rPr>
              <w:t>39</w:t>
            </w:r>
            <w:r w:rsidR="00531B62">
              <w:rPr>
                <w:noProof/>
                <w:webHidden/>
              </w:rPr>
              <w:fldChar w:fldCharType="end"/>
            </w:r>
          </w:hyperlink>
        </w:p>
        <w:p w14:paraId="045A7A44" w14:textId="77777777" w:rsidR="00531B62" w:rsidRDefault="00711AAC">
          <w:pPr>
            <w:pStyle w:val="TOC3"/>
            <w:tabs>
              <w:tab w:val="right" w:leader="dot" w:pos="9350"/>
            </w:tabs>
            <w:rPr>
              <w:rFonts w:eastAsiaTheme="minorEastAsia"/>
              <w:noProof/>
              <w:sz w:val="22"/>
              <w:szCs w:val="22"/>
              <w:lang w:eastAsia="fr-FR"/>
            </w:rPr>
          </w:pPr>
          <w:hyperlink w:anchor="_Toc521299196" w:history="1">
            <w:r w:rsidR="00531B62" w:rsidRPr="00351408">
              <w:rPr>
                <w:rStyle w:val="Hyperlink"/>
                <w:rFonts w:cstheme="minorHAnsi"/>
                <w:noProof/>
              </w:rPr>
              <w:t>4.1.1 Les dépenses d’éducation dans le total des dépenses publiques</w:t>
            </w:r>
            <w:r w:rsidR="00531B62">
              <w:rPr>
                <w:noProof/>
                <w:webHidden/>
              </w:rPr>
              <w:tab/>
            </w:r>
            <w:r w:rsidR="00531B62">
              <w:rPr>
                <w:noProof/>
                <w:webHidden/>
              </w:rPr>
              <w:fldChar w:fldCharType="begin"/>
            </w:r>
            <w:r w:rsidR="00531B62">
              <w:rPr>
                <w:noProof/>
                <w:webHidden/>
              </w:rPr>
              <w:instrText xml:space="preserve"> PAGEREF _Toc521299196 \h </w:instrText>
            </w:r>
            <w:r w:rsidR="00531B62">
              <w:rPr>
                <w:noProof/>
                <w:webHidden/>
              </w:rPr>
            </w:r>
            <w:r w:rsidR="00531B62">
              <w:rPr>
                <w:noProof/>
                <w:webHidden/>
              </w:rPr>
              <w:fldChar w:fldCharType="separate"/>
            </w:r>
            <w:r w:rsidR="00531B62">
              <w:rPr>
                <w:noProof/>
                <w:webHidden/>
              </w:rPr>
              <w:t>42</w:t>
            </w:r>
            <w:r w:rsidR="00531B62">
              <w:rPr>
                <w:noProof/>
                <w:webHidden/>
              </w:rPr>
              <w:fldChar w:fldCharType="end"/>
            </w:r>
          </w:hyperlink>
        </w:p>
        <w:p w14:paraId="1E113C1A" w14:textId="77777777" w:rsidR="00531B62" w:rsidRDefault="00711AAC">
          <w:pPr>
            <w:pStyle w:val="TOC3"/>
            <w:tabs>
              <w:tab w:val="right" w:leader="dot" w:pos="9350"/>
            </w:tabs>
            <w:rPr>
              <w:rFonts w:eastAsiaTheme="minorEastAsia"/>
              <w:noProof/>
              <w:sz w:val="22"/>
              <w:szCs w:val="22"/>
              <w:lang w:eastAsia="fr-FR"/>
            </w:rPr>
          </w:pPr>
          <w:hyperlink w:anchor="_Toc521299197" w:history="1">
            <w:r w:rsidR="00531B62" w:rsidRPr="00351408">
              <w:rPr>
                <w:rStyle w:val="Hyperlink"/>
                <w:rFonts w:cstheme="minorHAnsi"/>
                <w:noProof/>
              </w:rPr>
              <w:t>4.1.2 Les dépenses publiques de l’éducation par niveau d’enseignement et par élève</w:t>
            </w:r>
            <w:r w:rsidR="00531B62">
              <w:rPr>
                <w:noProof/>
                <w:webHidden/>
              </w:rPr>
              <w:tab/>
            </w:r>
            <w:r w:rsidR="00531B62">
              <w:rPr>
                <w:noProof/>
                <w:webHidden/>
              </w:rPr>
              <w:fldChar w:fldCharType="begin"/>
            </w:r>
            <w:r w:rsidR="00531B62">
              <w:rPr>
                <w:noProof/>
                <w:webHidden/>
              </w:rPr>
              <w:instrText xml:space="preserve"> PAGEREF _Toc521299197 \h </w:instrText>
            </w:r>
            <w:r w:rsidR="00531B62">
              <w:rPr>
                <w:noProof/>
                <w:webHidden/>
              </w:rPr>
            </w:r>
            <w:r w:rsidR="00531B62">
              <w:rPr>
                <w:noProof/>
                <w:webHidden/>
              </w:rPr>
              <w:fldChar w:fldCharType="separate"/>
            </w:r>
            <w:r w:rsidR="00531B62">
              <w:rPr>
                <w:noProof/>
                <w:webHidden/>
              </w:rPr>
              <w:t>44</w:t>
            </w:r>
            <w:r w:rsidR="00531B62">
              <w:rPr>
                <w:noProof/>
                <w:webHidden/>
              </w:rPr>
              <w:fldChar w:fldCharType="end"/>
            </w:r>
          </w:hyperlink>
        </w:p>
        <w:p w14:paraId="163B6A2B" w14:textId="77777777" w:rsidR="00531B62" w:rsidRDefault="00711AAC">
          <w:pPr>
            <w:pStyle w:val="TOC3"/>
            <w:tabs>
              <w:tab w:val="right" w:leader="dot" w:pos="9350"/>
            </w:tabs>
            <w:rPr>
              <w:rFonts w:eastAsiaTheme="minorEastAsia"/>
              <w:noProof/>
              <w:sz w:val="22"/>
              <w:szCs w:val="22"/>
              <w:lang w:eastAsia="fr-FR"/>
            </w:rPr>
          </w:pPr>
          <w:hyperlink w:anchor="_Toc521299198" w:history="1">
            <w:r w:rsidR="00531B62" w:rsidRPr="00351408">
              <w:rPr>
                <w:rStyle w:val="Hyperlink"/>
                <w:rFonts w:cstheme="minorHAnsi"/>
                <w:noProof/>
              </w:rPr>
              <w:t>4.1.3  Les types de dépenses publiques en éducation</w:t>
            </w:r>
            <w:r w:rsidR="00531B62">
              <w:rPr>
                <w:noProof/>
                <w:webHidden/>
              </w:rPr>
              <w:tab/>
            </w:r>
            <w:r w:rsidR="00531B62">
              <w:rPr>
                <w:noProof/>
                <w:webHidden/>
              </w:rPr>
              <w:fldChar w:fldCharType="begin"/>
            </w:r>
            <w:r w:rsidR="00531B62">
              <w:rPr>
                <w:noProof/>
                <w:webHidden/>
              </w:rPr>
              <w:instrText xml:space="preserve"> PAGEREF _Toc521299198 \h </w:instrText>
            </w:r>
            <w:r w:rsidR="00531B62">
              <w:rPr>
                <w:noProof/>
                <w:webHidden/>
              </w:rPr>
            </w:r>
            <w:r w:rsidR="00531B62">
              <w:rPr>
                <w:noProof/>
                <w:webHidden/>
              </w:rPr>
              <w:fldChar w:fldCharType="separate"/>
            </w:r>
            <w:r w:rsidR="00531B62">
              <w:rPr>
                <w:noProof/>
                <w:webHidden/>
              </w:rPr>
              <w:t>45</w:t>
            </w:r>
            <w:r w:rsidR="00531B62">
              <w:rPr>
                <w:noProof/>
                <w:webHidden/>
              </w:rPr>
              <w:fldChar w:fldCharType="end"/>
            </w:r>
          </w:hyperlink>
        </w:p>
        <w:p w14:paraId="0064BA5C" w14:textId="77777777" w:rsidR="00531B62" w:rsidRDefault="00711AAC">
          <w:pPr>
            <w:pStyle w:val="TOC3"/>
            <w:tabs>
              <w:tab w:val="right" w:leader="dot" w:pos="9350"/>
            </w:tabs>
            <w:rPr>
              <w:rFonts w:eastAsiaTheme="minorEastAsia"/>
              <w:noProof/>
              <w:sz w:val="22"/>
              <w:szCs w:val="22"/>
              <w:lang w:eastAsia="fr-FR"/>
            </w:rPr>
          </w:pPr>
          <w:hyperlink w:anchor="_Toc521299199" w:history="1">
            <w:r w:rsidR="00531B62" w:rsidRPr="00351408">
              <w:rPr>
                <w:rStyle w:val="Hyperlink"/>
                <w:rFonts w:cstheme="minorHAnsi"/>
                <w:noProof/>
              </w:rPr>
              <w:t>4.1.4 Les dépenses de fonctionnement</w:t>
            </w:r>
            <w:r w:rsidR="00531B62">
              <w:rPr>
                <w:noProof/>
                <w:webHidden/>
              </w:rPr>
              <w:tab/>
            </w:r>
            <w:r w:rsidR="00531B62">
              <w:rPr>
                <w:noProof/>
                <w:webHidden/>
              </w:rPr>
              <w:fldChar w:fldCharType="begin"/>
            </w:r>
            <w:r w:rsidR="00531B62">
              <w:rPr>
                <w:noProof/>
                <w:webHidden/>
              </w:rPr>
              <w:instrText xml:space="preserve"> PAGEREF _Toc521299199 \h </w:instrText>
            </w:r>
            <w:r w:rsidR="00531B62">
              <w:rPr>
                <w:noProof/>
                <w:webHidden/>
              </w:rPr>
            </w:r>
            <w:r w:rsidR="00531B62">
              <w:rPr>
                <w:noProof/>
                <w:webHidden/>
              </w:rPr>
              <w:fldChar w:fldCharType="separate"/>
            </w:r>
            <w:r w:rsidR="00531B62">
              <w:rPr>
                <w:noProof/>
                <w:webHidden/>
              </w:rPr>
              <w:t>46</w:t>
            </w:r>
            <w:r w:rsidR="00531B62">
              <w:rPr>
                <w:noProof/>
                <w:webHidden/>
              </w:rPr>
              <w:fldChar w:fldCharType="end"/>
            </w:r>
          </w:hyperlink>
        </w:p>
        <w:p w14:paraId="334DFA85" w14:textId="77777777" w:rsidR="00531B62" w:rsidRDefault="00711AAC">
          <w:pPr>
            <w:pStyle w:val="TOC2"/>
            <w:tabs>
              <w:tab w:val="right" w:leader="dot" w:pos="9350"/>
            </w:tabs>
            <w:rPr>
              <w:rFonts w:eastAsiaTheme="minorEastAsia"/>
              <w:b w:val="0"/>
              <w:bCs w:val="0"/>
              <w:noProof/>
              <w:lang w:eastAsia="fr-FR"/>
            </w:rPr>
          </w:pPr>
          <w:hyperlink w:anchor="_Toc521299200" w:history="1">
            <w:r w:rsidR="00531B62" w:rsidRPr="00351408">
              <w:rPr>
                <w:rStyle w:val="Hyperlink"/>
                <w:rFonts w:cstheme="minorHAnsi"/>
                <w:noProof/>
              </w:rPr>
              <w:t>4.2  Les éléments de dépenses de fonctionnement</w:t>
            </w:r>
            <w:r w:rsidR="00531B62">
              <w:rPr>
                <w:noProof/>
                <w:webHidden/>
              </w:rPr>
              <w:tab/>
            </w:r>
            <w:r w:rsidR="00531B62">
              <w:rPr>
                <w:noProof/>
                <w:webHidden/>
              </w:rPr>
              <w:fldChar w:fldCharType="begin"/>
            </w:r>
            <w:r w:rsidR="00531B62">
              <w:rPr>
                <w:noProof/>
                <w:webHidden/>
              </w:rPr>
              <w:instrText xml:space="preserve"> PAGEREF _Toc521299200 \h </w:instrText>
            </w:r>
            <w:r w:rsidR="00531B62">
              <w:rPr>
                <w:noProof/>
                <w:webHidden/>
              </w:rPr>
            </w:r>
            <w:r w:rsidR="00531B62">
              <w:rPr>
                <w:noProof/>
                <w:webHidden/>
              </w:rPr>
              <w:fldChar w:fldCharType="separate"/>
            </w:r>
            <w:r w:rsidR="00531B62">
              <w:rPr>
                <w:noProof/>
                <w:webHidden/>
              </w:rPr>
              <w:t>47</w:t>
            </w:r>
            <w:r w:rsidR="00531B62">
              <w:rPr>
                <w:noProof/>
                <w:webHidden/>
              </w:rPr>
              <w:fldChar w:fldCharType="end"/>
            </w:r>
          </w:hyperlink>
        </w:p>
        <w:p w14:paraId="51908267" w14:textId="77777777" w:rsidR="00531B62" w:rsidRDefault="00711AAC">
          <w:pPr>
            <w:pStyle w:val="TOC3"/>
            <w:tabs>
              <w:tab w:val="right" w:leader="dot" w:pos="9350"/>
            </w:tabs>
            <w:rPr>
              <w:rFonts w:eastAsiaTheme="minorEastAsia"/>
              <w:noProof/>
              <w:sz w:val="22"/>
              <w:szCs w:val="22"/>
              <w:lang w:eastAsia="fr-FR"/>
            </w:rPr>
          </w:pPr>
          <w:hyperlink w:anchor="_Toc521299201" w:history="1">
            <w:r w:rsidR="00531B62" w:rsidRPr="00351408">
              <w:rPr>
                <w:rStyle w:val="Hyperlink"/>
                <w:rFonts w:cstheme="minorHAnsi"/>
                <w:noProof/>
              </w:rPr>
              <w:t>4.2.1 L’organisation, la gestion et le financement de l’enseignement</w:t>
            </w:r>
            <w:r w:rsidR="00531B62">
              <w:rPr>
                <w:noProof/>
                <w:webHidden/>
              </w:rPr>
              <w:tab/>
            </w:r>
            <w:r w:rsidR="00531B62">
              <w:rPr>
                <w:noProof/>
                <w:webHidden/>
              </w:rPr>
              <w:fldChar w:fldCharType="begin"/>
            </w:r>
            <w:r w:rsidR="00531B62">
              <w:rPr>
                <w:noProof/>
                <w:webHidden/>
              </w:rPr>
              <w:instrText xml:space="preserve"> PAGEREF _Toc521299201 \h </w:instrText>
            </w:r>
            <w:r w:rsidR="00531B62">
              <w:rPr>
                <w:noProof/>
                <w:webHidden/>
              </w:rPr>
            </w:r>
            <w:r w:rsidR="00531B62">
              <w:rPr>
                <w:noProof/>
                <w:webHidden/>
              </w:rPr>
              <w:fldChar w:fldCharType="separate"/>
            </w:r>
            <w:r w:rsidR="00531B62">
              <w:rPr>
                <w:noProof/>
                <w:webHidden/>
              </w:rPr>
              <w:t>49</w:t>
            </w:r>
            <w:r w:rsidR="00531B62">
              <w:rPr>
                <w:noProof/>
                <w:webHidden/>
              </w:rPr>
              <w:fldChar w:fldCharType="end"/>
            </w:r>
          </w:hyperlink>
        </w:p>
        <w:p w14:paraId="2FE79996" w14:textId="77777777" w:rsidR="00531B62" w:rsidRDefault="00711AAC">
          <w:pPr>
            <w:pStyle w:val="TOC3"/>
            <w:tabs>
              <w:tab w:val="right" w:leader="dot" w:pos="9350"/>
            </w:tabs>
            <w:rPr>
              <w:rFonts w:eastAsiaTheme="minorEastAsia"/>
              <w:noProof/>
              <w:sz w:val="22"/>
              <w:szCs w:val="22"/>
              <w:lang w:eastAsia="fr-FR"/>
            </w:rPr>
          </w:pPr>
          <w:hyperlink w:anchor="_Toc521299202" w:history="1">
            <w:r w:rsidR="00531B62" w:rsidRPr="00351408">
              <w:rPr>
                <w:rStyle w:val="Hyperlink"/>
                <w:rFonts w:cstheme="minorHAnsi"/>
                <w:noProof/>
              </w:rPr>
              <w:t>4.2.2  Du système de calcul des coûts et des prévisions</w:t>
            </w:r>
            <w:r w:rsidR="00531B62">
              <w:rPr>
                <w:noProof/>
                <w:webHidden/>
              </w:rPr>
              <w:tab/>
            </w:r>
            <w:r w:rsidR="00531B62">
              <w:rPr>
                <w:noProof/>
                <w:webHidden/>
              </w:rPr>
              <w:fldChar w:fldCharType="begin"/>
            </w:r>
            <w:r w:rsidR="00531B62">
              <w:rPr>
                <w:noProof/>
                <w:webHidden/>
              </w:rPr>
              <w:instrText xml:space="preserve"> PAGEREF _Toc521299202 \h </w:instrText>
            </w:r>
            <w:r w:rsidR="00531B62">
              <w:rPr>
                <w:noProof/>
                <w:webHidden/>
              </w:rPr>
            </w:r>
            <w:r w:rsidR="00531B62">
              <w:rPr>
                <w:noProof/>
                <w:webHidden/>
              </w:rPr>
              <w:fldChar w:fldCharType="separate"/>
            </w:r>
            <w:r w:rsidR="00531B62">
              <w:rPr>
                <w:noProof/>
                <w:webHidden/>
              </w:rPr>
              <w:t>52</w:t>
            </w:r>
            <w:r w:rsidR="00531B62">
              <w:rPr>
                <w:noProof/>
                <w:webHidden/>
              </w:rPr>
              <w:fldChar w:fldCharType="end"/>
            </w:r>
          </w:hyperlink>
        </w:p>
        <w:p w14:paraId="62FBE61C" w14:textId="77777777" w:rsidR="00531B62" w:rsidRDefault="00711AAC">
          <w:pPr>
            <w:pStyle w:val="TOC3"/>
            <w:tabs>
              <w:tab w:val="right" w:leader="dot" w:pos="9350"/>
            </w:tabs>
            <w:rPr>
              <w:rFonts w:eastAsiaTheme="minorEastAsia"/>
              <w:noProof/>
              <w:sz w:val="22"/>
              <w:szCs w:val="22"/>
              <w:lang w:eastAsia="fr-FR"/>
            </w:rPr>
          </w:pPr>
          <w:hyperlink w:anchor="_Toc521299203" w:history="1">
            <w:r w:rsidR="00531B62" w:rsidRPr="00351408">
              <w:rPr>
                <w:rStyle w:val="Hyperlink"/>
                <w:rFonts w:cstheme="minorHAnsi"/>
                <w:noProof/>
              </w:rPr>
              <w:t>4.2.3  Les dépenses de l’éducation par élève, par niveau d’enseignement et par département</w:t>
            </w:r>
            <w:r w:rsidR="00531B62">
              <w:rPr>
                <w:noProof/>
                <w:webHidden/>
              </w:rPr>
              <w:tab/>
            </w:r>
            <w:r w:rsidR="00531B62">
              <w:rPr>
                <w:noProof/>
                <w:webHidden/>
              </w:rPr>
              <w:fldChar w:fldCharType="begin"/>
            </w:r>
            <w:r w:rsidR="00531B62">
              <w:rPr>
                <w:noProof/>
                <w:webHidden/>
              </w:rPr>
              <w:instrText xml:space="preserve"> PAGEREF _Toc521299203 \h </w:instrText>
            </w:r>
            <w:r w:rsidR="00531B62">
              <w:rPr>
                <w:noProof/>
                <w:webHidden/>
              </w:rPr>
            </w:r>
            <w:r w:rsidR="00531B62">
              <w:rPr>
                <w:noProof/>
                <w:webHidden/>
              </w:rPr>
              <w:fldChar w:fldCharType="separate"/>
            </w:r>
            <w:r w:rsidR="00531B62">
              <w:rPr>
                <w:noProof/>
                <w:webHidden/>
              </w:rPr>
              <w:t>57</w:t>
            </w:r>
            <w:r w:rsidR="00531B62">
              <w:rPr>
                <w:noProof/>
                <w:webHidden/>
              </w:rPr>
              <w:fldChar w:fldCharType="end"/>
            </w:r>
          </w:hyperlink>
        </w:p>
        <w:p w14:paraId="74B7991C" w14:textId="77777777" w:rsidR="00531B62" w:rsidRDefault="00711AAC">
          <w:pPr>
            <w:pStyle w:val="TOC3"/>
            <w:tabs>
              <w:tab w:val="right" w:leader="dot" w:pos="9350"/>
            </w:tabs>
            <w:rPr>
              <w:rFonts w:eastAsiaTheme="minorEastAsia"/>
              <w:noProof/>
              <w:sz w:val="22"/>
              <w:szCs w:val="22"/>
              <w:lang w:eastAsia="fr-FR"/>
            </w:rPr>
          </w:pPr>
          <w:hyperlink w:anchor="_Toc521299204" w:history="1">
            <w:r w:rsidR="00531B62" w:rsidRPr="00351408">
              <w:rPr>
                <w:rStyle w:val="Hyperlink"/>
                <w:rFonts w:cstheme="minorHAnsi"/>
                <w:noProof/>
              </w:rPr>
              <w:t>4.2.4 Les résultats des calculs des dépenses sur le plan national</w:t>
            </w:r>
            <w:r w:rsidR="00531B62">
              <w:rPr>
                <w:noProof/>
                <w:webHidden/>
              </w:rPr>
              <w:tab/>
            </w:r>
            <w:r w:rsidR="00531B62">
              <w:rPr>
                <w:noProof/>
                <w:webHidden/>
              </w:rPr>
              <w:fldChar w:fldCharType="begin"/>
            </w:r>
            <w:r w:rsidR="00531B62">
              <w:rPr>
                <w:noProof/>
                <w:webHidden/>
              </w:rPr>
              <w:instrText xml:space="preserve"> PAGEREF _Toc521299204 \h </w:instrText>
            </w:r>
            <w:r w:rsidR="00531B62">
              <w:rPr>
                <w:noProof/>
                <w:webHidden/>
              </w:rPr>
            </w:r>
            <w:r w:rsidR="00531B62">
              <w:rPr>
                <w:noProof/>
                <w:webHidden/>
              </w:rPr>
              <w:fldChar w:fldCharType="separate"/>
            </w:r>
            <w:r w:rsidR="00531B62">
              <w:rPr>
                <w:noProof/>
                <w:webHidden/>
              </w:rPr>
              <w:t>58</w:t>
            </w:r>
            <w:r w:rsidR="00531B62">
              <w:rPr>
                <w:noProof/>
                <w:webHidden/>
              </w:rPr>
              <w:fldChar w:fldCharType="end"/>
            </w:r>
          </w:hyperlink>
        </w:p>
        <w:p w14:paraId="4279B850" w14:textId="77777777" w:rsidR="00531B62" w:rsidRDefault="00711AAC">
          <w:pPr>
            <w:pStyle w:val="TOC3"/>
            <w:tabs>
              <w:tab w:val="right" w:leader="dot" w:pos="9350"/>
            </w:tabs>
            <w:rPr>
              <w:rFonts w:eastAsiaTheme="minorEastAsia"/>
              <w:noProof/>
              <w:sz w:val="22"/>
              <w:szCs w:val="22"/>
              <w:lang w:eastAsia="fr-FR"/>
            </w:rPr>
          </w:pPr>
          <w:hyperlink w:anchor="_Toc521299205" w:history="1">
            <w:r w:rsidR="00531B62" w:rsidRPr="00351408">
              <w:rPr>
                <w:rStyle w:val="Hyperlink"/>
                <w:rFonts w:cstheme="minorHAnsi"/>
                <w:noProof/>
              </w:rPr>
              <w:t>4.2.5 Les résultats des calculs sur le plan départemental</w:t>
            </w:r>
            <w:r w:rsidR="00531B62">
              <w:rPr>
                <w:noProof/>
                <w:webHidden/>
              </w:rPr>
              <w:tab/>
            </w:r>
            <w:r w:rsidR="00531B62">
              <w:rPr>
                <w:noProof/>
                <w:webHidden/>
              </w:rPr>
              <w:fldChar w:fldCharType="begin"/>
            </w:r>
            <w:r w:rsidR="00531B62">
              <w:rPr>
                <w:noProof/>
                <w:webHidden/>
              </w:rPr>
              <w:instrText xml:space="preserve"> PAGEREF _Toc521299205 \h </w:instrText>
            </w:r>
            <w:r w:rsidR="00531B62">
              <w:rPr>
                <w:noProof/>
                <w:webHidden/>
              </w:rPr>
            </w:r>
            <w:r w:rsidR="00531B62">
              <w:rPr>
                <w:noProof/>
                <w:webHidden/>
              </w:rPr>
              <w:fldChar w:fldCharType="separate"/>
            </w:r>
            <w:r w:rsidR="00531B62">
              <w:rPr>
                <w:noProof/>
                <w:webHidden/>
              </w:rPr>
              <w:t>62</w:t>
            </w:r>
            <w:r w:rsidR="00531B62">
              <w:rPr>
                <w:noProof/>
                <w:webHidden/>
              </w:rPr>
              <w:fldChar w:fldCharType="end"/>
            </w:r>
          </w:hyperlink>
        </w:p>
        <w:p w14:paraId="52A0B9B1" w14:textId="77777777" w:rsidR="00531B62" w:rsidRDefault="00711AAC">
          <w:pPr>
            <w:pStyle w:val="TOC2"/>
            <w:tabs>
              <w:tab w:val="right" w:leader="dot" w:pos="9350"/>
            </w:tabs>
            <w:rPr>
              <w:rFonts w:eastAsiaTheme="minorEastAsia"/>
              <w:b w:val="0"/>
              <w:bCs w:val="0"/>
              <w:noProof/>
              <w:lang w:eastAsia="fr-FR"/>
            </w:rPr>
          </w:pPr>
          <w:hyperlink w:anchor="_Toc521299206" w:history="1">
            <w:r w:rsidR="00531B62" w:rsidRPr="00351408">
              <w:rPr>
                <w:rStyle w:val="Hyperlink"/>
                <w:rFonts w:cstheme="minorHAnsi"/>
                <w:noProof/>
              </w:rPr>
              <w:t>4.3 Conclusion  sur l’état des lieux du financement du secteur public</w:t>
            </w:r>
            <w:r w:rsidR="00531B62">
              <w:rPr>
                <w:noProof/>
                <w:webHidden/>
              </w:rPr>
              <w:tab/>
            </w:r>
            <w:r w:rsidR="00531B62">
              <w:rPr>
                <w:noProof/>
                <w:webHidden/>
              </w:rPr>
              <w:fldChar w:fldCharType="begin"/>
            </w:r>
            <w:r w:rsidR="00531B62">
              <w:rPr>
                <w:noProof/>
                <w:webHidden/>
              </w:rPr>
              <w:instrText xml:space="preserve"> PAGEREF _Toc521299206 \h </w:instrText>
            </w:r>
            <w:r w:rsidR="00531B62">
              <w:rPr>
                <w:noProof/>
                <w:webHidden/>
              </w:rPr>
            </w:r>
            <w:r w:rsidR="00531B62">
              <w:rPr>
                <w:noProof/>
                <w:webHidden/>
              </w:rPr>
              <w:fldChar w:fldCharType="separate"/>
            </w:r>
            <w:r w:rsidR="00531B62">
              <w:rPr>
                <w:noProof/>
                <w:webHidden/>
              </w:rPr>
              <w:t>67</w:t>
            </w:r>
            <w:r w:rsidR="00531B62">
              <w:rPr>
                <w:noProof/>
                <w:webHidden/>
              </w:rPr>
              <w:fldChar w:fldCharType="end"/>
            </w:r>
          </w:hyperlink>
        </w:p>
        <w:p w14:paraId="7B0092F7" w14:textId="77777777" w:rsidR="00531B62" w:rsidRDefault="00711AAC">
          <w:pPr>
            <w:pStyle w:val="TOC1"/>
            <w:tabs>
              <w:tab w:val="right" w:leader="dot" w:pos="9350"/>
            </w:tabs>
            <w:rPr>
              <w:rFonts w:eastAsiaTheme="minorEastAsia"/>
              <w:b w:val="0"/>
              <w:bCs w:val="0"/>
              <w:i w:val="0"/>
              <w:iCs w:val="0"/>
              <w:noProof/>
              <w:sz w:val="22"/>
              <w:szCs w:val="22"/>
              <w:lang w:eastAsia="fr-FR"/>
            </w:rPr>
          </w:pPr>
          <w:hyperlink w:anchor="_Toc521299207" w:history="1">
            <w:r w:rsidR="00531B62" w:rsidRPr="00351408">
              <w:rPr>
                <w:rStyle w:val="Hyperlink"/>
                <w:rFonts w:cstheme="minorHAnsi"/>
                <w:noProof/>
              </w:rPr>
              <w:t>Chapitre V. L’éducation non publique et son financement</w:t>
            </w:r>
            <w:r w:rsidR="00531B62">
              <w:rPr>
                <w:noProof/>
                <w:webHidden/>
              </w:rPr>
              <w:tab/>
            </w:r>
            <w:r w:rsidR="00531B62">
              <w:rPr>
                <w:noProof/>
                <w:webHidden/>
              </w:rPr>
              <w:fldChar w:fldCharType="begin"/>
            </w:r>
            <w:r w:rsidR="00531B62">
              <w:rPr>
                <w:noProof/>
                <w:webHidden/>
              </w:rPr>
              <w:instrText xml:space="preserve"> PAGEREF _Toc521299207 \h </w:instrText>
            </w:r>
            <w:r w:rsidR="00531B62">
              <w:rPr>
                <w:noProof/>
                <w:webHidden/>
              </w:rPr>
            </w:r>
            <w:r w:rsidR="00531B62">
              <w:rPr>
                <w:noProof/>
                <w:webHidden/>
              </w:rPr>
              <w:fldChar w:fldCharType="separate"/>
            </w:r>
            <w:r w:rsidR="00531B62">
              <w:rPr>
                <w:noProof/>
                <w:webHidden/>
              </w:rPr>
              <w:t>69</w:t>
            </w:r>
            <w:r w:rsidR="00531B62">
              <w:rPr>
                <w:noProof/>
                <w:webHidden/>
              </w:rPr>
              <w:fldChar w:fldCharType="end"/>
            </w:r>
          </w:hyperlink>
        </w:p>
        <w:p w14:paraId="6012FB80" w14:textId="77777777" w:rsidR="00531B62" w:rsidRDefault="00711AAC">
          <w:pPr>
            <w:pStyle w:val="TOC2"/>
            <w:tabs>
              <w:tab w:val="right" w:leader="dot" w:pos="9350"/>
            </w:tabs>
            <w:rPr>
              <w:rFonts w:eastAsiaTheme="minorEastAsia"/>
              <w:b w:val="0"/>
              <w:bCs w:val="0"/>
              <w:noProof/>
              <w:lang w:eastAsia="fr-FR"/>
            </w:rPr>
          </w:pPr>
          <w:hyperlink w:anchor="_Toc521299208" w:history="1">
            <w:r w:rsidR="00531B62" w:rsidRPr="00351408">
              <w:rPr>
                <w:rStyle w:val="Hyperlink"/>
                <w:rFonts w:eastAsia="Arial" w:cstheme="minorHAnsi"/>
                <w:noProof/>
                <w:lang w:eastAsia="ja-JP"/>
              </w:rPr>
              <w:t>5</w:t>
            </w:r>
            <w:r w:rsidR="00531B62" w:rsidRPr="00351408">
              <w:rPr>
                <w:rStyle w:val="Hyperlink"/>
                <w:rFonts w:cstheme="minorHAnsi"/>
                <w:noProof/>
              </w:rPr>
              <w:t>.1 Des composantes du cout de l’éducation dans le secteur non public, l’offre</w:t>
            </w:r>
            <w:r w:rsidR="00531B62">
              <w:rPr>
                <w:noProof/>
                <w:webHidden/>
              </w:rPr>
              <w:tab/>
            </w:r>
            <w:r w:rsidR="00531B62">
              <w:rPr>
                <w:noProof/>
                <w:webHidden/>
              </w:rPr>
              <w:fldChar w:fldCharType="begin"/>
            </w:r>
            <w:r w:rsidR="00531B62">
              <w:rPr>
                <w:noProof/>
                <w:webHidden/>
              </w:rPr>
              <w:instrText xml:space="preserve"> PAGEREF _Toc521299208 \h </w:instrText>
            </w:r>
            <w:r w:rsidR="00531B62">
              <w:rPr>
                <w:noProof/>
                <w:webHidden/>
              </w:rPr>
            </w:r>
            <w:r w:rsidR="00531B62">
              <w:rPr>
                <w:noProof/>
                <w:webHidden/>
              </w:rPr>
              <w:fldChar w:fldCharType="separate"/>
            </w:r>
            <w:r w:rsidR="00531B62">
              <w:rPr>
                <w:noProof/>
                <w:webHidden/>
              </w:rPr>
              <w:t>69</w:t>
            </w:r>
            <w:r w:rsidR="00531B62">
              <w:rPr>
                <w:noProof/>
                <w:webHidden/>
              </w:rPr>
              <w:fldChar w:fldCharType="end"/>
            </w:r>
          </w:hyperlink>
        </w:p>
        <w:p w14:paraId="53473B62" w14:textId="77777777" w:rsidR="00531B62" w:rsidRDefault="00711AAC">
          <w:pPr>
            <w:pStyle w:val="TOC3"/>
            <w:tabs>
              <w:tab w:val="right" w:leader="dot" w:pos="9350"/>
            </w:tabs>
            <w:rPr>
              <w:rFonts w:eastAsiaTheme="minorEastAsia"/>
              <w:noProof/>
              <w:sz w:val="22"/>
              <w:szCs w:val="22"/>
              <w:lang w:eastAsia="fr-FR"/>
            </w:rPr>
          </w:pPr>
          <w:hyperlink w:anchor="_Toc521299209" w:history="1">
            <w:r w:rsidR="00531B62" w:rsidRPr="00351408">
              <w:rPr>
                <w:rStyle w:val="Hyperlink"/>
                <w:rFonts w:cstheme="minorHAnsi"/>
                <w:noProof/>
              </w:rPr>
              <w:t>5.1.1 Les prix du service éducatif  et les revenus générés</w:t>
            </w:r>
            <w:r w:rsidR="00531B62">
              <w:rPr>
                <w:noProof/>
                <w:webHidden/>
              </w:rPr>
              <w:tab/>
            </w:r>
            <w:r w:rsidR="00531B62">
              <w:rPr>
                <w:noProof/>
                <w:webHidden/>
              </w:rPr>
              <w:fldChar w:fldCharType="begin"/>
            </w:r>
            <w:r w:rsidR="00531B62">
              <w:rPr>
                <w:noProof/>
                <w:webHidden/>
              </w:rPr>
              <w:instrText xml:space="preserve"> PAGEREF _Toc521299209 \h </w:instrText>
            </w:r>
            <w:r w:rsidR="00531B62">
              <w:rPr>
                <w:noProof/>
                <w:webHidden/>
              </w:rPr>
            </w:r>
            <w:r w:rsidR="00531B62">
              <w:rPr>
                <w:noProof/>
                <w:webHidden/>
              </w:rPr>
              <w:fldChar w:fldCharType="separate"/>
            </w:r>
            <w:r w:rsidR="00531B62">
              <w:rPr>
                <w:noProof/>
                <w:webHidden/>
              </w:rPr>
              <w:t>70</w:t>
            </w:r>
            <w:r w:rsidR="00531B62">
              <w:rPr>
                <w:noProof/>
                <w:webHidden/>
              </w:rPr>
              <w:fldChar w:fldCharType="end"/>
            </w:r>
          </w:hyperlink>
        </w:p>
        <w:p w14:paraId="6EBE0F4B" w14:textId="77777777" w:rsidR="00531B62" w:rsidRDefault="00711AAC">
          <w:pPr>
            <w:pStyle w:val="TOC2"/>
            <w:tabs>
              <w:tab w:val="right" w:leader="dot" w:pos="9350"/>
            </w:tabs>
            <w:rPr>
              <w:rFonts w:eastAsiaTheme="minorEastAsia"/>
              <w:b w:val="0"/>
              <w:bCs w:val="0"/>
              <w:noProof/>
              <w:lang w:eastAsia="fr-FR"/>
            </w:rPr>
          </w:pPr>
          <w:hyperlink w:anchor="_Toc521299210" w:history="1">
            <w:r w:rsidR="00531B62" w:rsidRPr="00351408">
              <w:rPr>
                <w:rStyle w:val="Hyperlink"/>
                <w:rFonts w:cstheme="minorHAnsi"/>
                <w:noProof/>
              </w:rPr>
              <w:t>5.2 L’enquête sur l’éducation et ses résultats sur le plan financier</w:t>
            </w:r>
            <w:r w:rsidR="00531B62">
              <w:rPr>
                <w:noProof/>
                <w:webHidden/>
              </w:rPr>
              <w:tab/>
            </w:r>
            <w:r w:rsidR="00531B62">
              <w:rPr>
                <w:noProof/>
                <w:webHidden/>
              </w:rPr>
              <w:fldChar w:fldCharType="begin"/>
            </w:r>
            <w:r w:rsidR="00531B62">
              <w:rPr>
                <w:noProof/>
                <w:webHidden/>
              </w:rPr>
              <w:instrText xml:space="preserve"> PAGEREF _Toc521299210 \h </w:instrText>
            </w:r>
            <w:r w:rsidR="00531B62">
              <w:rPr>
                <w:noProof/>
                <w:webHidden/>
              </w:rPr>
            </w:r>
            <w:r w:rsidR="00531B62">
              <w:rPr>
                <w:noProof/>
                <w:webHidden/>
              </w:rPr>
              <w:fldChar w:fldCharType="separate"/>
            </w:r>
            <w:r w:rsidR="00531B62">
              <w:rPr>
                <w:noProof/>
                <w:webHidden/>
              </w:rPr>
              <w:t>72</w:t>
            </w:r>
            <w:r w:rsidR="00531B62">
              <w:rPr>
                <w:noProof/>
                <w:webHidden/>
              </w:rPr>
              <w:fldChar w:fldCharType="end"/>
            </w:r>
          </w:hyperlink>
        </w:p>
        <w:p w14:paraId="0C5D9148" w14:textId="77777777" w:rsidR="00531B62" w:rsidRDefault="00711AAC">
          <w:pPr>
            <w:pStyle w:val="TOC3"/>
            <w:tabs>
              <w:tab w:val="right" w:leader="dot" w:pos="9350"/>
            </w:tabs>
            <w:rPr>
              <w:rFonts w:eastAsiaTheme="minorEastAsia"/>
              <w:noProof/>
              <w:sz w:val="22"/>
              <w:szCs w:val="22"/>
              <w:lang w:eastAsia="fr-FR"/>
            </w:rPr>
          </w:pPr>
          <w:hyperlink w:anchor="_Toc521299211" w:history="1">
            <w:r w:rsidR="00531B62" w:rsidRPr="00351408">
              <w:rPr>
                <w:rStyle w:val="Hyperlink"/>
                <w:rFonts w:cstheme="minorHAnsi"/>
                <w:noProof/>
              </w:rPr>
              <w:t>5.2.1 Le modèle d’analyse</w:t>
            </w:r>
            <w:r w:rsidR="00531B62">
              <w:rPr>
                <w:noProof/>
                <w:webHidden/>
              </w:rPr>
              <w:tab/>
            </w:r>
            <w:r w:rsidR="00531B62">
              <w:rPr>
                <w:noProof/>
                <w:webHidden/>
              </w:rPr>
              <w:fldChar w:fldCharType="begin"/>
            </w:r>
            <w:r w:rsidR="00531B62">
              <w:rPr>
                <w:noProof/>
                <w:webHidden/>
              </w:rPr>
              <w:instrText xml:space="preserve"> PAGEREF _Toc521299211 \h </w:instrText>
            </w:r>
            <w:r w:rsidR="00531B62">
              <w:rPr>
                <w:noProof/>
                <w:webHidden/>
              </w:rPr>
            </w:r>
            <w:r w:rsidR="00531B62">
              <w:rPr>
                <w:noProof/>
                <w:webHidden/>
              </w:rPr>
              <w:fldChar w:fldCharType="separate"/>
            </w:r>
            <w:r w:rsidR="00531B62">
              <w:rPr>
                <w:noProof/>
                <w:webHidden/>
              </w:rPr>
              <w:t>74</w:t>
            </w:r>
            <w:r w:rsidR="00531B62">
              <w:rPr>
                <w:noProof/>
                <w:webHidden/>
              </w:rPr>
              <w:fldChar w:fldCharType="end"/>
            </w:r>
          </w:hyperlink>
        </w:p>
        <w:p w14:paraId="7C9B3352" w14:textId="77777777" w:rsidR="00531B62" w:rsidRDefault="00711AAC">
          <w:pPr>
            <w:pStyle w:val="TOC3"/>
            <w:tabs>
              <w:tab w:val="right" w:leader="dot" w:pos="9350"/>
            </w:tabs>
            <w:rPr>
              <w:rFonts w:eastAsiaTheme="minorEastAsia"/>
              <w:noProof/>
              <w:sz w:val="22"/>
              <w:szCs w:val="22"/>
              <w:lang w:eastAsia="fr-FR"/>
            </w:rPr>
          </w:pPr>
          <w:hyperlink w:anchor="_Toc521299212" w:history="1">
            <w:r w:rsidR="00531B62" w:rsidRPr="00351408">
              <w:rPr>
                <w:rStyle w:val="Hyperlink"/>
                <w:rFonts w:cstheme="minorHAnsi"/>
                <w:noProof/>
              </w:rPr>
              <w:t>5.2.2 Les dépenses directes dans l’éducation sur le plan global</w:t>
            </w:r>
            <w:r w:rsidR="00531B62">
              <w:rPr>
                <w:noProof/>
                <w:webHidden/>
              </w:rPr>
              <w:tab/>
            </w:r>
            <w:r w:rsidR="00531B62">
              <w:rPr>
                <w:noProof/>
                <w:webHidden/>
              </w:rPr>
              <w:fldChar w:fldCharType="begin"/>
            </w:r>
            <w:r w:rsidR="00531B62">
              <w:rPr>
                <w:noProof/>
                <w:webHidden/>
              </w:rPr>
              <w:instrText xml:space="preserve"> PAGEREF _Toc521299212 \h </w:instrText>
            </w:r>
            <w:r w:rsidR="00531B62">
              <w:rPr>
                <w:noProof/>
                <w:webHidden/>
              </w:rPr>
            </w:r>
            <w:r w:rsidR="00531B62">
              <w:rPr>
                <w:noProof/>
                <w:webHidden/>
              </w:rPr>
              <w:fldChar w:fldCharType="separate"/>
            </w:r>
            <w:r w:rsidR="00531B62">
              <w:rPr>
                <w:noProof/>
                <w:webHidden/>
              </w:rPr>
              <w:t>75</w:t>
            </w:r>
            <w:r w:rsidR="00531B62">
              <w:rPr>
                <w:noProof/>
                <w:webHidden/>
              </w:rPr>
              <w:fldChar w:fldCharType="end"/>
            </w:r>
          </w:hyperlink>
        </w:p>
        <w:p w14:paraId="690CCB85" w14:textId="77777777" w:rsidR="00531B62" w:rsidRDefault="00711AAC">
          <w:pPr>
            <w:pStyle w:val="TOC3"/>
            <w:tabs>
              <w:tab w:val="right" w:leader="dot" w:pos="9350"/>
            </w:tabs>
            <w:rPr>
              <w:rFonts w:eastAsiaTheme="minorEastAsia"/>
              <w:noProof/>
              <w:sz w:val="22"/>
              <w:szCs w:val="22"/>
              <w:lang w:eastAsia="fr-FR"/>
            </w:rPr>
          </w:pPr>
          <w:hyperlink w:anchor="_Toc521299213" w:history="1">
            <w:r w:rsidR="00531B62" w:rsidRPr="00351408">
              <w:rPr>
                <w:rStyle w:val="Hyperlink"/>
                <w:rFonts w:cstheme="minorHAnsi"/>
                <w:noProof/>
              </w:rPr>
              <w:t>5.2.3 Les résultats de l’enquête</w:t>
            </w:r>
            <w:r w:rsidR="00531B62">
              <w:rPr>
                <w:noProof/>
                <w:webHidden/>
              </w:rPr>
              <w:tab/>
            </w:r>
            <w:r w:rsidR="00531B62">
              <w:rPr>
                <w:noProof/>
                <w:webHidden/>
              </w:rPr>
              <w:fldChar w:fldCharType="begin"/>
            </w:r>
            <w:r w:rsidR="00531B62">
              <w:rPr>
                <w:noProof/>
                <w:webHidden/>
              </w:rPr>
              <w:instrText xml:space="preserve"> PAGEREF _Toc521299213 \h </w:instrText>
            </w:r>
            <w:r w:rsidR="00531B62">
              <w:rPr>
                <w:noProof/>
                <w:webHidden/>
              </w:rPr>
            </w:r>
            <w:r w:rsidR="00531B62">
              <w:rPr>
                <w:noProof/>
                <w:webHidden/>
              </w:rPr>
              <w:fldChar w:fldCharType="separate"/>
            </w:r>
            <w:r w:rsidR="00531B62">
              <w:rPr>
                <w:noProof/>
                <w:webHidden/>
              </w:rPr>
              <w:t>75</w:t>
            </w:r>
            <w:r w:rsidR="00531B62">
              <w:rPr>
                <w:noProof/>
                <w:webHidden/>
              </w:rPr>
              <w:fldChar w:fldCharType="end"/>
            </w:r>
          </w:hyperlink>
        </w:p>
        <w:p w14:paraId="2AE89B8A" w14:textId="77777777" w:rsidR="00531B62" w:rsidRDefault="00711AAC">
          <w:pPr>
            <w:pStyle w:val="TOC2"/>
            <w:tabs>
              <w:tab w:val="right" w:leader="dot" w:pos="9350"/>
            </w:tabs>
            <w:rPr>
              <w:rFonts w:eastAsiaTheme="minorEastAsia"/>
              <w:b w:val="0"/>
              <w:bCs w:val="0"/>
              <w:noProof/>
              <w:lang w:eastAsia="fr-FR"/>
            </w:rPr>
          </w:pPr>
          <w:hyperlink w:anchor="_Toc521299214" w:history="1">
            <w:r w:rsidR="00531B62" w:rsidRPr="00351408">
              <w:rPr>
                <w:rStyle w:val="Hyperlink"/>
                <w:rFonts w:cstheme="minorHAnsi"/>
                <w:noProof/>
              </w:rPr>
              <w:t>5.3 Les dépenses indirectes</w:t>
            </w:r>
            <w:r w:rsidR="00531B62">
              <w:rPr>
                <w:noProof/>
                <w:webHidden/>
              </w:rPr>
              <w:tab/>
            </w:r>
            <w:r w:rsidR="00531B62">
              <w:rPr>
                <w:noProof/>
                <w:webHidden/>
              </w:rPr>
              <w:fldChar w:fldCharType="begin"/>
            </w:r>
            <w:r w:rsidR="00531B62">
              <w:rPr>
                <w:noProof/>
                <w:webHidden/>
              </w:rPr>
              <w:instrText xml:space="preserve"> PAGEREF _Toc521299214 \h </w:instrText>
            </w:r>
            <w:r w:rsidR="00531B62">
              <w:rPr>
                <w:noProof/>
                <w:webHidden/>
              </w:rPr>
            </w:r>
            <w:r w:rsidR="00531B62">
              <w:rPr>
                <w:noProof/>
                <w:webHidden/>
              </w:rPr>
              <w:fldChar w:fldCharType="separate"/>
            </w:r>
            <w:r w:rsidR="00531B62">
              <w:rPr>
                <w:noProof/>
                <w:webHidden/>
              </w:rPr>
              <w:t>84</w:t>
            </w:r>
            <w:r w:rsidR="00531B62">
              <w:rPr>
                <w:noProof/>
                <w:webHidden/>
              </w:rPr>
              <w:fldChar w:fldCharType="end"/>
            </w:r>
          </w:hyperlink>
        </w:p>
        <w:p w14:paraId="38A3B807" w14:textId="77777777" w:rsidR="00531B62" w:rsidRDefault="00711AAC">
          <w:pPr>
            <w:pStyle w:val="TOC3"/>
            <w:tabs>
              <w:tab w:val="right" w:leader="dot" w:pos="9350"/>
            </w:tabs>
            <w:rPr>
              <w:rFonts w:eastAsiaTheme="minorEastAsia"/>
              <w:noProof/>
              <w:sz w:val="22"/>
              <w:szCs w:val="22"/>
              <w:lang w:eastAsia="fr-FR"/>
            </w:rPr>
          </w:pPr>
          <w:hyperlink w:anchor="_Toc521299215" w:history="1">
            <w:r w:rsidR="00531B62" w:rsidRPr="00351408">
              <w:rPr>
                <w:rStyle w:val="Hyperlink"/>
                <w:rFonts w:cstheme="minorHAnsi"/>
                <w:noProof/>
              </w:rPr>
              <w:t>5.3.1  Les dépenses ou  les couts indirects de l’éducation sur le plan national et départemental</w:t>
            </w:r>
            <w:r w:rsidR="00531B62">
              <w:rPr>
                <w:noProof/>
                <w:webHidden/>
              </w:rPr>
              <w:tab/>
            </w:r>
            <w:r w:rsidR="00531B62">
              <w:rPr>
                <w:noProof/>
                <w:webHidden/>
              </w:rPr>
              <w:fldChar w:fldCharType="begin"/>
            </w:r>
            <w:r w:rsidR="00531B62">
              <w:rPr>
                <w:noProof/>
                <w:webHidden/>
              </w:rPr>
              <w:instrText xml:space="preserve"> PAGEREF _Toc521299215 \h </w:instrText>
            </w:r>
            <w:r w:rsidR="00531B62">
              <w:rPr>
                <w:noProof/>
                <w:webHidden/>
              </w:rPr>
            </w:r>
            <w:r w:rsidR="00531B62">
              <w:rPr>
                <w:noProof/>
                <w:webHidden/>
              </w:rPr>
              <w:fldChar w:fldCharType="separate"/>
            </w:r>
            <w:r w:rsidR="00531B62">
              <w:rPr>
                <w:noProof/>
                <w:webHidden/>
              </w:rPr>
              <w:t>84</w:t>
            </w:r>
            <w:r w:rsidR="00531B62">
              <w:rPr>
                <w:noProof/>
                <w:webHidden/>
              </w:rPr>
              <w:fldChar w:fldCharType="end"/>
            </w:r>
          </w:hyperlink>
        </w:p>
        <w:p w14:paraId="7BD7B58A" w14:textId="77777777" w:rsidR="00531B62" w:rsidRDefault="00711AAC">
          <w:pPr>
            <w:pStyle w:val="TOC3"/>
            <w:tabs>
              <w:tab w:val="right" w:leader="dot" w:pos="9350"/>
            </w:tabs>
            <w:rPr>
              <w:rFonts w:eastAsiaTheme="minorEastAsia"/>
              <w:noProof/>
              <w:sz w:val="22"/>
              <w:szCs w:val="22"/>
              <w:lang w:eastAsia="fr-FR"/>
            </w:rPr>
          </w:pPr>
          <w:hyperlink w:anchor="_Toc521299216" w:history="1">
            <w:r w:rsidR="00531B62" w:rsidRPr="00351408">
              <w:rPr>
                <w:rStyle w:val="Hyperlink"/>
                <w:rFonts w:cstheme="minorHAnsi"/>
                <w:noProof/>
              </w:rPr>
              <w:t>5.3.2  Couts directs et indirects de l’éducation encourus par les parents sur le plans global et départemental</w:t>
            </w:r>
            <w:r w:rsidR="00531B62">
              <w:rPr>
                <w:noProof/>
                <w:webHidden/>
              </w:rPr>
              <w:tab/>
            </w:r>
            <w:r w:rsidR="00531B62">
              <w:rPr>
                <w:noProof/>
                <w:webHidden/>
              </w:rPr>
              <w:fldChar w:fldCharType="begin"/>
            </w:r>
            <w:r w:rsidR="00531B62">
              <w:rPr>
                <w:noProof/>
                <w:webHidden/>
              </w:rPr>
              <w:instrText xml:space="preserve"> PAGEREF _Toc521299216 \h </w:instrText>
            </w:r>
            <w:r w:rsidR="00531B62">
              <w:rPr>
                <w:noProof/>
                <w:webHidden/>
              </w:rPr>
            </w:r>
            <w:r w:rsidR="00531B62">
              <w:rPr>
                <w:noProof/>
                <w:webHidden/>
              </w:rPr>
              <w:fldChar w:fldCharType="separate"/>
            </w:r>
            <w:r w:rsidR="00531B62">
              <w:rPr>
                <w:noProof/>
                <w:webHidden/>
              </w:rPr>
              <w:t>86</w:t>
            </w:r>
            <w:r w:rsidR="00531B62">
              <w:rPr>
                <w:noProof/>
                <w:webHidden/>
              </w:rPr>
              <w:fldChar w:fldCharType="end"/>
            </w:r>
          </w:hyperlink>
        </w:p>
        <w:p w14:paraId="1D5C5689" w14:textId="77777777" w:rsidR="00531B62" w:rsidRDefault="00711AAC">
          <w:pPr>
            <w:pStyle w:val="TOC2"/>
            <w:tabs>
              <w:tab w:val="right" w:leader="dot" w:pos="9350"/>
            </w:tabs>
            <w:rPr>
              <w:rFonts w:eastAsiaTheme="minorEastAsia"/>
              <w:b w:val="0"/>
              <w:bCs w:val="0"/>
              <w:noProof/>
              <w:lang w:eastAsia="fr-FR"/>
            </w:rPr>
          </w:pPr>
          <w:hyperlink w:anchor="_Toc521299217" w:history="1">
            <w:r w:rsidR="00531B62" w:rsidRPr="00351408">
              <w:rPr>
                <w:rStyle w:val="Hyperlink"/>
                <w:rFonts w:cstheme="minorHAnsi"/>
                <w:noProof/>
              </w:rPr>
              <w:t>5.4 Conclusions de l’état des lieux du financement non public de l’éducation</w:t>
            </w:r>
            <w:r w:rsidR="00531B62">
              <w:rPr>
                <w:noProof/>
                <w:webHidden/>
              </w:rPr>
              <w:tab/>
            </w:r>
            <w:r w:rsidR="00531B62">
              <w:rPr>
                <w:noProof/>
                <w:webHidden/>
              </w:rPr>
              <w:fldChar w:fldCharType="begin"/>
            </w:r>
            <w:r w:rsidR="00531B62">
              <w:rPr>
                <w:noProof/>
                <w:webHidden/>
              </w:rPr>
              <w:instrText xml:space="preserve"> PAGEREF _Toc521299217 \h </w:instrText>
            </w:r>
            <w:r w:rsidR="00531B62">
              <w:rPr>
                <w:noProof/>
                <w:webHidden/>
              </w:rPr>
            </w:r>
            <w:r w:rsidR="00531B62">
              <w:rPr>
                <w:noProof/>
                <w:webHidden/>
              </w:rPr>
              <w:fldChar w:fldCharType="separate"/>
            </w:r>
            <w:r w:rsidR="00531B62">
              <w:rPr>
                <w:noProof/>
                <w:webHidden/>
              </w:rPr>
              <w:t>88</w:t>
            </w:r>
            <w:r w:rsidR="00531B62">
              <w:rPr>
                <w:noProof/>
                <w:webHidden/>
              </w:rPr>
              <w:fldChar w:fldCharType="end"/>
            </w:r>
          </w:hyperlink>
        </w:p>
        <w:p w14:paraId="7A7092B8" w14:textId="77777777" w:rsidR="00531B62" w:rsidRDefault="00711AAC">
          <w:pPr>
            <w:pStyle w:val="TOC1"/>
            <w:tabs>
              <w:tab w:val="right" w:leader="dot" w:pos="9350"/>
            </w:tabs>
            <w:rPr>
              <w:rFonts w:eastAsiaTheme="minorEastAsia"/>
              <w:b w:val="0"/>
              <w:bCs w:val="0"/>
              <w:i w:val="0"/>
              <w:iCs w:val="0"/>
              <w:noProof/>
              <w:sz w:val="22"/>
              <w:szCs w:val="22"/>
              <w:lang w:eastAsia="fr-FR"/>
            </w:rPr>
          </w:pPr>
          <w:hyperlink w:anchor="_Toc521299218" w:history="1">
            <w:r w:rsidR="00531B62" w:rsidRPr="00351408">
              <w:rPr>
                <w:rStyle w:val="Hyperlink"/>
                <w:rFonts w:cstheme="minorHAnsi"/>
                <w:noProof/>
              </w:rPr>
              <w:t>Chapitre VI.  L’aide publique au développement (APD) et le financement de l’éducation</w:t>
            </w:r>
            <w:r w:rsidR="00531B62">
              <w:rPr>
                <w:noProof/>
                <w:webHidden/>
              </w:rPr>
              <w:tab/>
            </w:r>
            <w:r w:rsidR="00531B62">
              <w:rPr>
                <w:noProof/>
                <w:webHidden/>
              </w:rPr>
              <w:fldChar w:fldCharType="begin"/>
            </w:r>
            <w:r w:rsidR="00531B62">
              <w:rPr>
                <w:noProof/>
                <w:webHidden/>
              </w:rPr>
              <w:instrText xml:space="preserve"> PAGEREF _Toc521299218 \h </w:instrText>
            </w:r>
            <w:r w:rsidR="00531B62">
              <w:rPr>
                <w:noProof/>
                <w:webHidden/>
              </w:rPr>
            </w:r>
            <w:r w:rsidR="00531B62">
              <w:rPr>
                <w:noProof/>
                <w:webHidden/>
              </w:rPr>
              <w:fldChar w:fldCharType="separate"/>
            </w:r>
            <w:r w:rsidR="00531B62">
              <w:rPr>
                <w:noProof/>
                <w:webHidden/>
              </w:rPr>
              <w:t>91</w:t>
            </w:r>
            <w:r w:rsidR="00531B62">
              <w:rPr>
                <w:noProof/>
                <w:webHidden/>
              </w:rPr>
              <w:fldChar w:fldCharType="end"/>
            </w:r>
          </w:hyperlink>
        </w:p>
        <w:p w14:paraId="4BB98B96" w14:textId="77777777" w:rsidR="00531B62" w:rsidRDefault="00711AAC">
          <w:pPr>
            <w:pStyle w:val="TOC2"/>
            <w:tabs>
              <w:tab w:val="right" w:leader="dot" w:pos="9350"/>
            </w:tabs>
            <w:rPr>
              <w:rFonts w:eastAsiaTheme="minorEastAsia"/>
              <w:b w:val="0"/>
              <w:bCs w:val="0"/>
              <w:noProof/>
              <w:lang w:eastAsia="fr-FR"/>
            </w:rPr>
          </w:pPr>
          <w:hyperlink w:anchor="_Toc521299219" w:history="1">
            <w:r w:rsidR="00531B62" w:rsidRPr="00351408">
              <w:rPr>
                <w:rStyle w:val="Hyperlink"/>
                <w:rFonts w:cstheme="minorHAnsi"/>
                <w:noProof/>
              </w:rPr>
              <w:t>6.1  L’APD au cours des cinq dernières années</w:t>
            </w:r>
            <w:r w:rsidR="00531B62">
              <w:rPr>
                <w:noProof/>
                <w:webHidden/>
              </w:rPr>
              <w:tab/>
            </w:r>
            <w:r w:rsidR="00531B62">
              <w:rPr>
                <w:noProof/>
                <w:webHidden/>
              </w:rPr>
              <w:fldChar w:fldCharType="begin"/>
            </w:r>
            <w:r w:rsidR="00531B62">
              <w:rPr>
                <w:noProof/>
                <w:webHidden/>
              </w:rPr>
              <w:instrText xml:space="preserve"> PAGEREF _Toc521299219 \h </w:instrText>
            </w:r>
            <w:r w:rsidR="00531B62">
              <w:rPr>
                <w:noProof/>
                <w:webHidden/>
              </w:rPr>
            </w:r>
            <w:r w:rsidR="00531B62">
              <w:rPr>
                <w:noProof/>
                <w:webHidden/>
              </w:rPr>
              <w:fldChar w:fldCharType="separate"/>
            </w:r>
            <w:r w:rsidR="00531B62">
              <w:rPr>
                <w:noProof/>
                <w:webHidden/>
              </w:rPr>
              <w:t>91</w:t>
            </w:r>
            <w:r w:rsidR="00531B62">
              <w:rPr>
                <w:noProof/>
                <w:webHidden/>
              </w:rPr>
              <w:fldChar w:fldCharType="end"/>
            </w:r>
          </w:hyperlink>
        </w:p>
        <w:p w14:paraId="282CE551" w14:textId="77777777" w:rsidR="00531B62" w:rsidRDefault="00711AAC">
          <w:pPr>
            <w:pStyle w:val="TOC2"/>
            <w:tabs>
              <w:tab w:val="right" w:leader="dot" w:pos="9350"/>
            </w:tabs>
            <w:rPr>
              <w:rFonts w:eastAsiaTheme="minorEastAsia"/>
              <w:b w:val="0"/>
              <w:bCs w:val="0"/>
              <w:noProof/>
              <w:lang w:eastAsia="fr-FR"/>
            </w:rPr>
          </w:pPr>
          <w:hyperlink w:anchor="_Toc521299220" w:history="1">
            <w:r w:rsidR="00531B62" w:rsidRPr="00351408">
              <w:rPr>
                <w:rStyle w:val="Hyperlink"/>
                <w:rFonts w:cstheme="minorHAnsi"/>
                <w:noProof/>
              </w:rPr>
              <w:t>6.2  Les projets d’éducation de 2012-à 2017</w:t>
            </w:r>
            <w:r w:rsidR="00531B62">
              <w:rPr>
                <w:noProof/>
                <w:webHidden/>
              </w:rPr>
              <w:tab/>
            </w:r>
            <w:r w:rsidR="00531B62">
              <w:rPr>
                <w:noProof/>
                <w:webHidden/>
              </w:rPr>
              <w:fldChar w:fldCharType="begin"/>
            </w:r>
            <w:r w:rsidR="00531B62">
              <w:rPr>
                <w:noProof/>
                <w:webHidden/>
              </w:rPr>
              <w:instrText xml:space="preserve"> PAGEREF _Toc521299220 \h </w:instrText>
            </w:r>
            <w:r w:rsidR="00531B62">
              <w:rPr>
                <w:noProof/>
                <w:webHidden/>
              </w:rPr>
            </w:r>
            <w:r w:rsidR="00531B62">
              <w:rPr>
                <w:noProof/>
                <w:webHidden/>
              </w:rPr>
              <w:fldChar w:fldCharType="separate"/>
            </w:r>
            <w:r w:rsidR="00531B62">
              <w:rPr>
                <w:noProof/>
                <w:webHidden/>
              </w:rPr>
              <w:t>93</w:t>
            </w:r>
            <w:r w:rsidR="00531B62">
              <w:rPr>
                <w:noProof/>
                <w:webHidden/>
              </w:rPr>
              <w:fldChar w:fldCharType="end"/>
            </w:r>
          </w:hyperlink>
        </w:p>
        <w:p w14:paraId="5D661683" w14:textId="77777777" w:rsidR="00531B62" w:rsidRDefault="00711AAC">
          <w:pPr>
            <w:pStyle w:val="TOC1"/>
            <w:tabs>
              <w:tab w:val="right" w:leader="dot" w:pos="9350"/>
            </w:tabs>
            <w:rPr>
              <w:rFonts w:eastAsiaTheme="minorEastAsia"/>
              <w:b w:val="0"/>
              <w:bCs w:val="0"/>
              <w:i w:val="0"/>
              <w:iCs w:val="0"/>
              <w:noProof/>
              <w:sz w:val="22"/>
              <w:szCs w:val="22"/>
              <w:lang w:eastAsia="fr-FR"/>
            </w:rPr>
          </w:pPr>
          <w:hyperlink w:anchor="_Toc521299221" w:history="1">
            <w:r w:rsidR="00531B62" w:rsidRPr="00351408">
              <w:rPr>
                <w:rStyle w:val="Hyperlink"/>
                <w:rFonts w:cstheme="minorHAnsi"/>
                <w:noProof/>
              </w:rPr>
              <w:t>Chapitre VII.  Synthèse et conclusions de l’Etat des lieux</w:t>
            </w:r>
            <w:r w:rsidR="00531B62">
              <w:rPr>
                <w:noProof/>
                <w:webHidden/>
              </w:rPr>
              <w:tab/>
            </w:r>
            <w:r w:rsidR="00531B62">
              <w:rPr>
                <w:noProof/>
                <w:webHidden/>
              </w:rPr>
              <w:fldChar w:fldCharType="begin"/>
            </w:r>
            <w:r w:rsidR="00531B62">
              <w:rPr>
                <w:noProof/>
                <w:webHidden/>
              </w:rPr>
              <w:instrText xml:space="preserve"> PAGEREF _Toc521299221 \h </w:instrText>
            </w:r>
            <w:r w:rsidR="00531B62">
              <w:rPr>
                <w:noProof/>
                <w:webHidden/>
              </w:rPr>
            </w:r>
            <w:r w:rsidR="00531B62">
              <w:rPr>
                <w:noProof/>
                <w:webHidden/>
              </w:rPr>
              <w:fldChar w:fldCharType="separate"/>
            </w:r>
            <w:r w:rsidR="00531B62">
              <w:rPr>
                <w:noProof/>
                <w:webHidden/>
              </w:rPr>
              <w:t>96</w:t>
            </w:r>
            <w:r w:rsidR="00531B62">
              <w:rPr>
                <w:noProof/>
                <w:webHidden/>
              </w:rPr>
              <w:fldChar w:fldCharType="end"/>
            </w:r>
          </w:hyperlink>
        </w:p>
        <w:p w14:paraId="307A815F" w14:textId="77777777" w:rsidR="00531B62" w:rsidRDefault="00711AAC">
          <w:pPr>
            <w:pStyle w:val="TOC2"/>
            <w:tabs>
              <w:tab w:val="right" w:leader="dot" w:pos="9350"/>
            </w:tabs>
            <w:rPr>
              <w:rFonts w:eastAsiaTheme="minorEastAsia"/>
              <w:b w:val="0"/>
              <w:bCs w:val="0"/>
              <w:noProof/>
              <w:lang w:eastAsia="fr-FR"/>
            </w:rPr>
          </w:pPr>
          <w:hyperlink w:anchor="_Toc521299222" w:history="1">
            <w:r w:rsidR="00531B62" w:rsidRPr="00351408">
              <w:rPr>
                <w:rStyle w:val="Hyperlink"/>
                <w:rFonts w:cstheme="minorHAnsi"/>
                <w:noProof/>
              </w:rPr>
              <w:t>7.1 Première conclusion de l’état des lieux</w:t>
            </w:r>
            <w:r w:rsidR="00531B62">
              <w:rPr>
                <w:noProof/>
                <w:webHidden/>
              </w:rPr>
              <w:tab/>
            </w:r>
            <w:r w:rsidR="00531B62">
              <w:rPr>
                <w:noProof/>
                <w:webHidden/>
              </w:rPr>
              <w:fldChar w:fldCharType="begin"/>
            </w:r>
            <w:r w:rsidR="00531B62">
              <w:rPr>
                <w:noProof/>
                <w:webHidden/>
              </w:rPr>
              <w:instrText xml:space="preserve"> PAGEREF _Toc521299222 \h </w:instrText>
            </w:r>
            <w:r w:rsidR="00531B62">
              <w:rPr>
                <w:noProof/>
                <w:webHidden/>
              </w:rPr>
            </w:r>
            <w:r w:rsidR="00531B62">
              <w:rPr>
                <w:noProof/>
                <w:webHidden/>
              </w:rPr>
              <w:fldChar w:fldCharType="separate"/>
            </w:r>
            <w:r w:rsidR="00531B62">
              <w:rPr>
                <w:noProof/>
                <w:webHidden/>
              </w:rPr>
              <w:t>96</w:t>
            </w:r>
            <w:r w:rsidR="00531B62">
              <w:rPr>
                <w:noProof/>
                <w:webHidden/>
              </w:rPr>
              <w:fldChar w:fldCharType="end"/>
            </w:r>
          </w:hyperlink>
        </w:p>
        <w:p w14:paraId="66C1F4EC" w14:textId="77777777" w:rsidR="00531B62" w:rsidRDefault="00711AAC">
          <w:pPr>
            <w:pStyle w:val="TOC2"/>
            <w:tabs>
              <w:tab w:val="right" w:leader="dot" w:pos="9350"/>
            </w:tabs>
            <w:rPr>
              <w:rFonts w:eastAsiaTheme="minorEastAsia"/>
              <w:b w:val="0"/>
              <w:bCs w:val="0"/>
              <w:noProof/>
              <w:lang w:eastAsia="fr-FR"/>
            </w:rPr>
          </w:pPr>
          <w:hyperlink w:anchor="_Toc521299223" w:history="1">
            <w:r w:rsidR="00531B62" w:rsidRPr="00351408">
              <w:rPr>
                <w:rStyle w:val="Hyperlink"/>
                <w:rFonts w:cstheme="minorHAnsi"/>
                <w:noProof/>
              </w:rPr>
              <w:t>7.2 Deuxième conclusion de l’Etat des lieux du financement de l’Education en Ha</w:t>
            </w:r>
            <w:r w:rsidR="00531B62" w:rsidRPr="00351408">
              <w:rPr>
                <w:rStyle w:val="Hyperlink"/>
                <w:rFonts w:cstheme="minorHAnsi"/>
                <w:noProof/>
                <w:lang w:eastAsia="ja-JP"/>
              </w:rPr>
              <w:t>ïti</w:t>
            </w:r>
            <w:r w:rsidR="00531B62">
              <w:rPr>
                <w:noProof/>
                <w:webHidden/>
              </w:rPr>
              <w:tab/>
            </w:r>
            <w:r w:rsidR="00531B62">
              <w:rPr>
                <w:noProof/>
                <w:webHidden/>
              </w:rPr>
              <w:fldChar w:fldCharType="begin"/>
            </w:r>
            <w:r w:rsidR="00531B62">
              <w:rPr>
                <w:noProof/>
                <w:webHidden/>
              </w:rPr>
              <w:instrText xml:space="preserve"> PAGEREF _Toc521299223 \h </w:instrText>
            </w:r>
            <w:r w:rsidR="00531B62">
              <w:rPr>
                <w:noProof/>
                <w:webHidden/>
              </w:rPr>
            </w:r>
            <w:r w:rsidR="00531B62">
              <w:rPr>
                <w:noProof/>
                <w:webHidden/>
              </w:rPr>
              <w:fldChar w:fldCharType="separate"/>
            </w:r>
            <w:r w:rsidR="00531B62">
              <w:rPr>
                <w:noProof/>
                <w:webHidden/>
              </w:rPr>
              <w:t>97</w:t>
            </w:r>
            <w:r w:rsidR="00531B62">
              <w:rPr>
                <w:noProof/>
                <w:webHidden/>
              </w:rPr>
              <w:fldChar w:fldCharType="end"/>
            </w:r>
          </w:hyperlink>
        </w:p>
        <w:p w14:paraId="39DDF2A7" w14:textId="77777777" w:rsidR="00531B62" w:rsidRDefault="00711AAC">
          <w:pPr>
            <w:pStyle w:val="TOC2"/>
            <w:tabs>
              <w:tab w:val="right" w:leader="dot" w:pos="9350"/>
            </w:tabs>
            <w:rPr>
              <w:rFonts w:eastAsiaTheme="minorEastAsia"/>
              <w:b w:val="0"/>
              <w:bCs w:val="0"/>
              <w:noProof/>
              <w:lang w:eastAsia="fr-FR"/>
            </w:rPr>
          </w:pPr>
          <w:hyperlink w:anchor="_Toc521299224" w:history="1">
            <w:r w:rsidR="00531B62" w:rsidRPr="00351408">
              <w:rPr>
                <w:rStyle w:val="Hyperlink"/>
                <w:rFonts w:cstheme="minorHAnsi"/>
                <w:noProof/>
              </w:rPr>
              <w:t>7.3 Troisième conclusion de l’état des lieux</w:t>
            </w:r>
            <w:r w:rsidR="00531B62">
              <w:rPr>
                <w:noProof/>
                <w:webHidden/>
              </w:rPr>
              <w:tab/>
            </w:r>
            <w:r w:rsidR="00531B62">
              <w:rPr>
                <w:noProof/>
                <w:webHidden/>
              </w:rPr>
              <w:fldChar w:fldCharType="begin"/>
            </w:r>
            <w:r w:rsidR="00531B62">
              <w:rPr>
                <w:noProof/>
                <w:webHidden/>
              </w:rPr>
              <w:instrText xml:space="preserve"> PAGEREF _Toc521299224 \h </w:instrText>
            </w:r>
            <w:r w:rsidR="00531B62">
              <w:rPr>
                <w:noProof/>
                <w:webHidden/>
              </w:rPr>
            </w:r>
            <w:r w:rsidR="00531B62">
              <w:rPr>
                <w:noProof/>
                <w:webHidden/>
              </w:rPr>
              <w:fldChar w:fldCharType="separate"/>
            </w:r>
            <w:r w:rsidR="00531B62">
              <w:rPr>
                <w:noProof/>
                <w:webHidden/>
              </w:rPr>
              <w:t>97</w:t>
            </w:r>
            <w:r w:rsidR="00531B62">
              <w:rPr>
                <w:noProof/>
                <w:webHidden/>
              </w:rPr>
              <w:fldChar w:fldCharType="end"/>
            </w:r>
          </w:hyperlink>
        </w:p>
        <w:p w14:paraId="12B2C03F" w14:textId="77777777" w:rsidR="00531B62" w:rsidRDefault="00711AAC">
          <w:pPr>
            <w:pStyle w:val="TOC2"/>
            <w:tabs>
              <w:tab w:val="right" w:leader="dot" w:pos="9350"/>
            </w:tabs>
            <w:rPr>
              <w:rFonts w:eastAsiaTheme="minorEastAsia"/>
              <w:b w:val="0"/>
              <w:bCs w:val="0"/>
              <w:noProof/>
              <w:lang w:eastAsia="fr-FR"/>
            </w:rPr>
          </w:pPr>
          <w:hyperlink w:anchor="_Toc521299225" w:history="1">
            <w:r w:rsidR="00531B62" w:rsidRPr="00351408">
              <w:rPr>
                <w:rStyle w:val="Hyperlink"/>
                <w:rFonts w:cstheme="minorHAnsi"/>
                <w:noProof/>
              </w:rPr>
              <w:t>7.4 Quatrième conclusion de l’état des lieux</w:t>
            </w:r>
            <w:r w:rsidR="00531B62">
              <w:rPr>
                <w:noProof/>
                <w:webHidden/>
              </w:rPr>
              <w:tab/>
            </w:r>
            <w:r w:rsidR="00531B62">
              <w:rPr>
                <w:noProof/>
                <w:webHidden/>
              </w:rPr>
              <w:fldChar w:fldCharType="begin"/>
            </w:r>
            <w:r w:rsidR="00531B62">
              <w:rPr>
                <w:noProof/>
                <w:webHidden/>
              </w:rPr>
              <w:instrText xml:space="preserve"> PAGEREF _Toc521299225 \h </w:instrText>
            </w:r>
            <w:r w:rsidR="00531B62">
              <w:rPr>
                <w:noProof/>
                <w:webHidden/>
              </w:rPr>
            </w:r>
            <w:r w:rsidR="00531B62">
              <w:rPr>
                <w:noProof/>
                <w:webHidden/>
              </w:rPr>
              <w:fldChar w:fldCharType="separate"/>
            </w:r>
            <w:r w:rsidR="00531B62">
              <w:rPr>
                <w:noProof/>
                <w:webHidden/>
              </w:rPr>
              <w:t>98</w:t>
            </w:r>
            <w:r w:rsidR="00531B62">
              <w:rPr>
                <w:noProof/>
                <w:webHidden/>
              </w:rPr>
              <w:fldChar w:fldCharType="end"/>
            </w:r>
          </w:hyperlink>
        </w:p>
        <w:p w14:paraId="6E85E09D" w14:textId="77777777" w:rsidR="00531B62" w:rsidRDefault="00711AAC">
          <w:pPr>
            <w:pStyle w:val="TOC2"/>
            <w:tabs>
              <w:tab w:val="right" w:leader="dot" w:pos="9350"/>
            </w:tabs>
            <w:rPr>
              <w:rFonts w:eastAsiaTheme="minorEastAsia"/>
              <w:b w:val="0"/>
              <w:bCs w:val="0"/>
              <w:noProof/>
              <w:lang w:eastAsia="fr-FR"/>
            </w:rPr>
          </w:pPr>
          <w:hyperlink w:anchor="_Toc521299226" w:history="1">
            <w:r w:rsidR="00531B62" w:rsidRPr="00351408">
              <w:rPr>
                <w:rStyle w:val="Hyperlink"/>
                <w:rFonts w:cstheme="minorHAnsi"/>
                <w:noProof/>
              </w:rPr>
              <w:t>7.5 Cinquième conclusion de l’état des lieux</w:t>
            </w:r>
            <w:r w:rsidR="00531B62">
              <w:rPr>
                <w:noProof/>
                <w:webHidden/>
              </w:rPr>
              <w:tab/>
            </w:r>
            <w:r w:rsidR="00531B62">
              <w:rPr>
                <w:noProof/>
                <w:webHidden/>
              </w:rPr>
              <w:fldChar w:fldCharType="begin"/>
            </w:r>
            <w:r w:rsidR="00531B62">
              <w:rPr>
                <w:noProof/>
                <w:webHidden/>
              </w:rPr>
              <w:instrText xml:space="preserve"> PAGEREF _Toc521299226 \h </w:instrText>
            </w:r>
            <w:r w:rsidR="00531B62">
              <w:rPr>
                <w:noProof/>
                <w:webHidden/>
              </w:rPr>
            </w:r>
            <w:r w:rsidR="00531B62">
              <w:rPr>
                <w:noProof/>
                <w:webHidden/>
              </w:rPr>
              <w:fldChar w:fldCharType="separate"/>
            </w:r>
            <w:r w:rsidR="00531B62">
              <w:rPr>
                <w:noProof/>
                <w:webHidden/>
              </w:rPr>
              <w:t>98</w:t>
            </w:r>
            <w:r w:rsidR="00531B62">
              <w:rPr>
                <w:noProof/>
                <w:webHidden/>
              </w:rPr>
              <w:fldChar w:fldCharType="end"/>
            </w:r>
          </w:hyperlink>
        </w:p>
        <w:p w14:paraId="2106DBED" w14:textId="77777777" w:rsidR="00531B62" w:rsidRDefault="00711AAC">
          <w:pPr>
            <w:pStyle w:val="TOC1"/>
            <w:tabs>
              <w:tab w:val="right" w:leader="dot" w:pos="9350"/>
            </w:tabs>
            <w:rPr>
              <w:rFonts w:eastAsiaTheme="minorEastAsia"/>
              <w:b w:val="0"/>
              <w:bCs w:val="0"/>
              <w:i w:val="0"/>
              <w:iCs w:val="0"/>
              <w:noProof/>
              <w:sz w:val="22"/>
              <w:szCs w:val="22"/>
              <w:lang w:eastAsia="fr-FR"/>
            </w:rPr>
          </w:pPr>
          <w:hyperlink w:anchor="_Toc521299227" w:history="1">
            <w:r w:rsidR="00531B62" w:rsidRPr="00351408">
              <w:rPr>
                <w:rStyle w:val="Hyperlink"/>
                <w:rFonts w:cstheme="minorHAnsi"/>
                <w:noProof/>
              </w:rPr>
              <w:t>Chapitre VIII. Le système éducatif haïtien et de son financement revisité</w:t>
            </w:r>
            <w:r w:rsidR="00531B62">
              <w:rPr>
                <w:noProof/>
                <w:webHidden/>
              </w:rPr>
              <w:tab/>
            </w:r>
            <w:r w:rsidR="00531B62">
              <w:rPr>
                <w:noProof/>
                <w:webHidden/>
              </w:rPr>
              <w:fldChar w:fldCharType="begin"/>
            </w:r>
            <w:r w:rsidR="00531B62">
              <w:rPr>
                <w:noProof/>
                <w:webHidden/>
              </w:rPr>
              <w:instrText xml:space="preserve"> PAGEREF _Toc521299227 \h </w:instrText>
            </w:r>
            <w:r w:rsidR="00531B62">
              <w:rPr>
                <w:noProof/>
                <w:webHidden/>
              </w:rPr>
            </w:r>
            <w:r w:rsidR="00531B62">
              <w:rPr>
                <w:noProof/>
                <w:webHidden/>
              </w:rPr>
              <w:fldChar w:fldCharType="separate"/>
            </w:r>
            <w:r w:rsidR="00531B62">
              <w:rPr>
                <w:noProof/>
                <w:webHidden/>
              </w:rPr>
              <w:t>100</w:t>
            </w:r>
            <w:r w:rsidR="00531B62">
              <w:rPr>
                <w:noProof/>
                <w:webHidden/>
              </w:rPr>
              <w:fldChar w:fldCharType="end"/>
            </w:r>
          </w:hyperlink>
        </w:p>
        <w:p w14:paraId="1F2FD45D" w14:textId="77777777" w:rsidR="00531B62" w:rsidRDefault="00711AAC">
          <w:pPr>
            <w:pStyle w:val="TOC2"/>
            <w:tabs>
              <w:tab w:val="right" w:leader="dot" w:pos="9350"/>
            </w:tabs>
            <w:rPr>
              <w:rFonts w:eastAsiaTheme="minorEastAsia"/>
              <w:b w:val="0"/>
              <w:bCs w:val="0"/>
              <w:noProof/>
              <w:lang w:eastAsia="fr-FR"/>
            </w:rPr>
          </w:pPr>
          <w:hyperlink w:anchor="_Toc521299228" w:history="1">
            <w:r w:rsidR="00531B62" w:rsidRPr="00351408">
              <w:rPr>
                <w:rStyle w:val="Hyperlink"/>
                <w:rFonts w:cstheme="minorHAnsi"/>
                <w:noProof/>
              </w:rPr>
              <w:t>8.1 Du diagnostic stratégique du système</w:t>
            </w:r>
            <w:r w:rsidR="00531B62">
              <w:rPr>
                <w:noProof/>
                <w:webHidden/>
              </w:rPr>
              <w:tab/>
            </w:r>
            <w:r w:rsidR="00531B62">
              <w:rPr>
                <w:noProof/>
                <w:webHidden/>
              </w:rPr>
              <w:fldChar w:fldCharType="begin"/>
            </w:r>
            <w:r w:rsidR="00531B62">
              <w:rPr>
                <w:noProof/>
                <w:webHidden/>
              </w:rPr>
              <w:instrText xml:space="preserve"> PAGEREF _Toc521299228 \h </w:instrText>
            </w:r>
            <w:r w:rsidR="00531B62">
              <w:rPr>
                <w:noProof/>
                <w:webHidden/>
              </w:rPr>
            </w:r>
            <w:r w:rsidR="00531B62">
              <w:rPr>
                <w:noProof/>
                <w:webHidden/>
              </w:rPr>
              <w:fldChar w:fldCharType="separate"/>
            </w:r>
            <w:r w:rsidR="00531B62">
              <w:rPr>
                <w:noProof/>
                <w:webHidden/>
              </w:rPr>
              <w:t>100</w:t>
            </w:r>
            <w:r w:rsidR="00531B62">
              <w:rPr>
                <w:noProof/>
                <w:webHidden/>
              </w:rPr>
              <w:fldChar w:fldCharType="end"/>
            </w:r>
          </w:hyperlink>
        </w:p>
        <w:p w14:paraId="08F2AF48" w14:textId="77777777" w:rsidR="00531B62" w:rsidRDefault="00711AAC">
          <w:pPr>
            <w:pStyle w:val="TOC3"/>
            <w:tabs>
              <w:tab w:val="right" w:leader="dot" w:pos="9350"/>
            </w:tabs>
            <w:rPr>
              <w:rFonts w:eastAsiaTheme="minorEastAsia"/>
              <w:noProof/>
              <w:sz w:val="22"/>
              <w:szCs w:val="22"/>
              <w:lang w:eastAsia="fr-FR"/>
            </w:rPr>
          </w:pPr>
          <w:hyperlink w:anchor="_Toc521299229" w:history="1">
            <w:r w:rsidR="00531B62" w:rsidRPr="00351408">
              <w:rPr>
                <w:rStyle w:val="Hyperlink"/>
                <w:rFonts w:cstheme="minorHAnsi"/>
                <w:noProof/>
              </w:rPr>
              <w:t>8.1.1 Des éléments d’un diagnostic opérationnel du système éducatif national</w:t>
            </w:r>
            <w:r w:rsidR="00531B62">
              <w:rPr>
                <w:noProof/>
                <w:webHidden/>
              </w:rPr>
              <w:tab/>
            </w:r>
            <w:r w:rsidR="00531B62">
              <w:rPr>
                <w:noProof/>
                <w:webHidden/>
              </w:rPr>
              <w:fldChar w:fldCharType="begin"/>
            </w:r>
            <w:r w:rsidR="00531B62">
              <w:rPr>
                <w:noProof/>
                <w:webHidden/>
              </w:rPr>
              <w:instrText xml:space="preserve"> PAGEREF _Toc521299229 \h </w:instrText>
            </w:r>
            <w:r w:rsidR="00531B62">
              <w:rPr>
                <w:noProof/>
                <w:webHidden/>
              </w:rPr>
            </w:r>
            <w:r w:rsidR="00531B62">
              <w:rPr>
                <w:noProof/>
                <w:webHidden/>
              </w:rPr>
              <w:fldChar w:fldCharType="separate"/>
            </w:r>
            <w:r w:rsidR="00531B62">
              <w:rPr>
                <w:noProof/>
                <w:webHidden/>
              </w:rPr>
              <w:t>102</w:t>
            </w:r>
            <w:r w:rsidR="00531B62">
              <w:rPr>
                <w:noProof/>
                <w:webHidden/>
              </w:rPr>
              <w:fldChar w:fldCharType="end"/>
            </w:r>
          </w:hyperlink>
        </w:p>
        <w:p w14:paraId="613B192C" w14:textId="77777777" w:rsidR="00531B62" w:rsidRDefault="00711AAC">
          <w:pPr>
            <w:pStyle w:val="TOC2"/>
            <w:tabs>
              <w:tab w:val="right" w:leader="dot" w:pos="9350"/>
            </w:tabs>
            <w:rPr>
              <w:rFonts w:eastAsiaTheme="minorEastAsia"/>
              <w:b w:val="0"/>
              <w:bCs w:val="0"/>
              <w:noProof/>
              <w:lang w:eastAsia="fr-FR"/>
            </w:rPr>
          </w:pPr>
          <w:hyperlink w:anchor="_Toc521299230" w:history="1">
            <w:r w:rsidR="00531B62" w:rsidRPr="00351408">
              <w:rPr>
                <w:rStyle w:val="Hyperlink"/>
                <w:rFonts w:cstheme="minorHAnsi"/>
                <w:noProof/>
              </w:rPr>
              <w:t>8.2 De la stratégie  de financement de l’éducation en Haïti</w:t>
            </w:r>
            <w:r w:rsidR="00531B62">
              <w:rPr>
                <w:noProof/>
                <w:webHidden/>
              </w:rPr>
              <w:tab/>
            </w:r>
            <w:r w:rsidR="00531B62">
              <w:rPr>
                <w:noProof/>
                <w:webHidden/>
              </w:rPr>
              <w:fldChar w:fldCharType="begin"/>
            </w:r>
            <w:r w:rsidR="00531B62">
              <w:rPr>
                <w:noProof/>
                <w:webHidden/>
              </w:rPr>
              <w:instrText xml:space="preserve"> PAGEREF _Toc521299230 \h </w:instrText>
            </w:r>
            <w:r w:rsidR="00531B62">
              <w:rPr>
                <w:noProof/>
                <w:webHidden/>
              </w:rPr>
            </w:r>
            <w:r w:rsidR="00531B62">
              <w:rPr>
                <w:noProof/>
                <w:webHidden/>
              </w:rPr>
              <w:fldChar w:fldCharType="separate"/>
            </w:r>
            <w:r w:rsidR="00531B62">
              <w:rPr>
                <w:noProof/>
                <w:webHidden/>
              </w:rPr>
              <w:t>104</w:t>
            </w:r>
            <w:r w:rsidR="00531B62">
              <w:rPr>
                <w:noProof/>
                <w:webHidden/>
              </w:rPr>
              <w:fldChar w:fldCharType="end"/>
            </w:r>
          </w:hyperlink>
        </w:p>
        <w:p w14:paraId="334199C8" w14:textId="77777777" w:rsidR="00531B62" w:rsidRDefault="00711AAC">
          <w:pPr>
            <w:pStyle w:val="TOC3"/>
            <w:tabs>
              <w:tab w:val="right" w:leader="dot" w:pos="9350"/>
            </w:tabs>
            <w:rPr>
              <w:rFonts w:eastAsiaTheme="minorEastAsia"/>
              <w:noProof/>
              <w:sz w:val="22"/>
              <w:szCs w:val="22"/>
              <w:lang w:eastAsia="fr-FR"/>
            </w:rPr>
          </w:pPr>
          <w:hyperlink w:anchor="_Toc521299231" w:history="1">
            <w:r w:rsidR="00531B62" w:rsidRPr="00351408">
              <w:rPr>
                <w:rStyle w:val="Hyperlink"/>
                <w:rFonts w:cstheme="minorHAnsi"/>
                <w:noProof/>
              </w:rPr>
              <w:t>8.2.1 Le  cadre stratégique</w:t>
            </w:r>
            <w:r w:rsidR="00531B62">
              <w:rPr>
                <w:noProof/>
                <w:webHidden/>
              </w:rPr>
              <w:tab/>
            </w:r>
            <w:r w:rsidR="00531B62">
              <w:rPr>
                <w:noProof/>
                <w:webHidden/>
              </w:rPr>
              <w:fldChar w:fldCharType="begin"/>
            </w:r>
            <w:r w:rsidR="00531B62">
              <w:rPr>
                <w:noProof/>
                <w:webHidden/>
              </w:rPr>
              <w:instrText xml:space="preserve"> PAGEREF _Toc521299231 \h </w:instrText>
            </w:r>
            <w:r w:rsidR="00531B62">
              <w:rPr>
                <w:noProof/>
                <w:webHidden/>
              </w:rPr>
            </w:r>
            <w:r w:rsidR="00531B62">
              <w:rPr>
                <w:noProof/>
                <w:webHidden/>
              </w:rPr>
              <w:fldChar w:fldCharType="separate"/>
            </w:r>
            <w:r w:rsidR="00531B62">
              <w:rPr>
                <w:noProof/>
                <w:webHidden/>
              </w:rPr>
              <w:t>104</w:t>
            </w:r>
            <w:r w:rsidR="00531B62">
              <w:rPr>
                <w:noProof/>
                <w:webHidden/>
              </w:rPr>
              <w:fldChar w:fldCharType="end"/>
            </w:r>
          </w:hyperlink>
        </w:p>
        <w:p w14:paraId="76B55D9A" w14:textId="77777777" w:rsidR="00531B62" w:rsidRDefault="00711AAC">
          <w:pPr>
            <w:pStyle w:val="TOC3"/>
            <w:tabs>
              <w:tab w:val="right" w:leader="dot" w:pos="9350"/>
            </w:tabs>
            <w:rPr>
              <w:rFonts w:eastAsiaTheme="minorEastAsia"/>
              <w:noProof/>
              <w:sz w:val="22"/>
              <w:szCs w:val="22"/>
              <w:lang w:eastAsia="fr-FR"/>
            </w:rPr>
          </w:pPr>
          <w:hyperlink w:anchor="_Toc521299232" w:history="1">
            <w:r w:rsidR="00531B62" w:rsidRPr="00351408">
              <w:rPr>
                <w:rStyle w:val="Hyperlink"/>
                <w:rFonts w:cstheme="minorHAnsi"/>
                <w:noProof/>
              </w:rPr>
              <w:t>8.2.2 La capacité nationale de financement de l’éducation :  du souhaitable au possible</w:t>
            </w:r>
            <w:r w:rsidR="00531B62">
              <w:rPr>
                <w:noProof/>
                <w:webHidden/>
              </w:rPr>
              <w:tab/>
            </w:r>
            <w:r w:rsidR="00531B62">
              <w:rPr>
                <w:noProof/>
                <w:webHidden/>
              </w:rPr>
              <w:fldChar w:fldCharType="begin"/>
            </w:r>
            <w:r w:rsidR="00531B62">
              <w:rPr>
                <w:noProof/>
                <w:webHidden/>
              </w:rPr>
              <w:instrText xml:space="preserve"> PAGEREF _Toc521299232 \h </w:instrText>
            </w:r>
            <w:r w:rsidR="00531B62">
              <w:rPr>
                <w:noProof/>
                <w:webHidden/>
              </w:rPr>
            </w:r>
            <w:r w:rsidR="00531B62">
              <w:rPr>
                <w:noProof/>
                <w:webHidden/>
              </w:rPr>
              <w:fldChar w:fldCharType="separate"/>
            </w:r>
            <w:r w:rsidR="00531B62">
              <w:rPr>
                <w:noProof/>
                <w:webHidden/>
              </w:rPr>
              <w:t>104</w:t>
            </w:r>
            <w:r w:rsidR="00531B62">
              <w:rPr>
                <w:noProof/>
                <w:webHidden/>
              </w:rPr>
              <w:fldChar w:fldCharType="end"/>
            </w:r>
          </w:hyperlink>
        </w:p>
        <w:p w14:paraId="26D4D5E2" w14:textId="77777777" w:rsidR="00531B62" w:rsidRDefault="00711AAC">
          <w:pPr>
            <w:pStyle w:val="TOC3"/>
            <w:tabs>
              <w:tab w:val="right" w:leader="dot" w:pos="9350"/>
            </w:tabs>
            <w:rPr>
              <w:rFonts w:eastAsiaTheme="minorEastAsia"/>
              <w:noProof/>
              <w:sz w:val="22"/>
              <w:szCs w:val="22"/>
              <w:lang w:eastAsia="fr-FR"/>
            </w:rPr>
          </w:pPr>
          <w:hyperlink w:anchor="_Toc521299233" w:history="1">
            <w:r w:rsidR="00531B62" w:rsidRPr="00351408">
              <w:rPr>
                <w:rStyle w:val="Hyperlink"/>
                <w:rFonts w:cstheme="minorHAnsi"/>
                <w:noProof/>
              </w:rPr>
              <w:t>8.2.3 L’organisation et la gestion du système revisitées</w:t>
            </w:r>
            <w:r w:rsidR="00531B62">
              <w:rPr>
                <w:noProof/>
                <w:webHidden/>
              </w:rPr>
              <w:tab/>
            </w:r>
            <w:r w:rsidR="00531B62">
              <w:rPr>
                <w:noProof/>
                <w:webHidden/>
              </w:rPr>
              <w:fldChar w:fldCharType="begin"/>
            </w:r>
            <w:r w:rsidR="00531B62">
              <w:rPr>
                <w:noProof/>
                <w:webHidden/>
              </w:rPr>
              <w:instrText xml:space="preserve"> PAGEREF _Toc521299233 \h </w:instrText>
            </w:r>
            <w:r w:rsidR="00531B62">
              <w:rPr>
                <w:noProof/>
                <w:webHidden/>
              </w:rPr>
            </w:r>
            <w:r w:rsidR="00531B62">
              <w:rPr>
                <w:noProof/>
                <w:webHidden/>
              </w:rPr>
              <w:fldChar w:fldCharType="separate"/>
            </w:r>
            <w:r w:rsidR="00531B62">
              <w:rPr>
                <w:noProof/>
                <w:webHidden/>
              </w:rPr>
              <w:t>105</w:t>
            </w:r>
            <w:r w:rsidR="00531B62">
              <w:rPr>
                <w:noProof/>
                <w:webHidden/>
              </w:rPr>
              <w:fldChar w:fldCharType="end"/>
            </w:r>
          </w:hyperlink>
        </w:p>
        <w:p w14:paraId="4E1DF92C" w14:textId="77777777" w:rsidR="00531B62" w:rsidRDefault="00711AAC">
          <w:pPr>
            <w:pStyle w:val="TOC2"/>
            <w:tabs>
              <w:tab w:val="right" w:leader="dot" w:pos="9350"/>
            </w:tabs>
            <w:rPr>
              <w:rFonts w:eastAsiaTheme="minorEastAsia"/>
              <w:b w:val="0"/>
              <w:bCs w:val="0"/>
              <w:noProof/>
              <w:lang w:eastAsia="fr-FR"/>
            </w:rPr>
          </w:pPr>
          <w:hyperlink w:anchor="_Toc521299234" w:history="1">
            <w:r w:rsidR="00531B62" w:rsidRPr="00351408">
              <w:rPr>
                <w:rStyle w:val="Hyperlink"/>
                <w:rFonts w:cstheme="minorHAnsi"/>
                <w:noProof/>
                <w:lang w:eastAsia="ja-JP"/>
              </w:rPr>
              <w:t>8.3 Du financement du système éducatif</w:t>
            </w:r>
            <w:r w:rsidR="00531B62">
              <w:rPr>
                <w:noProof/>
                <w:webHidden/>
              </w:rPr>
              <w:tab/>
            </w:r>
            <w:r w:rsidR="00531B62">
              <w:rPr>
                <w:noProof/>
                <w:webHidden/>
              </w:rPr>
              <w:fldChar w:fldCharType="begin"/>
            </w:r>
            <w:r w:rsidR="00531B62">
              <w:rPr>
                <w:noProof/>
                <w:webHidden/>
              </w:rPr>
              <w:instrText xml:space="preserve"> PAGEREF _Toc521299234 \h </w:instrText>
            </w:r>
            <w:r w:rsidR="00531B62">
              <w:rPr>
                <w:noProof/>
                <w:webHidden/>
              </w:rPr>
            </w:r>
            <w:r w:rsidR="00531B62">
              <w:rPr>
                <w:noProof/>
                <w:webHidden/>
              </w:rPr>
              <w:fldChar w:fldCharType="separate"/>
            </w:r>
            <w:r w:rsidR="00531B62">
              <w:rPr>
                <w:noProof/>
                <w:webHidden/>
              </w:rPr>
              <w:t>106</w:t>
            </w:r>
            <w:r w:rsidR="00531B62">
              <w:rPr>
                <w:noProof/>
                <w:webHidden/>
              </w:rPr>
              <w:fldChar w:fldCharType="end"/>
            </w:r>
          </w:hyperlink>
        </w:p>
        <w:p w14:paraId="6EECDE0E" w14:textId="77777777" w:rsidR="00531B62" w:rsidRDefault="00711AAC">
          <w:pPr>
            <w:pStyle w:val="TOC3"/>
            <w:tabs>
              <w:tab w:val="right" w:leader="dot" w:pos="9350"/>
            </w:tabs>
            <w:rPr>
              <w:rFonts w:eastAsiaTheme="minorEastAsia"/>
              <w:noProof/>
              <w:sz w:val="22"/>
              <w:szCs w:val="22"/>
              <w:lang w:eastAsia="fr-FR"/>
            </w:rPr>
          </w:pPr>
          <w:hyperlink w:anchor="_Toc521299235" w:history="1">
            <w:r w:rsidR="00531B62" w:rsidRPr="00351408">
              <w:rPr>
                <w:rStyle w:val="Hyperlink"/>
                <w:rFonts w:cstheme="minorHAnsi"/>
                <w:noProof/>
                <w:lang w:eastAsia="ja-JP"/>
              </w:rPr>
              <w:t>8.3.1 Des activités à financer</w:t>
            </w:r>
            <w:r w:rsidR="00531B62">
              <w:rPr>
                <w:noProof/>
                <w:webHidden/>
              </w:rPr>
              <w:tab/>
            </w:r>
            <w:r w:rsidR="00531B62">
              <w:rPr>
                <w:noProof/>
                <w:webHidden/>
              </w:rPr>
              <w:fldChar w:fldCharType="begin"/>
            </w:r>
            <w:r w:rsidR="00531B62">
              <w:rPr>
                <w:noProof/>
                <w:webHidden/>
              </w:rPr>
              <w:instrText xml:space="preserve"> PAGEREF _Toc521299235 \h </w:instrText>
            </w:r>
            <w:r w:rsidR="00531B62">
              <w:rPr>
                <w:noProof/>
                <w:webHidden/>
              </w:rPr>
            </w:r>
            <w:r w:rsidR="00531B62">
              <w:rPr>
                <w:noProof/>
                <w:webHidden/>
              </w:rPr>
              <w:fldChar w:fldCharType="separate"/>
            </w:r>
            <w:r w:rsidR="00531B62">
              <w:rPr>
                <w:noProof/>
                <w:webHidden/>
              </w:rPr>
              <w:t>107</w:t>
            </w:r>
            <w:r w:rsidR="00531B62">
              <w:rPr>
                <w:noProof/>
                <w:webHidden/>
              </w:rPr>
              <w:fldChar w:fldCharType="end"/>
            </w:r>
          </w:hyperlink>
        </w:p>
        <w:p w14:paraId="100FAD75" w14:textId="77777777" w:rsidR="00531B62" w:rsidRDefault="00711AAC">
          <w:pPr>
            <w:pStyle w:val="TOC3"/>
            <w:tabs>
              <w:tab w:val="right" w:leader="dot" w:pos="9350"/>
            </w:tabs>
            <w:rPr>
              <w:rFonts w:eastAsiaTheme="minorEastAsia"/>
              <w:noProof/>
              <w:sz w:val="22"/>
              <w:szCs w:val="22"/>
              <w:lang w:eastAsia="fr-FR"/>
            </w:rPr>
          </w:pPr>
          <w:hyperlink w:anchor="_Toc521299236" w:history="1">
            <w:r w:rsidR="00531B62" w:rsidRPr="00351408">
              <w:rPr>
                <w:rStyle w:val="Hyperlink"/>
                <w:rFonts w:cstheme="minorHAnsi"/>
                <w:noProof/>
                <w:lang w:eastAsia="ja-JP"/>
              </w:rPr>
              <w:t>8.3.2 L’objectif et sources de financement de financement</w:t>
            </w:r>
            <w:r w:rsidR="00531B62">
              <w:rPr>
                <w:noProof/>
                <w:webHidden/>
              </w:rPr>
              <w:tab/>
            </w:r>
            <w:r w:rsidR="00531B62">
              <w:rPr>
                <w:noProof/>
                <w:webHidden/>
              </w:rPr>
              <w:fldChar w:fldCharType="begin"/>
            </w:r>
            <w:r w:rsidR="00531B62">
              <w:rPr>
                <w:noProof/>
                <w:webHidden/>
              </w:rPr>
              <w:instrText xml:space="preserve"> PAGEREF _Toc521299236 \h </w:instrText>
            </w:r>
            <w:r w:rsidR="00531B62">
              <w:rPr>
                <w:noProof/>
                <w:webHidden/>
              </w:rPr>
            </w:r>
            <w:r w:rsidR="00531B62">
              <w:rPr>
                <w:noProof/>
                <w:webHidden/>
              </w:rPr>
              <w:fldChar w:fldCharType="separate"/>
            </w:r>
            <w:r w:rsidR="00531B62">
              <w:rPr>
                <w:noProof/>
                <w:webHidden/>
              </w:rPr>
              <w:t>108</w:t>
            </w:r>
            <w:r w:rsidR="00531B62">
              <w:rPr>
                <w:noProof/>
                <w:webHidden/>
              </w:rPr>
              <w:fldChar w:fldCharType="end"/>
            </w:r>
          </w:hyperlink>
        </w:p>
        <w:p w14:paraId="447E2A69" w14:textId="77777777" w:rsidR="00531B62" w:rsidRDefault="00711AAC">
          <w:pPr>
            <w:pStyle w:val="TOC3"/>
            <w:tabs>
              <w:tab w:val="right" w:leader="dot" w:pos="9350"/>
            </w:tabs>
            <w:rPr>
              <w:rFonts w:eastAsiaTheme="minorEastAsia"/>
              <w:noProof/>
              <w:sz w:val="22"/>
              <w:szCs w:val="22"/>
              <w:lang w:eastAsia="fr-FR"/>
            </w:rPr>
          </w:pPr>
          <w:hyperlink w:anchor="_Toc521299237" w:history="1">
            <w:r w:rsidR="00531B62" w:rsidRPr="00351408">
              <w:rPr>
                <w:rStyle w:val="Hyperlink"/>
                <w:rFonts w:cstheme="minorHAnsi"/>
                <w:noProof/>
              </w:rPr>
              <w:t>8.3.4  Des contraintes  à la mise en application de  toute stratégie de financement national de l’éducation</w:t>
            </w:r>
            <w:r w:rsidR="00531B62">
              <w:rPr>
                <w:noProof/>
                <w:webHidden/>
              </w:rPr>
              <w:tab/>
            </w:r>
            <w:r w:rsidR="00531B62">
              <w:rPr>
                <w:noProof/>
                <w:webHidden/>
              </w:rPr>
              <w:fldChar w:fldCharType="begin"/>
            </w:r>
            <w:r w:rsidR="00531B62">
              <w:rPr>
                <w:noProof/>
                <w:webHidden/>
              </w:rPr>
              <w:instrText xml:space="preserve"> PAGEREF _Toc521299237 \h </w:instrText>
            </w:r>
            <w:r w:rsidR="00531B62">
              <w:rPr>
                <w:noProof/>
                <w:webHidden/>
              </w:rPr>
            </w:r>
            <w:r w:rsidR="00531B62">
              <w:rPr>
                <w:noProof/>
                <w:webHidden/>
              </w:rPr>
              <w:fldChar w:fldCharType="separate"/>
            </w:r>
            <w:r w:rsidR="00531B62">
              <w:rPr>
                <w:noProof/>
                <w:webHidden/>
              </w:rPr>
              <w:t>109</w:t>
            </w:r>
            <w:r w:rsidR="00531B62">
              <w:rPr>
                <w:noProof/>
                <w:webHidden/>
              </w:rPr>
              <w:fldChar w:fldCharType="end"/>
            </w:r>
          </w:hyperlink>
        </w:p>
        <w:p w14:paraId="372DCDDE" w14:textId="77777777" w:rsidR="00531B62" w:rsidRDefault="00711AAC">
          <w:pPr>
            <w:pStyle w:val="TOC1"/>
            <w:tabs>
              <w:tab w:val="right" w:leader="dot" w:pos="9350"/>
            </w:tabs>
            <w:rPr>
              <w:rFonts w:eastAsiaTheme="minorEastAsia"/>
              <w:b w:val="0"/>
              <w:bCs w:val="0"/>
              <w:i w:val="0"/>
              <w:iCs w:val="0"/>
              <w:noProof/>
              <w:sz w:val="22"/>
              <w:szCs w:val="22"/>
              <w:lang w:eastAsia="fr-FR"/>
            </w:rPr>
          </w:pPr>
          <w:hyperlink w:anchor="_Toc521299238" w:history="1">
            <w:r w:rsidR="00531B62" w:rsidRPr="00351408">
              <w:rPr>
                <w:rStyle w:val="Hyperlink"/>
                <w:noProof/>
              </w:rPr>
              <w:t>Annexes</w:t>
            </w:r>
            <w:r w:rsidR="00531B62">
              <w:rPr>
                <w:noProof/>
                <w:webHidden/>
              </w:rPr>
              <w:tab/>
            </w:r>
            <w:r w:rsidR="00531B62">
              <w:rPr>
                <w:noProof/>
                <w:webHidden/>
              </w:rPr>
              <w:fldChar w:fldCharType="begin"/>
            </w:r>
            <w:r w:rsidR="00531B62">
              <w:rPr>
                <w:noProof/>
                <w:webHidden/>
              </w:rPr>
              <w:instrText xml:space="preserve"> PAGEREF _Toc521299238 \h </w:instrText>
            </w:r>
            <w:r w:rsidR="00531B62">
              <w:rPr>
                <w:noProof/>
                <w:webHidden/>
              </w:rPr>
            </w:r>
            <w:r w:rsidR="00531B62">
              <w:rPr>
                <w:noProof/>
                <w:webHidden/>
              </w:rPr>
              <w:fldChar w:fldCharType="separate"/>
            </w:r>
            <w:r w:rsidR="00531B62">
              <w:rPr>
                <w:noProof/>
                <w:webHidden/>
              </w:rPr>
              <w:t>111</w:t>
            </w:r>
            <w:r w:rsidR="00531B62">
              <w:rPr>
                <w:noProof/>
                <w:webHidden/>
              </w:rPr>
              <w:fldChar w:fldCharType="end"/>
            </w:r>
          </w:hyperlink>
        </w:p>
        <w:p w14:paraId="733FA1AD" w14:textId="77777777" w:rsidR="00531B62" w:rsidRDefault="00711AAC">
          <w:pPr>
            <w:pStyle w:val="TOC2"/>
            <w:tabs>
              <w:tab w:val="right" w:leader="dot" w:pos="9350"/>
            </w:tabs>
            <w:rPr>
              <w:rFonts w:eastAsiaTheme="minorEastAsia"/>
              <w:b w:val="0"/>
              <w:bCs w:val="0"/>
              <w:noProof/>
              <w:lang w:eastAsia="fr-FR"/>
            </w:rPr>
          </w:pPr>
          <w:hyperlink w:anchor="_Toc521299239" w:history="1">
            <w:r w:rsidR="00531B62" w:rsidRPr="00351408">
              <w:rPr>
                <w:rStyle w:val="Hyperlink"/>
                <w:noProof/>
              </w:rPr>
              <w:t>Annexe 1 : Organigramme du système éducatif Haïtien</w:t>
            </w:r>
            <w:r w:rsidR="00531B62">
              <w:rPr>
                <w:noProof/>
                <w:webHidden/>
              </w:rPr>
              <w:tab/>
            </w:r>
            <w:r w:rsidR="00531B62">
              <w:rPr>
                <w:noProof/>
                <w:webHidden/>
              </w:rPr>
              <w:fldChar w:fldCharType="begin"/>
            </w:r>
            <w:r w:rsidR="00531B62">
              <w:rPr>
                <w:noProof/>
                <w:webHidden/>
              </w:rPr>
              <w:instrText xml:space="preserve"> PAGEREF _Toc521299239 \h </w:instrText>
            </w:r>
            <w:r w:rsidR="00531B62">
              <w:rPr>
                <w:noProof/>
                <w:webHidden/>
              </w:rPr>
            </w:r>
            <w:r w:rsidR="00531B62">
              <w:rPr>
                <w:noProof/>
                <w:webHidden/>
              </w:rPr>
              <w:fldChar w:fldCharType="separate"/>
            </w:r>
            <w:r w:rsidR="00531B62">
              <w:rPr>
                <w:noProof/>
                <w:webHidden/>
              </w:rPr>
              <w:t>112</w:t>
            </w:r>
            <w:r w:rsidR="00531B62">
              <w:rPr>
                <w:noProof/>
                <w:webHidden/>
              </w:rPr>
              <w:fldChar w:fldCharType="end"/>
            </w:r>
          </w:hyperlink>
        </w:p>
        <w:p w14:paraId="6B2A567E" w14:textId="77777777" w:rsidR="00531B62" w:rsidRDefault="00711AAC">
          <w:pPr>
            <w:pStyle w:val="TOC2"/>
            <w:tabs>
              <w:tab w:val="right" w:leader="dot" w:pos="9350"/>
            </w:tabs>
            <w:rPr>
              <w:rFonts w:eastAsiaTheme="minorEastAsia"/>
              <w:b w:val="0"/>
              <w:bCs w:val="0"/>
              <w:noProof/>
              <w:lang w:eastAsia="fr-FR"/>
            </w:rPr>
          </w:pPr>
          <w:hyperlink w:anchor="_Toc521299240" w:history="1">
            <w:r w:rsidR="00531B62" w:rsidRPr="00351408">
              <w:rPr>
                <w:rStyle w:val="Hyperlink"/>
                <w:noProof/>
              </w:rPr>
              <w:t>Annexe 2 : Grands moments du système éducatif Haïtien</w:t>
            </w:r>
            <w:r w:rsidR="00531B62">
              <w:rPr>
                <w:noProof/>
                <w:webHidden/>
              </w:rPr>
              <w:tab/>
            </w:r>
            <w:r w:rsidR="00531B62">
              <w:rPr>
                <w:noProof/>
                <w:webHidden/>
              </w:rPr>
              <w:fldChar w:fldCharType="begin"/>
            </w:r>
            <w:r w:rsidR="00531B62">
              <w:rPr>
                <w:noProof/>
                <w:webHidden/>
              </w:rPr>
              <w:instrText xml:space="preserve"> PAGEREF _Toc521299240 \h </w:instrText>
            </w:r>
            <w:r w:rsidR="00531B62">
              <w:rPr>
                <w:noProof/>
                <w:webHidden/>
              </w:rPr>
            </w:r>
            <w:r w:rsidR="00531B62">
              <w:rPr>
                <w:noProof/>
                <w:webHidden/>
              </w:rPr>
              <w:fldChar w:fldCharType="separate"/>
            </w:r>
            <w:r w:rsidR="00531B62">
              <w:rPr>
                <w:noProof/>
                <w:webHidden/>
              </w:rPr>
              <w:t>113</w:t>
            </w:r>
            <w:r w:rsidR="00531B62">
              <w:rPr>
                <w:noProof/>
                <w:webHidden/>
              </w:rPr>
              <w:fldChar w:fldCharType="end"/>
            </w:r>
          </w:hyperlink>
        </w:p>
        <w:p w14:paraId="5245084C" w14:textId="77777777" w:rsidR="00531B62" w:rsidRDefault="00711AAC">
          <w:pPr>
            <w:pStyle w:val="TOC2"/>
            <w:tabs>
              <w:tab w:val="right" w:leader="dot" w:pos="9350"/>
            </w:tabs>
            <w:rPr>
              <w:rFonts w:eastAsiaTheme="minorEastAsia"/>
              <w:b w:val="0"/>
              <w:bCs w:val="0"/>
              <w:noProof/>
              <w:lang w:eastAsia="fr-FR"/>
            </w:rPr>
          </w:pPr>
          <w:hyperlink w:anchor="_Toc521299241" w:history="1">
            <w:r w:rsidR="00531B62" w:rsidRPr="00351408">
              <w:rPr>
                <w:rStyle w:val="Hyperlink"/>
                <w:noProof/>
              </w:rPr>
              <w:t>Annexe 3 : Cartographie de l’enquête nationale sur l’éducation en Haïti</w:t>
            </w:r>
            <w:r w:rsidR="00531B62">
              <w:rPr>
                <w:noProof/>
                <w:webHidden/>
              </w:rPr>
              <w:tab/>
            </w:r>
            <w:r w:rsidR="00531B62">
              <w:rPr>
                <w:noProof/>
                <w:webHidden/>
              </w:rPr>
              <w:fldChar w:fldCharType="begin"/>
            </w:r>
            <w:r w:rsidR="00531B62">
              <w:rPr>
                <w:noProof/>
                <w:webHidden/>
              </w:rPr>
              <w:instrText xml:space="preserve"> PAGEREF _Toc521299241 \h </w:instrText>
            </w:r>
            <w:r w:rsidR="00531B62">
              <w:rPr>
                <w:noProof/>
                <w:webHidden/>
              </w:rPr>
            </w:r>
            <w:r w:rsidR="00531B62">
              <w:rPr>
                <w:noProof/>
                <w:webHidden/>
              </w:rPr>
              <w:fldChar w:fldCharType="separate"/>
            </w:r>
            <w:r w:rsidR="00531B62">
              <w:rPr>
                <w:noProof/>
                <w:webHidden/>
              </w:rPr>
              <w:t>114</w:t>
            </w:r>
            <w:r w:rsidR="00531B62">
              <w:rPr>
                <w:noProof/>
                <w:webHidden/>
              </w:rPr>
              <w:fldChar w:fldCharType="end"/>
            </w:r>
          </w:hyperlink>
        </w:p>
        <w:p w14:paraId="3D5C346F" w14:textId="77777777" w:rsidR="00531B62" w:rsidRDefault="00711AAC">
          <w:pPr>
            <w:pStyle w:val="TOC2"/>
            <w:tabs>
              <w:tab w:val="right" w:leader="dot" w:pos="9350"/>
            </w:tabs>
            <w:rPr>
              <w:rFonts w:eastAsiaTheme="minorEastAsia"/>
              <w:b w:val="0"/>
              <w:bCs w:val="0"/>
              <w:noProof/>
              <w:lang w:eastAsia="fr-FR"/>
            </w:rPr>
          </w:pPr>
          <w:hyperlink w:anchor="_Toc521299242" w:history="1">
            <w:r w:rsidR="00531B62" w:rsidRPr="00351408">
              <w:rPr>
                <w:rStyle w:val="Hyperlink"/>
                <w:noProof/>
              </w:rPr>
              <w:t>Annexe 4 : Les différents projets financés par la BID</w:t>
            </w:r>
            <w:r w:rsidR="00531B62">
              <w:rPr>
                <w:noProof/>
                <w:webHidden/>
              </w:rPr>
              <w:tab/>
            </w:r>
            <w:r w:rsidR="00531B62">
              <w:rPr>
                <w:noProof/>
                <w:webHidden/>
              </w:rPr>
              <w:fldChar w:fldCharType="begin"/>
            </w:r>
            <w:r w:rsidR="00531B62">
              <w:rPr>
                <w:noProof/>
                <w:webHidden/>
              </w:rPr>
              <w:instrText xml:space="preserve"> PAGEREF _Toc521299242 \h </w:instrText>
            </w:r>
            <w:r w:rsidR="00531B62">
              <w:rPr>
                <w:noProof/>
                <w:webHidden/>
              </w:rPr>
            </w:r>
            <w:r w:rsidR="00531B62">
              <w:rPr>
                <w:noProof/>
                <w:webHidden/>
              </w:rPr>
              <w:fldChar w:fldCharType="separate"/>
            </w:r>
            <w:r w:rsidR="00531B62">
              <w:rPr>
                <w:noProof/>
                <w:webHidden/>
              </w:rPr>
              <w:t>115</w:t>
            </w:r>
            <w:r w:rsidR="00531B62">
              <w:rPr>
                <w:noProof/>
                <w:webHidden/>
              </w:rPr>
              <w:fldChar w:fldCharType="end"/>
            </w:r>
          </w:hyperlink>
        </w:p>
        <w:p w14:paraId="15546496" w14:textId="77777777" w:rsidR="00FB7C05" w:rsidRPr="00C07360" w:rsidRDefault="00FB7C05">
          <w:pPr>
            <w:rPr>
              <w:rFonts w:cstheme="minorHAnsi"/>
            </w:rPr>
          </w:pPr>
          <w:r w:rsidRPr="00C07360">
            <w:rPr>
              <w:rFonts w:cstheme="minorHAnsi"/>
              <w:b/>
              <w:bCs/>
              <w:noProof/>
            </w:rPr>
            <w:fldChar w:fldCharType="end"/>
          </w:r>
        </w:p>
      </w:sdtContent>
    </w:sdt>
    <w:p w14:paraId="61A3954C" w14:textId="77777777" w:rsidR="00A1201E" w:rsidRDefault="001F056C" w:rsidP="00A1201E">
      <w:pPr>
        <w:rPr>
          <w:rFonts w:cstheme="minorHAnsi"/>
          <w:b/>
          <w:sz w:val="28"/>
          <w:szCs w:val="28"/>
        </w:rPr>
      </w:pPr>
      <w:r>
        <w:rPr>
          <w:rFonts w:cstheme="minorHAnsi"/>
        </w:rPr>
        <w:br w:type="page"/>
      </w:r>
      <w:r w:rsidR="00A1201E" w:rsidRPr="00A1201E">
        <w:rPr>
          <w:rFonts w:cstheme="minorHAnsi"/>
          <w:b/>
          <w:color w:val="4472C4" w:themeColor="accent1"/>
          <w:sz w:val="28"/>
          <w:szCs w:val="28"/>
        </w:rPr>
        <w:t>Table des Tableaux</w:t>
      </w:r>
    </w:p>
    <w:p w14:paraId="5BA37766" w14:textId="77777777" w:rsidR="000729C9" w:rsidRDefault="00A1201E">
      <w:pPr>
        <w:pStyle w:val="TableofFigures"/>
        <w:tabs>
          <w:tab w:val="right" w:leader="dot" w:pos="9350"/>
        </w:tabs>
        <w:rPr>
          <w:rFonts w:eastAsiaTheme="minorEastAsia" w:cstheme="minorBidi"/>
          <w:smallCaps w:val="0"/>
          <w:noProof/>
          <w:sz w:val="22"/>
          <w:szCs w:val="22"/>
          <w:lang w:val="en-US"/>
        </w:rPr>
      </w:pPr>
      <w:r>
        <w:rPr>
          <w:b/>
          <w:sz w:val="28"/>
          <w:szCs w:val="28"/>
        </w:rPr>
        <w:fldChar w:fldCharType="begin"/>
      </w:r>
      <w:r>
        <w:rPr>
          <w:b/>
          <w:sz w:val="28"/>
          <w:szCs w:val="28"/>
        </w:rPr>
        <w:instrText xml:space="preserve"> TOC \h \z \c "Tableau" </w:instrText>
      </w:r>
      <w:r>
        <w:rPr>
          <w:b/>
          <w:sz w:val="28"/>
          <w:szCs w:val="28"/>
        </w:rPr>
        <w:fldChar w:fldCharType="separate"/>
      </w:r>
      <w:hyperlink w:anchor="_Toc521256148" w:history="1">
        <w:r w:rsidR="000729C9" w:rsidRPr="009E1101">
          <w:rPr>
            <w:rStyle w:val="Hyperlink"/>
            <w:noProof/>
          </w:rPr>
          <w:t>Tableau 1. Offre et demande scolaires en Haïti</w:t>
        </w:r>
        <w:r w:rsidR="000729C9">
          <w:rPr>
            <w:noProof/>
            <w:webHidden/>
          </w:rPr>
          <w:tab/>
        </w:r>
        <w:r w:rsidR="000729C9">
          <w:rPr>
            <w:noProof/>
            <w:webHidden/>
          </w:rPr>
          <w:fldChar w:fldCharType="begin"/>
        </w:r>
        <w:r w:rsidR="000729C9">
          <w:rPr>
            <w:noProof/>
            <w:webHidden/>
          </w:rPr>
          <w:instrText xml:space="preserve"> PAGEREF _Toc521256148 \h </w:instrText>
        </w:r>
        <w:r w:rsidR="000729C9">
          <w:rPr>
            <w:noProof/>
            <w:webHidden/>
          </w:rPr>
        </w:r>
        <w:r w:rsidR="000729C9">
          <w:rPr>
            <w:noProof/>
            <w:webHidden/>
          </w:rPr>
          <w:fldChar w:fldCharType="separate"/>
        </w:r>
        <w:r w:rsidR="000729C9">
          <w:rPr>
            <w:noProof/>
            <w:webHidden/>
          </w:rPr>
          <w:t>19</w:t>
        </w:r>
        <w:r w:rsidR="000729C9">
          <w:rPr>
            <w:noProof/>
            <w:webHidden/>
          </w:rPr>
          <w:fldChar w:fldCharType="end"/>
        </w:r>
      </w:hyperlink>
    </w:p>
    <w:p w14:paraId="29286863" w14:textId="77777777" w:rsidR="000729C9" w:rsidRDefault="00711AAC">
      <w:pPr>
        <w:pStyle w:val="TableofFigures"/>
        <w:tabs>
          <w:tab w:val="right" w:leader="dot" w:pos="9350"/>
        </w:tabs>
        <w:rPr>
          <w:rFonts w:eastAsiaTheme="minorEastAsia" w:cstheme="minorBidi"/>
          <w:smallCaps w:val="0"/>
          <w:noProof/>
          <w:sz w:val="22"/>
          <w:szCs w:val="22"/>
          <w:lang w:val="en-US"/>
        </w:rPr>
      </w:pPr>
      <w:hyperlink w:anchor="_Toc521256149" w:history="1">
        <w:r w:rsidR="000729C9" w:rsidRPr="004B0400">
          <w:rPr>
            <w:rStyle w:val="Hyperlink"/>
            <w:noProof/>
          </w:rPr>
          <w:t xml:space="preserve">Tableau 2. </w:t>
        </w:r>
        <w:r w:rsidR="004B0400" w:rsidRPr="004B0400">
          <w:rPr>
            <w:rStyle w:val="Hyperlink"/>
            <w:noProof/>
          </w:rPr>
          <w:t xml:space="preserve">PROOFIL DES </w:t>
        </w:r>
        <w:r w:rsidR="000729C9" w:rsidRPr="004B0400">
          <w:rPr>
            <w:rStyle w:val="Hyperlink"/>
            <w:noProof/>
          </w:rPr>
          <w:t>établissements du système</w:t>
        </w:r>
        <w:r w:rsidR="000729C9">
          <w:rPr>
            <w:noProof/>
            <w:webHidden/>
          </w:rPr>
          <w:tab/>
        </w:r>
        <w:r w:rsidR="000729C9">
          <w:rPr>
            <w:noProof/>
            <w:webHidden/>
          </w:rPr>
          <w:fldChar w:fldCharType="begin"/>
        </w:r>
        <w:r w:rsidR="000729C9">
          <w:rPr>
            <w:noProof/>
            <w:webHidden/>
          </w:rPr>
          <w:instrText xml:space="preserve"> PAGEREF _Toc521256149 \h </w:instrText>
        </w:r>
        <w:r w:rsidR="000729C9">
          <w:rPr>
            <w:noProof/>
            <w:webHidden/>
          </w:rPr>
        </w:r>
        <w:r w:rsidR="000729C9">
          <w:rPr>
            <w:noProof/>
            <w:webHidden/>
          </w:rPr>
          <w:fldChar w:fldCharType="separate"/>
        </w:r>
        <w:r w:rsidR="000729C9">
          <w:rPr>
            <w:noProof/>
            <w:webHidden/>
          </w:rPr>
          <w:t>22</w:t>
        </w:r>
        <w:r w:rsidR="000729C9">
          <w:rPr>
            <w:noProof/>
            <w:webHidden/>
          </w:rPr>
          <w:fldChar w:fldCharType="end"/>
        </w:r>
      </w:hyperlink>
    </w:p>
    <w:p w14:paraId="0E3959C3" w14:textId="77777777" w:rsidR="000729C9" w:rsidRDefault="00711AAC">
      <w:pPr>
        <w:pStyle w:val="TableofFigures"/>
        <w:tabs>
          <w:tab w:val="right" w:leader="dot" w:pos="9350"/>
        </w:tabs>
        <w:rPr>
          <w:rFonts w:eastAsiaTheme="minorEastAsia" w:cstheme="minorBidi"/>
          <w:smallCaps w:val="0"/>
          <w:noProof/>
          <w:sz w:val="22"/>
          <w:szCs w:val="22"/>
          <w:lang w:val="en-US"/>
        </w:rPr>
      </w:pPr>
      <w:hyperlink w:anchor="_Toc521256150" w:history="1">
        <w:r w:rsidR="000729C9" w:rsidRPr="009E1101">
          <w:rPr>
            <w:rStyle w:val="Hyperlink"/>
            <w:noProof/>
          </w:rPr>
          <w:t>Tableau 3. Le profil des institutions et des infrastructures éducationnelles du système</w:t>
        </w:r>
        <w:r w:rsidR="000729C9">
          <w:rPr>
            <w:noProof/>
            <w:webHidden/>
          </w:rPr>
          <w:tab/>
        </w:r>
        <w:r w:rsidR="000729C9">
          <w:rPr>
            <w:noProof/>
            <w:webHidden/>
          </w:rPr>
          <w:fldChar w:fldCharType="begin"/>
        </w:r>
        <w:r w:rsidR="000729C9">
          <w:rPr>
            <w:noProof/>
            <w:webHidden/>
          </w:rPr>
          <w:instrText xml:space="preserve"> PAGEREF _Toc521256150 \h </w:instrText>
        </w:r>
        <w:r w:rsidR="000729C9">
          <w:rPr>
            <w:noProof/>
            <w:webHidden/>
          </w:rPr>
        </w:r>
        <w:r w:rsidR="000729C9">
          <w:rPr>
            <w:noProof/>
            <w:webHidden/>
          </w:rPr>
          <w:fldChar w:fldCharType="separate"/>
        </w:r>
        <w:r w:rsidR="000729C9">
          <w:rPr>
            <w:noProof/>
            <w:webHidden/>
          </w:rPr>
          <w:t>23</w:t>
        </w:r>
        <w:r w:rsidR="000729C9">
          <w:rPr>
            <w:noProof/>
            <w:webHidden/>
          </w:rPr>
          <w:fldChar w:fldCharType="end"/>
        </w:r>
      </w:hyperlink>
    </w:p>
    <w:p w14:paraId="49353F5E" w14:textId="77777777" w:rsidR="000729C9" w:rsidRDefault="00711AAC">
      <w:pPr>
        <w:pStyle w:val="TableofFigures"/>
        <w:tabs>
          <w:tab w:val="right" w:leader="dot" w:pos="9350"/>
        </w:tabs>
        <w:rPr>
          <w:rFonts w:eastAsiaTheme="minorEastAsia" w:cstheme="minorBidi"/>
          <w:smallCaps w:val="0"/>
          <w:noProof/>
          <w:sz w:val="22"/>
          <w:szCs w:val="22"/>
          <w:lang w:val="en-US"/>
        </w:rPr>
      </w:pPr>
      <w:hyperlink w:anchor="_Toc521256151" w:history="1">
        <w:r w:rsidR="000729C9" w:rsidRPr="009E1101">
          <w:rPr>
            <w:rStyle w:val="Hyperlink"/>
            <w:noProof/>
          </w:rPr>
          <w:t>Tableau 4. Evolution de la demande de l’éducation par tranche d’âge</w:t>
        </w:r>
        <w:r w:rsidR="000729C9">
          <w:rPr>
            <w:noProof/>
            <w:webHidden/>
          </w:rPr>
          <w:tab/>
        </w:r>
        <w:r w:rsidR="000729C9">
          <w:rPr>
            <w:noProof/>
            <w:webHidden/>
          </w:rPr>
          <w:fldChar w:fldCharType="begin"/>
        </w:r>
        <w:r w:rsidR="000729C9">
          <w:rPr>
            <w:noProof/>
            <w:webHidden/>
          </w:rPr>
          <w:instrText xml:space="preserve"> PAGEREF _Toc521256151 \h </w:instrText>
        </w:r>
        <w:r w:rsidR="000729C9">
          <w:rPr>
            <w:noProof/>
            <w:webHidden/>
          </w:rPr>
        </w:r>
        <w:r w:rsidR="000729C9">
          <w:rPr>
            <w:noProof/>
            <w:webHidden/>
          </w:rPr>
          <w:fldChar w:fldCharType="separate"/>
        </w:r>
        <w:r w:rsidR="000729C9">
          <w:rPr>
            <w:noProof/>
            <w:webHidden/>
          </w:rPr>
          <w:t>25</w:t>
        </w:r>
        <w:r w:rsidR="000729C9">
          <w:rPr>
            <w:noProof/>
            <w:webHidden/>
          </w:rPr>
          <w:fldChar w:fldCharType="end"/>
        </w:r>
      </w:hyperlink>
    </w:p>
    <w:p w14:paraId="1ACCD576" w14:textId="77777777" w:rsidR="000729C9" w:rsidRDefault="00711AAC">
      <w:pPr>
        <w:pStyle w:val="TableofFigures"/>
        <w:tabs>
          <w:tab w:val="right" w:leader="dot" w:pos="9350"/>
        </w:tabs>
        <w:rPr>
          <w:rFonts w:eastAsiaTheme="minorEastAsia" w:cstheme="minorBidi"/>
          <w:smallCaps w:val="0"/>
          <w:noProof/>
          <w:sz w:val="22"/>
          <w:szCs w:val="22"/>
          <w:lang w:val="en-US"/>
        </w:rPr>
      </w:pPr>
      <w:hyperlink w:anchor="_Toc521256152" w:history="1">
        <w:r w:rsidR="000729C9" w:rsidRPr="009E1101">
          <w:rPr>
            <w:rStyle w:val="Hyperlink"/>
            <w:noProof/>
          </w:rPr>
          <w:t>Tableau 5. Demande scolaire globale du système éducatif</w:t>
        </w:r>
        <w:r w:rsidR="000729C9">
          <w:rPr>
            <w:noProof/>
            <w:webHidden/>
          </w:rPr>
          <w:tab/>
        </w:r>
        <w:r w:rsidR="000729C9">
          <w:rPr>
            <w:noProof/>
            <w:webHidden/>
          </w:rPr>
          <w:fldChar w:fldCharType="begin"/>
        </w:r>
        <w:r w:rsidR="000729C9">
          <w:rPr>
            <w:noProof/>
            <w:webHidden/>
          </w:rPr>
          <w:instrText xml:space="preserve"> PAGEREF _Toc521256152 \h </w:instrText>
        </w:r>
        <w:r w:rsidR="000729C9">
          <w:rPr>
            <w:noProof/>
            <w:webHidden/>
          </w:rPr>
        </w:r>
        <w:r w:rsidR="000729C9">
          <w:rPr>
            <w:noProof/>
            <w:webHidden/>
          </w:rPr>
          <w:fldChar w:fldCharType="separate"/>
        </w:r>
        <w:r w:rsidR="000729C9">
          <w:rPr>
            <w:noProof/>
            <w:webHidden/>
          </w:rPr>
          <w:t>25</w:t>
        </w:r>
        <w:r w:rsidR="000729C9">
          <w:rPr>
            <w:noProof/>
            <w:webHidden/>
          </w:rPr>
          <w:fldChar w:fldCharType="end"/>
        </w:r>
      </w:hyperlink>
    </w:p>
    <w:p w14:paraId="3F25E151" w14:textId="77777777" w:rsidR="000729C9" w:rsidRDefault="00711AAC">
      <w:pPr>
        <w:pStyle w:val="TableofFigures"/>
        <w:tabs>
          <w:tab w:val="right" w:leader="dot" w:pos="9350"/>
        </w:tabs>
        <w:rPr>
          <w:rFonts w:eastAsiaTheme="minorEastAsia" w:cstheme="minorBidi"/>
          <w:smallCaps w:val="0"/>
          <w:noProof/>
          <w:sz w:val="22"/>
          <w:szCs w:val="22"/>
          <w:lang w:val="en-US"/>
        </w:rPr>
      </w:pPr>
      <w:hyperlink w:anchor="_Toc521256153" w:history="1">
        <w:r w:rsidR="000729C9" w:rsidRPr="009E1101">
          <w:rPr>
            <w:rStyle w:val="Hyperlink"/>
            <w:noProof/>
          </w:rPr>
          <w:t>Tableau 6. Evolution des cycles scolaires et des résultats de 2005 à 2017</w:t>
        </w:r>
        <w:r w:rsidR="000729C9">
          <w:rPr>
            <w:noProof/>
            <w:webHidden/>
          </w:rPr>
          <w:tab/>
        </w:r>
        <w:r w:rsidR="000729C9">
          <w:rPr>
            <w:noProof/>
            <w:webHidden/>
          </w:rPr>
          <w:fldChar w:fldCharType="begin"/>
        </w:r>
        <w:r w:rsidR="000729C9">
          <w:rPr>
            <w:noProof/>
            <w:webHidden/>
          </w:rPr>
          <w:instrText xml:space="preserve"> PAGEREF _Toc521256153 \h </w:instrText>
        </w:r>
        <w:r w:rsidR="000729C9">
          <w:rPr>
            <w:noProof/>
            <w:webHidden/>
          </w:rPr>
        </w:r>
        <w:r w:rsidR="000729C9">
          <w:rPr>
            <w:noProof/>
            <w:webHidden/>
          </w:rPr>
          <w:fldChar w:fldCharType="separate"/>
        </w:r>
        <w:r w:rsidR="000729C9">
          <w:rPr>
            <w:noProof/>
            <w:webHidden/>
          </w:rPr>
          <w:t>27</w:t>
        </w:r>
        <w:r w:rsidR="000729C9">
          <w:rPr>
            <w:noProof/>
            <w:webHidden/>
          </w:rPr>
          <w:fldChar w:fldCharType="end"/>
        </w:r>
      </w:hyperlink>
    </w:p>
    <w:p w14:paraId="2B41A4E9" w14:textId="77777777" w:rsidR="000729C9" w:rsidRDefault="00711AAC">
      <w:pPr>
        <w:pStyle w:val="TableofFigures"/>
        <w:tabs>
          <w:tab w:val="right" w:leader="dot" w:pos="9350"/>
        </w:tabs>
        <w:rPr>
          <w:rFonts w:eastAsiaTheme="minorEastAsia" w:cstheme="minorBidi"/>
          <w:smallCaps w:val="0"/>
          <w:noProof/>
          <w:sz w:val="22"/>
          <w:szCs w:val="22"/>
          <w:lang w:val="en-US"/>
        </w:rPr>
      </w:pPr>
      <w:hyperlink w:anchor="_Toc521256154" w:history="1">
        <w:r w:rsidR="000729C9" w:rsidRPr="009E1101">
          <w:rPr>
            <w:rStyle w:val="Hyperlink"/>
            <w:noProof/>
          </w:rPr>
          <w:t>Tableau 7.  Elèves  fréquentant une école privée non religieuse selon le quintile de richesse des ménage en %</w:t>
        </w:r>
        <w:r w:rsidR="000729C9">
          <w:rPr>
            <w:noProof/>
            <w:webHidden/>
          </w:rPr>
          <w:tab/>
        </w:r>
        <w:r w:rsidR="000729C9">
          <w:rPr>
            <w:noProof/>
            <w:webHidden/>
          </w:rPr>
          <w:fldChar w:fldCharType="begin"/>
        </w:r>
        <w:r w:rsidR="000729C9">
          <w:rPr>
            <w:noProof/>
            <w:webHidden/>
          </w:rPr>
          <w:instrText xml:space="preserve"> PAGEREF _Toc521256154 \h </w:instrText>
        </w:r>
        <w:r w:rsidR="000729C9">
          <w:rPr>
            <w:noProof/>
            <w:webHidden/>
          </w:rPr>
        </w:r>
        <w:r w:rsidR="000729C9">
          <w:rPr>
            <w:noProof/>
            <w:webHidden/>
          </w:rPr>
          <w:fldChar w:fldCharType="separate"/>
        </w:r>
        <w:r w:rsidR="000729C9">
          <w:rPr>
            <w:noProof/>
            <w:webHidden/>
          </w:rPr>
          <w:t>29</w:t>
        </w:r>
        <w:r w:rsidR="000729C9">
          <w:rPr>
            <w:noProof/>
            <w:webHidden/>
          </w:rPr>
          <w:fldChar w:fldCharType="end"/>
        </w:r>
      </w:hyperlink>
    </w:p>
    <w:p w14:paraId="1060593C" w14:textId="77777777" w:rsidR="000729C9" w:rsidRDefault="00711AAC">
      <w:pPr>
        <w:pStyle w:val="TableofFigures"/>
        <w:tabs>
          <w:tab w:val="right" w:leader="dot" w:pos="9350"/>
        </w:tabs>
        <w:rPr>
          <w:rFonts w:eastAsiaTheme="minorEastAsia" w:cstheme="minorBidi"/>
          <w:smallCaps w:val="0"/>
          <w:noProof/>
          <w:sz w:val="22"/>
          <w:szCs w:val="22"/>
          <w:lang w:val="en-US"/>
        </w:rPr>
      </w:pPr>
      <w:hyperlink w:anchor="_Toc521256155" w:history="1">
        <w:r w:rsidR="000729C9" w:rsidRPr="009E1101">
          <w:rPr>
            <w:rStyle w:val="Hyperlink"/>
            <w:noProof/>
          </w:rPr>
          <w:t>Tableau 8. Dépenses nationales dans l'éducation au niveau mondial, année 2015</w:t>
        </w:r>
        <w:r w:rsidR="000729C9">
          <w:rPr>
            <w:noProof/>
            <w:webHidden/>
          </w:rPr>
          <w:tab/>
        </w:r>
        <w:r w:rsidR="000729C9">
          <w:rPr>
            <w:noProof/>
            <w:webHidden/>
          </w:rPr>
          <w:fldChar w:fldCharType="begin"/>
        </w:r>
        <w:r w:rsidR="000729C9">
          <w:rPr>
            <w:noProof/>
            <w:webHidden/>
          </w:rPr>
          <w:instrText xml:space="preserve"> PAGEREF _Toc521256155 \h </w:instrText>
        </w:r>
        <w:r w:rsidR="000729C9">
          <w:rPr>
            <w:noProof/>
            <w:webHidden/>
          </w:rPr>
        </w:r>
        <w:r w:rsidR="000729C9">
          <w:rPr>
            <w:noProof/>
            <w:webHidden/>
          </w:rPr>
          <w:fldChar w:fldCharType="separate"/>
        </w:r>
        <w:r w:rsidR="000729C9">
          <w:rPr>
            <w:noProof/>
            <w:webHidden/>
          </w:rPr>
          <w:t>31</w:t>
        </w:r>
        <w:r w:rsidR="000729C9">
          <w:rPr>
            <w:noProof/>
            <w:webHidden/>
          </w:rPr>
          <w:fldChar w:fldCharType="end"/>
        </w:r>
      </w:hyperlink>
    </w:p>
    <w:p w14:paraId="5B4C1D6D" w14:textId="77777777" w:rsidR="000729C9" w:rsidRDefault="00711AAC">
      <w:pPr>
        <w:pStyle w:val="TableofFigures"/>
        <w:tabs>
          <w:tab w:val="right" w:leader="dot" w:pos="9350"/>
        </w:tabs>
        <w:rPr>
          <w:rFonts w:eastAsiaTheme="minorEastAsia" w:cstheme="minorBidi"/>
          <w:smallCaps w:val="0"/>
          <w:noProof/>
          <w:sz w:val="22"/>
          <w:szCs w:val="22"/>
          <w:lang w:val="en-US"/>
        </w:rPr>
      </w:pPr>
      <w:hyperlink w:anchor="_Toc521256156" w:history="1">
        <w:r w:rsidR="000729C9" w:rsidRPr="009E1101">
          <w:rPr>
            <w:rStyle w:val="Hyperlink"/>
            <w:noProof/>
          </w:rPr>
          <w:t>Tableau 9. La situation d’Haïti par rapport à trois autres pays en matière d’éducation</w:t>
        </w:r>
        <w:r w:rsidR="000729C9">
          <w:rPr>
            <w:noProof/>
            <w:webHidden/>
          </w:rPr>
          <w:tab/>
        </w:r>
        <w:r w:rsidR="000729C9">
          <w:rPr>
            <w:noProof/>
            <w:webHidden/>
          </w:rPr>
          <w:fldChar w:fldCharType="begin"/>
        </w:r>
        <w:r w:rsidR="000729C9">
          <w:rPr>
            <w:noProof/>
            <w:webHidden/>
          </w:rPr>
          <w:instrText xml:space="preserve"> PAGEREF _Toc521256156 \h </w:instrText>
        </w:r>
        <w:r w:rsidR="000729C9">
          <w:rPr>
            <w:noProof/>
            <w:webHidden/>
          </w:rPr>
        </w:r>
        <w:r w:rsidR="000729C9">
          <w:rPr>
            <w:noProof/>
            <w:webHidden/>
          </w:rPr>
          <w:fldChar w:fldCharType="separate"/>
        </w:r>
        <w:r w:rsidR="000729C9">
          <w:rPr>
            <w:noProof/>
            <w:webHidden/>
          </w:rPr>
          <w:t>33</w:t>
        </w:r>
        <w:r w:rsidR="000729C9">
          <w:rPr>
            <w:noProof/>
            <w:webHidden/>
          </w:rPr>
          <w:fldChar w:fldCharType="end"/>
        </w:r>
      </w:hyperlink>
    </w:p>
    <w:p w14:paraId="1211B525" w14:textId="77777777" w:rsidR="000729C9" w:rsidRDefault="00711AAC">
      <w:pPr>
        <w:pStyle w:val="TableofFigures"/>
        <w:tabs>
          <w:tab w:val="right" w:leader="dot" w:pos="9350"/>
        </w:tabs>
        <w:rPr>
          <w:rFonts w:eastAsiaTheme="minorEastAsia" w:cstheme="minorBidi"/>
          <w:smallCaps w:val="0"/>
          <w:noProof/>
          <w:sz w:val="22"/>
          <w:szCs w:val="22"/>
          <w:lang w:val="en-US"/>
        </w:rPr>
      </w:pPr>
      <w:hyperlink w:anchor="_Toc521256157" w:history="1">
        <w:r w:rsidR="000729C9" w:rsidRPr="009E1101">
          <w:rPr>
            <w:rStyle w:val="Hyperlink"/>
            <w:noProof/>
          </w:rPr>
          <w:t>Tableau 10.  Les dépenses publiques, dépenses sociales et dépenses d’éducation : une vue globale</w:t>
        </w:r>
        <w:r w:rsidR="000729C9">
          <w:rPr>
            <w:noProof/>
            <w:webHidden/>
          </w:rPr>
          <w:tab/>
        </w:r>
        <w:r w:rsidR="000729C9">
          <w:rPr>
            <w:noProof/>
            <w:webHidden/>
          </w:rPr>
          <w:fldChar w:fldCharType="begin"/>
        </w:r>
        <w:r w:rsidR="000729C9">
          <w:rPr>
            <w:noProof/>
            <w:webHidden/>
          </w:rPr>
          <w:instrText xml:space="preserve"> PAGEREF _Toc521256157 \h </w:instrText>
        </w:r>
        <w:r w:rsidR="000729C9">
          <w:rPr>
            <w:noProof/>
            <w:webHidden/>
          </w:rPr>
        </w:r>
        <w:r w:rsidR="000729C9">
          <w:rPr>
            <w:noProof/>
            <w:webHidden/>
          </w:rPr>
          <w:fldChar w:fldCharType="separate"/>
        </w:r>
        <w:r w:rsidR="000729C9">
          <w:rPr>
            <w:noProof/>
            <w:webHidden/>
          </w:rPr>
          <w:t>40</w:t>
        </w:r>
        <w:r w:rsidR="000729C9">
          <w:rPr>
            <w:noProof/>
            <w:webHidden/>
          </w:rPr>
          <w:fldChar w:fldCharType="end"/>
        </w:r>
      </w:hyperlink>
    </w:p>
    <w:p w14:paraId="4C5EF80D" w14:textId="77777777" w:rsidR="000729C9" w:rsidRDefault="00711AAC">
      <w:pPr>
        <w:pStyle w:val="TableofFigures"/>
        <w:tabs>
          <w:tab w:val="right" w:leader="dot" w:pos="9350"/>
        </w:tabs>
        <w:rPr>
          <w:rFonts w:eastAsiaTheme="minorEastAsia" w:cstheme="minorBidi"/>
          <w:smallCaps w:val="0"/>
          <w:noProof/>
          <w:sz w:val="22"/>
          <w:szCs w:val="22"/>
          <w:lang w:val="en-US"/>
        </w:rPr>
      </w:pPr>
      <w:hyperlink w:anchor="_Toc521256158" w:history="1">
        <w:r w:rsidR="000729C9" w:rsidRPr="009E1101">
          <w:rPr>
            <w:rStyle w:val="Hyperlink"/>
            <w:noProof/>
          </w:rPr>
          <w:t>Tableau 11. Dépenses par niveau d'enseignement par élève en dollars US</w:t>
        </w:r>
        <w:r w:rsidR="000729C9">
          <w:rPr>
            <w:noProof/>
            <w:webHidden/>
          </w:rPr>
          <w:tab/>
        </w:r>
        <w:r w:rsidR="000729C9">
          <w:rPr>
            <w:noProof/>
            <w:webHidden/>
          </w:rPr>
          <w:fldChar w:fldCharType="begin"/>
        </w:r>
        <w:r w:rsidR="000729C9">
          <w:rPr>
            <w:noProof/>
            <w:webHidden/>
          </w:rPr>
          <w:instrText xml:space="preserve"> PAGEREF _Toc521256158 \h </w:instrText>
        </w:r>
        <w:r w:rsidR="000729C9">
          <w:rPr>
            <w:noProof/>
            <w:webHidden/>
          </w:rPr>
        </w:r>
        <w:r w:rsidR="000729C9">
          <w:rPr>
            <w:noProof/>
            <w:webHidden/>
          </w:rPr>
          <w:fldChar w:fldCharType="separate"/>
        </w:r>
        <w:r w:rsidR="000729C9">
          <w:rPr>
            <w:noProof/>
            <w:webHidden/>
          </w:rPr>
          <w:t>45</w:t>
        </w:r>
        <w:r w:rsidR="000729C9">
          <w:rPr>
            <w:noProof/>
            <w:webHidden/>
          </w:rPr>
          <w:fldChar w:fldCharType="end"/>
        </w:r>
      </w:hyperlink>
    </w:p>
    <w:p w14:paraId="725ED99F" w14:textId="77777777" w:rsidR="000729C9" w:rsidRDefault="00711AAC">
      <w:pPr>
        <w:pStyle w:val="TableofFigures"/>
        <w:tabs>
          <w:tab w:val="right" w:leader="dot" w:pos="9350"/>
        </w:tabs>
        <w:rPr>
          <w:rFonts w:eastAsiaTheme="minorEastAsia" w:cstheme="minorBidi"/>
          <w:smallCaps w:val="0"/>
          <w:noProof/>
          <w:sz w:val="22"/>
          <w:szCs w:val="22"/>
          <w:lang w:val="en-US"/>
        </w:rPr>
      </w:pPr>
      <w:hyperlink w:anchor="_Toc521256159" w:history="1">
        <w:r w:rsidR="000729C9" w:rsidRPr="009E1101">
          <w:rPr>
            <w:rStyle w:val="Hyperlink"/>
            <w:noProof/>
          </w:rPr>
          <w:t>Tableau 12. Les dépenses de fonctionnement et d’investissement, MDG</w:t>
        </w:r>
        <w:r w:rsidR="000729C9">
          <w:rPr>
            <w:noProof/>
            <w:webHidden/>
          </w:rPr>
          <w:tab/>
        </w:r>
        <w:r w:rsidR="000729C9">
          <w:rPr>
            <w:noProof/>
            <w:webHidden/>
          </w:rPr>
          <w:fldChar w:fldCharType="begin"/>
        </w:r>
        <w:r w:rsidR="000729C9">
          <w:rPr>
            <w:noProof/>
            <w:webHidden/>
          </w:rPr>
          <w:instrText xml:space="preserve"> PAGEREF _Toc521256159 \h </w:instrText>
        </w:r>
        <w:r w:rsidR="000729C9">
          <w:rPr>
            <w:noProof/>
            <w:webHidden/>
          </w:rPr>
        </w:r>
        <w:r w:rsidR="000729C9">
          <w:rPr>
            <w:noProof/>
            <w:webHidden/>
          </w:rPr>
          <w:fldChar w:fldCharType="separate"/>
        </w:r>
        <w:r w:rsidR="000729C9">
          <w:rPr>
            <w:noProof/>
            <w:webHidden/>
          </w:rPr>
          <w:t>45</w:t>
        </w:r>
        <w:r w:rsidR="000729C9">
          <w:rPr>
            <w:noProof/>
            <w:webHidden/>
          </w:rPr>
          <w:fldChar w:fldCharType="end"/>
        </w:r>
      </w:hyperlink>
    </w:p>
    <w:p w14:paraId="3BCF8CDE" w14:textId="77777777" w:rsidR="000729C9" w:rsidRDefault="00711AAC">
      <w:pPr>
        <w:pStyle w:val="TableofFigures"/>
        <w:tabs>
          <w:tab w:val="right" w:leader="dot" w:pos="9350"/>
        </w:tabs>
        <w:rPr>
          <w:rFonts w:eastAsiaTheme="minorEastAsia" w:cstheme="minorBidi"/>
          <w:smallCaps w:val="0"/>
          <w:noProof/>
          <w:sz w:val="22"/>
          <w:szCs w:val="22"/>
          <w:lang w:val="en-US"/>
        </w:rPr>
      </w:pPr>
      <w:hyperlink w:anchor="_Toc521256160" w:history="1">
        <w:r w:rsidR="000729C9" w:rsidRPr="009E1101">
          <w:rPr>
            <w:rStyle w:val="Hyperlink"/>
            <w:noProof/>
          </w:rPr>
          <w:t>Tableau 13. Evolution de l'effectif du personnel du MENFP</w:t>
        </w:r>
        <w:r w:rsidR="000729C9">
          <w:rPr>
            <w:noProof/>
            <w:webHidden/>
          </w:rPr>
          <w:tab/>
        </w:r>
        <w:r w:rsidR="000729C9">
          <w:rPr>
            <w:noProof/>
            <w:webHidden/>
          </w:rPr>
          <w:fldChar w:fldCharType="begin"/>
        </w:r>
        <w:r w:rsidR="000729C9">
          <w:rPr>
            <w:noProof/>
            <w:webHidden/>
          </w:rPr>
          <w:instrText xml:space="preserve"> PAGEREF _Toc521256160 \h </w:instrText>
        </w:r>
        <w:r w:rsidR="000729C9">
          <w:rPr>
            <w:noProof/>
            <w:webHidden/>
          </w:rPr>
        </w:r>
        <w:r w:rsidR="000729C9">
          <w:rPr>
            <w:noProof/>
            <w:webHidden/>
          </w:rPr>
          <w:fldChar w:fldCharType="separate"/>
        </w:r>
        <w:r w:rsidR="000729C9">
          <w:rPr>
            <w:noProof/>
            <w:webHidden/>
          </w:rPr>
          <w:t>47</w:t>
        </w:r>
        <w:r w:rsidR="000729C9">
          <w:rPr>
            <w:noProof/>
            <w:webHidden/>
          </w:rPr>
          <w:fldChar w:fldCharType="end"/>
        </w:r>
      </w:hyperlink>
    </w:p>
    <w:p w14:paraId="245BEDE7" w14:textId="77777777" w:rsidR="000729C9" w:rsidRDefault="00711AAC">
      <w:pPr>
        <w:pStyle w:val="TableofFigures"/>
        <w:tabs>
          <w:tab w:val="right" w:leader="dot" w:pos="9350"/>
        </w:tabs>
        <w:rPr>
          <w:rFonts w:eastAsiaTheme="minorEastAsia" w:cstheme="minorBidi"/>
          <w:smallCaps w:val="0"/>
          <w:noProof/>
          <w:sz w:val="22"/>
          <w:szCs w:val="22"/>
          <w:lang w:val="en-US"/>
        </w:rPr>
      </w:pPr>
      <w:hyperlink w:anchor="_Toc521256161" w:history="1">
        <w:r w:rsidR="000729C9" w:rsidRPr="009E1101">
          <w:rPr>
            <w:rStyle w:val="Hyperlink"/>
            <w:noProof/>
          </w:rPr>
          <w:t>Tableau 14. Nature des dépenses selon la nomenclature du budget national</w:t>
        </w:r>
        <w:r w:rsidR="000729C9">
          <w:rPr>
            <w:noProof/>
            <w:webHidden/>
          </w:rPr>
          <w:tab/>
        </w:r>
        <w:r w:rsidR="000729C9">
          <w:rPr>
            <w:noProof/>
            <w:webHidden/>
          </w:rPr>
          <w:fldChar w:fldCharType="begin"/>
        </w:r>
        <w:r w:rsidR="000729C9">
          <w:rPr>
            <w:noProof/>
            <w:webHidden/>
          </w:rPr>
          <w:instrText xml:space="preserve"> PAGEREF _Toc521256161 \h </w:instrText>
        </w:r>
        <w:r w:rsidR="000729C9">
          <w:rPr>
            <w:noProof/>
            <w:webHidden/>
          </w:rPr>
        </w:r>
        <w:r w:rsidR="000729C9">
          <w:rPr>
            <w:noProof/>
            <w:webHidden/>
          </w:rPr>
          <w:fldChar w:fldCharType="separate"/>
        </w:r>
        <w:r w:rsidR="000729C9">
          <w:rPr>
            <w:noProof/>
            <w:webHidden/>
          </w:rPr>
          <w:t>47</w:t>
        </w:r>
        <w:r w:rsidR="000729C9">
          <w:rPr>
            <w:noProof/>
            <w:webHidden/>
          </w:rPr>
          <w:fldChar w:fldCharType="end"/>
        </w:r>
      </w:hyperlink>
    </w:p>
    <w:p w14:paraId="75C274CE" w14:textId="77777777" w:rsidR="000729C9" w:rsidRDefault="00711AAC">
      <w:pPr>
        <w:pStyle w:val="TableofFigures"/>
        <w:tabs>
          <w:tab w:val="right" w:leader="dot" w:pos="9350"/>
        </w:tabs>
        <w:rPr>
          <w:rFonts w:eastAsiaTheme="minorEastAsia" w:cstheme="minorBidi"/>
          <w:smallCaps w:val="0"/>
          <w:noProof/>
          <w:sz w:val="22"/>
          <w:szCs w:val="22"/>
          <w:lang w:val="en-US"/>
        </w:rPr>
      </w:pPr>
      <w:hyperlink w:anchor="_Toc521256162" w:history="1">
        <w:r w:rsidR="000729C9" w:rsidRPr="009E1101">
          <w:rPr>
            <w:rStyle w:val="Hyperlink"/>
            <w:noProof/>
          </w:rPr>
          <w:t>Tableau 15. Effectif du pilotage, de la gestion et de l'enseignement du secteur public</w:t>
        </w:r>
        <w:r w:rsidR="000729C9">
          <w:rPr>
            <w:noProof/>
            <w:webHidden/>
          </w:rPr>
          <w:tab/>
        </w:r>
        <w:r w:rsidR="000729C9">
          <w:rPr>
            <w:noProof/>
            <w:webHidden/>
          </w:rPr>
          <w:fldChar w:fldCharType="begin"/>
        </w:r>
        <w:r w:rsidR="000729C9">
          <w:rPr>
            <w:noProof/>
            <w:webHidden/>
          </w:rPr>
          <w:instrText xml:space="preserve"> PAGEREF _Toc521256162 \h </w:instrText>
        </w:r>
        <w:r w:rsidR="000729C9">
          <w:rPr>
            <w:noProof/>
            <w:webHidden/>
          </w:rPr>
        </w:r>
        <w:r w:rsidR="000729C9">
          <w:rPr>
            <w:noProof/>
            <w:webHidden/>
          </w:rPr>
          <w:fldChar w:fldCharType="separate"/>
        </w:r>
        <w:r w:rsidR="000729C9">
          <w:rPr>
            <w:noProof/>
            <w:webHidden/>
          </w:rPr>
          <w:t>51</w:t>
        </w:r>
        <w:r w:rsidR="000729C9">
          <w:rPr>
            <w:noProof/>
            <w:webHidden/>
          </w:rPr>
          <w:fldChar w:fldCharType="end"/>
        </w:r>
      </w:hyperlink>
    </w:p>
    <w:p w14:paraId="40080463" w14:textId="77777777" w:rsidR="000729C9" w:rsidRDefault="00711AAC">
      <w:pPr>
        <w:pStyle w:val="TableofFigures"/>
        <w:tabs>
          <w:tab w:val="right" w:leader="dot" w:pos="9350"/>
        </w:tabs>
        <w:rPr>
          <w:rFonts w:eastAsiaTheme="minorEastAsia" w:cstheme="minorBidi"/>
          <w:smallCaps w:val="0"/>
          <w:noProof/>
          <w:sz w:val="22"/>
          <w:szCs w:val="22"/>
          <w:lang w:val="en-US"/>
        </w:rPr>
      </w:pPr>
      <w:hyperlink w:anchor="_Toc521256163" w:history="1">
        <w:r w:rsidR="000729C9" w:rsidRPr="009E1101">
          <w:rPr>
            <w:rStyle w:val="Hyperlink"/>
            <w:noProof/>
          </w:rPr>
          <w:t>Tableau 16.  Résultats de l’exécution du budget du MENFP 2016-2017 par rubrique et par entité, MDG</w:t>
        </w:r>
        <w:r w:rsidR="000729C9">
          <w:rPr>
            <w:noProof/>
            <w:webHidden/>
          </w:rPr>
          <w:tab/>
        </w:r>
        <w:r w:rsidR="000729C9">
          <w:rPr>
            <w:noProof/>
            <w:webHidden/>
          </w:rPr>
          <w:fldChar w:fldCharType="begin"/>
        </w:r>
        <w:r w:rsidR="000729C9">
          <w:rPr>
            <w:noProof/>
            <w:webHidden/>
          </w:rPr>
          <w:instrText xml:space="preserve"> PAGEREF _Toc521256163 \h </w:instrText>
        </w:r>
        <w:r w:rsidR="000729C9">
          <w:rPr>
            <w:noProof/>
            <w:webHidden/>
          </w:rPr>
        </w:r>
        <w:r w:rsidR="000729C9">
          <w:rPr>
            <w:noProof/>
            <w:webHidden/>
          </w:rPr>
          <w:fldChar w:fldCharType="separate"/>
        </w:r>
        <w:r w:rsidR="000729C9">
          <w:rPr>
            <w:noProof/>
            <w:webHidden/>
          </w:rPr>
          <w:t>52</w:t>
        </w:r>
        <w:r w:rsidR="000729C9">
          <w:rPr>
            <w:noProof/>
            <w:webHidden/>
          </w:rPr>
          <w:fldChar w:fldCharType="end"/>
        </w:r>
      </w:hyperlink>
    </w:p>
    <w:p w14:paraId="0E9D260E" w14:textId="77777777" w:rsidR="000729C9" w:rsidRDefault="00711AAC">
      <w:pPr>
        <w:pStyle w:val="TableofFigures"/>
        <w:tabs>
          <w:tab w:val="right" w:leader="dot" w:pos="9350"/>
        </w:tabs>
        <w:rPr>
          <w:rFonts w:eastAsiaTheme="minorEastAsia" w:cstheme="minorBidi"/>
          <w:smallCaps w:val="0"/>
          <w:noProof/>
          <w:sz w:val="22"/>
          <w:szCs w:val="22"/>
          <w:lang w:val="en-US"/>
        </w:rPr>
      </w:pPr>
      <w:hyperlink w:anchor="_Toc521256164" w:history="1">
        <w:r w:rsidR="000729C9" w:rsidRPr="009E1101">
          <w:rPr>
            <w:rStyle w:val="Hyperlink"/>
            <w:noProof/>
          </w:rPr>
          <w:t>Tableau 17. Structuration des activités de l'éducation</w:t>
        </w:r>
        <w:r w:rsidR="000729C9">
          <w:rPr>
            <w:noProof/>
            <w:webHidden/>
          </w:rPr>
          <w:tab/>
        </w:r>
        <w:r w:rsidR="000729C9">
          <w:rPr>
            <w:noProof/>
            <w:webHidden/>
          </w:rPr>
          <w:fldChar w:fldCharType="begin"/>
        </w:r>
        <w:r w:rsidR="000729C9">
          <w:rPr>
            <w:noProof/>
            <w:webHidden/>
          </w:rPr>
          <w:instrText xml:space="preserve"> PAGEREF _Toc521256164 \h </w:instrText>
        </w:r>
        <w:r w:rsidR="000729C9">
          <w:rPr>
            <w:noProof/>
            <w:webHidden/>
          </w:rPr>
        </w:r>
        <w:r w:rsidR="000729C9">
          <w:rPr>
            <w:noProof/>
            <w:webHidden/>
          </w:rPr>
          <w:fldChar w:fldCharType="separate"/>
        </w:r>
        <w:r w:rsidR="000729C9">
          <w:rPr>
            <w:noProof/>
            <w:webHidden/>
          </w:rPr>
          <w:t>53</w:t>
        </w:r>
        <w:r w:rsidR="000729C9">
          <w:rPr>
            <w:noProof/>
            <w:webHidden/>
          </w:rPr>
          <w:fldChar w:fldCharType="end"/>
        </w:r>
      </w:hyperlink>
    </w:p>
    <w:p w14:paraId="3DC9A3A1" w14:textId="77777777" w:rsidR="000729C9" w:rsidRDefault="00711AAC">
      <w:pPr>
        <w:pStyle w:val="TableofFigures"/>
        <w:tabs>
          <w:tab w:val="right" w:leader="dot" w:pos="9350"/>
        </w:tabs>
        <w:rPr>
          <w:rFonts w:eastAsiaTheme="minorEastAsia" w:cstheme="minorBidi"/>
          <w:smallCaps w:val="0"/>
          <w:noProof/>
          <w:sz w:val="22"/>
          <w:szCs w:val="22"/>
          <w:lang w:val="en-US"/>
        </w:rPr>
      </w:pPr>
      <w:hyperlink w:anchor="_Toc521256165" w:history="1">
        <w:r w:rsidR="000729C9" w:rsidRPr="009E1101">
          <w:rPr>
            <w:rStyle w:val="Hyperlink"/>
            <w:noProof/>
          </w:rPr>
          <w:t>Tableau 18. Croissance et proportions des dépenses de personnel par rapport aux autres dépenses</w:t>
        </w:r>
        <w:r w:rsidR="000729C9">
          <w:rPr>
            <w:noProof/>
            <w:webHidden/>
          </w:rPr>
          <w:tab/>
        </w:r>
        <w:r w:rsidR="000729C9">
          <w:rPr>
            <w:noProof/>
            <w:webHidden/>
          </w:rPr>
          <w:fldChar w:fldCharType="begin"/>
        </w:r>
        <w:r w:rsidR="000729C9">
          <w:rPr>
            <w:noProof/>
            <w:webHidden/>
          </w:rPr>
          <w:instrText xml:space="preserve"> PAGEREF _Toc521256165 \h </w:instrText>
        </w:r>
        <w:r w:rsidR="000729C9">
          <w:rPr>
            <w:noProof/>
            <w:webHidden/>
          </w:rPr>
        </w:r>
        <w:r w:rsidR="000729C9">
          <w:rPr>
            <w:noProof/>
            <w:webHidden/>
          </w:rPr>
          <w:fldChar w:fldCharType="separate"/>
        </w:r>
        <w:r w:rsidR="000729C9">
          <w:rPr>
            <w:noProof/>
            <w:webHidden/>
          </w:rPr>
          <w:t>58</w:t>
        </w:r>
        <w:r w:rsidR="000729C9">
          <w:rPr>
            <w:noProof/>
            <w:webHidden/>
          </w:rPr>
          <w:fldChar w:fldCharType="end"/>
        </w:r>
      </w:hyperlink>
    </w:p>
    <w:p w14:paraId="7B972855" w14:textId="77777777" w:rsidR="000729C9" w:rsidRDefault="00711AAC">
      <w:pPr>
        <w:pStyle w:val="TableofFigures"/>
        <w:tabs>
          <w:tab w:val="right" w:leader="dot" w:pos="9350"/>
        </w:tabs>
        <w:rPr>
          <w:rFonts w:eastAsiaTheme="minorEastAsia" w:cstheme="minorBidi"/>
          <w:smallCaps w:val="0"/>
          <w:noProof/>
          <w:sz w:val="22"/>
          <w:szCs w:val="22"/>
          <w:lang w:val="en-US"/>
        </w:rPr>
      </w:pPr>
      <w:hyperlink w:anchor="_Toc521256166" w:history="1">
        <w:r w:rsidR="000729C9" w:rsidRPr="009E1101">
          <w:rPr>
            <w:rStyle w:val="Hyperlink"/>
            <w:noProof/>
          </w:rPr>
          <w:t>Tableau 19. Dépenses annuelles par département, par enseignant et par élève</w:t>
        </w:r>
        <w:r w:rsidR="000729C9">
          <w:rPr>
            <w:noProof/>
            <w:webHidden/>
          </w:rPr>
          <w:tab/>
        </w:r>
        <w:r w:rsidR="000729C9">
          <w:rPr>
            <w:noProof/>
            <w:webHidden/>
          </w:rPr>
          <w:fldChar w:fldCharType="begin"/>
        </w:r>
        <w:r w:rsidR="000729C9">
          <w:rPr>
            <w:noProof/>
            <w:webHidden/>
          </w:rPr>
          <w:instrText xml:space="preserve"> PAGEREF _Toc521256166 \h </w:instrText>
        </w:r>
        <w:r w:rsidR="000729C9">
          <w:rPr>
            <w:noProof/>
            <w:webHidden/>
          </w:rPr>
        </w:r>
        <w:r w:rsidR="000729C9">
          <w:rPr>
            <w:noProof/>
            <w:webHidden/>
          </w:rPr>
          <w:fldChar w:fldCharType="separate"/>
        </w:r>
        <w:r w:rsidR="000729C9">
          <w:rPr>
            <w:noProof/>
            <w:webHidden/>
          </w:rPr>
          <w:t>64</w:t>
        </w:r>
        <w:r w:rsidR="000729C9">
          <w:rPr>
            <w:noProof/>
            <w:webHidden/>
          </w:rPr>
          <w:fldChar w:fldCharType="end"/>
        </w:r>
      </w:hyperlink>
    </w:p>
    <w:p w14:paraId="70F344B4" w14:textId="77777777" w:rsidR="000729C9" w:rsidRDefault="00711AAC">
      <w:pPr>
        <w:pStyle w:val="TableofFigures"/>
        <w:tabs>
          <w:tab w:val="right" w:leader="dot" w:pos="9350"/>
        </w:tabs>
        <w:rPr>
          <w:rFonts w:eastAsiaTheme="minorEastAsia" w:cstheme="minorBidi"/>
          <w:smallCaps w:val="0"/>
          <w:noProof/>
          <w:sz w:val="22"/>
          <w:szCs w:val="22"/>
          <w:lang w:val="en-US"/>
        </w:rPr>
      </w:pPr>
      <w:hyperlink w:anchor="_Toc521256167" w:history="1">
        <w:r w:rsidR="000729C9" w:rsidRPr="009E1101">
          <w:rPr>
            <w:rStyle w:val="Hyperlink"/>
            <w:noProof/>
          </w:rPr>
          <w:t>Tableau 20. Distribution de l’échantillon de l’enquête</w:t>
        </w:r>
        <w:r w:rsidR="000729C9">
          <w:rPr>
            <w:noProof/>
            <w:webHidden/>
          </w:rPr>
          <w:tab/>
        </w:r>
        <w:r w:rsidR="000729C9">
          <w:rPr>
            <w:noProof/>
            <w:webHidden/>
          </w:rPr>
          <w:fldChar w:fldCharType="begin"/>
        </w:r>
        <w:r w:rsidR="000729C9">
          <w:rPr>
            <w:noProof/>
            <w:webHidden/>
          </w:rPr>
          <w:instrText xml:space="preserve"> PAGEREF _Toc521256167 \h </w:instrText>
        </w:r>
        <w:r w:rsidR="000729C9">
          <w:rPr>
            <w:noProof/>
            <w:webHidden/>
          </w:rPr>
        </w:r>
        <w:r w:rsidR="000729C9">
          <w:rPr>
            <w:noProof/>
            <w:webHidden/>
          </w:rPr>
          <w:fldChar w:fldCharType="separate"/>
        </w:r>
        <w:r w:rsidR="000729C9">
          <w:rPr>
            <w:noProof/>
            <w:webHidden/>
          </w:rPr>
          <w:t>72</w:t>
        </w:r>
        <w:r w:rsidR="000729C9">
          <w:rPr>
            <w:noProof/>
            <w:webHidden/>
          </w:rPr>
          <w:fldChar w:fldCharType="end"/>
        </w:r>
      </w:hyperlink>
    </w:p>
    <w:p w14:paraId="3F9FA919" w14:textId="77777777" w:rsidR="000729C9" w:rsidRDefault="00711AAC">
      <w:pPr>
        <w:pStyle w:val="TableofFigures"/>
        <w:tabs>
          <w:tab w:val="right" w:leader="dot" w:pos="9350"/>
        </w:tabs>
        <w:rPr>
          <w:rFonts w:eastAsiaTheme="minorEastAsia" w:cstheme="minorBidi"/>
          <w:smallCaps w:val="0"/>
          <w:noProof/>
          <w:sz w:val="22"/>
          <w:szCs w:val="22"/>
          <w:lang w:val="en-US"/>
        </w:rPr>
      </w:pPr>
      <w:hyperlink w:anchor="_Toc521256168" w:history="1">
        <w:r w:rsidR="000729C9" w:rsidRPr="009E1101">
          <w:rPr>
            <w:rStyle w:val="Hyperlink"/>
            <w:noProof/>
          </w:rPr>
          <w:t>Tableau 21. Organisation structurelle de base des données du recensement de 2015-2016</w:t>
        </w:r>
        <w:r w:rsidR="000729C9">
          <w:rPr>
            <w:noProof/>
            <w:webHidden/>
          </w:rPr>
          <w:tab/>
        </w:r>
        <w:r w:rsidR="000729C9">
          <w:rPr>
            <w:noProof/>
            <w:webHidden/>
          </w:rPr>
          <w:fldChar w:fldCharType="begin"/>
        </w:r>
        <w:r w:rsidR="000729C9">
          <w:rPr>
            <w:noProof/>
            <w:webHidden/>
          </w:rPr>
          <w:instrText xml:space="preserve"> PAGEREF _Toc521256168 \h </w:instrText>
        </w:r>
        <w:r w:rsidR="000729C9">
          <w:rPr>
            <w:noProof/>
            <w:webHidden/>
          </w:rPr>
        </w:r>
        <w:r w:rsidR="000729C9">
          <w:rPr>
            <w:noProof/>
            <w:webHidden/>
          </w:rPr>
          <w:fldChar w:fldCharType="separate"/>
        </w:r>
        <w:r w:rsidR="000729C9">
          <w:rPr>
            <w:noProof/>
            <w:webHidden/>
          </w:rPr>
          <w:t>73</w:t>
        </w:r>
        <w:r w:rsidR="000729C9">
          <w:rPr>
            <w:noProof/>
            <w:webHidden/>
          </w:rPr>
          <w:fldChar w:fldCharType="end"/>
        </w:r>
      </w:hyperlink>
    </w:p>
    <w:p w14:paraId="6B26F9B9" w14:textId="77777777" w:rsidR="000729C9" w:rsidRDefault="00711AAC">
      <w:pPr>
        <w:pStyle w:val="TableofFigures"/>
        <w:tabs>
          <w:tab w:val="right" w:leader="dot" w:pos="9350"/>
        </w:tabs>
        <w:rPr>
          <w:rFonts w:eastAsiaTheme="minorEastAsia" w:cstheme="minorBidi"/>
          <w:smallCaps w:val="0"/>
          <w:noProof/>
          <w:sz w:val="22"/>
          <w:szCs w:val="22"/>
          <w:lang w:val="en-US"/>
        </w:rPr>
      </w:pPr>
      <w:hyperlink w:anchor="_Toc521256169" w:history="1">
        <w:r w:rsidR="000729C9" w:rsidRPr="009E1101">
          <w:rPr>
            <w:rStyle w:val="Hyperlink"/>
            <w:noProof/>
          </w:rPr>
          <w:t>Tableau 22. Configuration du système sur le plan départemental</w:t>
        </w:r>
        <w:r w:rsidR="000729C9">
          <w:rPr>
            <w:noProof/>
            <w:webHidden/>
          </w:rPr>
          <w:tab/>
        </w:r>
        <w:r w:rsidR="000729C9">
          <w:rPr>
            <w:noProof/>
            <w:webHidden/>
          </w:rPr>
          <w:fldChar w:fldCharType="begin"/>
        </w:r>
        <w:r w:rsidR="000729C9">
          <w:rPr>
            <w:noProof/>
            <w:webHidden/>
          </w:rPr>
          <w:instrText xml:space="preserve"> PAGEREF _Toc521256169 \h </w:instrText>
        </w:r>
        <w:r w:rsidR="000729C9">
          <w:rPr>
            <w:noProof/>
            <w:webHidden/>
          </w:rPr>
        </w:r>
        <w:r w:rsidR="000729C9">
          <w:rPr>
            <w:noProof/>
            <w:webHidden/>
          </w:rPr>
          <w:fldChar w:fldCharType="separate"/>
        </w:r>
        <w:r w:rsidR="000729C9">
          <w:rPr>
            <w:noProof/>
            <w:webHidden/>
          </w:rPr>
          <w:t>74</w:t>
        </w:r>
        <w:r w:rsidR="000729C9">
          <w:rPr>
            <w:noProof/>
            <w:webHidden/>
          </w:rPr>
          <w:fldChar w:fldCharType="end"/>
        </w:r>
      </w:hyperlink>
    </w:p>
    <w:p w14:paraId="51471FA6" w14:textId="77777777" w:rsidR="000729C9" w:rsidRDefault="00711AAC">
      <w:pPr>
        <w:pStyle w:val="TableofFigures"/>
        <w:tabs>
          <w:tab w:val="right" w:leader="dot" w:pos="9350"/>
        </w:tabs>
        <w:rPr>
          <w:rFonts w:eastAsiaTheme="minorEastAsia" w:cstheme="minorBidi"/>
          <w:smallCaps w:val="0"/>
          <w:noProof/>
          <w:sz w:val="22"/>
          <w:szCs w:val="22"/>
          <w:lang w:val="en-US"/>
        </w:rPr>
      </w:pPr>
      <w:hyperlink w:anchor="_Toc521256170" w:history="1">
        <w:r w:rsidR="000729C9" w:rsidRPr="009E1101">
          <w:rPr>
            <w:rStyle w:val="Hyperlink"/>
            <w:noProof/>
          </w:rPr>
          <w:t>Tableau 23. Couts estimatifs des principales rubriques de dépenses</w:t>
        </w:r>
        <w:r w:rsidR="000729C9">
          <w:rPr>
            <w:noProof/>
            <w:webHidden/>
          </w:rPr>
          <w:tab/>
        </w:r>
        <w:r w:rsidR="000729C9">
          <w:rPr>
            <w:noProof/>
            <w:webHidden/>
          </w:rPr>
          <w:fldChar w:fldCharType="begin"/>
        </w:r>
        <w:r w:rsidR="000729C9">
          <w:rPr>
            <w:noProof/>
            <w:webHidden/>
          </w:rPr>
          <w:instrText xml:space="preserve"> PAGEREF _Toc521256170 \h </w:instrText>
        </w:r>
        <w:r w:rsidR="000729C9">
          <w:rPr>
            <w:noProof/>
            <w:webHidden/>
          </w:rPr>
        </w:r>
        <w:r w:rsidR="000729C9">
          <w:rPr>
            <w:noProof/>
            <w:webHidden/>
          </w:rPr>
          <w:fldChar w:fldCharType="separate"/>
        </w:r>
        <w:r w:rsidR="000729C9">
          <w:rPr>
            <w:noProof/>
            <w:webHidden/>
          </w:rPr>
          <w:t>76</w:t>
        </w:r>
        <w:r w:rsidR="000729C9">
          <w:rPr>
            <w:noProof/>
            <w:webHidden/>
          </w:rPr>
          <w:fldChar w:fldCharType="end"/>
        </w:r>
      </w:hyperlink>
    </w:p>
    <w:p w14:paraId="3095FD72" w14:textId="77777777" w:rsidR="000729C9" w:rsidRDefault="00711AAC">
      <w:pPr>
        <w:pStyle w:val="TableofFigures"/>
        <w:tabs>
          <w:tab w:val="right" w:leader="dot" w:pos="9350"/>
        </w:tabs>
        <w:rPr>
          <w:rFonts w:eastAsiaTheme="minorEastAsia" w:cstheme="minorBidi"/>
          <w:smallCaps w:val="0"/>
          <w:noProof/>
          <w:sz w:val="22"/>
          <w:szCs w:val="22"/>
          <w:lang w:val="en-US"/>
        </w:rPr>
      </w:pPr>
      <w:hyperlink w:anchor="_Toc521256171" w:history="1">
        <w:r w:rsidR="000729C9" w:rsidRPr="009E1101">
          <w:rPr>
            <w:rStyle w:val="Hyperlink"/>
            <w:noProof/>
          </w:rPr>
          <w:t>Tableau 24. Total des dépenses annuelles du système éducatif</w:t>
        </w:r>
        <w:r w:rsidR="000729C9">
          <w:rPr>
            <w:noProof/>
            <w:webHidden/>
          </w:rPr>
          <w:tab/>
        </w:r>
        <w:r w:rsidR="000729C9">
          <w:rPr>
            <w:noProof/>
            <w:webHidden/>
          </w:rPr>
          <w:fldChar w:fldCharType="begin"/>
        </w:r>
        <w:r w:rsidR="000729C9">
          <w:rPr>
            <w:noProof/>
            <w:webHidden/>
          </w:rPr>
          <w:instrText xml:space="preserve"> PAGEREF _Toc521256171 \h </w:instrText>
        </w:r>
        <w:r w:rsidR="000729C9">
          <w:rPr>
            <w:noProof/>
            <w:webHidden/>
          </w:rPr>
        </w:r>
        <w:r w:rsidR="000729C9">
          <w:rPr>
            <w:noProof/>
            <w:webHidden/>
          </w:rPr>
          <w:fldChar w:fldCharType="separate"/>
        </w:r>
        <w:r w:rsidR="000729C9">
          <w:rPr>
            <w:noProof/>
            <w:webHidden/>
          </w:rPr>
          <w:t>77</w:t>
        </w:r>
        <w:r w:rsidR="000729C9">
          <w:rPr>
            <w:noProof/>
            <w:webHidden/>
          </w:rPr>
          <w:fldChar w:fldCharType="end"/>
        </w:r>
      </w:hyperlink>
    </w:p>
    <w:p w14:paraId="0528C59A" w14:textId="77777777" w:rsidR="000729C9" w:rsidRDefault="00711AAC">
      <w:pPr>
        <w:pStyle w:val="TableofFigures"/>
        <w:tabs>
          <w:tab w:val="right" w:leader="dot" w:pos="9350"/>
        </w:tabs>
        <w:rPr>
          <w:rFonts w:eastAsiaTheme="minorEastAsia" w:cstheme="minorBidi"/>
          <w:smallCaps w:val="0"/>
          <w:noProof/>
          <w:sz w:val="22"/>
          <w:szCs w:val="22"/>
          <w:lang w:val="en-US"/>
        </w:rPr>
      </w:pPr>
      <w:hyperlink w:anchor="_Toc521256172" w:history="1">
        <w:r w:rsidR="000729C9" w:rsidRPr="009E1101">
          <w:rPr>
            <w:rStyle w:val="Hyperlink"/>
            <w:noProof/>
          </w:rPr>
          <w:t>Tableau 25. Les dépenses encourues par département pour les secteurs publics et non publics</w:t>
        </w:r>
        <w:r w:rsidR="000729C9">
          <w:rPr>
            <w:noProof/>
            <w:webHidden/>
          </w:rPr>
          <w:tab/>
        </w:r>
        <w:r w:rsidR="000729C9">
          <w:rPr>
            <w:noProof/>
            <w:webHidden/>
          </w:rPr>
          <w:fldChar w:fldCharType="begin"/>
        </w:r>
        <w:r w:rsidR="000729C9">
          <w:rPr>
            <w:noProof/>
            <w:webHidden/>
          </w:rPr>
          <w:instrText xml:space="preserve"> PAGEREF _Toc521256172 \h </w:instrText>
        </w:r>
        <w:r w:rsidR="000729C9">
          <w:rPr>
            <w:noProof/>
            <w:webHidden/>
          </w:rPr>
        </w:r>
        <w:r w:rsidR="000729C9">
          <w:rPr>
            <w:noProof/>
            <w:webHidden/>
          </w:rPr>
          <w:fldChar w:fldCharType="separate"/>
        </w:r>
        <w:r w:rsidR="000729C9">
          <w:rPr>
            <w:noProof/>
            <w:webHidden/>
          </w:rPr>
          <w:t>78</w:t>
        </w:r>
        <w:r w:rsidR="000729C9">
          <w:rPr>
            <w:noProof/>
            <w:webHidden/>
          </w:rPr>
          <w:fldChar w:fldCharType="end"/>
        </w:r>
      </w:hyperlink>
    </w:p>
    <w:p w14:paraId="0831477E" w14:textId="77777777" w:rsidR="000729C9" w:rsidRDefault="00711AAC">
      <w:pPr>
        <w:pStyle w:val="TableofFigures"/>
        <w:tabs>
          <w:tab w:val="right" w:leader="dot" w:pos="9350"/>
        </w:tabs>
        <w:rPr>
          <w:rFonts w:eastAsiaTheme="minorEastAsia" w:cstheme="minorBidi"/>
          <w:smallCaps w:val="0"/>
          <w:noProof/>
          <w:sz w:val="22"/>
          <w:szCs w:val="22"/>
          <w:lang w:val="en-US"/>
        </w:rPr>
      </w:pPr>
      <w:hyperlink w:anchor="_Toc521256173" w:history="1">
        <w:r w:rsidR="000729C9" w:rsidRPr="009E1101">
          <w:rPr>
            <w:rStyle w:val="Hyperlink"/>
            <w:noProof/>
          </w:rPr>
          <w:t>Tableau 26. Poids relatifs des dépenses départementales par rapport aux dépenses nationales</w:t>
        </w:r>
        <w:r w:rsidR="000729C9">
          <w:rPr>
            <w:noProof/>
            <w:webHidden/>
          </w:rPr>
          <w:tab/>
        </w:r>
        <w:r w:rsidR="000729C9">
          <w:rPr>
            <w:noProof/>
            <w:webHidden/>
          </w:rPr>
          <w:fldChar w:fldCharType="begin"/>
        </w:r>
        <w:r w:rsidR="000729C9">
          <w:rPr>
            <w:noProof/>
            <w:webHidden/>
          </w:rPr>
          <w:instrText xml:space="preserve"> PAGEREF _Toc521256173 \h </w:instrText>
        </w:r>
        <w:r w:rsidR="000729C9">
          <w:rPr>
            <w:noProof/>
            <w:webHidden/>
          </w:rPr>
        </w:r>
        <w:r w:rsidR="000729C9">
          <w:rPr>
            <w:noProof/>
            <w:webHidden/>
          </w:rPr>
          <w:fldChar w:fldCharType="separate"/>
        </w:r>
        <w:r w:rsidR="000729C9">
          <w:rPr>
            <w:noProof/>
            <w:webHidden/>
          </w:rPr>
          <w:t>79</w:t>
        </w:r>
        <w:r w:rsidR="000729C9">
          <w:rPr>
            <w:noProof/>
            <w:webHidden/>
          </w:rPr>
          <w:fldChar w:fldCharType="end"/>
        </w:r>
      </w:hyperlink>
    </w:p>
    <w:p w14:paraId="65905622" w14:textId="77777777" w:rsidR="000729C9" w:rsidRDefault="00711AAC">
      <w:pPr>
        <w:pStyle w:val="TableofFigures"/>
        <w:tabs>
          <w:tab w:val="right" w:leader="dot" w:pos="9350"/>
        </w:tabs>
        <w:rPr>
          <w:rFonts w:eastAsiaTheme="minorEastAsia" w:cstheme="minorBidi"/>
          <w:smallCaps w:val="0"/>
          <w:noProof/>
          <w:sz w:val="22"/>
          <w:szCs w:val="22"/>
          <w:lang w:val="en-US"/>
        </w:rPr>
      </w:pPr>
      <w:hyperlink w:anchor="_Toc521256174" w:history="1">
        <w:r w:rsidR="000729C9" w:rsidRPr="009E1101">
          <w:rPr>
            <w:rStyle w:val="Hyperlink"/>
            <w:noProof/>
          </w:rPr>
          <w:t>Tableau 27. Des dépenses départementales publiques et non publiques du 3e cycle et secondaire</w:t>
        </w:r>
        <w:r w:rsidR="000729C9">
          <w:rPr>
            <w:noProof/>
            <w:webHidden/>
          </w:rPr>
          <w:tab/>
        </w:r>
        <w:r w:rsidR="000729C9">
          <w:rPr>
            <w:noProof/>
            <w:webHidden/>
          </w:rPr>
          <w:fldChar w:fldCharType="begin"/>
        </w:r>
        <w:r w:rsidR="000729C9">
          <w:rPr>
            <w:noProof/>
            <w:webHidden/>
          </w:rPr>
          <w:instrText xml:space="preserve"> PAGEREF _Toc521256174 \h </w:instrText>
        </w:r>
        <w:r w:rsidR="000729C9">
          <w:rPr>
            <w:noProof/>
            <w:webHidden/>
          </w:rPr>
        </w:r>
        <w:r w:rsidR="000729C9">
          <w:rPr>
            <w:noProof/>
            <w:webHidden/>
          </w:rPr>
          <w:fldChar w:fldCharType="separate"/>
        </w:r>
        <w:r w:rsidR="000729C9">
          <w:rPr>
            <w:noProof/>
            <w:webHidden/>
          </w:rPr>
          <w:t>80</w:t>
        </w:r>
        <w:r w:rsidR="000729C9">
          <w:rPr>
            <w:noProof/>
            <w:webHidden/>
          </w:rPr>
          <w:fldChar w:fldCharType="end"/>
        </w:r>
      </w:hyperlink>
    </w:p>
    <w:p w14:paraId="6D453A61" w14:textId="77777777" w:rsidR="000729C9" w:rsidRDefault="00711AAC">
      <w:pPr>
        <w:pStyle w:val="TableofFigures"/>
        <w:tabs>
          <w:tab w:val="right" w:leader="dot" w:pos="9350"/>
        </w:tabs>
        <w:rPr>
          <w:rFonts w:eastAsiaTheme="minorEastAsia" w:cstheme="minorBidi"/>
          <w:smallCaps w:val="0"/>
          <w:noProof/>
          <w:sz w:val="22"/>
          <w:szCs w:val="22"/>
          <w:lang w:val="en-US"/>
        </w:rPr>
      </w:pPr>
      <w:hyperlink w:anchor="_Toc521256175" w:history="1">
        <w:r w:rsidR="000729C9" w:rsidRPr="009E1101">
          <w:rPr>
            <w:rStyle w:val="Hyperlink"/>
            <w:noProof/>
          </w:rPr>
          <w:t>Tableau 28. Poids relatifs des dépenses départementales dans le total national 3e cycle et secondaire</w:t>
        </w:r>
        <w:r w:rsidR="000729C9">
          <w:rPr>
            <w:noProof/>
            <w:webHidden/>
          </w:rPr>
          <w:tab/>
        </w:r>
        <w:r w:rsidR="000729C9">
          <w:rPr>
            <w:noProof/>
            <w:webHidden/>
          </w:rPr>
          <w:fldChar w:fldCharType="begin"/>
        </w:r>
        <w:r w:rsidR="000729C9">
          <w:rPr>
            <w:noProof/>
            <w:webHidden/>
          </w:rPr>
          <w:instrText xml:space="preserve"> PAGEREF _Toc521256175 \h </w:instrText>
        </w:r>
        <w:r w:rsidR="000729C9">
          <w:rPr>
            <w:noProof/>
            <w:webHidden/>
          </w:rPr>
        </w:r>
        <w:r w:rsidR="000729C9">
          <w:rPr>
            <w:noProof/>
            <w:webHidden/>
          </w:rPr>
          <w:fldChar w:fldCharType="separate"/>
        </w:r>
        <w:r w:rsidR="000729C9">
          <w:rPr>
            <w:noProof/>
            <w:webHidden/>
          </w:rPr>
          <w:t>81</w:t>
        </w:r>
        <w:r w:rsidR="000729C9">
          <w:rPr>
            <w:noProof/>
            <w:webHidden/>
          </w:rPr>
          <w:fldChar w:fldCharType="end"/>
        </w:r>
      </w:hyperlink>
    </w:p>
    <w:p w14:paraId="13DD87E3" w14:textId="77777777" w:rsidR="000729C9" w:rsidRDefault="00711AAC">
      <w:pPr>
        <w:pStyle w:val="TableofFigures"/>
        <w:tabs>
          <w:tab w:val="right" w:leader="dot" w:pos="9350"/>
        </w:tabs>
        <w:rPr>
          <w:rFonts w:eastAsiaTheme="minorEastAsia" w:cstheme="minorBidi"/>
          <w:smallCaps w:val="0"/>
          <w:noProof/>
          <w:sz w:val="22"/>
          <w:szCs w:val="22"/>
          <w:lang w:val="en-US"/>
        </w:rPr>
      </w:pPr>
      <w:hyperlink w:anchor="_Toc521256176" w:history="1">
        <w:r w:rsidR="000729C9" w:rsidRPr="009E1101">
          <w:rPr>
            <w:rStyle w:val="Hyperlink"/>
            <w:noProof/>
          </w:rPr>
          <w:t>Tableau 29. Configuration de la base de calculs de revenus des établissements scolaires</w:t>
        </w:r>
        <w:r w:rsidR="000729C9">
          <w:rPr>
            <w:noProof/>
            <w:webHidden/>
          </w:rPr>
          <w:tab/>
        </w:r>
        <w:r w:rsidR="000729C9">
          <w:rPr>
            <w:noProof/>
            <w:webHidden/>
          </w:rPr>
          <w:fldChar w:fldCharType="begin"/>
        </w:r>
        <w:r w:rsidR="000729C9">
          <w:rPr>
            <w:noProof/>
            <w:webHidden/>
          </w:rPr>
          <w:instrText xml:space="preserve"> PAGEREF _Toc521256176 \h </w:instrText>
        </w:r>
        <w:r w:rsidR="000729C9">
          <w:rPr>
            <w:noProof/>
            <w:webHidden/>
          </w:rPr>
        </w:r>
        <w:r w:rsidR="000729C9">
          <w:rPr>
            <w:noProof/>
            <w:webHidden/>
          </w:rPr>
          <w:fldChar w:fldCharType="separate"/>
        </w:r>
        <w:r w:rsidR="000729C9">
          <w:rPr>
            <w:noProof/>
            <w:webHidden/>
          </w:rPr>
          <w:t>82</w:t>
        </w:r>
        <w:r w:rsidR="000729C9">
          <w:rPr>
            <w:noProof/>
            <w:webHidden/>
          </w:rPr>
          <w:fldChar w:fldCharType="end"/>
        </w:r>
      </w:hyperlink>
    </w:p>
    <w:p w14:paraId="34B2D1A1" w14:textId="77777777" w:rsidR="000729C9" w:rsidRDefault="00711AAC">
      <w:pPr>
        <w:pStyle w:val="TableofFigures"/>
        <w:tabs>
          <w:tab w:val="right" w:leader="dot" w:pos="9350"/>
        </w:tabs>
        <w:rPr>
          <w:rFonts w:eastAsiaTheme="minorEastAsia" w:cstheme="minorBidi"/>
          <w:smallCaps w:val="0"/>
          <w:noProof/>
          <w:sz w:val="22"/>
          <w:szCs w:val="22"/>
          <w:lang w:val="en-US"/>
        </w:rPr>
      </w:pPr>
      <w:hyperlink w:anchor="_Toc521256177" w:history="1">
        <w:r w:rsidR="000729C9" w:rsidRPr="009E1101">
          <w:rPr>
            <w:rStyle w:val="Hyperlink"/>
            <w:noProof/>
          </w:rPr>
          <w:t>Tableau 30. Les revenus générés par le système éducatif national</w:t>
        </w:r>
        <w:r w:rsidR="000729C9">
          <w:rPr>
            <w:noProof/>
            <w:webHidden/>
          </w:rPr>
          <w:tab/>
        </w:r>
        <w:r w:rsidR="000729C9">
          <w:rPr>
            <w:noProof/>
            <w:webHidden/>
          </w:rPr>
          <w:fldChar w:fldCharType="begin"/>
        </w:r>
        <w:r w:rsidR="000729C9">
          <w:rPr>
            <w:noProof/>
            <w:webHidden/>
          </w:rPr>
          <w:instrText xml:space="preserve"> PAGEREF _Toc521256177 \h </w:instrText>
        </w:r>
        <w:r w:rsidR="000729C9">
          <w:rPr>
            <w:noProof/>
            <w:webHidden/>
          </w:rPr>
        </w:r>
        <w:r w:rsidR="000729C9">
          <w:rPr>
            <w:noProof/>
            <w:webHidden/>
          </w:rPr>
          <w:fldChar w:fldCharType="separate"/>
        </w:r>
        <w:r w:rsidR="000729C9">
          <w:rPr>
            <w:noProof/>
            <w:webHidden/>
          </w:rPr>
          <w:t>84</w:t>
        </w:r>
        <w:r w:rsidR="000729C9">
          <w:rPr>
            <w:noProof/>
            <w:webHidden/>
          </w:rPr>
          <w:fldChar w:fldCharType="end"/>
        </w:r>
      </w:hyperlink>
    </w:p>
    <w:p w14:paraId="4B20CFE0" w14:textId="77777777" w:rsidR="000729C9" w:rsidRDefault="00711AAC">
      <w:pPr>
        <w:pStyle w:val="TableofFigures"/>
        <w:tabs>
          <w:tab w:val="right" w:leader="dot" w:pos="9350"/>
        </w:tabs>
        <w:rPr>
          <w:rFonts w:eastAsiaTheme="minorEastAsia" w:cstheme="minorBidi"/>
          <w:smallCaps w:val="0"/>
          <w:noProof/>
          <w:sz w:val="22"/>
          <w:szCs w:val="22"/>
          <w:lang w:val="en-US"/>
        </w:rPr>
      </w:pPr>
      <w:hyperlink w:anchor="_Toc521256178" w:history="1">
        <w:r w:rsidR="000729C9" w:rsidRPr="009E1101">
          <w:rPr>
            <w:rStyle w:val="Hyperlink"/>
            <w:noProof/>
          </w:rPr>
          <w:t>Tableau 31. Les dépenses directe et indirectes de l’éducation payées par les familles</w:t>
        </w:r>
        <w:r w:rsidR="000729C9">
          <w:rPr>
            <w:noProof/>
            <w:webHidden/>
          </w:rPr>
          <w:tab/>
        </w:r>
        <w:r w:rsidR="000729C9">
          <w:rPr>
            <w:noProof/>
            <w:webHidden/>
          </w:rPr>
          <w:fldChar w:fldCharType="begin"/>
        </w:r>
        <w:r w:rsidR="000729C9">
          <w:rPr>
            <w:noProof/>
            <w:webHidden/>
          </w:rPr>
          <w:instrText xml:space="preserve"> PAGEREF _Toc521256178 \h </w:instrText>
        </w:r>
        <w:r w:rsidR="000729C9">
          <w:rPr>
            <w:noProof/>
            <w:webHidden/>
          </w:rPr>
        </w:r>
        <w:r w:rsidR="000729C9">
          <w:rPr>
            <w:noProof/>
            <w:webHidden/>
          </w:rPr>
          <w:fldChar w:fldCharType="separate"/>
        </w:r>
        <w:r w:rsidR="000729C9">
          <w:rPr>
            <w:noProof/>
            <w:webHidden/>
          </w:rPr>
          <w:t>85</w:t>
        </w:r>
        <w:r w:rsidR="000729C9">
          <w:rPr>
            <w:noProof/>
            <w:webHidden/>
          </w:rPr>
          <w:fldChar w:fldCharType="end"/>
        </w:r>
      </w:hyperlink>
    </w:p>
    <w:p w14:paraId="44D39BAB" w14:textId="77777777" w:rsidR="000729C9" w:rsidRDefault="00711AAC">
      <w:pPr>
        <w:pStyle w:val="TableofFigures"/>
        <w:tabs>
          <w:tab w:val="right" w:leader="dot" w:pos="9350"/>
        </w:tabs>
        <w:rPr>
          <w:rFonts w:eastAsiaTheme="minorEastAsia" w:cstheme="minorBidi"/>
          <w:smallCaps w:val="0"/>
          <w:noProof/>
          <w:sz w:val="22"/>
          <w:szCs w:val="22"/>
          <w:lang w:val="en-US"/>
        </w:rPr>
      </w:pPr>
      <w:hyperlink w:anchor="_Toc521256179" w:history="1">
        <w:r w:rsidR="000729C9" w:rsidRPr="009E1101">
          <w:rPr>
            <w:rStyle w:val="Hyperlink"/>
            <w:noProof/>
          </w:rPr>
          <w:t>Tableau 32. Total des dépenses directes et indirectes des parents</w:t>
        </w:r>
        <w:r w:rsidR="000729C9">
          <w:rPr>
            <w:noProof/>
            <w:webHidden/>
          </w:rPr>
          <w:tab/>
        </w:r>
        <w:r w:rsidR="000729C9">
          <w:rPr>
            <w:noProof/>
            <w:webHidden/>
          </w:rPr>
          <w:fldChar w:fldCharType="begin"/>
        </w:r>
        <w:r w:rsidR="000729C9">
          <w:rPr>
            <w:noProof/>
            <w:webHidden/>
          </w:rPr>
          <w:instrText xml:space="preserve"> PAGEREF _Toc521256179 \h </w:instrText>
        </w:r>
        <w:r w:rsidR="000729C9">
          <w:rPr>
            <w:noProof/>
            <w:webHidden/>
          </w:rPr>
        </w:r>
        <w:r w:rsidR="000729C9">
          <w:rPr>
            <w:noProof/>
            <w:webHidden/>
          </w:rPr>
          <w:fldChar w:fldCharType="separate"/>
        </w:r>
        <w:r w:rsidR="000729C9">
          <w:rPr>
            <w:noProof/>
            <w:webHidden/>
          </w:rPr>
          <w:t>86</w:t>
        </w:r>
        <w:r w:rsidR="000729C9">
          <w:rPr>
            <w:noProof/>
            <w:webHidden/>
          </w:rPr>
          <w:fldChar w:fldCharType="end"/>
        </w:r>
      </w:hyperlink>
    </w:p>
    <w:p w14:paraId="0507BA0E" w14:textId="77777777" w:rsidR="000729C9" w:rsidRDefault="00711AAC">
      <w:pPr>
        <w:pStyle w:val="TableofFigures"/>
        <w:tabs>
          <w:tab w:val="right" w:leader="dot" w:pos="9350"/>
        </w:tabs>
        <w:rPr>
          <w:rFonts w:eastAsiaTheme="minorEastAsia" w:cstheme="minorBidi"/>
          <w:smallCaps w:val="0"/>
          <w:noProof/>
          <w:sz w:val="22"/>
          <w:szCs w:val="22"/>
          <w:lang w:val="en-US"/>
        </w:rPr>
      </w:pPr>
      <w:hyperlink w:anchor="_Toc521256180" w:history="1">
        <w:r w:rsidR="000729C9" w:rsidRPr="009E1101">
          <w:rPr>
            <w:rStyle w:val="Hyperlink"/>
            <w:noProof/>
          </w:rPr>
          <w:t>Tableau 33. Synthèse de la situation financière du secteur éducatif</w:t>
        </w:r>
        <w:r w:rsidR="000729C9">
          <w:rPr>
            <w:noProof/>
            <w:webHidden/>
          </w:rPr>
          <w:tab/>
        </w:r>
        <w:r w:rsidR="000729C9">
          <w:rPr>
            <w:noProof/>
            <w:webHidden/>
          </w:rPr>
          <w:fldChar w:fldCharType="begin"/>
        </w:r>
        <w:r w:rsidR="000729C9">
          <w:rPr>
            <w:noProof/>
            <w:webHidden/>
          </w:rPr>
          <w:instrText xml:space="preserve"> PAGEREF _Toc521256180 \h </w:instrText>
        </w:r>
        <w:r w:rsidR="000729C9">
          <w:rPr>
            <w:noProof/>
            <w:webHidden/>
          </w:rPr>
        </w:r>
        <w:r w:rsidR="000729C9">
          <w:rPr>
            <w:noProof/>
            <w:webHidden/>
          </w:rPr>
          <w:fldChar w:fldCharType="separate"/>
        </w:r>
        <w:r w:rsidR="000729C9">
          <w:rPr>
            <w:noProof/>
            <w:webHidden/>
          </w:rPr>
          <w:t>87</w:t>
        </w:r>
        <w:r w:rsidR="000729C9">
          <w:rPr>
            <w:noProof/>
            <w:webHidden/>
          </w:rPr>
          <w:fldChar w:fldCharType="end"/>
        </w:r>
      </w:hyperlink>
    </w:p>
    <w:p w14:paraId="147950C7" w14:textId="77777777" w:rsidR="000729C9" w:rsidRDefault="00711AAC">
      <w:pPr>
        <w:pStyle w:val="TableofFigures"/>
        <w:tabs>
          <w:tab w:val="right" w:leader="dot" w:pos="9350"/>
        </w:tabs>
        <w:rPr>
          <w:rFonts w:eastAsiaTheme="minorEastAsia" w:cstheme="minorBidi"/>
          <w:smallCaps w:val="0"/>
          <w:noProof/>
          <w:sz w:val="22"/>
          <w:szCs w:val="22"/>
          <w:lang w:val="en-US"/>
        </w:rPr>
      </w:pPr>
      <w:hyperlink w:anchor="_Toc521256181" w:history="1">
        <w:r w:rsidR="000729C9" w:rsidRPr="009E1101">
          <w:rPr>
            <w:rStyle w:val="Hyperlink"/>
            <w:noProof/>
          </w:rPr>
          <w:t>Tableau 34. Etats des résultats financiers du système éducatif</w:t>
        </w:r>
        <w:r w:rsidR="000729C9">
          <w:rPr>
            <w:noProof/>
            <w:webHidden/>
          </w:rPr>
          <w:tab/>
        </w:r>
        <w:r w:rsidR="000729C9">
          <w:rPr>
            <w:noProof/>
            <w:webHidden/>
          </w:rPr>
          <w:fldChar w:fldCharType="begin"/>
        </w:r>
        <w:r w:rsidR="000729C9">
          <w:rPr>
            <w:noProof/>
            <w:webHidden/>
          </w:rPr>
          <w:instrText xml:space="preserve"> PAGEREF _Toc521256181 \h </w:instrText>
        </w:r>
        <w:r w:rsidR="000729C9">
          <w:rPr>
            <w:noProof/>
            <w:webHidden/>
          </w:rPr>
        </w:r>
        <w:r w:rsidR="000729C9">
          <w:rPr>
            <w:noProof/>
            <w:webHidden/>
          </w:rPr>
          <w:fldChar w:fldCharType="separate"/>
        </w:r>
        <w:r w:rsidR="000729C9">
          <w:rPr>
            <w:noProof/>
            <w:webHidden/>
          </w:rPr>
          <w:t>88</w:t>
        </w:r>
        <w:r w:rsidR="000729C9">
          <w:rPr>
            <w:noProof/>
            <w:webHidden/>
          </w:rPr>
          <w:fldChar w:fldCharType="end"/>
        </w:r>
      </w:hyperlink>
    </w:p>
    <w:p w14:paraId="0D1CA3C9" w14:textId="77777777" w:rsidR="000729C9" w:rsidRDefault="00711AAC">
      <w:pPr>
        <w:pStyle w:val="TableofFigures"/>
        <w:tabs>
          <w:tab w:val="right" w:leader="dot" w:pos="9350"/>
        </w:tabs>
        <w:rPr>
          <w:rFonts w:eastAsiaTheme="minorEastAsia" w:cstheme="minorBidi"/>
          <w:smallCaps w:val="0"/>
          <w:noProof/>
          <w:sz w:val="22"/>
          <w:szCs w:val="22"/>
          <w:lang w:val="en-US"/>
        </w:rPr>
      </w:pPr>
      <w:hyperlink w:anchor="_Toc521256182" w:history="1">
        <w:r w:rsidR="000729C9" w:rsidRPr="009E1101">
          <w:rPr>
            <w:rStyle w:val="Hyperlink"/>
            <w:noProof/>
          </w:rPr>
          <w:t>Tableau 35. Investissement public dans l'éducation  et l'APD  au cours des cinq dernières années</w:t>
        </w:r>
        <w:r w:rsidR="000729C9">
          <w:rPr>
            <w:noProof/>
            <w:webHidden/>
          </w:rPr>
          <w:tab/>
        </w:r>
        <w:r w:rsidR="000729C9">
          <w:rPr>
            <w:noProof/>
            <w:webHidden/>
          </w:rPr>
          <w:fldChar w:fldCharType="begin"/>
        </w:r>
        <w:r w:rsidR="000729C9">
          <w:rPr>
            <w:noProof/>
            <w:webHidden/>
          </w:rPr>
          <w:instrText xml:space="preserve"> PAGEREF _Toc521256182 \h </w:instrText>
        </w:r>
        <w:r w:rsidR="000729C9">
          <w:rPr>
            <w:noProof/>
            <w:webHidden/>
          </w:rPr>
        </w:r>
        <w:r w:rsidR="000729C9">
          <w:rPr>
            <w:noProof/>
            <w:webHidden/>
          </w:rPr>
          <w:fldChar w:fldCharType="separate"/>
        </w:r>
        <w:r w:rsidR="000729C9">
          <w:rPr>
            <w:noProof/>
            <w:webHidden/>
          </w:rPr>
          <w:t>92</w:t>
        </w:r>
        <w:r w:rsidR="000729C9">
          <w:rPr>
            <w:noProof/>
            <w:webHidden/>
          </w:rPr>
          <w:fldChar w:fldCharType="end"/>
        </w:r>
      </w:hyperlink>
    </w:p>
    <w:p w14:paraId="1EC4000F" w14:textId="77777777" w:rsidR="000729C9" w:rsidRDefault="00711AAC">
      <w:pPr>
        <w:pStyle w:val="TableofFigures"/>
        <w:tabs>
          <w:tab w:val="right" w:leader="dot" w:pos="9350"/>
        </w:tabs>
        <w:rPr>
          <w:rFonts w:eastAsiaTheme="minorEastAsia" w:cstheme="minorBidi"/>
          <w:smallCaps w:val="0"/>
          <w:noProof/>
          <w:sz w:val="22"/>
          <w:szCs w:val="22"/>
          <w:lang w:val="en-US"/>
        </w:rPr>
      </w:pPr>
      <w:hyperlink w:anchor="_Toc521256183" w:history="1">
        <w:r w:rsidR="000729C9" w:rsidRPr="009E1101">
          <w:rPr>
            <w:rStyle w:val="Hyperlink"/>
            <w:noProof/>
          </w:rPr>
          <w:t>Tableau 36. Programme et projets dans le secteur de l’éducation, 2010-2017</w:t>
        </w:r>
        <w:r w:rsidR="000729C9">
          <w:rPr>
            <w:noProof/>
            <w:webHidden/>
          </w:rPr>
          <w:tab/>
        </w:r>
        <w:r w:rsidR="000729C9">
          <w:rPr>
            <w:noProof/>
            <w:webHidden/>
          </w:rPr>
          <w:fldChar w:fldCharType="begin"/>
        </w:r>
        <w:r w:rsidR="000729C9">
          <w:rPr>
            <w:noProof/>
            <w:webHidden/>
          </w:rPr>
          <w:instrText xml:space="preserve"> PAGEREF _Toc521256183 \h </w:instrText>
        </w:r>
        <w:r w:rsidR="000729C9">
          <w:rPr>
            <w:noProof/>
            <w:webHidden/>
          </w:rPr>
        </w:r>
        <w:r w:rsidR="000729C9">
          <w:rPr>
            <w:noProof/>
            <w:webHidden/>
          </w:rPr>
          <w:fldChar w:fldCharType="separate"/>
        </w:r>
        <w:r w:rsidR="000729C9">
          <w:rPr>
            <w:noProof/>
            <w:webHidden/>
          </w:rPr>
          <w:t>94</w:t>
        </w:r>
        <w:r w:rsidR="000729C9">
          <w:rPr>
            <w:noProof/>
            <w:webHidden/>
          </w:rPr>
          <w:fldChar w:fldCharType="end"/>
        </w:r>
      </w:hyperlink>
    </w:p>
    <w:p w14:paraId="6042EF1A" w14:textId="77777777" w:rsidR="000729C9" w:rsidRDefault="00711AAC">
      <w:pPr>
        <w:pStyle w:val="TableofFigures"/>
        <w:tabs>
          <w:tab w:val="right" w:leader="dot" w:pos="9350"/>
        </w:tabs>
        <w:rPr>
          <w:rFonts w:eastAsiaTheme="minorEastAsia" w:cstheme="minorBidi"/>
          <w:smallCaps w:val="0"/>
          <w:noProof/>
          <w:sz w:val="22"/>
          <w:szCs w:val="22"/>
          <w:lang w:val="en-US"/>
        </w:rPr>
      </w:pPr>
      <w:hyperlink w:anchor="_Toc521256184" w:history="1">
        <w:r w:rsidR="000729C9" w:rsidRPr="009E1101">
          <w:rPr>
            <w:rStyle w:val="Hyperlink"/>
            <w:noProof/>
          </w:rPr>
          <w:t>Tableau 37. Ratios et indicateurs de mesure de qualité et de capacité</w:t>
        </w:r>
        <w:r w:rsidR="000729C9">
          <w:rPr>
            <w:noProof/>
            <w:webHidden/>
          </w:rPr>
          <w:tab/>
        </w:r>
        <w:r w:rsidR="000729C9">
          <w:rPr>
            <w:noProof/>
            <w:webHidden/>
          </w:rPr>
          <w:fldChar w:fldCharType="begin"/>
        </w:r>
        <w:r w:rsidR="000729C9">
          <w:rPr>
            <w:noProof/>
            <w:webHidden/>
          </w:rPr>
          <w:instrText xml:space="preserve"> PAGEREF _Toc521256184 \h </w:instrText>
        </w:r>
        <w:r w:rsidR="000729C9">
          <w:rPr>
            <w:noProof/>
            <w:webHidden/>
          </w:rPr>
        </w:r>
        <w:r w:rsidR="000729C9">
          <w:rPr>
            <w:noProof/>
            <w:webHidden/>
          </w:rPr>
          <w:fldChar w:fldCharType="separate"/>
        </w:r>
        <w:r w:rsidR="000729C9">
          <w:rPr>
            <w:noProof/>
            <w:webHidden/>
          </w:rPr>
          <w:t>102</w:t>
        </w:r>
        <w:r w:rsidR="000729C9">
          <w:rPr>
            <w:noProof/>
            <w:webHidden/>
          </w:rPr>
          <w:fldChar w:fldCharType="end"/>
        </w:r>
      </w:hyperlink>
    </w:p>
    <w:p w14:paraId="02DBA65F" w14:textId="77777777" w:rsidR="000729C9" w:rsidRDefault="00711AAC">
      <w:pPr>
        <w:pStyle w:val="TableofFigures"/>
        <w:tabs>
          <w:tab w:val="right" w:leader="dot" w:pos="9350"/>
        </w:tabs>
        <w:rPr>
          <w:rFonts w:eastAsiaTheme="minorEastAsia" w:cstheme="minorBidi"/>
          <w:smallCaps w:val="0"/>
          <w:noProof/>
          <w:sz w:val="22"/>
          <w:szCs w:val="22"/>
          <w:lang w:val="en-US"/>
        </w:rPr>
      </w:pPr>
      <w:hyperlink w:anchor="_Toc521256185" w:history="1">
        <w:r w:rsidR="000729C9" w:rsidRPr="009E1101">
          <w:rPr>
            <w:rStyle w:val="Hyperlink"/>
            <w:noProof/>
          </w:rPr>
          <w:t>Tableau 38. Sources de revenus et montants anticipés</w:t>
        </w:r>
        <w:r w:rsidR="000729C9">
          <w:rPr>
            <w:noProof/>
            <w:webHidden/>
          </w:rPr>
          <w:tab/>
        </w:r>
        <w:r w:rsidR="000729C9">
          <w:rPr>
            <w:noProof/>
            <w:webHidden/>
          </w:rPr>
          <w:fldChar w:fldCharType="begin"/>
        </w:r>
        <w:r w:rsidR="000729C9">
          <w:rPr>
            <w:noProof/>
            <w:webHidden/>
          </w:rPr>
          <w:instrText xml:space="preserve"> PAGEREF _Toc521256185 \h </w:instrText>
        </w:r>
        <w:r w:rsidR="000729C9">
          <w:rPr>
            <w:noProof/>
            <w:webHidden/>
          </w:rPr>
        </w:r>
        <w:r w:rsidR="000729C9">
          <w:rPr>
            <w:noProof/>
            <w:webHidden/>
          </w:rPr>
          <w:fldChar w:fldCharType="separate"/>
        </w:r>
        <w:r w:rsidR="000729C9">
          <w:rPr>
            <w:noProof/>
            <w:webHidden/>
          </w:rPr>
          <w:t>108</w:t>
        </w:r>
        <w:r w:rsidR="000729C9">
          <w:rPr>
            <w:noProof/>
            <w:webHidden/>
          </w:rPr>
          <w:fldChar w:fldCharType="end"/>
        </w:r>
      </w:hyperlink>
    </w:p>
    <w:p w14:paraId="3F8A2988" w14:textId="77777777" w:rsidR="00A1201E" w:rsidRPr="00A1201E" w:rsidRDefault="00A1201E" w:rsidP="00A1201E">
      <w:pPr>
        <w:rPr>
          <w:rFonts w:cstheme="minorHAnsi"/>
          <w:b/>
          <w:sz w:val="28"/>
          <w:szCs w:val="28"/>
        </w:rPr>
      </w:pPr>
      <w:r>
        <w:rPr>
          <w:rFonts w:cstheme="minorHAnsi"/>
          <w:b/>
          <w:sz w:val="28"/>
          <w:szCs w:val="28"/>
        </w:rPr>
        <w:fldChar w:fldCharType="end"/>
      </w:r>
      <w:r w:rsidR="001F056C" w:rsidRPr="00A1201E">
        <w:rPr>
          <w:rFonts w:cstheme="minorHAnsi"/>
          <w:b/>
          <w:sz w:val="28"/>
          <w:szCs w:val="28"/>
        </w:rPr>
        <w:br w:type="page"/>
      </w:r>
    </w:p>
    <w:p w14:paraId="326827E4" w14:textId="77777777" w:rsidR="00BA4F60" w:rsidRPr="00C07360" w:rsidRDefault="00BA4F60" w:rsidP="00BA4F60">
      <w:pPr>
        <w:pStyle w:val="Heading1"/>
        <w:rPr>
          <w:rFonts w:asciiTheme="minorHAnsi" w:hAnsiTheme="minorHAnsi" w:cstheme="minorHAnsi"/>
          <w:sz w:val="22"/>
          <w:szCs w:val="22"/>
        </w:rPr>
      </w:pPr>
      <w:bookmarkStart w:id="1" w:name="_Toc521299174"/>
      <w:r w:rsidRPr="00C07360">
        <w:rPr>
          <w:rFonts w:asciiTheme="minorHAnsi" w:hAnsiTheme="minorHAnsi" w:cstheme="minorHAnsi"/>
        </w:rPr>
        <w:t>Résumé Exécutif</w:t>
      </w:r>
      <w:bookmarkEnd w:id="1"/>
    </w:p>
    <w:p w14:paraId="60CF2C5E" w14:textId="77777777" w:rsidR="00531B62" w:rsidRDefault="00531B62" w:rsidP="00920F26">
      <w:pPr>
        <w:jc w:val="both"/>
        <w:rPr>
          <w:rFonts w:cstheme="minorHAnsi"/>
        </w:rPr>
      </w:pPr>
    </w:p>
    <w:p w14:paraId="06E60A7D" w14:textId="77777777" w:rsidR="00531B62" w:rsidRPr="002E7B08" w:rsidRDefault="002E7B08" w:rsidP="00920F26">
      <w:pPr>
        <w:jc w:val="both"/>
        <w:rPr>
          <w:rFonts w:cstheme="minorHAnsi"/>
          <w:b/>
        </w:rPr>
      </w:pPr>
      <w:r w:rsidRPr="002E7B08">
        <w:rPr>
          <w:rFonts w:cstheme="minorHAnsi"/>
          <w:b/>
        </w:rPr>
        <w:t>Cadre et objectifs de l’étude</w:t>
      </w:r>
    </w:p>
    <w:p w14:paraId="422D05F2" w14:textId="77777777" w:rsidR="00920F26" w:rsidRPr="00BB5F3E" w:rsidRDefault="00920F26" w:rsidP="00920F26">
      <w:pPr>
        <w:jc w:val="both"/>
        <w:rPr>
          <w:rFonts w:cstheme="minorHAnsi"/>
        </w:rPr>
      </w:pPr>
      <w:r w:rsidRPr="00BB5F3E">
        <w:rPr>
          <w:rFonts w:cstheme="minorHAnsi"/>
        </w:rPr>
        <w:t xml:space="preserve">L’étude de la capacité de financement de l’éducation est l’un des produits de la mission de l’Office National de Partenariat en </w:t>
      </w:r>
      <w:proofErr w:type="spellStart"/>
      <w:r>
        <w:rPr>
          <w:rFonts w:cstheme="minorHAnsi"/>
        </w:rPr>
        <w:t>E</w:t>
      </w:r>
      <w:r w:rsidRPr="00BB5F3E">
        <w:rPr>
          <w:rFonts w:cstheme="minorHAnsi"/>
        </w:rPr>
        <w:t>ducation</w:t>
      </w:r>
      <w:proofErr w:type="spellEnd"/>
      <w:r w:rsidRPr="00BB5F3E">
        <w:rPr>
          <w:rFonts w:cstheme="minorHAnsi"/>
        </w:rPr>
        <w:t xml:space="preserve"> dont l’objectif principal est de mobiliser les énergies dans le cadre d’un effort concerté </w:t>
      </w:r>
      <w:r w:rsidR="00531B62">
        <w:rPr>
          <w:rFonts w:cstheme="minorHAnsi"/>
        </w:rPr>
        <w:t xml:space="preserve">visant à </w:t>
      </w:r>
      <w:r w:rsidRPr="00BB5F3E">
        <w:rPr>
          <w:rFonts w:cstheme="minorHAnsi"/>
        </w:rPr>
        <w:t>promouvoir la qualité et l’accès à  l’éducation pour tous  en Haïti.  Elle a été confiée à la firme ECOSOF SA</w:t>
      </w:r>
      <w:r>
        <w:rPr>
          <w:rFonts w:cstheme="minorHAnsi"/>
        </w:rPr>
        <w:t>,</w:t>
      </w:r>
      <w:r w:rsidRPr="00BB5F3E">
        <w:rPr>
          <w:rFonts w:cstheme="minorHAnsi"/>
        </w:rPr>
        <w:t xml:space="preserve"> par suite d’un appel à proposition</w:t>
      </w:r>
      <w:r>
        <w:rPr>
          <w:rFonts w:cstheme="minorHAnsi"/>
        </w:rPr>
        <w:t>s</w:t>
      </w:r>
      <w:r w:rsidRPr="00BB5F3E">
        <w:rPr>
          <w:rFonts w:cstheme="minorHAnsi"/>
        </w:rPr>
        <w:t xml:space="preserve"> qui consistait à recruter un expert familier avec la situation de l’éducation et de l’environnement dans lequel celle-ci  évolue.</w:t>
      </w:r>
    </w:p>
    <w:p w14:paraId="5449F904" w14:textId="77777777" w:rsidR="00920F26" w:rsidRPr="00BB5F3E" w:rsidRDefault="00920F26" w:rsidP="00920F26">
      <w:pPr>
        <w:jc w:val="both"/>
        <w:rPr>
          <w:rFonts w:cstheme="minorHAnsi"/>
        </w:rPr>
      </w:pPr>
      <w:r w:rsidRPr="00BB5F3E">
        <w:rPr>
          <w:rFonts w:cstheme="minorHAnsi"/>
        </w:rPr>
        <w:t xml:space="preserve">Cette étude a en effet placé l’éducation dans un cadre global qui fait d’elle une affaire fondamentale et universelle considérée comme la toile de fond du développement </w:t>
      </w:r>
      <w:proofErr w:type="spellStart"/>
      <w:r w:rsidRPr="00BB5F3E">
        <w:rPr>
          <w:rFonts w:cstheme="minorHAnsi"/>
        </w:rPr>
        <w:t>socio économique</w:t>
      </w:r>
      <w:proofErr w:type="spellEnd"/>
      <w:r w:rsidRPr="00BB5F3E">
        <w:rPr>
          <w:rFonts w:cstheme="minorHAnsi"/>
        </w:rPr>
        <w:t xml:space="preserve"> et culturel de tous les pays qui </w:t>
      </w:r>
      <w:r w:rsidR="002E7B08">
        <w:rPr>
          <w:rFonts w:cstheme="minorHAnsi"/>
        </w:rPr>
        <w:t xml:space="preserve">recherchent leur </w:t>
      </w:r>
      <w:r w:rsidRPr="00BB5F3E">
        <w:rPr>
          <w:rFonts w:cstheme="minorHAnsi"/>
        </w:rPr>
        <w:t>intégr</w:t>
      </w:r>
      <w:r w:rsidR="002E7B08">
        <w:rPr>
          <w:rFonts w:cstheme="minorHAnsi"/>
        </w:rPr>
        <w:t>ation</w:t>
      </w:r>
      <w:r w:rsidRPr="00BB5F3E">
        <w:rPr>
          <w:rFonts w:cstheme="minorHAnsi"/>
        </w:rPr>
        <w:t xml:space="preserve">  dans la nouvelle ère de mondialisation sous tendue par l’élimination des frontières à la connaissance. </w:t>
      </w:r>
    </w:p>
    <w:p w14:paraId="34E30212" w14:textId="77777777" w:rsidR="00920F26" w:rsidRPr="00BB5F3E" w:rsidRDefault="002E7B08" w:rsidP="00920F26">
      <w:pPr>
        <w:jc w:val="both"/>
        <w:rPr>
          <w:rFonts w:cstheme="minorHAnsi"/>
        </w:rPr>
      </w:pPr>
      <w:r>
        <w:rPr>
          <w:rFonts w:cstheme="minorHAnsi"/>
        </w:rPr>
        <w:t>L</w:t>
      </w:r>
      <w:r w:rsidR="00920F26" w:rsidRPr="00BB5F3E">
        <w:rPr>
          <w:rFonts w:cstheme="minorHAnsi"/>
        </w:rPr>
        <w:t xml:space="preserve">es principales références de l’étude ont été </w:t>
      </w:r>
      <w:r>
        <w:rPr>
          <w:rFonts w:cstheme="minorHAnsi"/>
        </w:rPr>
        <w:t xml:space="preserve">de ce fait </w:t>
      </w:r>
      <w:r w:rsidR="00920F26" w:rsidRPr="00BB5F3E">
        <w:rPr>
          <w:rFonts w:cstheme="minorHAnsi"/>
        </w:rPr>
        <w:t>les critères définis et les pratiques observées  dans les pays à travers le monde qui ont placé l’éducation à la base de leur</w:t>
      </w:r>
      <w:r w:rsidR="00920F26">
        <w:rPr>
          <w:rFonts w:cstheme="minorHAnsi"/>
        </w:rPr>
        <w:t>s</w:t>
      </w:r>
      <w:r w:rsidR="00920F26" w:rsidRPr="00BB5F3E">
        <w:rPr>
          <w:rFonts w:cstheme="minorHAnsi"/>
        </w:rPr>
        <w:t xml:space="preserve"> projet</w:t>
      </w:r>
      <w:r w:rsidR="00920F26">
        <w:rPr>
          <w:rFonts w:cstheme="minorHAnsi"/>
        </w:rPr>
        <w:t>s</w:t>
      </w:r>
      <w:r w:rsidR="00920F26" w:rsidRPr="00BB5F3E">
        <w:rPr>
          <w:rFonts w:cstheme="minorHAnsi"/>
        </w:rPr>
        <w:t xml:space="preserve"> d’avenir et qui ont compris qu’il s’agissait de préparer la fondation sociale de tout progrès de développement économique et </w:t>
      </w:r>
      <w:r w:rsidR="00920F26">
        <w:rPr>
          <w:rFonts w:cstheme="minorHAnsi"/>
        </w:rPr>
        <w:t>socio-</w:t>
      </w:r>
      <w:r w:rsidR="00920F26" w:rsidRPr="00BB5F3E">
        <w:rPr>
          <w:rFonts w:cstheme="minorHAnsi"/>
        </w:rPr>
        <w:t>culturel qui s’insère dans</w:t>
      </w:r>
      <w:r w:rsidR="00920F26">
        <w:rPr>
          <w:rFonts w:cstheme="minorHAnsi"/>
        </w:rPr>
        <w:t xml:space="preserve"> cette</w:t>
      </w:r>
      <w:r w:rsidR="00920F26" w:rsidRPr="00BB5F3E">
        <w:rPr>
          <w:rFonts w:cstheme="minorHAnsi"/>
        </w:rPr>
        <w:t xml:space="preserve"> nouvelle dynamique mondiale.</w:t>
      </w:r>
    </w:p>
    <w:p w14:paraId="03D32A6F" w14:textId="77777777" w:rsidR="00920F26" w:rsidRPr="00BB5F3E" w:rsidRDefault="00920F26" w:rsidP="00920F26">
      <w:pPr>
        <w:jc w:val="both"/>
        <w:rPr>
          <w:rFonts w:cstheme="minorHAnsi"/>
        </w:rPr>
      </w:pPr>
      <w:r w:rsidRPr="00BB5F3E">
        <w:rPr>
          <w:rFonts w:cstheme="minorHAnsi"/>
        </w:rPr>
        <w:t xml:space="preserve">La recherche de cette dynamique a conduit  les responsables stratégiques vers une mise en commun de ces énergies indispensables en vue d’abord </w:t>
      </w:r>
      <w:r>
        <w:rPr>
          <w:rFonts w:cstheme="minorHAnsi"/>
        </w:rPr>
        <w:t xml:space="preserve">de </w:t>
      </w:r>
      <w:r w:rsidRPr="00BB5F3E">
        <w:rPr>
          <w:rFonts w:cstheme="minorHAnsi"/>
        </w:rPr>
        <w:t xml:space="preserve">s’entendre sur la notion de la qualité et ensuite </w:t>
      </w:r>
      <w:r>
        <w:rPr>
          <w:rFonts w:cstheme="minorHAnsi"/>
        </w:rPr>
        <w:t xml:space="preserve">de </w:t>
      </w:r>
      <w:r w:rsidRPr="00BB5F3E">
        <w:rPr>
          <w:rFonts w:cstheme="minorHAnsi"/>
        </w:rPr>
        <w:t>saisir l</w:t>
      </w:r>
      <w:r>
        <w:rPr>
          <w:rFonts w:cstheme="minorHAnsi"/>
        </w:rPr>
        <w:t xml:space="preserve">’ampleur des </w:t>
      </w:r>
      <w:r w:rsidRPr="00BB5F3E">
        <w:rPr>
          <w:rFonts w:cstheme="minorHAnsi"/>
        </w:rPr>
        <w:t xml:space="preserve">ressources financières nécessaires pour </w:t>
      </w:r>
      <w:r>
        <w:rPr>
          <w:rFonts w:cstheme="minorHAnsi"/>
        </w:rPr>
        <w:t xml:space="preserve">mettre en place </w:t>
      </w:r>
      <w:r w:rsidRPr="00BB5F3E">
        <w:rPr>
          <w:rFonts w:cstheme="minorHAnsi"/>
        </w:rPr>
        <w:t xml:space="preserve">cette fondation. </w:t>
      </w:r>
    </w:p>
    <w:p w14:paraId="570F9926" w14:textId="77777777" w:rsidR="00920F26" w:rsidRPr="00BB5F3E" w:rsidRDefault="00920F26" w:rsidP="00920F26">
      <w:pPr>
        <w:jc w:val="both"/>
        <w:rPr>
          <w:rFonts w:cstheme="minorHAnsi"/>
        </w:rPr>
      </w:pPr>
      <w:r w:rsidRPr="00BB5F3E">
        <w:rPr>
          <w:rFonts w:cstheme="minorHAnsi"/>
        </w:rPr>
        <w:t>Cette préoccupation a été à la base de la signature du Pacte National pour l’</w:t>
      </w:r>
      <w:proofErr w:type="spellStart"/>
      <w:r w:rsidRPr="00BB5F3E">
        <w:rPr>
          <w:rFonts w:cstheme="minorHAnsi"/>
        </w:rPr>
        <w:t>Education</w:t>
      </w:r>
      <w:proofErr w:type="spellEnd"/>
      <w:r w:rsidRPr="00BB5F3E">
        <w:rPr>
          <w:rFonts w:cstheme="minorHAnsi"/>
        </w:rPr>
        <w:t xml:space="preserve"> de Qualité (PNEQ)  signé par les acteurs intéressés et qui évoluent dans le domaine de l’éducation. Ce pacte a retenu comme pierre angulaire la mobilisation des ressources financières qui devraient être au moins 35% du total des dépenses publiques du pays et 8% de son produit intérieur brut (PIB).  </w:t>
      </w:r>
    </w:p>
    <w:p w14:paraId="0C7322D2" w14:textId="77777777" w:rsidR="00920F26" w:rsidRDefault="00920F26" w:rsidP="00920F26">
      <w:pPr>
        <w:jc w:val="both"/>
        <w:rPr>
          <w:rFonts w:cstheme="minorHAnsi"/>
        </w:rPr>
      </w:pPr>
      <w:r w:rsidRPr="00BB5F3E">
        <w:rPr>
          <w:rFonts w:cstheme="minorHAnsi"/>
        </w:rPr>
        <w:t xml:space="preserve">Atteindre cet objectif du PNEQ  passe par l’évaluation de la capacité nationale, exercice qui a nécessité le passage en revue des dépenses consenties par les pouvoirs publics dans le financement de l’éducation au cours des dernières années et de l’allocation des ressources qui y ont été injectées. </w:t>
      </w:r>
    </w:p>
    <w:p w14:paraId="380B87DD" w14:textId="77777777" w:rsidR="002E7B08" w:rsidRPr="00BB5F3E" w:rsidRDefault="002E7B08" w:rsidP="00920F26">
      <w:pPr>
        <w:jc w:val="both"/>
        <w:rPr>
          <w:rFonts w:cstheme="minorHAnsi"/>
        </w:rPr>
      </w:pPr>
    </w:p>
    <w:p w14:paraId="2D67FE41" w14:textId="77777777" w:rsidR="002E7B08" w:rsidRPr="002E7B08" w:rsidRDefault="002E7B08" w:rsidP="00920F26">
      <w:pPr>
        <w:jc w:val="both"/>
        <w:rPr>
          <w:rFonts w:cstheme="minorHAnsi"/>
          <w:b/>
        </w:rPr>
      </w:pPr>
      <w:r w:rsidRPr="002E7B08">
        <w:rPr>
          <w:rFonts w:cstheme="minorHAnsi"/>
          <w:b/>
        </w:rPr>
        <w:t xml:space="preserve">Le contexte économique du l’évolution du système éducatif  </w:t>
      </w:r>
    </w:p>
    <w:p w14:paraId="0991DCB5" w14:textId="77777777" w:rsidR="00920F26" w:rsidRPr="00BB5F3E" w:rsidRDefault="00920F26" w:rsidP="00920F26">
      <w:pPr>
        <w:jc w:val="both"/>
        <w:rPr>
          <w:rFonts w:cstheme="minorHAnsi"/>
        </w:rPr>
      </w:pPr>
      <w:r w:rsidRPr="00BB5F3E">
        <w:rPr>
          <w:rFonts w:cstheme="minorHAnsi"/>
        </w:rPr>
        <w:t>L’étude a montré en effet que le cadre économique et financier du pays est précaire.  Le PIB est en situation de stagnation depuis ces cinq dernières années et sa taille faible ne montre pas des signes de la croissance qui pourrait soutenir une augmentation dramatique des dépenses publiques qui lui sont tributaires. Environ 17% du total des dépenses publiques sont prévue</w:t>
      </w:r>
      <w:r>
        <w:rPr>
          <w:rFonts w:cstheme="minorHAnsi"/>
        </w:rPr>
        <w:t>s</w:t>
      </w:r>
      <w:r w:rsidRPr="00BB5F3E">
        <w:rPr>
          <w:rFonts w:cstheme="minorHAnsi"/>
        </w:rPr>
        <w:t xml:space="preserve"> dans le budget national et en 2016-2017 ces dépenses avaient occupé 26% dans le budget exécuté. Signe que les dépenses publique</w:t>
      </w:r>
      <w:r>
        <w:rPr>
          <w:rFonts w:cstheme="minorHAnsi"/>
        </w:rPr>
        <w:t>s</w:t>
      </w:r>
      <w:r w:rsidRPr="00BB5F3E">
        <w:rPr>
          <w:rFonts w:cstheme="minorHAnsi"/>
        </w:rPr>
        <w:t xml:space="preserve"> de l’éducation ont résisté</w:t>
      </w:r>
      <w:r>
        <w:rPr>
          <w:rFonts w:cstheme="minorHAnsi"/>
        </w:rPr>
        <w:t xml:space="preserve"> à</w:t>
      </w:r>
      <w:r w:rsidRPr="00BB5F3E">
        <w:rPr>
          <w:rFonts w:cstheme="minorHAnsi"/>
        </w:rPr>
        <w:t xml:space="preserve"> la baisse de l’économie réelle. Mais celles-ci demeurent loin de pouvoir atteindre les 35% visés par le PNEQ, malgré les efforts des pouvoirs publics de contenir la baisse des dépenses sociales dans le budget national.</w:t>
      </w:r>
    </w:p>
    <w:p w14:paraId="3BCCBE1B" w14:textId="77777777" w:rsidR="00920F26" w:rsidRDefault="00920F26" w:rsidP="00920F26">
      <w:pPr>
        <w:jc w:val="both"/>
        <w:rPr>
          <w:rFonts w:cstheme="minorHAnsi"/>
        </w:rPr>
      </w:pPr>
      <w:r w:rsidRPr="00BB5F3E">
        <w:rPr>
          <w:rFonts w:cstheme="minorHAnsi"/>
        </w:rPr>
        <w:t>Ce contexte économique et financier est le cadre dans lequel sont menées les activités éducatives destinées à 3.9  millions d’enfants en âge d’aller à l’école et à près d’un million de sur âgés qui doivent se faire également éduquer. Selon les données du recensement de 2015-2016, la demande de l’éducation est desservie par  34,2</w:t>
      </w:r>
      <w:r w:rsidR="0073702E">
        <w:rPr>
          <w:rFonts w:cstheme="minorHAnsi"/>
        </w:rPr>
        <w:t xml:space="preserve">15 </w:t>
      </w:r>
      <w:r w:rsidRPr="00BB5F3E">
        <w:rPr>
          <w:rFonts w:cstheme="minorHAnsi"/>
        </w:rPr>
        <w:t xml:space="preserve">écoles disponibles à travers le pays </w:t>
      </w:r>
      <w:r w:rsidRPr="00321CD3">
        <w:rPr>
          <w:rFonts w:cstheme="minorHAnsi"/>
        </w:rPr>
        <w:t>et 89%</w:t>
      </w:r>
      <w:r w:rsidRPr="00BB5F3E">
        <w:rPr>
          <w:rFonts w:cstheme="minorHAnsi"/>
        </w:rPr>
        <w:t xml:space="preserve"> appartiennent au secteur non public. Environ 30% du total est inadéquat et cela touche aussi bien les infrastructures publiques que privées, ce qui ne manque pas d’avoir des impacts sur la qualité de l’éducation.</w:t>
      </w:r>
    </w:p>
    <w:p w14:paraId="38A5EE0C" w14:textId="77777777" w:rsidR="0073702E" w:rsidRPr="0073702E" w:rsidRDefault="0073702E" w:rsidP="00920F26">
      <w:pPr>
        <w:jc w:val="both"/>
        <w:rPr>
          <w:rFonts w:cstheme="minorHAnsi"/>
          <w:b/>
        </w:rPr>
      </w:pPr>
      <w:r w:rsidRPr="0073702E">
        <w:rPr>
          <w:rFonts w:cstheme="minorHAnsi"/>
          <w:b/>
        </w:rPr>
        <w:t>Le financement du système éducatif</w:t>
      </w:r>
      <w:r>
        <w:rPr>
          <w:rFonts w:cstheme="minorHAnsi"/>
          <w:b/>
        </w:rPr>
        <w:t xml:space="preserve"> en place</w:t>
      </w:r>
    </w:p>
    <w:p w14:paraId="50AA0CD6" w14:textId="77777777" w:rsidR="00920F26" w:rsidRPr="00BB5F3E" w:rsidRDefault="00920F26" w:rsidP="00920F26">
      <w:pPr>
        <w:jc w:val="both"/>
        <w:rPr>
          <w:rFonts w:cstheme="minorHAnsi"/>
        </w:rPr>
      </w:pPr>
      <w:r w:rsidRPr="00BB5F3E">
        <w:rPr>
          <w:rFonts w:cstheme="minorHAnsi"/>
        </w:rPr>
        <w:t xml:space="preserve">Le financement public du système sert principalement à faire face aux dépenses de pilotage et payer le salaire des enseignants pour assurer son fonctionnement. Les dépenses en  capital qui sont prévues dans le budget national sont en général exécutées à environ 37%, laissant l’infrastructure du système en déficit de capitalisation que le secteur non public n’a </w:t>
      </w:r>
      <w:r w:rsidR="000A4268">
        <w:rPr>
          <w:rFonts w:cstheme="minorHAnsi"/>
        </w:rPr>
        <w:t xml:space="preserve">pas </w:t>
      </w:r>
      <w:r w:rsidRPr="00BB5F3E">
        <w:rPr>
          <w:rFonts w:cstheme="minorHAnsi"/>
        </w:rPr>
        <w:t xml:space="preserve">pu combler. </w:t>
      </w:r>
    </w:p>
    <w:p w14:paraId="26BB5CB6" w14:textId="77777777" w:rsidR="00920F26" w:rsidRPr="00BB5F3E" w:rsidRDefault="00920F26" w:rsidP="00920F26">
      <w:pPr>
        <w:jc w:val="both"/>
        <w:rPr>
          <w:rFonts w:cstheme="minorHAnsi"/>
        </w:rPr>
      </w:pPr>
      <w:r w:rsidRPr="00BB5F3E">
        <w:rPr>
          <w:rFonts w:cstheme="minorHAnsi"/>
        </w:rPr>
        <w:t>L’appréciation des dépenses non publiques en tant que tel est faite à partir des données estimatives tirées d’une enquête nationale sur l’</w:t>
      </w:r>
      <w:proofErr w:type="spellStart"/>
      <w:r w:rsidRPr="00BB5F3E">
        <w:rPr>
          <w:rFonts w:cstheme="minorHAnsi"/>
        </w:rPr>
        <w:t>Education</w:t>
      </w:r>
      <w:proofErr w:type="spellEnd"/>
      <w:r w:rsidRPr="00BB5F3E">
        <w:rPr>
          <w:rFonts w:cstheme="minorHAnsi"/>
        </w:rPr>
        <w:t xml:space="preserve"> réalisée dans le cadre de la présente étude. Ces dépenses non publiques sont </w:t>
      </w:r>
      <w:r>
        <w:rPr>
          <w:rFonts w:cstheme="minorHAnsi"/>
        </w:rPr>
        <w:t xml:space="preserve">estimées 6.5 </w:t>
      </w:r>
      <w:r w:rsidRPr="00BB5F3E">
        <w:rPr>
          <w:rFonts w:cstheme="minorHAnsi"/>
        </w:rPr>
        <w:t>fois plus importantes que celles consenties par l’</w:t>
      </w:r>
      <w:proofErr w:type="spellStart"/>
      <w:r w:rsidRPr="00BB5F3E">
        <w:rPr>
          <w:rFonts w:cstheme="minorHAnsi"/>
        </w:rPr>
        <w:t>Etat</w:t>
      </w:r>
      <w:proofErr w:type="spellEnd"/>
      <w:r w:rsidRPr="00BB5F3E">
        <w:rPr>
          <w:rFonts w:cstheme="minorHAnsi"/>
        </w:rPr>
        <w:t xml:space="preserve"> dans le secteur public de l’éducation. Elles couvrent les dépenses du logement ou de l’amortissement des infrastructures qui compte</w:t>
      </w:r>
      <w:r>
        <w:rPr>
          <w:rFonts w:cstheme="minorHAnsi"/>
        </w:rPr>
        <w:t>nt</w:t>
      </w:r>
      <w:r w:rsidRPr="00BB5F3E">
        <w:rPr>
          <w:rFonts w:cstheme="minorHAnsi"/>
        </w:rPr>
        <w:t xml:space="preserve"> pour 16.24% </w:t>
      </w:r>
      <w:r>
        <w:rPr>
          <w:rFonts w:cstheme="minorHAnsi"/>
        </w:rPr>
        <w:t xml:space="preserve">, </w:t>
      </w:r>
      <w:r w:rsidRPr="00BB5F3E">
        <w:rPr>
          <w:rFonts w:cstheme="minorHAnsi"/>
        </w:rPr>
        <w:t>l</w:t>
      </w:r>
      <w:r>
        <w:rPr>
          <w:rFonts w:cstheme="minorHAnsi"/>
        </w:rPr>
        <w:t xml:space="preserve">’acquisition de </w:t>
      </w:r>
      <w:r w:rsidRPr="00BB5F3E">
        <w:rPr>
          <w:rFonts w:cstheme="minorHAnsi"/>
        </w:rPr>
        <w:t>matériels non scolaires et scolaires pour 3%, le personnel enseignant pour 42.77% et la gestion de l’enseignement pour 38% environ.</w:t>
      </w:r>
    </w:p>
    <w:p w14:paraId="7CE08C54" w14:textId="77777777" w:rsidR="00920F26" w:rsidRDefault="00920F26" w:rsidP="00920F26">
      <w:pPr>
        <w:jc w:val="both"/>
        <w:rPr>
          <w:rFonts w:cstheme="minorHAnsi"/>
        </w:rPr>
      </w:pPr>
      <w:r w:rsidRPr="00BB5F3E">
        <w:rPr>
          <w:rFonts w:cstheme="minorHAnsi"/>
        </w:rPr>
        <w:t xml:space="preserve">Cette structure des dépenses est pratiquement la même que celles enregistrées au niveau du secteur public où le pilotage absorbe 41% des 10.4 milliards alloués à son fonctionnement, la masse salariale compte pour 57% et les autres services </w:t>
      </w:r>
      <w:r>
        <w:rPr>
          <w:rFonts w:cstheme="minorHAnsi"/>
        </w:rPr>
        <w:t xml:space="preserve">pour </w:t>
      </w:r>
      <w:r w:rsidRPr="00BB5F3E">
        <w:rPr>
          <w:rFonts w:cstheme="minorHAnsi"/>
        </w:rPr>
        <w:t>environ 2%. Le cout des infrastructures de gestion sont cependant moins importantes dans le public que dans le non public</w:t>
      </w:r>
      <w:r>
        <w:rPr>
          <w:rFonts w:cstheme="minorHAnsi"/>
        </w:rPr>
        <w:t>,</w:t>
      </w:r>
      <w:r w:rsidRPr="00BB5F3E">
        <w:rPr>
          <w:rFonts w:cstheme="minorHAnsi"/>
        </w:rPr>
        <w:t xml:space="preserve"> en raison du fait que l’</w:t>
      </w:r>
      <w:proofErr w:type="spellStart"/>
      <w:r w:rsidRPr="00BB5F3E">
        <w:rPr>
          <w:rFonts w:cstheme="minorHAnsi"/>
        </w:rPr>
        <w:t>Etat</w:t>
      </w:r>
      <w:proofErr w:type="spellEnd"/>
      <w:r w:rsidRPr="00BB5F3E">
        <w:rPr>
          <w:rFonts w:cstheme="minorHAnsi"/>
        </w:rPr>
        <w:t xml:space="preserve"> est propriétaire de la plus grande partie de ces bâtiments publics</w:t>
      </w:r>
      <w:r w:rsidR="0073702E">
        <w:rPr>
          <w:rFonts w:cstheme="minorHAnsi"/>
        </w:rPr>
        <w:t xml:space="preserve"> en grande partie financée par l’APD au cours des dix dernières années.</w:t>
      </w:r>
    </w:p>
    <w:p w14:paraId="4D746707" w14:textId="77777777" w:rsidR="007A0825" w:rsidRPr="007A0825" w:rsidRDefault="007A0825" w:rsidP="00920F26">
      <w:pPr>
        <w:jc w:val="both"/>
        <w:rPr>
          <w:rFonts w:cstheme="minorHAnsi"/>
          <w:b/>
        </w:rPr>
      </w:pPr>
      <w:r w:rsidRPr="007A0825">
        <w:rPr>
          <w:rFonts w:cstheme="minorHAnsi"/>
          <w:b/>
        </w:rPr>
        <w:t>Le cout de fonctionnement du système</w:t>
      </w:r>
    </w:p>
    <w:p w14:paraId="05A162C5" w14:textId="77777777" w:rsidR="00920F26" w:rsidRPr="00BB5F3E" w:rsidRDefault="00920F26" w:rsidP="00920F26">
      <w:pPr>
        <w:jc w:val="both"/>
        <w:rPr>
          <w:rFonts w:cstheme="minorHAnsi"/>
        </w:rPr>
      </w:pPr>
      <w:r w:rsidRPr="00BB5F3E">
        <w:rPr>
          <w:rFonts w:cstheme="minorHAnsi"/>
        </w:rPr>
        <w:t>La somme des dépenses effectuées par les secteurs public et non public s’élève à 82.5 milliards de gourdes auxque</w:t>
      </w:r>
      <w:r w:rsidR="0073702E">
        <w:rPr>
          <w:rFonts w:cstheme="minorHAnsi"/>
        </w:rPr>
        <w:t>l</w:t>
      </w:r>
      <w:r w:rsidRPr="00BB5F3E">
        <w:rPr>
          <w:rFonts w:cstheme="minorHAnsi"/>
        </w:rPr>
        <w:t>l</w:t>
      </w:r>
      <w:r w:rsidR="0073702E">
        <w:rPr>
          <w:rFonts w:cstheme="minorHAnsi"/>
        </w:rPr>
        <w:t>e</w:t>
      </w:r>
      <w:r w:rsidRPr="00BB5F3E">
        <w:rPr>
          <w:rFonts w:cstheme="minorHAnsi"/>
        </w:rPr>
        <w:t>s il faut ajouter 50 milliards de dépenses indirectes consenties par les parents dans le processus éducationnel des enfants, ce qui porte à 13</w:t>
      </w:r>
      <w:r w:rsidR="00DF21DD">
        <w:rPr>
          <w:rFonts w:cstheme="minorHAnsi"/>
        </w:rPr>
        <w:t>3</w:t>
      </w:r>
      <w:r w:rsidRPr="00BB5F3E">
        <w:rPr>
          <w:rFonts w:cstheme="minorHAnsi"/>
        </w:rPr>
        <w:t>.</w:t>
      </w:r>
      <w:r w:rsidR="00DF21DD">
        <w:rPr>
          <w:rFonts w:cstheme="minorHAnsi"/>
        </w:rPr>
        <w:t>2</w:t>
      </w:r>
      <w:r w:rsidRPr="00BB5F3E">
        <w:rPr>
          <w:rFonts w:cstheme="minorHAnsi"/>
        </w:rPr>
        <w:t xml:space="preserve"> milliards le coût annuel de fonctionnement du système éducatif</w:t>
      </w:r>
      <w:r w:rsidR="00DF21DD">
        <w:rPr>
          <w:rFonts w:cstheme="minorHAnsi"/>
        </w:rPr>
        <w:t>, y compris les dépenses publiques</w:t>
      </w:r>
      <w:r w:rsidRPr="00BB5F3E">
        <w:rPr>
          <w:rFonts w:cstheme="minorHAnsi"/>
        </w:rPr>
        <w:t xml:space="preserve">.  </w:t>
      </w:r>
    </w:p>
    <w:p w14:paraId="1B56D046" w14:textId="77777777" w:rsidR="00920F26" w:rsidRPr="00BB5F3E" w:rsidRDefault="00920F26" w:rsidP="00920F26">
      <w:pPr>
        <w:jc w:val="both"/>
        <w:rPr>
          <w:rFonts w:cstheme="minorHAnsi"/>
        </w:rPr>
      </w:pPr>
      <w:r w:rsidRPr="00BB5F3E">
        <w:rPr>
          <w:rFonts w:cstheme="minorHAnsi"/>
        </w:rPr>
        <w:t>Les dépenses effectuées par l’</w:t>
      </w:r>
      <w:proofErr w:type="spellStart"/>
      <w:r w:rsidRPr="00BB5F3E">
        <w:rPr>
          <w:rFonts w:cstheme="minorHAnsi"/>
        </w:rPr>
        <w:t>E</w:t>
      </w:r>
      <w:r>
        <w:rPr>
          <w:rFonts w:cstheme="minorHAnsi"/>
        </w:rPr>
        <w:t>tat</w:t>
      </w:r>
      <w:proofErr w:type="spellEnd"/>
      <w:r w:rsidRPr="00BB5F3E">
        <w:rPr>
          <w:rFonts w:cstheme="minorHAnsi"/>
        </w:rPr>
        <w:t xml:space="preserve"> s’estim</w:t>
      </w:r>
      <w:r>
        <w:rPr>
          <w:rFonts w:cstheme="minorHAnsi"/>
        </w:rPr>
        <w:t xml:space="preserve">ent </w:t>
      </w:r>
      <w:r w:rsidRPr="00BB5F3E">
        <w:rPr>
          <w:rFonts w:cstheme="minorHAnsi"/>
        </w:rPr>
        <w:t xml:space="preserve">annuellement à 10.4 milliards de gourdes et celles effectuées par les écoles s’estiment  à 71.2 milliards. A ce montant, il faut ajouter environ 50 milliards de dépenses indirectes effectuées par les parents. </w:t>
      </w:r>
      <w:r w:rsidR="007A0825">
        <w:rPr>
          <w:rFonts w:cstheme="minorHAnsi"/>
        </w:rPr>
        <w:t xml:space="preserve"> </w:t>
      </w:r>
    </w:p>
    <w:p w14:paraId="6C80C373" w14:textId="77777777" w:rsidR="00D50E47" w:rsidRDefault="00920F26" w:rsidP="00920F26">
      <w:pPr>
        <w:jc w:val="both"/>
        <w:rPr>
          <w:rFonts w:cstheme="minorHAnsi"/>
        </w:rPr>
      </w:pPr>
      <w:r w:rsidRPr="00BB5F3E">
        <w:rPr>
          <w:rFonts w:cstheme="minorHAnsi"/>
        </w:rPr>
        <w:t xml:space="preserve">Du côté des revenus, le système génère 49 milliards de gourdes encaissés sous forme de frais annuellement divers et d’écolage versés par les parents aux écoles.  En tenant compte des dépenses indirectes </w:t>
      </w:r>
      <w:r>
        <w:rPr>
          <w:rFonts w:cstheme="minorHAnsi"/>
        </w:rPr>
        <w:t xml:space="preserve">que </w:t>
      </w:r>
      <w:r w:rsidRPr="00BB5F3E">
        <w:rPr>
          <w:rFonts w:cstheme="minorHAnsi"/>
        </w:rPr>
        <w:t xml:space="preserve">ces parents consentent, on </w:t>
      </w:r>
      <w:r>
        <w:rPr>
          <w:rFonts w:cstheme="minorHAnsi"/>
        </w:rPr>
        <w:t xml:space="preserve">conclut </w:t>
      </w:r>
      <w:r w:rsidRPr="00BB5F3E">
        <w:rPr>
          <w:rFonts w:cstheme="minorHAnsi"/>
        </w:rPr>
        <w:t xml:space="preserve">qu’ils supportent près de 100 milliards de gourdes sous forme de dépenses directes et indirectes dans l’éducation des enfants. En  soustrayant les 10.4 milliards injectés au secteur public, il résulte donc un déficit de 22.milliards environ qui sont financés en dehors du système, </w:t>
      </w:r>
      <w:r>
        <w:rPr>
          <w:rFonts w:cstheme="minorHAnsi"/>
        </w:rPr>
        <w:t xml:space="preserve">ce qui pourrait provenir </w:t>
      </w:r>
      <w:r w:rsidRPr="00BB5F3E">
        <w:rPr>
          <w:rFonts w:cstheme="minorHAnsi"/>
        </w:rPr>
        <w:t xml:space="preserve">de différentes sources externes ou de financement divers de la part des églises et de missions. </w:t>
      </w:r>
      <w:r w:rsidR="007A0825">
        <w:rPr>
          <w:rFonts w:cstheme="minorHAnsi"/>
        </w:rPr>
        <w:t>L</w:t>
      </w:r>
      <w:r w:rsidRPr="00BB5F3E">
        <w:rPr>
          <w:rFonts w:cstheme="minorHAnsi"/>
        </w:rPr>
        <w:t xml:space="preserve">’ampleur de  </w:t>
      </w:r>
      <w:r>
        <w:rPr>
          <w:rFonts w:cstheme="minorHAnsi"/>
        </w:rPr>
        <w:t xml:space="preserve">ce </w:t>
      </w:r>
      <w:r w:rsidRPr="00BB5F3E">
        <w:rPr>
          <w:rFonts w:cstheme="minorHAnsi"/>
        </w:rPr>
        <w:t>déficit ne peut pas être comblé par ces apports informels au regard du profit des infrastructures qui assurent leur fonction</w:t>
      </w:r>
      <w:r w:rsidR="007A0825">
        <w:rPr>
          <w:rFonts w:cstheme="minorHAnsi"/>
        </w:rPr>
        <w:t>nement</w:t>
      </w:r>
      <w:r w:rsidRPr="00BB5F3E">
        <w:rPr>
          <w:rFonts w:cstheme="minorHAnsi"/>
        </w:rPr>
        <w:t>.</w:t>
      </w:r>
    </w:p>
    <w:p w14:paraId="22D7118F" w14:textId="77777777" w:rsidR="00D50E47" w:rsidRDefault="00D50E47" w:rsidP="00920F26">
      <w:pPr>
        <w:jc w:val="both"/>
        <w:rPr>
          <w:rFonts w:cstheme="minorHAnsi"/>
        </w:rPr>
      </w:pPr>
    </w:p>
    <w:p w14:paraId="2FC95B50" w14:textId="77777777" w:rsidR="00D50E47" w:rsidRDefault="00D50E47" w:rsidP="00920F26">
      <w:pPr>
        <w:jc w:val="both"/>
        <w:rPr>
          <w:rFonts w:cstheme="minorHAnsi"/>
        </w:rPr>
      </w:pPr>
    </w:p>
    <w:p w14:paraId="5AC0E706" w14:textId="77777777" w:rsidR="00920F26" w:rsidRPr="00D50E47" w:rsidRDefault="00D50E47" w:rsidP="00920F26">
      <w:pPr>
        <w:jc w:val="both"/>
        <w:rPr>
          <w:rFonts w:cstheme="minorHAnsi"/>
          <w:b/>
        </w:rPr>
      </w:pPr>
      <w:r w:rsidRPr="00D50E47">
        <w:rPr>
          <w:rFonts w:cstheme="minorHAnsi"/>
          <w:b/>
        </w:rPr>
        <w:t>La gestion stratégique du système éducatif</w:t>
      </w:r>
      <w:r w:rsidR="00920F26" w:rsidRPr="00D50E47">
        <w:rPr>
          <w:rFonts w:cstheme="minorHAnsi"/>
          <w:b/>
        </w:rPr>
        <w:t xml:space="preserve">  </w:t>
      </w:r>
    </w:p>
    <w:p w14:paraId="356BBEA7" w14:textId="77777777" w:rsidR="00920F26" w:rsidRDefault="00920F26" w:rsidP="00920F26">
      <w:pPr>
        <w:jc w:val="both"/>
        <w:rPr>
          <w:rFonts w:cstheme="minorHAnsi"/>
        </w:rPr>
      </w:pPr>
      <w:r>
        <w:rPr>
          <w:rFonts w:cstheme="minorHAnsi"/>
        </w:rPr>
        <w:t xml:space="preserve"> Par rapport à la gestion stratégique du système, l’étude souligne que le MENFP</w:t>
      </w:r>
      <w:r w:rsidR="00274658">
        <w:rPr>
          <w:rFonts w:cstheme="minorHAnsi"/>
        </w:rPr>
        <w:t xml:space="preserve"> en </w:t>
      </w:r>
      <w:r>
        <w:rPr>
          <w:rFonts w:cstheme="minorHAnsi"/>
        </w:rPr>
        <w:t xml:space="preserve"> joue le double rôle de stratège et de gestionnaire, ce qui n’aurait pas été un problème si ce dernier était uni sectoriel. Mais l’existence de deux secteurs public et non public crée une distorsion dans les allocations de ressources où les moins favorisés en sont les principales victimes, sous la forme d’une pauvre qualité de l’éducation manifestée diversement.  </w:t>
      </w:r>
    </w:p>
    <w:p w14:paraId="017DCE9C" w14:textId="77777777" w:rsidR="00920F26" w:rsidRPr="00C07360" w:rsidRDefault="00920F26" w:rsidP="00920F26">
      <w:pPr>
        <w:jc w:val="both"/>
        <w:rPr>
          <w:rFonts w:cstheme="minorHAnsi"/>
        </w:rPr>
      </w:pPr>
      <w:r>
        <w:rPr>
          <w:rFonts w:cstheme="minorHAnsi"/>
        </w:rPr>
        <w:t xml:space="preserve">Une des formes que prend cette distorsion est la </w:t>
      </w:r>
      <w:proofErr w:type="spellStart"/>
      <w:r>
        <w:rPr>
          <w:rFonts w:cstheme="minorHAnsi"/>
        </w:rPr>
        <w:t>sous capitalisation</w:t>
      </w:r>
      <w:proofErr w:type="spellEnd"/>
      <w:r>
        <w:rPr>
          <w:rFonts w:cstheme="minorHAnsi"/>
        </w:rPr>
        <w:t xml:space="preserve"> du secteur non public alors que la programmation des dépenses d’investissement de l’</w:t>
      </w:r>
      <w:proofErr w:type="spellStart"/>
      <w:r>
        <w:rPr>
          <w:rFonts w:cstheme="minorHAnsi"/>
        </w:rPr>
        <w:t>Etat</w:t>
      </w:r>
      <w:proofErr w:type="spellEnd"/>
      <w:r>
        <w:rPr>
          <w:rFonts w:cstheme="minorHAnsi"/>
        </w:rPr>
        <w:t xml:space="preserve"> est destinée uniquement au secteur public. Ce qui va faire baisser fortement le niveau moyen de capitalisation d’ensemble du système. Une faiblesse qui</w:t>
      </w:r>
      <w:r w:rsidRPr="00C07360">
        <w:rPr>
          <w:rFonts w:cstheme="minorHAnsi"/>
        </w:rPr>
        <w:t xml:space="preserve"> contribue à l’émergence de </w:t>
      </w:r>
      <w:r>
        <w:rPr>
          <w:rFonts w:cstheme="minorHAnsi"/>
        </w:rPr>
        <w:t>trois produits éducationnels et donc de trois mondes :</w:t>
      </w:r>
      <w:r w:rsidRPr="00C07360">
        <w:rPr>
          <w:rFonts w:cstheme="minorHAnsi"/>
        </w:rPr>
        <w:t xml:space="preserve"> 1) dans le public, un produit  socio-académiquement moyen est sorti du système et se défend pelle mêle pour faire son chemin socio-économique, 2) dans le privé</w:t>
      </w:r>
      <w:r w:rsidR="00C34127">
        <w:rPr>
          <w:rFonts w:cstheme="minorHAnsi"/>
        </w:rPr>
        <w:t>,</w:t>
      </w:r>
      <w:r w:rsidRPr="00C07360">
        <w:rPr>
          <w:rFonts w:cstheme="minorHAnsi"/>
        </w:rPr>
        <w:t xml:space="preserve"> une élite appartenant au cinquième quintile de richesse et  en mesure de fréquenter les meilleures </w:t>
      </w:r>
      <w:r w:rsidR="00C34127">
        <w:rPr>
          <w:rFonts w:cstheme="minorHAnsi"/>
        </w:rPr>
        <w:t xml:space="preserve">de ses </w:t>
      </w:r>
      <w:r w:rsidRPr="00C07360">
        <w:rPr>
          <w:rFonts w:cstheme="minorHAnsi"/>
        </w:rPr>
        <w:t xml:space="preserve">écoles devient un produit de standard universel capable de prendre en main son avenir </w:t>
      </w:r>
      <w:proofErr w:type="spellStart"/>
      <w:r w:rsidRPr="00C07360">
        <w:rPr>
          <w:rFonts w:cstheme="minorHAnsi"/>
        </w:rPr>
        <w:t>socio économique</w:t>
      </w:r>
      <w:proofErr w:type="spellEnd"/>
      <w:r w:rsidRPr="00C07360">
        <w:rPr>
          <w:rFonts w:cstheme="minorHAnsi"/>
        </w:rPr>
        <w:t xml:space="preserve"> 3) </w:t>
      </w:r>
      <w:r w:rsidR="00C34127">
        <w:rPr>
          <w:rFonts w:cstheme="minorHAnsi"/>
        </w:rPr>
        <w:t xml:space="preserve">en revanche, dans ce même secteur, </w:t>
      </w:r>
      <w:r w:rsidRPr="00C07360">
        <w:rPr>
          <w:rFonts w:cstheme="minorHAnsi"/>
        </w:rPr>
        <w:t>une masse d’élèves livré</w:t>
      </w:r>
      <w:r>
        <w:rPr>
          <w:rFonts w:cstheme="minorHAnsi"/>
        </w:rPr>
        <w:t>s</w:t>
      </w:r>
      <w:r w:rsidRPr="00C07360">
        <w:rPr>
          <w:rFonts w:cstheme="minorHAnsi"/>
        </w:rPr>
        <w:t xml:space="preserve"> sous les tonnelles et les tentes,  les églises et les missions condamnée à échouer académiquement, socialement et économiquement</w:t>
      </w:r>
      <w:r w:rsidR="00C34127">
        <w:rPr>
          <w:rFonts w:cstheme="minorHAnsi"/>
        </w:rPr>
        <w:t xml:space="preserve"> coexistent avec les meilleurs, les moyens et les moins </w:t>
      </w:r>
      <w:r w:rsidR="00DD162D">
        <w:rPr>
          <w:rFonts w:cstheme="minorHAnsi"/>
        </w:rPr>
        <w:t>que moyen</w:t>
      </w:r>
      <w:r w:rsidRPr="00C07360">
        <w:rPr>
          <w:rFonts w:cstheme="minorHAnsi"/>
        </w:rPr>
        <w:t xml:space="preserve">.      </w:t>
      </w:r>
    </w:p>
    <w:p w14:paraId="526BE427" w14:textId="77777777" w:rsidR="00920F26" w:rsidRDefault="00920F26" w:rsidP="00920F26">
      <w:pPr>
        <w:jc w:val="both"/>
        <w:rPr>
          <w:rFonts w:cstheme="minorHAnsi"/>
        </w:rPr>
      </w:pPr>
      <w:r w:rsidRPr="00C07360">
        <w:rPr>
          <w:rFonts w:cstheme="minorHAnsi"/>
        </w:rPr>
        <w:t>Ceci amène à conclure que l’</w:t>
      </w:r>
      <w:proofErr w:type="spellStart"/>
      <w:r w:rsidRPr="00C07360">
        <w:rPr>
          <w:rFonts w:cstheme="minorHAnsi"/>
        </w:rPr>
        <w:t>Etat</w:t>
      </w:r>
      <w:proofErr w:type="spellEnd"/>
      <w:r w:rsidRPr="00C07360">
        <w:rPr>
          <w:rFonts w:cstheme="minorHAnsi"/>
        </w:rPr>
        <w:t xml:space="preserve"> haïtien doit trouver une autre stratégie capable de propulser le secteur éducationnel au niveau </w:t>
      </w:r>
      <w:r w:rsidR="00944D99">
        <w:rPr>
          <w:rFonts w:cstheme="minorHAnsi"/>
        </w:rPr>
        <w:t>susceptible de l’habiliter à</w:t>
      </w:r>
      <w:r w:rsidRPr="00C07360">
        <w:rPr>
          <w:rFonts w:cstheme="minorHAnsi"/>
        </w:rPr>
        <w:t xml:space="preserve"> jouer son rôle de fondation sociale de l’avenir économique du pays.</w:t>
      </w:r>
    </w:p>
    <w:p w14:paraId="101C8FD4" w14:textId="77777777" w:rsidR="00944D99" w:rsidRPr="00944D99" w:rsidRDefault="002214EF" w:rsidP="00920F26">
      <w:pPr>
        <w:jc w:val="both"/>
        <w:rPr>
          <w:rFonts w:cstheme="minorHAnsi"/>
          <w:b/>
        </w:rPr>
      </w:pPr>
      <w:r>
        <w:rPr>
          <w:rFonts w:cstheme="minorHAnsi"/>
          <w:b/>
        </w:rPr>
        <w:t xml:space="preserve">Les </w:t>
      </w:r>
      <w:r w:rsidR="00D83E57">
        <w:rPr>
          <w:rFonts w:cstheme="minorHAnsi"/>
          <w:b/>
        </w:rPr>
        <w:t xml:space="preserve">défis à relever par le </w:t>
      </w:r>
      <w:r w:rsidR="00944D99" w:rsidRPr="00944D99">
        <w:rPr>
          <w:rFonts w:cstheme="minorHAnsi"/>
          <w:b/>
        </w:rPr>
        <w:t>système</w:t>
      </w:r>
    </w:p>
    <w:p w14:paraId="32C666EC" w14:textId="77777777" w:rsidR="00920F26" w:rsidRDefault="00920F26" w:rsidP="00920F26">
      <w:pPr>
        <w:jc w:val="both"/>
      </w:pPr>
      <w:r>
        <w:t>Pour mieux cerner les contraintes du système et permettre de mieux concevoir l’approche financière à adopter dans la recherche d</w:t>
      </w:r>
      <w:r w:rsidR="00191AE6">
        <w:t xml:space="preserve">e son </w:t>
      </w:r>
      <w:r>
        <w:t xml:space="preserve">financement national global, certains indicateurs </w:t>
      </w:r>
      <w:r w:rsidR="00233C2B">
        <w:t xml:space="preserve">sont ici </w:t>
      </w:r>
      <w:r>
        <w:t xml:space="preserve">synthétiquement présentés. </w:t>
      </w:r>
    </w:p>
    <w:p w14:paraId="00673A57" w14:textId="77777777" w:rsidR="00920F26" w:rsidRDefault="00920F26" w:rsidP="00920F26">
      <w:pPr>
        <w:jc w:val="both"/>
      </w:pPr>
      <w:r>
        <w:t xml:space="preserve">1. </w:t>
      </w:r>
      <w:r w:rsidRPr="004610A9">
        <w:rPr>
          <w:b/>
        </w:rPr>
        <w:t xml:space="preserve">La population scolarisée </w:t>
      </w:r>
      <w:r>
        <w:rPr>
          <w:b/>
        </w:rPr>
        <w:t xml:space="preserve">dépassent de 19%  la population </w:t>
      </w:r>
      <w:r w:rsidRPr="004610A9">
        <w:rPr>
          <w:b/>
        </w:rPr>
        <w:t>scolarisabl</w:t>
      </w:r>
      <w:r>
        <w:rPr>
          <w:b/>
        </w:rPr>
        <w:t>e</w:t>
      </w:r>
      <w:r>
        <w:t xml:space="preserve">. Cette donnée cache un phénomène subtile qui n’a pas l’air évident au premier regard. Elle traduit les retards accusés par les enfants en âge d’aller à l’école mais qui n’ont pas pu le faire pour de multiples raisons sociales et économiques. Elle exprime aussi un taux de redoublement relativement élevé accusé par le système en place, redoublement encore imputable à des raisons sociales et économiques qui affectent la capacité d’assimilation des élèves.    </w:t>
      </w:r>
    </w:p>
    <w:p w14:paraId="1335BD7A" w14:textId="77777777" w:rsidR="00920F26" w:rsidRDefault="00920F26" w:rsidP="00920F26">
      <w:pPr>
        <w:jc w:val="both"/>
        <w:rPr>
          <w:rFonts w:ascii="Segoe UI Symbol" w:hAnsi="Segoe UI Symbol"/>
          <w:lang w:eastAsia="ja-JP"/>
        </w:rPr>
      </w:pPr>
      <w:r>
        <w:t xml:space="preserve">2.  </w:t>
      </w:r>
      <w:r w:rsidRPr="004610A9">
        <w:rPr>
          <w:b/>
        </w:rPr>
        <w:t>La population scolaire urbaine est pratiquement égale à la population scolaire rurale</w:t>
      </w:r>
      <w:r w:rsidR="00D83E57">
        <w:rPr>
          <w:b/>
        </w:rPr>
        <w:t xml:space="preserve">, </w:t>
      </w:r>
      <w:r w:rsidR="00D83E57" w:rsidRPr="00D83E57">
        <w:t>situation qui</w:t>
      </w:r>
      <w:r w:rsidR="00D83E57">
        <w:rPr>
          <w:b/>
        </w:rPr>
        <w:t xml:space="preserve"> </w:t>
      </w:r>
      <w:r>
        <w:t xml:space="preserve">met en exergue les difficultés confrontées par la population scolaire rurale en terme d’accès aux différents services sociaux : eau potable, électricité, transport aux lieux scolaires qui sont des facteurs importants dans le processus éducationnel. Les distances à parcourir pour faire le va et vient entre l’école et la maison </w:t>
      </w:r>
      <w:r w:rsidRPr="004116BA">
        <w:t>absorbe</w:t>
      </w:r>
      <w:r>
        <w:t>nt</w:t>
      </w:r>
      <w:r w:rsidRPr="004116BA">
        <w:t xml:space="preserve"> le temps </w:t>
      </w:r>
      <w:r>
        <w:t>d</w:t>
      </w:r>
      <w:r w:rsidR="00D83E57">
        <w:t>’</w:t>
      </w:r>
      <w:r>
        <w:t>apprentissage de l’enfant</w:t>
      </w:r>
      <w:r w:rsidRPr="004116BA">
        <w:t>. Avec 50% d’élèves évolu</w:t>
      </w:r>
      <w:r>
        <w:t>a</w:t>
      </w:r>
      <w:r w:rsidRPr="004116BA">
        <w:t>nt en milieu rural dans ces conditions, on comprend que les répercussions sur les résultats globaux seront grandes.</w:t>
      </w:r>
    </w:p>
    <w:p w14:paraId="0FB2A8B2" w14:textId="77777777" w:rsidR="00920F26" w:rsidRDefault="00920F26" w:rsidP="00920F26">
      <w:pPr>
        <w:jc w:val="both"/>
      </w:pPr>
      <w:r>
        <w:t xml:space="preserve">3. </w:t>
      </w:r>
      <w:r w:rsidRPr="004610A9">
        <w:rPr>
          <w:b/>
        </w:rPr>
        <w:t>Les infrastructure scolaires rurales sont majoritairement déficientes</w:t>
      </w:r>
      <w:r>
        <w:t>. Nominalement, le nombre d’écoles rurales est plus élevé que l’urbain, ce qui est traduit par 57.6%  des 34 2</w:t>
      </w:r>
      <w:r w:rsidR="00D83E57">
        <w:t xml:space="preserve">15 </w:t>
      </w:r>
      <w:r>
        <w:t xml:space="preserve">disponibles dans les zones rurales contre 42.40% pour l’urbain. Dans la réalité, près de 15% des écoles rurales sont inadéquates ceci réduit dans les faits le niveau des infrastructures disponible à 41.68%, le même niveau que l’urbain assorties cependant des contraintes ici mentionnées. L’implication est qu’un nombre important d’élèves n’a pas d’espaces adéquats pour recevoir l’éducation et  les résultats en pâtissent.     </w:t>
      </w:r>
    </w:p>
    <w:p w14:paraId="53FE7F6C" w14:textId="77777777" w:rsidR="00920F26" w:rsidRDefault="00920F26" w:rsidP="00920F26">
      <w:pPr>
        <w:jc w:val="both"/>
      </w:pPr>
    </w:p>
    <w:p w14:paraId="656B3E8F" w14:textId="77777777" w:rsidR="00920F26" w:rsidRDefault="00920F26" w:rsidP="00920F26">
      <w:pPr>
        <w:jc w:val="both"/>
      </w:pPr>
      <w:r>
        <w:t xml:space="preserve">4. </w:t>
      </w:r>
      <w:r w:rsidRPr="004610A9">
        <w:rPr>
          <w:b/>
        </w:rPr>
        <w:t xml:space="preserve">Le produit intérieur brut du pays (PIB) est faible et l’IHSI a estimé son taux de croissance à 1.2% </w:t>
      </w:r>
      <w:r>
        <w:t>en 20116-2017, après 5 année de stagnation où la croissance économique a été plus faible que celle de la population</w:t>
      </w:r>
      <w:r w:rsidR="00233C2B">
        <w:t>, ce qui se traduit par une croissance négative</w:t>
      </w:r>
      <w:r>
        <w:t xml:space="preserve">. La taille de l’économe est faible, soit 8.8 milliards par année. Dans ce contexte, les dépenses publiques qui découlent des taxes collectées sur les biens et services produits dans l’économie sont également faibles.  </w:t>
      </w:r>
    </w:p>
    <w:p w14:paraId="5E4BEEAE" w14:textId="77777777" w:rsidR="00920F26" w:rsidRDefault="00920F26" w:rsidP="00920F26">
      <w:pPr>
        <w:jc w:val="both"/>
      </w:pPr>
      <w:r>
        <w:t xml:space="preserve">5. </w:t>
      </w:r>
      <w:r w:rsidRPr="004610A9">
        <w:rPr>
          <w:b/>
        </w:rPr>
        <w:t>Les dépenses de l’éducation reflètent la performance du PIB et les dépenses publiques</w:t>
      </w:r>
      <w:r>
        <w:t xml:space="preserve"> car elles représentaient 3.75% du premier et 16.87% en prévision du second</w:t>
      </w:r>
      <w:r w:rsidR="00233C2B">
        <w:t>.</w:t>
      </w:r>
      <w:r>
        <w:t xml:space="preserve"> </w:t>
      </w:r>
      <w:r w:rsidR="00233C2B">
        <w:t>E</w:t>
      </w:r>
      <w:r>
        <w:t xml:space="preserve">n exécution elles ont été de  330 millions de dollars américains effectivement dépensés en 2016-2017, soit 26% du total des dépenses exécutées. Une situation  précaire face aux dépenses totales des secteurs publics et non publics de l’éducation qui accusent un niveau de dépenses de fonctionnement de l’ordre de 2 milliards de dollars par année, soit pratiquement le même niveau que les prévisions de dépenses du budget national,  ou 23% du PIB </w:t>
      </w:r>
      <w:r w:rsidR="00B04F1D">
        <w:t xml:space="preserve">du </w:t>
      </w:r>
      <w:r>
        <w:t>pays.</w:t>
      </w:r>
    </w:p>
    <w:p w14:paraId="22107748" w14:textId="77777777" w:rsidR="00233C2B" w:rsidRDefault="00233C2B" w:rsidP="00920F26">
      <w:pPr>
        <w:jc w:val="both"/>
      </w:pPr>
    </w:p>
    <w:p w14:paraId="6CBCD879" w14:textId="77777777" w:rsidR="00233C2B" w:rsidRPr="00233C2B" w:rsidRDefault="00233C2B" w:rsidP="00920F26">
      <w:pPr>
        <w:jc w:val="both"/>
        <w:rPr>
          <w:b/>
        </w:rPr>
      </w:pPr>
      <w:r w:rsidRPr="00233C2B">
        <w:rPr>
          <w:b/>
        </w:rPr>
        <w:t xml:space="preserve">La stratégie de financement </w:t>
      </w:r>
    </w:p>
    <w:p w14:paraId="23C99990" w14:textId="77777777" w:rsidR="00920F26" w:rsidRDefault="00920F26" w:rsidP="00920F26">
      <w:pPr>
        <w:jc w:val="both"/>
      </w:pPr>
      <w:r>
        <w:t xml:space="preserve">C’est dans ce contexte global des grands défis soulevés qu’il importe d’évaluer les possibilités pour le pays de financer l’éducation de ses populations urbaines et rurales. Cette capacité nationale devra tenir compte de ces défis </w:t>
      </w:r>
      <w:r w:rsidR="00233C2B">
        <w:t xml:space="preserve">à </w:t>
      </w:r>
      <w:r>
        <w:t>relev</w:t>
      </w:r>
      <w:r w:rsidR="00233C2B">
        <w:t xml:space="preserve">er et  qui </w:t>
      </w:r>
      <w:r>
        <w:t xml:space="preserve">constituent des entraves à la recherche de </w:t>
      </w:r>
      <w:r w:rsidR="00233C2B">
        <w:t xml:space="preserve">la </w:t>
      </w:r>
      <w:r>
        <w:t xml:space="preserve">qualité dont le financement doit en être assorti. </w:t>
      </w:r>
    </w:p>
    <w:p w14:paraId="0814E9AE" w14:textId="77777777" w:rsidR="00920F26" w:rsidRDefault="00920F26" w:rsidP="00920F26">
      <w:pPr>
        <w:jc w:val="both"/>
      </w:pPr>
      <w:r>
        <w:t>Ceci renvoie en effet à placer cette recherche de qualité et de capacité de financement dans un projet qui passe par l’émergence d’un seul secteur sous le pilotage d’une instance stratégique libérée du rôle de gestionnaire opérationnel de l’éducation.  Ainsi</w:t>
      </w:r>
      <w:r w:rsidR="00233C2B">
        <w:t>,</w:t>
      </w:r>
      <w:r>
        <w:t xml:space="preserve"> ce pilote pourra s’occuper de la mobilisation des ressources et les canaliser vers l’ensemble des populations en demande de formation. </w:t>
      </w:r>
    </w:p>
    <w:p w14:paraId="25556CD0" w14:textId="77777777" w:rsidR="00920F26" w:rsidRDefault="00920F26" w:rsidP="00920F26">
      <w:pPr>
        <w:jc w:val="both"/>
      </w:pPr>
      <w:r>
        <w:t>Dans cette perspective,  l’étude a conçu un modèle de financement annuel de 1.6 milliards de dollar articulé au tour de 5 axes financiers .</w:t>
      </w:r>
    </w:p>
    <w:tbl>
      <w:tblPr>
        <w:tblW w:w="7300" w:type="dxa"/>
        <w:jc w:val="center"/>
        <w:tblCellMar>
          <w:left w:w="70" w:type="dxa"/>
          <w:right w:w="70" w:type="dxa"/>
        </w:tblCellMar>
        <w:tblLook w:val="04A0" w:firstRow="1" w:lastRow="0" w:firstColumn="1" w:lastColumn="0" w:noHBand="0" w:noVBand="1"/>
      </w:tblPr>
      <w:tblGrid>
        <w:gridCol w:w="2320"/>
        <w:gridCol w:w="1780"/>
        <w:gridCol w:w="1780"/>
        <w:gridCol w:w="1420"/>
      </w:tblGrid>
      <w:tr w:rsidR="00920F26" w:rsidRPr="00C07360" w14:paraId="4826B269" w14:textId="77777777" w:rsidTr="003850A8">
        <w:trPr>
          <w:trHeight w:val="315"/>
          <w:jc w:val="center"/>
        </w:trPr>
        <w:tc>
          <w:tcPr>
            <w:tcW w:w="2320" w:type="dxa"/>
            <w:tcBorders>
              <w:top w:val="single" w:sz="4" w:space="0" w:color="auto"/>
              <w:left w:val="nil"/>
              <w:bottom w:val="single" w:sz="4" w:space="0" w:color="auto"/>
              <w:right w:val="nil"/>
            </w:tcBorders>
            <w:shd w:val="clear" w:color="auto" w:fill="auto"/>
            <w:noWrap/>
            <w:vAlign w:val="bottom"/>
            <w:hideMark/>
          </w:tcPr>
          <w:p w14:paraId="593C2EAB" w14:textId="77777777" w:rsidR="00920F26" w:rsidRPr="00C07360" w:rsidRDefault="00920F26" w:rsidP="003850A8">
            <w:pPr>
              <w:spacing w:after="0" w:line="240" w:lineRule="auto"/>
              <w:jc w:val="both"/>
              <w:rPr>
                <w:rFonts w:eastAsia="Times New Roman" w:cstheme="minorHAnsi"/>
                <w:color w:val="000000"/>
                <w:lang w:eastAsia="fr-FR"/>
              </w:rPr>
            </w:pPr>
            <w:r w:rsidRPr="00C07360">
              <w:rPr>
                <w:rFonts w:eastAsia="Times New Roman" w:cstheme="minorHAnsi"/>
                <w:color w:val="000000"/>
                <w:lang w:eastAsia="fr-FR"/>
              </w:rPr>
              <w:t> </w:t>
            </w:r>
          </w:p>
        </w:tc>
        <w:tc>
          <w:tcPr>
            <w:tcW w:w="1780" w:type="dxa"/>
            <w:tcBorders>
              <w:top w:val="single" w:sz="4" w:space="0" w:color="auto"/>
              <w:left w:val="nil"/>
              <w:bottom w:val="single" w:sz="4" w:space="0" w:color="auto"/>
              <w:right w:val="nil"/>
            </w:tcBorders>
            <w:shd w:val="clear" w:color="auto" w:fill="auto"/>
            <w:noWrap/>
            <w:vAlign w:val="bottom"/>
            <w:hideMark/>
          </w:tcPr>
          <w:p w14:paraId="74D73E6B" w14:textId="77777777" w:rsidR="00920F26" w:rsidRPr="00C07360" w:rsidRDefault="00920F26" w:rsidP="003850A8">
            <w:pPr>
              <w:spacing w:after="0" w:line="240" w:lineRule="auto"/>
              <w:jc w:val="both"/>
              <w:rPr>
                <w:rFonts w:eastAsia="Times New Roman" w:cstheme="minorHAnsi"/>
                <w:color w:val="000000"/>
                <w:lang w:eastAsia="fr-FR"/>
              </w:rPr>
            </w:pPr>
            <w:r w:rsidRPr="00C07360">
              <w:rPr>
                <w:rFonts w:eastAsia="Times New Roman" w:cstheme="minorHAnsi"/>
                <w:color w:val="000000"/>
                <w:lang w:eastAsia="fr-FR"/>
              </w:rPr>
              <w:t> </w:t>
            </w:r>
          </w:p>
        </w:tc>
        <w:tc>
          <w:tcPr>
            <w:tcW w:w="1780" w:type="dxa"/>
            <w:tcBorders>
              <w:top w:val="single" w:sz="4" w:space="0" w:color="auto"/>
              <w:left w:val="nil"/>
              <w:bottom w:val="single" w:sz="4" w:space="0" w:color="auto"/>
              <w:right w:val="nil"/>
            </w:tcBorders>
            <w:shd w:val="clear" w:color="auto" w:fill="auto"/>
            <w:noWrap/>
            <w:vAlign w:val="bottom"/>
            <w:hideMark/>
          </w:tcPr>
          <w:p w14:paraId="00828915" w14:textId="77777777" w:rsidR="00920F26" w:rsidRPr="00C07360" w:rsidRDefault="00920F26" w:rsidP="003850A8">
            <w:pPr>
              <w:spacing w:after="0" w:line="240" w:lineRule="auto"/>
              <w:jc w:val="both"/>
              <w:rPr>
                <w:rFonts w:eastAsia="Times New Roman" w:cstheme="minorHAnsi"/>
                <w:color w:val="000000"/>
                <w:lang w:eastAsia="fr-FR"/>
              </w:rPr>
            </w:pPr>
            <w:r w:rsidRPr="00C07360">
              <w:rPr>
                <w:rFonts w:eastAsia="Times New Roman" w:cstheme="minorHAnsi"/>
                <w:color w:val="000000"/>
                <w:lang w:eastAsia="fr-FR"/>
              </w:rPr>
              <w:t> </w:t>
            </w:r>
          </w:p>
        </w:tc>
        <w:tc>
          <w:tcPr>
            <w:tcW w:w="1420" w:type="dxa"/>
            <w:tcBorders>
              <w:top w:val="single" w:sz="4" w:space="0" w:color="auto"/>
              <w:left w:val="nil"/>
              <w:bottom w:val="single" w:sz="4" w:space="0" w:color="auto"/>
              <w:right w:val="nil"/>
            </w:tcBorders>
            <w:shd w:val="clear" w:color="auto" w:fill="auto"/>
            <w:noWrap/>
            <w:vAlign w:val="bottom"/>
            <w:hideMark/>
          </w:tcPr>
          <w:p w14:paraId="2AD1A7FF" w14:textId="77777777" w:rsidR="00920F26" w:rsidRPr="00C07360" w:rsidRDefault="00920F26" w:rsidP="003850A8">
            <w:pPr>
              <w:spacing w:after="0" w:line="240" w:lineRule="auto"/>
              <w:jc w:val="both"/>
              <w:rPr>
                <w:rFonts w:eastAsia="Times New Roman" w:cstheme="minorHAnsi"/>
                <w:color w:val="000000"/>
                <w:lang w:eastAsia="fr-FR"/>
              </w:rPr>
            </w:pPr>
            <w:r w:rsidRPr="00C07360">
              <w:rPr>
                <w:rFonts w:eastAsia="Times New Roman" w:cstheme="minorHAnsi"/>
                <w:color w:val="000000"/>
                <w:lang w:eastAsia="fr-FR"/>
              </w:rPr>
              <w:t> </w:t>
            </w:r>
          </w:p>
        </w:tc>
      </w:tr>
      <w:tr w:rsidR="00920F26" w:rsidRPr="00C07360" w14:paraId="0492C884" w14:textId="77777777" w:rsidTr="003850A8">
        <w:trPr>
          <w:trHeight w:val="315"/>
          <w:jc w:val="center"/>
        </w:trPr>
        <w:tc>
          <w:tcPr>
            <w:tcW w:w="2320" w:type="dxa"/>
            <w:tcBorders>
              <w:top w:val="nil"/>
              <w:left w:val="nil"/>
              <w:bottom w:val="nil"/>
              <w:right w:val="nil"/>
            </w:tcBorders>
            <w:shd w:val="clear" w:color="auto" w:fill="auto"/>
            <w:noWrap/>
            <w:vAlign w:val="bottom"/>
            <w:hideMark/>
          </w:tcPr>
          <w:p w14:paraId="0F974425" w14:textId="77777777" w:rsidR="00920F26" w:rsidRPr="00C07360" w:rsidRDefault="00920F26" w:rsidP="003850A8">
            <w:pPr>
              <w:spacing w:after="0" w:line="240" w:lineRule="auto"/>
              <w:jc w:val="both"/>
              <w:rPr>
                <w:rFonts w:eastAsia="Times New Roman" w:cstheme="minorHAnsi"/>
                <w:color w:val="000000"/>
                <w:lang w:eastAsia="fr-FR"/>
              </w:rPr>
            </w:pPr>
          </w:p>
        </w:tc>
        <w:tc>
          <w:tcPr>
            <w:tcW w:w="1780" w:type="dxa"/>
            <w:tcBorders>
              <w:top w:val="nil"/>
              <w:left w:val="nil"/>
              <w:bottom w:val="nil"/>
              <w:right w:val="nil"/>
            </w:tcBorders>
            <w:shd w:val="clear" w:color="auto" w:fill="auto"/>
            <w:noWrap/>
            <w:vAlign w:val="bottom"/>
            <w:hideMark/>
          </w:tcPr>
          <w:p w14:paraId="391E0114" w14:textId="77777777" w:rsidR="00920F26" w:rsidRPr="00C07360" w:rsidRDefault="00920F26" w:rsidP="003850A8">
            <w:pPr>
              <w:spacing w:after="0" w:line="240" w:lineRule="auto"/>
              <w:jc w:val="both"/>
              <w:rPr>
                <w:rFonts w:eastAsia="Times New Roman" w:cstheme="minorHAnsi"/>
                <w:color w:val="000000"/>
                <w:lang w:eastAsia="fr-FR"/>
              </w:rPr>
            </w:pPr>
            <w:r w:rsidRPr="00C07360">
              <w:rPr>
                <w:rFonts w:eastAsia="Times New Roman" w:cstheme="minorHAnsi"/>
                <w:color w:val="000000"/>
                <w:lang w:eastAsia="fr-FR"/>
              </w:rPr>
              <w:t>Gourdes</w:t>
            </w:r>
          </w:p>
        </w:tc>
        <w:tc>
          <w:tcPr>
            <w:tcW w:w="1780" w:type="dxa"/>
            <w:tcBorders>
              <w:top w:val="nil"/>
              <w:left w:val="nil"/>
              <w:bottom w:val="nil"/>
              <w:right w:val="nil"/>
            </w:tcBorders>
            <w:shd w:val="clear" w:color="auto" w:fill="auto"/>
            <w:noWrap/>
            <w:vAlign w:val="bottom"/>
            <w:hideMark/>
          </w:tcPr>
          <w:p w14:paraId="4F1C3A9A" w14:textId="77777777" w:rsidR="00920F26" w:rsidRPr="00C07360" w:rsidRDefault="00920F26" w:rsidP="003850A8">
            <w:pPr>
              <w:spacing w:after="0" w:line="240" w:lineRule="auto"/>
              <w:jc w:val="both"/>
              <w:rPr>
                <w:rFonts w:eastAsia="Times New Roman" w:cstheme="minorHAnsi"/>
                <w:color w:val="000000"/>
                <w:lang w:eastAsia="fr-FR"/>
              </w:rPr>
            </w:pPr>
            <w:r w:rsidRPr="00C07360">
              <w:rPr>
                <w:rFonts w:eastAsia="Times New Roman" w:cstheme="minorHAnsi"/>
                <w:color w:val="000000"/>
                <w:lang w:eastAsia="fr-FR"/>
              </w:rPr>
              <w:t>Dollars</w:t>
            </w:r>
          </w:p>
        </w:tc>
        <w:tc>
          <w:tcPr>
            <w:tcW w:w="1420" w:type="dxa"/>
            <w:tcBorders>
              <w:top w:val="nil"/>
              <w:left w:val="nil"/>
              <w:bottom w:val="nil"/>
              <w:right w:val="nil"/>
            </w:tcBorders>
            <w:shd w:val="clear" w:color="auto" w:fill="auto"/>
            <w:noWrap/>
            <w:vAlign w:val="bottom"/>
            <w:hideMark/>
          </w:tcPr>
          <w:p w14:paraId="0900F3B9" w14:textId="77777777" w:rsidR="00920F26" w:rsidRPr="00C07360" w:rsidRDefault="00920F26" w:rsidP="003850A8">
            <w:pPr>
              <w:spacing w:after="0" w:line="240" w:lineRule="auto"/>
              <w:jc w:val="both"/>
              <w:rPr>
                <w:rFonts w:eastAsia="Times New Roman" w:cstheme="minorHAnsi"/>
                <w:color w:val="000000"/>
                <w:lang w:eastAsia="fr-FR"/>
              </w:rPr>
            </w:pPr>
            <w:r w:rsidRPr="00C07360">
              <w:rPr>
                <w:rFonts w:eastAsia="Times New Roman" w:cstheme="minorHAnsi"/>
                <w:color w:val="000000"/>
                <w:lang w:eastAsia="fr-FR"/>
              </w:rPr>
              <w:t>Poids</w:t>
            </w:r>
          </w:p>
        </w:tc>
      </w:tr>
      <w:tr w:rsidR="00920F26" w:rsidRPr="00C07360" w14:paraId="042539D4" w14:textId="77777777" w:rsidTr="003850A8">
        <w:trPr>
          <w:trHeight w:val="315"/>
          <w:jc w:val="center"/>
        </w:trPr>
        <w:tc>
          <w:tcPr>
            <w:tcW w:w="2320" w:type="dxa"/>
            <w:tcBorders>
              <w:top w:val="nil"/>
              <w:left w:val="nil"/>
              <w:bottom w:val="nil"/>
              <w:right w:val="nil"/>
            </w:tcBorders>
            <w:shd w:val="clear" w:color="auto" w:fill="auto"/>
            <w:noWrap/>
            <w:vAlign w:val="bottom"/>
            <w:hideMark/>
          </w:tcPr>
          <w:p w14:paraId="0E232E4C" w14:textId="77777777" w:rsidR="00920F26" w:rsidRPr="00C07360" w:rsidRDefault="00920F26" w:rsidP="003850A8">
            <w:pPr>
              <w:spacing w:after="0" w:line="240" w:lineRule="auto"/>
              <w:jc w:val="both"/>
              <w:rPr>
                <w:rFonts w:eastAsia="Times New Roman" w:cstheme="minorHAnsi"/>
                <w:color w:val="000000"/>
                <w:lang w:eastAsia="fr-FR"/>
              </w:rPr>
            </w:pPr>
            <w:r w:rsidRPr="00C07360">
              <w:rPr>
                <w:rFonts w:eastAsia="Times New Roman" w:cstheme="minorHAnsi"/>
                <w:color w:val="000000"/>
                <w:lang w:eastAsia="fr-FR"/>
              </w:rPr>
              <w:t>Le Budget de l'</w:t>
            </w:r>
            <w:proofErr w:type="spellStart"/>
            <w:r w:rsidRPr="00C07360">
              <w:rPr>
                <w:rFonts w:eastAsia="Times New Roman" w:cstheme="minorHAnsi"/>
                <w:color w:val="000000"/>
                <w:lang w:eastAsia="fr-FR"/>
              </w:rPr>
              <w:t>Etat</w:t>
            </w:r>
            <w:proofErr w:type="spellEnd"/>
          </w:p>
        </w:tc>
        <w:tc>
          <w:tcPr>
            <w:tcW w:w="1780" w:type="dxa"/>
            <w:tcBorders>
              <w:top w:val="nil"/>
              <w:left w:val="nil"/>
              <w:bottom w:val="nil"/>
              <w:right w:val="nil"/>
            </w:tcBorders>
            <w:shd w:val="clear" w:color="auto" w:fill="auto"/>
            <w:noWrap/>
            <w:vAlign w:val="center"/>
            <w:hideMark/>
          </w:tcPr>
          <w:p w14:paraId="76B3D1E1" w14:textId="77777777" w:rsidR="00920F26" w:rsidRPr="00C07360" w:rsidRDefault="00920F26" w:rsidP="003850A8">
            <w:pPr>
              <w:spacing w:after="0" w:line="240" w:lineRule="auto"/>
              <w:jc w:val="both"/>
              <w:rPr>
                <w:rFonts w:eastAsia="Times New Roman" w:cstheme="minorHAnsi"/>
                <w:color w:val="000000"/>
                <w:sz w:val="18"/>
                <w:szCs w:val="18"/>
                <w:lang w:eastAsia="fr-FR"/>
              </w:rPr>
            </w:pPr>
            <w:r w:rsidRPr="00C07360">
              <w:rPr>
                <w:rFonts w:eastAsia="Times New Roman" w:cstheme="minorHAnsi"/>
                <w:color w:val="000000"/>
                <w:sz w:val="18"/>
                <w:szCs w:val="18"/>
                <w:lang w:eastAsia="fr-FR"/>
              </w:rPr>
              <w:t>32,987,000,000</w:t>
            </w:r>
          </w:p>
        </w:tc>
        <w:tc>
          <w:tcPr>
            <w:tcW w:w="1780" w:type="dxa"/>
            <w:tcBorders>
              <w:top w:val="nil"/>
              <w:left w:val="nil"/>
              <w:bottom w:val="nil"/>
              <w:right w:val="nil"/>
            </w:tcBorders>
            <w:shd w:val="clear" w:color="auto" w:fill="auto"/>
            <w:noWrap/>
            <w:vAlign w:val="center"/>
            <w:hideMark/>
          </w:tcPr>
          <w:p w14:paraId="6B878E63" w14:textId="77777777" w:rsidR="00920F26" w:rsidRPr="00C07360" w:rsidRDefault="00920F26" w:rsidP="003850A8">
            <w:pPr>
              <w:spacing w:after="0" w:line="240" w:lineRule="auto"/>
              <w:jc w:val="both"/>
              <w:rPr>
                <w:rFonts w:eastAsia="Times New Roman" w:cstheme="minorHAnsi"/>
                <w:color w:val="000000"/>
                <w:sz w:val="18"/>
                <w:szCs w:val="18"/>
                <w:lang w:eastAsia="fr-FR"/>
              </w:rPr>
            </w:pPr>
            <w:r w:rsidRPr="00C07360">
              <w:rPr>
                <w:rFonts w:eastAsia="Times New Roman" w:cstheme="minorHAnsi"/>
                <w:color w:val="000000"/>
                <w:sz w:val="18"/>
                <w:szCs w:val="18"/>
                <w:lang w:eastAsia="fr-FR"/>
              </w:rPr>
              <w:t>507,492,308</w:t>
            </w:r>
          </w:p>
        </w:tc>
        <w:tc>
          <w:tcPr>
            <w:tcW w:w="1420" w:type="dxa"/>
            <w:tcBorders>
              <w:top w:val="nil"/>
              <w:left w:val="nil"/>
              <w:bottom w:val="nil"/>
              <w:right w:val="nil"/>
            </w:tcBorders>
            <w:shd w:val="clear" w:color="auto" w:fill="auto"/>
            <w:noWrap/>
            <w:vAlign w:val="bottom"/>
            <w:hideMark/>
          </w:tcPr>
          <w:p w14:paraId="4A6E4A4D" w14:textId="77777777" w:rsidR="00920F26" w:rsidRPr="00C07360" w:rsidRDefault="00920F26" w:rsidP="003850A8">
            <w:pPr>
              <w:spacing w:after="0" w:line="240" w:lineRule="auto"/>
              <w:jc w:val="both"/>
              <w:rPr>
                <w:rFonts w:eastAsia="Times New Roman" w:cstheme="minorHAnsi"/>
                <w:color w:val="000000"/>
                <w:sz w:val="20"/>
                <w:szCs w:val="20"/>
                <w:lang w:eastAsia="fr-FR"/>
              </w:rPr>
            </w:pPr>
            <w:r w:rsidRPr="00C07360">
              <w:rPr>
                <w:rFonts w:eastAsia="Times New Roman" w:cstheme="minorHAnsi"/>
                <w:color w:val="000000"/>
                <w:sz w:val="20"/>
                <w:szCs w:val="20"/>
                <w:lang w:eastAsia="fr-FR"/>
              </w:rPr>
              <w:t>31.72%</w:t>
            </w:r>
          </w:p>
        </w:tc>
      </w:tr>
      <w:tr w:rsidR="00920F26" w:rsidRPr="00C07360" w14:paraId="1698858A" w14:textId="77777777" w:rsidTr="003850A8">
        <w:trPr>
          <w:trHeight w:val="315"/>
          <w:jc w:val="center"/>
        </w:trPr>
        <w:tc>
          <w:tcPr>
            <w:tcW w:w="2320" w:type="dxa"/>
            <w:tcBorders>
              <w:top w:val="nil"/>
              <w:left w:val="nil"/>
              <w:bottom w:val="nil"/>
              <w:right w:val="nil"/>
            </w:tcBorders>
            <w:shd w:val="clear" w:color="auto" w:fill="auto"/>
            <w:noWrap/>
            <w:vAlign w:val="bottom"/>
            <w:hideMark/>
          </w:tcPr>
          <w:p w14:paraId="232822EE" w14:textId="77777777" w:rsidR="00920F26" w:rsidRPr="00C07360" w:rsidRDefault="00920F26" w:rsidP="003850A8">
            <w:pPr>
              <w:spacing w:after="0" w:line="240" w:lineRule="auto"/>
              <w:jc w:val="both"/>
              <w:rPr>
                <w:rFonts w:eastAsia="Times New Roman" w:cstheme="minorHAnsi"/>
                <w:color w:val="000000"/>
                <w:lang w:eastAsia="fr-FR"/>
              </w:rPr>
            </w:pPr>
            <w:r w:rsidRPr="00C07360">
              <w:rPr>
                <w:rFonts w:eastAsia="Times New Roman" w:cstheme="minorHAnsi"/>
                <w:color w:val="000000"/>
                <w:lang w:eastAsia="fr-FR"/>
              </w:rPr>
              <w:t>Programmes nationaux</w:t>
            </w:r>
          </w:p>
        </w:tc>
        <w:tc>
          <w:tcPr>
            <w:tcW w:w="1780" w:type="dxa"/>
            <w:tcBorders>
              <w:top w:val="nil"/>
              <w:left w:val="nil"/>
              <w:bottom w:val="nil"/>
              <w:right w:val="nil"/>
            </w:tcBorders>
            <w:shd w:val="clear" w:color="auto" w:fill="auto"/>
            <w:noWrap/>
            <w:vAlign w:val="center"/>
            <w:hideMark/>
          </w:tcPr>
          <w:p w14:paraId="55D0BEAE" w14:textId="77777777" w:rsidR="00920F26" w:rsidRPr="00C07360" w:rsidRDefault="00920F26" w:rsidP="003850A8">
            <w:pPr>
              <w:spacing w:after="0" w:line="240" w:lineRule="auto"/>
              <w:jc w:val="both"/>
              <w:rPr>
                <w:rFonts w:eastAsia="Times New Roman" w:cstheme="minorHAnsi"/>
                <w:color w:val="000000"/>
                <w:sz w:val="18"/>
                <w:szCs w:val="18"/>
                <w:lang w:eastAsia="fr-FR"/>
              </w:rPr>
            </w:pPr>
            <w:r w:rsidRPr="00C07360">
              <w:rPr>
                <w:rFonts w:eastAsia="Times New Roman" w:cstheme="minorHAnsi"/>
                <w:color w:val="000000"/>
                <w:sz w:val="18"/>
                <w:szCs w:val="18"/>
                <w:lang w:eastAsia="fr-FR"/>
              </w:rPr>
              <w:t>17,013,000,000</w:t>
            </w:r>
          </w:p>
        </w:tc>
        <w:tc>
          <w:tcPr>
            <w:tcW w:w="1780" w:type="dxa"/>
            <w:tcBorders>
              <w:top w:val="nil"/>
              <w:left w:val="nil"/>
              <w:bottom w:val="nil"/>
              <w:right w:val="nil"/>
            </w:tcBorders>
            <w:shd w:val="clear" w:color="auto" w:fill="auto"/>
            <w:noWrap/>
            <w:vAlign w:val="center"/>
            <w:hideMark/>
          </w:tcPr>
          <w:p w14:paraId="442FF838" w14:textId="77777777" w:rsidR="00920F26" w:rsidRPr="00C07360" w:rsidRDefault="00920F26" w:rsidP="003850A8">
            <w:pPr>
              <w:spacing w:after="0" w:line="240" w:lineRule="auto"/>
              <w:jc w:val="both"/>
              <w:rPr>
                <w:rFonts w:eastAsia="Times New Roman" w:cstheme="minorHAnsi"/>
                <w:color w:val="000000"/>
                <w:sz w:val="18"/>
                <w:szCs w:val="18"/>
                <w:lang w:eastAsia="fr-FR"/>
              </w:rPr>
            </w:pPr>
            <w:r w:rsidRPr="00C07360">
              <w:rPr>
                <w:rFonts w:eastAsia="Times New Roman" w:cstheme="minorHAnsi"/>
                <w:color w:val="000000"/>
                <w:sz w:val="18"/>
                <w:szCs w:val="18"/>
                <w:lang w:eastAsia="fr-FR"/>
              </w:rPr>
              <w:t>261,738,462</w:t>
            </w:r>
          </w:p>
        </w:tc>
        <w:tc>
          <w:tcPr>
            <w:tcW w:w="1420" w:type="dxa"/>
            <w:tcBorders>
              <w:top w:val="nil"/>
              <w:left w:val="nil"/>
              <w:bottom w:val="nil"/>
              <w:right w:val="nil"/>
            </w:tcBorders>
            <w:shd w:val="clear" w:color="auto" w:fill="auto"/>
            <w:noWrap/>
            <w:vAlign w:val="bottom"/>
            <w:hideMark/>
          </w:tcPr>
          <w:p w14:paraId="7F526278" w14:textId="77777777" w:rsidR="00920F26" w:rsidRPr="00C07360" w:rsidRDefault="00920F26" w:rsidP="003850A8">
            <w:pPr>
              <w:spacing w:after="0" w:line="240" w:lineRule="auto"/>
              <w:jc w:val="both"/>
              <w:rPr>
                <w:rFonts w:eastAsia="Times New Roman" w:cstheme="minorHAnsi"/>
                <w:color w:val="000000"/>
                <w:sz w:val="20"/>
                <w:szCs w:val="20"/>
                <w:lang w:eastAsia="fr-FR"/>
              </w:rPr>
            </w:pPr>
            <w:r w:rsidRPr="00C07360">
              <w:rPr>
                <w:rFonts w:eastAsia="Times New Roman" w:cstheme="minorHAnsi"/>
                <w:color w:val="000000"/>
                <w:sz w:val="20"/>
                <w:szCs w:val="20"/>
                <w:lang w:eastAsia="fr-FR"/>
              </w:rPr>
              <w:t>16.36%</w:t>
            </w:r>
          </w:p>
        </w:tc>
      </w:tr>
      <w:tr w:rsidR="00920F26" w:rsidRPr="00C07360" w14:paraId="7E6B1E8E" w14:textId="77777777" w:rsidTr="003850A8">
        <w:trPr>
          <w:trHeight w:val="315"/>
          <w:jc w:val="center"/>
        </w:trPr>
        <w:tc>
          <w:tcPr>
            <w:tcW w:w="2320" w:type="dxa"/>
            <w:tcBorders>
              <w:top w:val="nil"/>
              <w:left w:val="nil"/>
              <w:bottom w:val="nil"/>
              <w:right w:val="nil"/>
            </w:tcBorders>
            <w:shd w:val="clear" w:color="auto" w:fill="auto"/>
            <w:noWrap/>
            <w:vAlign w:val="bottom"/>
            <w:hideMark/>
          </w:tcPr>
          <w:p w14:paraId="7447C0FE" w14:textId="77777777" w:rsidR="00920F26" w:rsidRPr="00C07360" w:rsidRDefault="00920F26" w:rsidP="003850A8">
            <w:pPr>
              <w:spacing w:after="0" w:line="240" w:lineRule="auto"/>
              <w:jc w:val="both"/>
              <w:rPr>
                <w:rFonts w:eastAsia="Times New Roman" w:cstheme="minorHAnsi"/>
                <w:color w:val="000000"/>
                <w:lang w:eastAsia="fr-FR"/>
              </w:rPr>
            </w:pPr>
            <w:r w:rsidRPr="00C07360">
              <w:rPr>
                <w:rFonts w:eastAsia="Times New Roman" w:cstheme="minorHAnsi"/>
                <w:color w:val="000000"/>
                <w:lang w:eastAsia="fr-FR"/>
              </w:rPr>
              <w:t>Contributions locales</w:t>
            </w:r>
          </w:p>
        </w:tc>
        <w:tc>
          <w:tcPr>
            <w:tcW w:w="1780" w:type="dxa"/>
            <w:tcBorders>
              <w:top w:val="nil"/>
              <w:left w:val="nil"/>
              <w:bottom w:val="nil"/>
              <w:right w:val="nil"/>
            </w:tcBorders>
            <w:shd w:val="clear" w:color="auto" w:fill="auto"/>
            <w:noWrap/>
            <w:vAlign w:val="center"/>
            <w:hideMark/>
          </w:tcPr>
          <w:p w14:paraId="7FC3C382" w14:textId="77777777" w:rsidR="00920F26" w:rsidRPr="00C07360" w:rsidRDefault="00920F26" w:rsidP="003850A8">
            <w:pPr>
              <w:spacing w:after="0" w:line="240" w:lineRule="auto"/>
              <w:jc w:val="both"/>
              <w:rPr>
                <w:rFonts w:eastAsia="Times New Roman" w:cstheme="minorHAnsi"/>
                <w:color w:val="000000"/>
                <w:sz w:val="18"/>
                <w:szCs w:val="18"/>
                <w:lang w:eastAsia="fr-FR"/>
              </w:rPr>
            </w:pPr>
            <w:r w:rsidRPr="00C07360">
              <w:rPr>
                <w:rFonts w:eastAsia="Times New Roman" w:cstheme="minorHAnsi"/>
                <w:color w:val="000000"/>
                <w:sz w:val="18"/>
                <w:szCs w:val="18"/>
                <w:lang w:eastAsia="fr-FR"/>
              </w:rPr>
              <w:t>27,000,000,000</w:t>
            </w:r>
          </w:p>
        </w:tc>
        <w:tc>
          <w:tcPr>
            <w:tcW w:w="1780" w:type="dxa"/>
            <w:tcBorders>
              <w:top w:val="nil"/>
              <w:left w:val="nil"/>
              <w:bottom w:val="nil"/>
              <w:right w:val="nil"/>
            </w:tcBorders>
            <w:shd w:val="clear" w:color="auto" w:fill="auto"/>
            <w:noWrap/>
            <w:vAlign w:val="center"/>
            <w:hideMark/>
          </w:tcPr>
          <w:p w14:paraId="14306085" w14:textId="77777777" w:rsidR="00920F26" w:rsidRPr="00C07360" w:rsidRDefault="00920F26" w:rsidP="003850A8">
            <w:pPr>
              <w:spacing w:after="0" w:line="240" w:lineRule="auto"/>
              <w:jc w:val="both"/>
              <w:rPr>
                <w:rFonts w:eastAsia="Times New Roman" w:cstheme="minorHAnsi"/>
                <w:color w:val="000000"/>
                <w:sz w:val="18"/>
                <w:szCs w:val="18"/>
                <w:lang w:eastAsia="fr-FR"/>
              </w:rPr>
            </w:pPr>
            <w:r w:rsidRPr="00C07360">
              <w:rPr>
                <w:rFonts w:eastAsia="Times New Roman" w:cstheme="minorHAnsi"/>
                <w:color w:val="000000"/>
                <w:sz w:val="18"/>
                <w:szCs w:val="18"/>
                <w:lang w:eastAsia="fr-FR"/>
              </w:rPr>
              <w:t>415,384,615</w:t>
            </w:r>
          </w:p>
        </w:tc>
        <w:tc>
          <w:tcPr>
            <w:tcW w:w="1420" w:type="dxa"/>
            <w:tcBorders>
              <w:top w:val="nil"/>
              <w:left w:val="nil"/>
              <w:bottom w:val="nil"/>
              <w:right w:val="nil"/>
            </w:tcBorders>
            <w:shd w:val="clear" w:color="auto" w:fill="auto"/>
            <w:noWrap/>
            <w:vAlign w:val="bottom"/>
            <w:hideMark/>
          </w:tcPr>
          <w:p w14:paraId="1EF37F66" w14:textId="77777777" w:rsidR="00920F26" w:rsidRPr="00C07360" w:rsidRDefault="00920F26" w:rsidP="003850A8">
            <w:pPr>
              <w:spacing w:after="0" w:line="240" w:lineRule="auto"/>
              <w:jc w:val="both"/>
              <w:rPr>
                <w:rFonts w:eastAsia="Times New Roman" w:cstheme="minorHAnsi"/>
                <w:color w:val="000000"/>
                <w:sz w:val="20"/>
                <w:szCs w:val="20"/>
                <w:lang w:eastAsia="fr-FR"/>
              </w:rPr>
            </w:pPr>
            <w:r w:rsidRPr="00C07360">
              <w:rPr>
                <w:rFonts w:eastAsia="Times New Roman" w:cstheme="minorHAnsi"/>
                <w:color w:val="000000"/>
                <w:sz w:val="20"/>
                <w:szCs w:val="20"/>
                <w:lang w:eastAsia="fr-FR"/>
              </w:rPr>
              <w:t>25.96%</w:t>
            </w:r>
          </w:p>
        </w:tc>
      </w:tr>
      <w:tr w:rsidR="00920F26" w:rsidRPr="00C07360" w14:paraId="4C815A38" w14:textId="77777777" w:rsidTr="003850A8">
        <w:trPr>
          <w:trHeight w:val="315"/>
          <w:jc w:val="center"/>
        </w:trPr>
        <w:tc>
          <w:tcPr>
            <w:tcW w:w="2320" w:type="dxa"/>
            <w:tcBorders>
              <w:top w:val="nil"/>
              <w:left w:val="nil"/>
              <w:bottom w:val="nil"/>
              <w:right w:val="nil"/>
            </w:tcBorders>
            <w:shd w:val="clear" w:color="auto" w:fill="auto"/>
            <w:noWrap/>
            <w:vAlign w:val="bottom"/>
            <w:hideMark/>
          </w:tcPr>
          <w:p w14:paraId="6E8017C2" w14:textId="77777777" w:rsidR="00920F26" w:rsidRPr="00C07360" w:rsidRDefault="00920F26" w:rsidP="003850A8">
            <w:pPr>
              <w:spacing w:after="0" w:line="240" w:lineRule="auto"/>
              <w:jc w:val="both"/>
              <w:rPr>
                <w:rFonts w:eastAsia="Times New Roman" w:cstheme="minorHAnsi"/>
                <w:color w:val="000000"/>
                <w:lang w:eastAsia="fr-FR"/>
              </w:rPr>
            </w:pPr>
            <w:r w:rsidRPr="00C07360">
              <w:rPr>
                <w:rFonts w:eastAsia="Times New Roman" w:cstheme="minorHAnsi"/>
                <w:color w:val="000000"/>
                <w:lang w:eastAsia="fr-FR"/>
              </w:rPr>
              <w:t>Aide Extern</w:t>
            </w:r>
            <w:r>
              <w:rPr>
                <w:rFonts w:eastAsia="Times New Roman" w:cstheme="minorHAnsi"/>
                <w:color w:val="000000"/>
                <w:lang w:eastAsia="fr-FR"/>
              </w:rPr>
              <w:t>e</w:t>
            </w:r>
          </w:p>
        </w:tc>
        <w:tc>
          <w:tcPr>
            <w:tcW w:w="1780" w:type="dxa"/>
            <w:tcBorders>
              <w:top w:val="nil"/>
              <w:left w:val="nil"/>
              <w:bottom w:val="nil"/>
              <w:right w:val="nil"/>
            </w:tcBorders>
            <w:shd w:val="clear" w:color="auto" w:fill="auto"/>
            <w:noWrap/>
            <w:vAlign w:val="center"/>
            <w:hideMark/>
          </w:tcPr>
          <w:p w14:paraId="431C5627" w14:textId="77777777" w:rsidR="00920F26" w:rsidRPr="00C07360" w:rsidRDefault="00920F26" w:rsidP="003850A8">
            <w:pPr>
              <w:spacing w:after="0" w:line="240" w:lineRule="auto"/>
              <w:jc w:val="both"/>
              <w:rPr>
                <w:rFonts w:eastAsia="Times New Roman" w:cstheme="minorHAnsi"/>
                <w:color w:val="000000"/>
                <w:sz w:val="18"/>
                <w:szCs w:val="18"/>
                <w:lang w:eastAsia="fr-FR"/>
              </w:rPr>
            </w:pPr>
            <w:r w:rsidRPr="00C07360">
              <w:rPr>
                <w:rFonts w:eastAsia="Times New Roman" w:cstheme="minorHAnsi"/>
                <w:color w:val="000000"/>
                <w:sz w:val="18"/>
                <w:szCs w:val="18"/>
                <w:lang w:eastAsia="fr-FR"/>
              </w:rPr>
              <w:t>2,000,000,000</w:t>
            </w:r>
          </w:p>
        </w:tc>
        <w:tc>
          <w:tcPr>
            <w:tcW w:w="1780" w:type="dxa"/>
            <w:tcBorders>
              <w:top w:val="nil"/>
              <w:left w:val="nil"/>
              <w:bottom w:val="nil"/>
              <w:right w:val="nil"/>
            </w:tcBorders>
            <w:shd w:val="clear" w:color="auto" w:fill="auto"/>
            <w:noWrap/>
            <w:vAlign w:val="center"/>
            <w:hideMark/>
          </w:tcPr>
          <w:p w14:paraId="3121E691" w14:textId="77777777" w:rsidR="00920F26" w:rsidRPr="00C07360" w:rsidRDefault="00920F26" w:rsidP="003850A8">
            <w:pPr>
              <w:spacing w:after="0" w:line="240" w:lineRule="auto"/>
              <w:jc w:val="both"/>
              <w:rPr>
                <w:rFonts w:eastAsia="Times New Roman" w:cstheme="minorHAnsi"/>
                <w:color w:val="000000"/>
                <w:sz w:val="18"/>
                <w:szCs w:val="18"/>
                <w:lang w:eastAsia="fr-FR"/>
              </w:rPr>
            </w:pPr>
            <w:r w:rsidRPr="00C07360">
              <w:rPr>
                <w:rFonts w:eastAsia="Times New Roman" w:cstheme="minorHAnsi"/>
                <w:color w:val="000000"/>
                <w:sz w:val="18"/>
                <w:szCs w:val="18"/>
                <w:lang w:eastAsia="fr-FR"/>
              </w:rPr>
              <w:t>30,769,231</w:t>
            </w:r>
          </w:p>
        </w:tc>
        <w:tc>
          <w:tcPr>
            <w:tcW w:w="1420" w:type="dxa"/>
            <w:tcBorders>
              <w:top w:val="nil"/>
              <w:left w:val="nil"/>
              <w:bottom w:val="nil"/>
              <w:right w:val="nil"/>
            </w:tcBorders>
            <w:shd w:val="clear" w:color="auto" w:fill="auto"/>
            <w:noWrap/>
            <w:vAlign w:val="bottom"/>
            <w:hideMark/>
          </w:tcPr>
          <w:p w14:paraId="7C971EB1" w14:textId="77777777" w:rsidR="00920F26" w:rsidRPr="00C07360" w:rsidRDefault="00920F26" w:rsidP="003850A8">
            <w:pPr>
              <w:spacing w:after="0" w:line="240" w:lineRule="auto"/>
              <w:jc w:val="both"/>
              <w:rPr>
                <w:rFonts w:eastAsia="Times New Roman" w:cstheme="minorHAnsi"/>
                <w:color w:val="000000"/>
                <w:sz w:val="20"/>
                <w:szCs w:val="20"/>
                <w:lang w:eastAsia="fr-FR"/>
              </w:rPr>
            </w:pPr>
            <w:r w:rsidRPr="00C07360">
              <w:rPr>
                <w:rFonts w:eastAsia="Times New Roman" w:cstheme="minorHAnsi"/>
                <w:color w:val="000000"/>
                <w:sz w:val="20"/>
                <w:szCs w:val="20"/>
                <w:lang w:eastAsia="fr-FR"/>
              </w:rPr>
              <w:t>1.92%</w:t>
            </w:r>
          </w:p>
        </w:tc>
      </w:tr>
      <w:tr w:rsidR="00920F26" w:rsidRPr="00C07360" w14:paraId="42B336A1" w14:textId="77777777" w:rsidTr="003850A8">
        <w:trPr>
          <w:trHeight w:val="315"/>
          <w:jc w:val="center"/>
        </w:trPr>
        <w:tc>
          <w:tcPr>
            <w:tcW w:w="2320" w:type="dxa"/>
            <w:tcBorders>
              <w:top w:val="nil"/>
              <w:left w:val="nil"/>
              <w:bottom w:val="nil"/>
              <w:right w:val="nil"/>
            </w:tcBorders>
            <w:shd w:val="clear" w:color="auto" w:fill="auto"/>
            <w:noWrap/>
            <w:vAlign w:val="bottom"/>
            <w:hideMark/>
          </w:tcPr>
          <w:p w14:paraId="196F022B" w14:textId="77777777" w:rsidR="00920F26" w:rsidRPr="00C07360" w:rsidRDefault="00920F26" w:rsidP="003850A8">
            <w:pPr>
              <w:spacing w:after="0" w:line="240" w:lineRule="auto"/>
              <w:jc w:val="both"/>
              <w:rPr>
                <w:rFonts w:eastAsia="Times New Roman" w:cstheme="minorHAnsi"/>
                <w:color w:val="000000"/>
                <w:lang w:eastAsia="fr-FR"/>
              </w:rPr>
            </w:pPr>
            <w:r w:rsidRPr="00C07360">
              <w:rPr>
                <w:rFonts w:eastAsia="Times New Roman" w:cstheme="minorHAnsi"/>
                <w:color w:val="000000"/>
                <w:lang w:eastAsia="fr-FR"/>
              </w:rPr>
              <w:t>Contributions Parents</w:t>
            </w:r>
          </w:p>
        </w:tc>
        <w:tc>
          <w:tcPr>
            <w:tcW w:w="1780" w:type="dxa"/>
            <w:tcBorders>
              <w:top w:val="nil"/>
              <w:left w:val="nil"/>
              <w:bottom w:val="nil"/>
              <w:right w:val="nil"/>
            </w:tcBorders>
            <w:shd w:val="clear" w:color="auto" w:fill="auto"/>
            <w:noWrap/>
            <w:vAlign w:val="center"/>
            <w:hideMark/>
          </w:tcPr>
          <w:p w14:paraId="52B2EDB5" w14:textId="77777777" w:rsidR="00920F26" w:rsidRPr="00C07360" w:rsidRDefault="00920F26" w:rsidP="003850A8">
            <w:pPr>
              <w:spacing w:after="0" w:line="240" w:lineRule="auto"/>
              <w:jc w:val="both"/>
              <w:rPr>
                <w:rFonts w:eastAsia="Times New Roman" w:cstheme="minorHAnsi"/>
                <w:color w:val="000000"/>
                <w:sz w:val="18"/>
                <w:szCs w:val="18"/>
                <w:lang w:eastAsia="fr-FR"/>
              </w:rPr>
            </w:pPr>
            <w:r w:rsidRPr="00C07360">
              <w:rPr>
                <w:rFonts w:eastAsia="Times New Roman" w:cstheme="minorHAnsi"/>
                <w:color w:val="000000"/>
                <w:sz w:val="18"/>
                <w:szCs w:val="18"/>
                <w:lang w:eastAsia="fr-FR"/>
              </w:rPr>
              <w:t>25,000,000,000</w:t>
            </w:r>
          </w:p>
        </w:tc>
        <w:tc>
          <w:tcPr>
            <w:tcW w:w="1780" w:type="dxa"/>
            <w:tcBorders>
              <w:top w:val="nil"/>
              <w:left w:val="nil"/>
              <w:bottom w:val="nil"/>
              <w:right w:val="nil"/>
            </w:tcBorders>
            <w:shd w:val="clear" w:color="auto" w:fill="auto"/>
            <w:noWrap/>
            <w:vAlign w:val="center"/>
            <w:hideMark/>
          </w:tcPr>
          <w:p w14:paraId="35561A89" w14:textId="77777777" w:rsidR="00920F26" w:rsidRPr="00C07360" w:rsidRDefault="00920F26" w:rsidP="003850A8">
            <w:pPr>
              <w:spacing w:after="0" w:line="240" w:lineRule="auto"/>
              <w:jc w:val="both"/>
              <w:rPr>
                <w:rFonts w:eastAsia="Times New Roman" w:cstheme="minorHAnsi"/>
                <w:color w:val="000000"/>
                <w:sz w:val="18"/>
                <w:szCs w:val="18"/>
                <w:lang w:eastAsia="fr-FR"/>
              </w:rPr>
            </w:pPr>
            <w:r w:rsidRPr="00C07360">
              <w:rPr>
                <w:rFonts w:eastAsia="Times New Roman" w:cstheme="minorHAnsi"/>
                <w:color w:val="000000"/>
                <w:sz w:val="18"/>
                <w:szCs w:val="18"/>
                <w:lang w:eastAsia="fr-FR"/>
              </w:rPr>
              <w:t>384,615,385</w:t>
            </w:r>
          </w:p>
        </w:tc>
        <w:tc>
          <w:tcPr>
            <w:tcW w:w="1420" w:type="dxa"/>
            <w:tcBorders>
              <w:top w:val="nil"/>
              <w:left w:val="nil"/>
              <w:bottom w:val="nil"/>
              <w:right w:val="nil"/>
            </w:tcBorders>
            <w:shd w:val="clear" w:color="auto" w:fill="auto"/>
            <w:noWrap/>
            <w:vAlign w:val="bottom"/>
            <w:hideMark/>
          </w:tcPr>
          <w:p w14:paraId="4344D52F" w14:textId="77777777" w:rsidR="00920F26" w:rsidRPr="00C07360" w:rsidRDefault="00920F26" w:rsidP="003850A8">
            <w:pPr>
              <w:spacing w:after="0" w:line="240" w:lineRule="auto"/>
              <w:jc w:val="both"/>
              <w:rPr>
                <w:rFonts w:eastAsia="Times New Roman" w:cstheme="minorHAnsi"/>
                <w:color w:val="000000"/>
                <w:sz w:val="20"/>
                <w:szCs w:val="20"/>
                <w:lang w:eastAsia="fr-FR"/>
              </w:rPr>
            </w:pPr>
            <w:r w:rsidRPr="00C07360">
              <w:rPr>
                <w:rFonts w:eastAsia="Times New Roman" w:cstheme="minorHAnsi"/>
                <w:color w:val="000000"/>
                <w:sz w:val="20"/>
                <w:szCs w:val="20"/>
                <w:lang w:eastAsia="fr-FR"/>
              </w:rPr>
              <w:t>24.04%</w:t>
            </w:r>
          </w:p>
        </w:tc>
      </w:tr>
      <w:tr w:rsidR="00920F26" w:rsidRPr="00C07360" w14:paraId="70809F9D" w14:textId="77777777" w:rsidTr="003850A8">
        <w:trPr>
          <w:trHeight w:val="315"/>
          <w:jc w:val="center"/>
        </w:trPr>
        <w:tc>
          <w:tcPr>
            <w:tcW w:w="2320" w:type="dxa"/>
            <w:tcBorders>
              <w:top w:val="nil"/>
              <w:left w:val="nil"/>
              <w:bottom w:val="nil"/>
              <w:right w:val="nil"/>
            </w:tcBorders>
            <w:shd w:val="clear" w:color="auto" w:fill="auto"/>
            <w:noWrap/>
            <w:vAlign w:val="bottom"/>
            <w:hideMark/>
          </w:tcPr>
          <w:p w14:paraId="70438E0F" w14:textId="77777777" w:rsidR="00920F26" w:rsidRPr="00C07360" w:rsidRDefault="00920F26" w:rsidP="003850A8">
            <w:pPr>
              <w:spacing w:after="0" w:line="240" w:lineRule="auto"/>
              <w:jc w:val="both"/>
              <w:rPr>
                <w:rFonts w:eastAsia="Times New Roman" w:cstheme="minorHAnsi"/>
                <w:color w:val="000000"/>
                <w:lang w:eastAsia="fr-FR"/>
              </w:rPr>
            </w:pPr>
            <w:r w:rsidRPr="00C07360">
              <w:rPr>
                <w:rFonts w:eastAsia="Times New Roman" w:cstheme="minorHAnsi"/>
                <w:color w:val="000000"/>
                <w:lang w:eastAsia="fr-FR"/>
              </w:rPr>
              <w:t>Total</w:t>
            </w:r>
          </w:p>
        </w:tc>
        <w:tc>
          <w:tcPr>
            <w:tcW w:w="1780" w:type="dxa"/>
            <w:tcBorders>
              <w:top w:val="nil"/>
              <w:left w:val="nil"/>
              <w:bottom w:val="nil"/>
              <w:right w:val="nil"/>
            </w:tcBorders>
            <w:shd w:val="clear" w:color="auto" w:fill="auto"/>
            <w:noWrap/>
            <w:vAlign w:val="center"/>
            <w:hideMark/>
          </w:tcPr>
          <w:p w14:paraId="6AADD1E7" w14:textId="77777777" w:rsidR="00920F26" w:rsidRPr="00C07360" w:rsidRDefault="00920F26" w:rsidP="003850A8">
            <w:pPr>
              <w:spacing w:after="0" w:line="240" w:lineRule="auto"/>
              <w:jc w:val="both"/>
              <w:rPr>
                <w:rFonts w:eastAsia="Times New Roman" w:cstheme="minorHAnsi"/>
                <w:color w:val="000000"/>
                <w:sz w:val="18"/>
                <w:szCs w:val="18"/>
                <w:lang w:eastAsia="fr-FR"/>
              </w:rPr>
            </w:pPr>
            <w:r w:rsidRPr="00C07360">
              <w:rPr>
                <w:rFonts w:eastAsia="Times New Roman" w:cstheme="minorHAnsi"/>
                <w:color w:val="000000"/>
                <w:sz w:val="18"/>
                <w:szCs w:val="18"/>
                <w:lang w:eastAsia="fr-FR"/>
              </w:rPr>
              <w:t>104,000,000,000</w:t>
            </w:r>
          </w:p>
        </w:tc>
        <w:tc>
          <w:tcPr>
            <w:tcW w:w="1780" w:type="dxa"/>
            <w:tcBorders>
              <w:top w:val="nil"/>
              <w:left w:val="nil"/>
              <w:bottom w:val="nil"/>
              <w:right w:val="nil"/>
            </w:tcBorders>
            <w:shd w:val="clear" w:color="auto" w:fill="auto"/>
            <w:noWrap/>
            <w:vAlign w:val="center"/>
            <w:hideMark/>
          </w:tcPr>
          <w:p w14:paraId="295A7FE2" w14:textId="77777777" w:rsidR="00920F26" w:rsidRPr="00C07360" w:rsidRDefault="00920F26" w:rsidP="003850A8">
            <w:pPr>
              <w:spacing w:after="0" w:line="240" w:lineRule="auto"/>
              <w:jc w:val="both"/>
              <w:rPr>
                <w:rFonts w:eastAsia="Times New Roman" w:cstheme="minorHAnsi"/>
                <w:color w:val="000000"/>
                <w:sz w:val="18"/>
                <w:szCs w:val="18"/>
                <w:lang w:eastAsia="fr-FR"/>
              </w:rPr>
            </w:pPr>
            <w:r w:rsidRPr="00C07360">
              <w:rPr>
                <w:rFonts w:eastAsia="Times New Roman" w:cstheme="minorHAnsi"/>
                <w:color w:val="000000"/>
                <w:sz w:val="18"/>
                <w:szCs w:val="18"/>
                <w:lang w:eastAsia="fr-FR"/>
              </w:rPr>
              <w:t>1,600,000,000</w:t>
            </w:r>
          </w:p>
        </w:tc>
        <w:tc>
          <w:tcPr>
            <w:tcW w:w="1420" w:type="dxa"/>
            <w:tcBorders>
              <w:top w:val="nil"/>
              <w:left w:val="nil"/>
              <w:bottom w:val="nil"/>
              <w:right w:val="nil"/>
            </w:tcBorders>
            <w:shd w:val="clear" w:color="auto" w:fill="auto"/>
            <w:noWrap/>
            <w:vAlign w:val="bottom"/>
            <w:hideMark/>
          </w:tcPr>
          <w:p w14:paraId="0FE8C956" w14:textId="77777777" w:rsidR="00920F26" w:rsidRPr="00C07360" w:rsidRDefault="00920F26" w:rsidP="003850A8">
            <w:pPr>
              <w:spacing w:after="0" w:line="240" w:lineRule="auto"/>
              <w:jc w:val="both"/>
              <w:rPr>
                <w:rFonts w:eastAsia="Times New Roman" w:cstheme="minorHAnsi"/>
                <w:color w:val="000000"/>
                <w:sz w:val="20"/>
                <w:szCs w:val="20"/>
                <w:lang w:eastAsia="fr-FR"/>
              </w:rPr>
            </w:pPr>
            <w:r w:rsidRPr="00C07360">
              <w:rPr>
                <w:rFonts w:eastAsia="Times New Roman" w:cstheme="minorHAnsi"/>
                <w:color w:val="000000"/>
                <w:sz w:val="20"/>
                <w:szCs w:val="20"/>
                <w:lang w:eastAsia="fr-FR"/>
              </w:rPr>
              <w:t>100.00%</w:t>
            </w:r>
          </w:p>
        </w:tc>
      </w:tr>
      <w:tr w:rsidR="00920F26" w:rsidRPr="00C07360" w14:paraId="413575E4" w14:textId="77777777" w:rsidTr="003850A8">
        <w:trPr>
          <w:trHeight w:val="315"/>
          <w:jc w:val="center"/>
        </w:trPr>
        <w:tc>
          <w:tcPr>
            <w:tcW w:w="2320" w:type="dxa"/>
            <w:tcBorders>
              <w:top w:val="single" w:sz="4" w:space="0" w:color="auto"/>
              <w:left w:val="nil"/>
              <w:bottom w:val="single" w:sz="4" w:space="0" w:color="auto"/>
              <w:right w:val="nil"/>
            </w:tcBorders>
            <w:shd w:val="clear" w:color="auto" w:fill="auto"/>
            <w:noWrap/>
            <w:vAlign w:val="bottom"/>
            <w:hideMark/>
          </w:tcPr>
          <w:p w14:paraId="11782CCB" w14:textId="77777777" w:rsidR="00920F26" w:rsidRPr="00C07360" w:rsidRDefault="00920F26" w:rsidP="003850A8">
            <w:pPr>
              <w:spacing w:after="0" w:line="240" w:lineRule="auto"/>
              <w:jc w:val="both"/>
              <w:rPr>
                <w:rFonts w:eastAsia="Times New Roman" w:cstheme="minorHAnsi"/>
                <w:color w:val="000000"/>
                <w:lang w:eastAsia="fr-FR"/>
              </w:rPr>
            </w:pPr>
            <w:r w:rsidRPr="00C07360">
              <w:rPr>
                <w:rFonts w:eastAsia="Times New Roman" w:cstheme="minorHAnsi"/>
                <w:color w:val="000000"/>
                <w:lang w:eastAsia="fr-FR"/>
              </w:rPr>
              <w:t> </w:t>
            </w:r>
          </w:p>
        </w:tc>
        <w:tc>
          <w:tcPr>
            <w:tcW w:w="1780" w:type="dxa"/>
            <w:tcBorders>
              <w:top w:val="single" w:sz="4" w:space="0" w:color="auto"/>
              <w:left w:val="nil"/>
              <w:bottom w:val="single" w:sz="4" w:space="0" w:color="auto"/>
              <w:right w:val="nil"/>
            </w:tcBorders>
            <w:shd w:val="clear" w:color="auto" w:fill="auto"/>
            <w:noWrap/>
            <w:vAlign w:val="bottom"/>
            <w:hideMark/>
          </w:tcPr>
          <w:p w14:paraId="4A5B2ACE" w14:textId="77777777" w:rsidR="00920F26" w:rsidRPr="00C07360" w:rsidRDefault="00920F26" w:rsidP="003850A8">
            <w:pPr>
              <w:spacing w:after="0" w:line="240" w:lineRule="auto"/>
              <w:jc w:val="both"/>
              <w:rPr>
                <w:rFonts w:eastAsia="Times New Roman" w:cstheme="minorHAnsi"/>
                <w:color w:val="000000"/>
                <w:lang w:eastAsia="fr-FR"/>
              </w:rPr>
            </w:pPr>
            <w:r w:rsidRPr="00C07360">
              <w:rPr>
                <w:rFonts w:eastAsia="Times New Roman" w:cstheme="minorHAnsi"/>
                <w:color w:val="000000"/>
                <w:lang w:eastAsia="fr-FR"/>
              </w:rPr>
              <w:t> </w:t>
            </w:r>
          </w:p>
        </w:tc>
        <w:tc>
          <w:tcPr>
            <w:tcW w:w="1780" w:type="dxa"/>
            <w:tcBorders>
              <w:top w:val="single" w:sz="4" w:space="0" w:color="auto"/>
              <w:left w:val="nil"/>
              <w:bottom w:val="single" w:sz="4" w:space="0" w:color="auto"/>
              <w:right w:val="nil"/>
            </w:tcBorders>
            <w:shd w:val="clear" w:color="auto" w:fill="auto"/>
            <w:noWrap/>
            <w:vAlign w:val="bottom"/>
            <w:hideMark/>
          </w:tcPr>
          <w:p w14:paraId="2686107B" w14:textId="77777777" w:rsidR="00920F26" w:rsidRPr="00C07360" w:rsidRDefault="00920F26" w:rsidP="003850A8">
            <w:pPr>
              <w:spacing w:after="0" w:line="240" w:lineRule="auto"/>
              <w:jc w:val="both"/>
              <w:rPr>
                <w:rFonts w:eastAsia="Times New Roman" w:cstheme="minorHAnsi"/>
                <w:color w:val="000000"/>
                <w:lang w:eastAsia="fr-FR"/>
              </w:rPr>
            </w:pPr>
            <w:r w:rsidRPr="00C07360">
              <w:rPr>
                <w:rFonts w:eastAsia="Times New Roman" w:cstheme="minorHAnsi"/>
                <w:color w:val="000000"/>
                <w:lang w:eastAsia="fr-FR"/>
              </w:rPr>
              <w:t xml:space="preserve"> </w:t>
            </w:r>
          </w:p>
        </w:tc>
        <w:tc>
          <w:tcPr>
            <w:tcW w:w="1420" w:type="dxa"/>
            <w:tcBorders>
              <w:top w:val="single" w:sz="4" w:space="0" w:color="auto"/>
              <w:left w:val="nil"/>
              <w:bottom w:val="single" w:sz="4" w:space="0" w:color="auto"/>
              <w:right w:val="nil"/>
            </w:tcBorders>
            <w:shd w:val="clear" w:color="auto" w:fill="auto"/>
            <w:noWrap/>
            <w:vAlign w:val="bottom"/>
            <w:hideMark/>
          </w:tcPr>
          <w:p w14:paraId="00330AE4" w14:textId="77777777" w:rsidR="00920F26" w:rsidRPr="00C07360" w:rsidRDefault="00920F26" w:rsidP="003850A8">
            <w:pPr>
              <w:spacing w:after="0" w:line="240" w:lineRule="auto"/>
              <w:jc w:val="both"/>
              <w:rPr>
                <w:rFonts w:eastAsia="Times New Roman" w:cstheme="minorHAnsi"/>
                <w:color w:val="000000"/>
                <w:lang w:eastAsia="fr-FR"/>
              </w:rPr>
            </w:pPr>
            <w:r w:rsidRPr="00C07360">
              <w:rPr>
                <w:rFonts w:eastAsia="Times New Roman" w:cstheme="minorHAnsi"/>
                <w:color w:val="000000"/>
                <w:lang w:eastAsia="fr-FR"/>
              </w:rPr>
              <w:t> </w:t>
            </w:r>
          </w:p>
        </w:tc>
      </w:tr>
    </w:tbl>
    <w:p w14:paraId="3AF873FC" w14:textId="77777777" w:rsidR="00920F26" w:rsidRDefault="00920F26" w:rsidP="00920F26">
      <w:pPr>
        <w:jc w:val="both"/>
      </w:pPr>
    </w:p>
    <w:p w14:paraId="68866FB3" w14:textId="77777777" w:rsidR="00920F26" w:rsidRPr="008513B4" w:rsidRDefault="00920F26" w:rsidP="00920F26">
      <w:pPr>
        <w:jc w:val="both"/>
        <w:rPr>
          <w:rFonts w:ascii="Arial" w:hAnsi="Arial" w:cs="Arial"/>
          <w:lang w:eastAsia="ja-JP"/>
        </w:rPr>
      </w:pPr>
      <w:r>
        <w:t xml:space="preserve">1. Le premier axe serait les dépenses publiques, dont le poids dans le total du budget national serait variable, qui apporteraient  un montant de 507.5 millions de dollars américains. </w:t>
      </w:r>
      <w:r w:rsidR="00EA53A9">
        <w:t xml:space="preserve">Un </w:t>
      </w:r>
      <w:r>
        <w:t xml:space="preserve">montant </w:t>
      </w:r>
      <w:r w:rsidR="00EA53A9">
        <w:t xml:space="preserve">qui </w:t>
      </w:r>
      <w:r>
        <w:t xml:space="preserve">équivaudrait à 26% des dépenses publiques exprimées en dollars quel que soit </w:t>
      </w:r>
      <w:r w:rsidR="00EA53A9">
        <w:t>l</w:t>
      </w:r>
      <w:r>
        <w:t xml:space="preserve">a taille </w:t>
      </w:r>
      <w:r w:rsidR="00EA53A9">
        <w:t xml:space="preserve">de celles-ci </w:t>
      </w:r>
      <w:r>
        <w:t>pendant au moins cinq années, période à la fin de laquelle il serait réévalué .</w:t>
      </w:r>
    </w:p>
    <w:p w14:paraId="0878081D" w14:textId="77777777" w:rsidR="00920F26" w:rsidRDefault="00920F26" w:rsidP="00920F26">
      <w:pPr>
        <w:jc w:val="both"/>
      </w:pPr>
      <w:r>
        <w:t>2. Le  deuxième axe reposerait sur le fonds national d’éducation (FNE) qui avait mobilisé 107 millions de dollars au cours de sa première année de  fonctionnement, sans cadre légal. Maintenant que les structures sont en place, le FNE  devrait mobiliser  plus du double du montant initial, sous l’hypothèse des corrections à apporter dans son fonctionnement actuel et des efforts de  mobilisation à déployer dans ce nouveau contexte.</w:t>
      </w:r>
    </w:p>
    <w:p w14:paraId="7FDBEB17" w14:textId="77777777" w:rsidR="00920F26" w:rsidRDefault="00920F26" w:rsidP="00920F26">
      <w:pPr>
        <w:jc w:val="both"/>
      </w:pPr>
      <w:r>
        <w:t>3. Le troisième axe reposerait sur une « redevance éducation » de 10 gourdes au moins qui serait collectée sur toutes les transactions qui se font dans l’économie nationale, au niveau des marchés publics, des supermarchés et de toutes les institutions où s’effectuent les échanges de biens et de services. Cette redevance devrait mobiliser au moins 415.4 millions de dollars sur une base annuelle</w:t>
      </w:r>
    </w:p>
    <w:p w14:paraId="32D6D827" w14:textId="77777777" w:rsidR="00920F26" w:rsidRPr="00E5277C" w:rsidRDefault="00920F26" w:rsidP="00920F26">
      <w:pPr>
        <w:jc w:val="both"/>
      </w:pPr>
      <w:r>
        <w:t xml:space="preserve">4. Le quatrième </w:t>
      </w:r>
      <w:r w:rsidR="00EA53A9">
        <w:t xml:space="preserve">axe </w:t>
      </w:r>
      <w:r>
        <w:t>serait les contributions des parents sous forme de frais divers de scolarit</w:t>
      </w:r>
      <w:r w:rsidRPr="00E5277C">
        <w:t>é qui</w:t>
      </w:r>
      <w:r>
        <w:t xml:space="preserve"> apporteraient 384.61 millions de dollars annuellement, soit une baisse de 65% des dépenses qu’ils encourent dans l’actuel système et une autre baisse de près de 50% des d</w:t>
      </w:r>
      <w:r w:rsidRPr="00F73C28">
        <w:t>épenses indirectes effectuées au quotidien</w:t>
      </w:r>
      <w:r w:rsidR="00EA53A9">
        <w:t xml:space="preserve"> dans le processus éducationnel de l’enfant.</w:t>
      </w:r>
      <w:r>
        <w:rPr>
          <w:rFonts w:ascii="Arial" w:hAnsi="Arial" w:cs="Arial"/>
          <w:lang w:eastAsia="ja-JP"/>
        </w:rPr>
        <w:t xml:space="preserve">  </w:t>
      </w:r>
      <w:r>
        <w:t xml:space="preserve"> </w:t>
      </w:r>
    </w:p>
    <w:p w14:paraId="772F2150" w14:textId="77777777" w:rsidR="00920F26" w:rsidRDefault="00920F26" w:rsidP="00920F26">
      <w:pPr>
        <w:jc w:val="both"/>
      </w:pPr>
      <w:r>
        <w:t>5. Le cinquième</w:t>
      </w:r>
      <w:r w:rsidR="00EA53A9">
        <w:t xml:space="preserve"> axe </w:t>
      </w:r>
      <w:r>
        <w:t xml:space="preserve">serait celui du financement international qui occuperait 2% de l’enveloppe globale, l’équivalent de leur contribution moyenne </w:t>
      </w:r>
      <w:r w:rsidR="00EA53A9">
        <w:t xml:space="preserve">par année </w:t>
      </w:r>
      <w:r>
        <w:t>dans l’éducation au cours des 10 dernières années</w:t>
      </w:r>
    </w:p>
    <w:p w14:paraId="661DEF66" w14:textId="77777777" w:rsidR="00920F26" w:rsidRPr="00C07360" w:rsidRDefault="00920F26" w:rsidP="00920F26">
      <w:pPr>
        <w:jc w:val="both"/>
        <w:rPr>
          <w:rFonts w:cstheme="minorHAnsi"/>
          <w:lang w:eastAsia="ja-JP"/>
        </w:rPr>
      </w:pPr>
      <w:r>
        <w:t xml:space="preserve">Cette enveloppe servirait à financer </w:t>
      </w:r>
      <w:r>
        <w:rPr>
          <w:rFonts w:cstheme="minorHAnsi"/>
          <w:lang w:eastAsia="ja-JP"/>
        </w:rPr>
        <w:t xml:space="preserve">cinq </w:t>
      </w:r>
      <w:r w:rsidRPr="00C07360">
        <w:rPr>
          <w:rFonts w:cstheme="minorHAnsi"/>
          <w:lang w:eastAsia="ja-JP"/>
        </w:rPr>
        <w:t xml:space="preserve">activités </w:t>
      </w:r>
      <w:r>
        <w:rPr>
          <w:rFonts w:cstheme="minorHAnsi"/>
          <w:lang w:eastAsia="ja-JP"/>
        </w:rPr>
        <w:t>principales par année dans les différents niveaux d’enseignement qui sont</w:t>
      </w:r>
      <w:r w:rsidRPr="00C07360">
        <w:rPr>
          <w:rFonts w:cstheme="minorHAnsi"/>
          <w:lang w:eastAsia="ja-JP"/>
        </w:rPr>
        <w:t xml:space="preserve"> : </w:t>
      </w:r>
      <w:r>
        <w:rPr>
          <w:rFonts w:cstheme="minorHAnsi"/>
          <w:lang w:eastAsia="ja-JP"/>
        </w:rPr>
        <w:t xml:space="preserve">1) </w:t>
      </w:r>
      <w:r w:rsidRPr="00C07360">
        <w:rPr>
          <w:rFonts w:cstheme="minorHAnsi"/>
          <w:lang w:eastAsia="ja-JP"/>
        </w:rPr>
        <w:t xml:space="preserve">la petite enfance ou le programme préscolaire couvrant les enfants de 3 à 5 ans ; </w:t>
      </w:r>
      <w:r>
        <w:rPr>
          <w:rFonts w:cstheme="minorHAnsi"/>
          <w:lang w:eastAsia="ja-JP"/>
        </w:rPr>
        <w:t xml:space="preserve">2) </w:t>
      </w:r>
      <w:r w:rsidRPr="00C07360">
        <w:rPr>
          <w:rFonts w:cstheme="minorHAnsi"/>
          <w:lang w:eastAsia="ja-JP"/>
        </w:rPr>
        <w:t>l’environnement et les infrastructures scolaires ;</w:t>
      </w:r>
      <w:r>
        <w:rPr>
          <w:rFonts w:cstheme="minorHAnsi"/>
          <w:lang w:eastAsia="ja-JP"/>
        </w:rPr>
        <w:t xml:space="preserve"> 3)</w:t>
      </w:r>
      <w:r w:rsidRPr="00C07360">
        <w:rPr>
          <w:rFonts w:cstheme="minorHAnsi"/>
          <w:lang w:eastAsia="ja-JP"/>
        </w:rPr>
        <w:t xml:space="preserve"> le salaire </w:t>
      </w:r>
      <w:r>
        <w:rPr>
          <w:rFonts w:cstheme="minorHAnsi"/>
          <w:lang w:eastAsia="ja-JP"/>
        </w:rPr>
        <w:t xml:space="preserve">et le plan de carrière des </w:t>
      </w:r>
      <w:r w:rsidRPr="00C07360">
        <w:rPr>
          <w:rFonts w:cstheme="minorHAnsi"/>
          <w:lang w:eastAsia="ja-JP"/>
        </w:rPr>
        <w:t>enseignants</w:t>
      </w:r>
      <w:r>
        <w:rPr>
          <w:rFonts w:cstheme="minorHAnsi"/>
          <w:lang w:eastAsia="ja-JP"/>
        </w:rPr>
        <w:t> ; </w:t>
      </w:r>
      <w:r w:rsidRPr="00C07360">
        <w:rPr>
          <w:rFonts w:cstheme="minorHAnsi"/>
          <w:lang w:eastAsia="ja-JP"/>
        </w:rPr>
        <w:t xml:space="preserve"> </w:t>
      </w:r>
      <w:r>
        <w:rPr>
          <w:rFonts w:cstheme="minorHAnsi"/>
          <w:lang w:eastAsia="ja-JP"/>
        </w:rPr>
        <w:t xml:space="preserve">4) </w:t>
      </w:r>
      <w:r w:rsidRPr="00C07360">
        <w:rPr>
          <w:rFonts w:cstheme="minorHAnsi"/>
          <w:lang w:eastAsia="ja-JP"/>
        </w:rPr>
        <w:t xml:space="preserve">l’accès </w:t>
      </w:r>
      <w:r>
        <w:rPr>
          <w:rFonts w:cstheme="minorHAnsi"/>
          <w:lang w:eastAsia="ja-JP"/>
        </w:rPr>
        <w:t>aux services de base devant faciliter l’apprentissage des élèves ; 5) la technologie de l’information.</w:t>
      </w:r>
    </w:p>
    <w:p w14:paraId="25760747" w14:textId="77777777" w:rsidR="00920F26" w:rsidRDefault="00920F26" w:rsidP="00920F26">
      <w:pPr>
        <w:jc w:val="both"/>
      </w:pPr>
      <w:r>
        <w:t>Ces différentes activités devraient constituer la base de la qualité recherchée dans l’éducation nationale du pays</w:t>
      </w:r>
      <w:r w:rsidR="00EA53A9">
        <w:t xml:space="preserve"> et reconfigurer le système en le rendant viable</w:t>
      </w:r>
      <w:r w:rsidR="0044793D">
        <w:t>,</w:t>
      </w:r>
      <w:r>
        <w:t xml:space="preserve"> </w:t>
      </w:r>
    </w:p>
    <w:p w14:paraId="3C0205DC" w14:textId="77777777" w:rsidR="00BA4F60" w:rsidRPr="00C07360" w:rsidRDefault="00920F26" w:rsidP="00CC7C28">
      <w:pPr>
        <w:rPr>
          <w:rFonts w:cstheme="minorHAnsi"/>
          <w:b/>
          <w:sz w:val="28"/>
          <w:szCs w:val="28"/>
        </w:rPr>
      </w:pPr>
      <w:r>
        <w:rPr>
          <w:rFonts w:cstheme="minorHAnsi"/>
          <w:b/>
          <w:sz w:val="28"/>
          <w:szCs w:val="28"/>
        </w:rPr>
        <w:t xml:space="preserve"> </w:t>
      </w:r>
    </w:p>
    <w:p w14:paraId="34A7A54F" w14:textId="77777777" w:rsidR="00BA4F60" w:rsidRPr="00C07360" w:rsidRDefault="00BA4F60" w:rsidP="00CC7C28">
      <w:pPr>
        <w:rPr>
          <w:rFonts w:cstheme="minorHAnsi"/>
          <w:b/>
          <w:sz w:val="28"/>
          <w:szCs w:val="28"/>
        </w:rPr>
      </w:pPr>
    </w:p>
    <w:p w14:paraId="1E7DA01E" w14:textId="77777777" w:rsidR="002934C7" w:rsidRPr="00C07360" w:rsidRDefault="002934C7" w:rsidP="00CC7C28">
      <w:pPr>
        <w:rPr>
          <w:rFonts w:cstheme="minorHAnsi"/>
          <w:b/>
          <w:sz w:val="28"/>
          <w:szCs w:val="28"/>
        </w:rPr>
      </w:pPr>
    </w:p>
    <w:p w14:paraId="54745F43" w14:textId="77777777" w:rsidR="002934C7" w:rsidRPr="00C07360" w:rsidRDefault="002934C7" w:rsidP="00CC7C28">
      <w:pPr>
        <w:rPr>
          <w:rFonts w:cstheme="minorHAnsi"/>
          <w:b/>
          <w:sz w:val="28"/>
          <w:szCs w:val="28"/>
        </w:rPr>
      </w:pPr>
    </w:p>
    <w:p w14:paraId="0F77684E" w14:textId="77777777" w:rsidR="002934C7" w:rsidRPr="00C07360" w:rsidRDefault="002934C7" w:rsidP="00CC7C28">
      <w:pPr>
        <w:rPr>
          <w:rFonts w:cstheme="minorHAnsi"/>
          <w:b/>
          <w:sz w:val="28"/>
          <w:szCs w:val="28"/>
        </w:rPr>
      </w:pPr>
    </w:p>
    <w:p w14:paraId="72E93F71" w14:textId="77777777" w:rsidR="002934C7" w:rsidRPr="00C07360" w:rsidRDefault="002934C7" w:rsidP="00CC7C28">
      <w:pPr>
        <w:rPr>
          <w:rFonts w:cstheme="minorHAnsi"/>
          <w:b/>
          <w:sz w:val="28"/>
          <w:szCs w:val="28"/>
        </w:rPr>
      </w:pPr>
    </w:p>
    <w:p w14:paraId="7933BA59" w14:textId="77777777" w:rsidR="002934C7" w:rsidRPr="00C07360" w:rsidRDefault="002934C7" w:rsidP="00CC7C28">
      <w:pPr>
        <w:rPr>
          <w:rFonts w:cstheme="minorHAnsi"/>
          <w:b/>
          <w:sz w:val="28"/>
          <w:szCs w:val="28"/>
        </w:rPr>
      </w:pPr>
    </w:p>
    <w:p w14:paraId="5080E28A" w14:textId="77777777" w:rsidR="002934C7" w:rsidRPr="00C07360" w:rsidRDefault="002934C7" w:rsidP="00CC7C28">
      <w:pPr>
        <w:rPr>
          <w:rFonts w:cstheme="minorHAnsi"/>
          <w:b/>
          <w:sz w:val="28"/>
          <w:szCs w:val="28"/>
        </w:rPr>
      </w:pPr>
    </w:p>
    <w:p w14:paraId="7B7FABDC" w14:textId="77777777" w:rsidR="00CC7C28" w:rsidRPr="00C07360" w:rsidRDefault="00CC7C28" w:rsidP="004818CB">
      <w:pPr>
        <w:pStyle w:val="Heading1"/>
        <w:rPr>
          <w:rFonts w:asciiTheme="minorHAnsi" w:hAnsiTheme="minorHAnsi" w:cstheme="minorHAnsi"/>
        </w:rPr>
      </w:pPr>
      <w:bookmarkStart w:id="2" w:name="_Toc521299175"/>
      <w:r w:rsidRPr="00C07360">
        <w:rPr>
          <w:rFonts w:asciiTheme="minorHAnsi" w:hAnsiTheme="minorHAnsi" w:cstheme="minorHAnsi"/>
        </w:rPr>
        <w:t xml:space="preserve">Chapitre </w:t>
      </w:r>
      <w:r w:rsidR="00A10A25" w:rsidRPr="00C07360">
        <w:rPr>
          <w:rFonts w:asciiTheme="minorHAnsi" w:hAnsiTheme="minorHAnsi" w:cstheme="minorHAnsi"/>
        </w:rPr>
        <w:t>I</w:t>
      </w:r>
      <w:r w:rsidRPr="00C07360">
        <w:rPr>
          <w:rFonts w:asciiTheme="minorHAnsi" w:hAnsiTheme="minorHAnsi" w:cstheme="minorHAnsi"/>
        </w:rPr>
        <w:t>. Introduction</w:t>
      </w:r>
      <w:bookmarkEnd w:id="2"/>
    </w:p>
    <w:p w14:paraId="6BF10E0E" w14:textId="77777777" w:rsidR="00CC7C28" w:rsidRPr="00C07360" w:rsidRDefault="00CC7C28" w:rsidP="00CC7C28">
      <w:pPr>
        <w:rPr>
          <w:rFonts w:cstheme="minorHAnsi"/>
          <w:b/>
        </w:rPr>
      </w:pPr>
    </w:p>
    <w:p w14:paraId="19B52819" w14:textId="77777777" w:rsidR="00CC7C28" w:rsidRPr="00C07360" w:rsidRDefault="00CC7C28" w:rsidP="004818CB">
      <w:pPr>
        <w:pStyle w:val="Heading2"/>
        <w:rPr>
          <w:rFonts w:asciiTheme="minorHAnsi" w:hAnsiTheme="minorHAnsi" w:cstheme="minorHAnsi"/>
        </w:rPr>
      </w:pPr>
      <w:bookmarkStart w:id="3" w:name="_Toc521299176"/>
      <w:r w:rsidRPr="00C07360">
        <w:rPr>
          <w:rFonts w:asciiTheme="minorHAnsi" w:hAnsiTheme="minorHAnsi" w:cstheme="minorHAnsi"/>
        </w:rPr>
        <w:t>1. Cadre, contexte et objectifs de l’étude</w:t>
      </w:r>
      <w:bookmarkEnd w:id="3"/>
    </w:p>
    <w:p w14:paraId="55D0080B" w14:textId="77777777" w:rsidR="00CC7C28" w:rsidRPr="00C07360" w:rsidRDefault="00CC7C28" w:rsidP="00A36994">
      <w:pPr>
        <w:jc w:val="both"/>
        <w:rPr>
          <w:rFonts w:cstheme="minorHAnsi"/>
        </w:rPr>
      </w:pPr>
      <w:r w:rsidRPr="00C07360">
        <w:rPr>
          <w:rFonts w:cstheme="minorHAnsi"/>
        </w:rPr>
        <w:t xml:space="preserve">L’office national de partenariat en éducation (ONAPE) est un organisme créé par la loi en 2007 en vue de promouvoir la participation de tous les concernés à la mise en place </w:t>
      </w:r>
      <w:r w:rsidR="00452DBC" w:rsidRPr="00C07360">
        <w:rPr>
          <w:rFonts w:cstheme="minorHAnsi"/>
        </w:rPr>
        <w:t>d’une éducation</w:t>
      </w:r>
      <w:r w:rsidRPr="00C07360">
        <w:rPr>
          <w:rFonts w:cstheme="minorHAnsi"/>
        </w:rPr>
        <w:t xml:space="preserve"> de qualité accessible </w:t>
      </w:r>
      <w:r w:rsidR="00392B92">
        <w:rPr>
          <w:rFonts w:cstheme="minorHAnsi"/>
        </w:rPr>
        <w:t>à</w:t>
      </w:r>
      <w:r w:rsidR="00452DBC" w:rsidRPr="00C07360">
        <w:rPr>
          <w:rFonts w:cstheme="minorHAnsi"/>
        </w:rPr>
        <w:t xml:space="preserve"> la</w:t>
      </w:r>
      <w:r w:rsidRPr="00C07360">
        <w:rPr>
          <w:rFonts w:cstheme="minorHAnsi"/>
        </w:rPr>
        <w:t xml:space="preserve"> majorité de la population scolarisable en Haïti ; une stratégie qui doit servir de soutien aux efforts de sortir le pays de son stade de PMA et l’accompagner sur le chemin de devenir un pays en émergence capable de relever les défis de sa refondation d’ici à 2030</w:t>
      </w:r>
      <w:r w:rsidRPr="00C07360">
        <w:rPr>
          <w:rStyle w:val="FootnoteReference"/>
          <w:rFonts w:cstheme="minorHAnsi"/>
        </w:rPr>
        <w:footnoteReference w:id="1"/>
      </w:r>
      <w:r w:rsidRPr="00C07360">
        <w:rPr>
          <w:rFonts w:cstheme="minorHAnsi"/>
        </w:rPr>
        <w:t xml:space="preserve">. </w:t>
      </w:r>
    </w:p>
    <w:p w14:paraId="28D17A58" w14:textId="77777777" w:rsidR="00CC7C28" w:rsidRPr="00C07360" w:rsidRDefault="00CC7C28" w:rsidP="00A36994">
      <w:pPr>
        <w:jc w:val="both"/>
        <w:rPr>
          <w:rFonts w:cstheme="minorHAnsi"/>
        </w:rPr>
      </w:pPr>
      <w:r w:rsidRPr="00C07360">
        <w:rPr>
          <w:rFonts w:cstheme="minorHAnsi"/>
        </w:rPr>
        <w:t>Cette mission de l’ONAPE touche évidemment une diversité d’aspects portant sur les réseaux scolaires qui forment l’ossature de l’éducation de base du pays</w:t>
      </w:r>
      <w:r w:rsidR="00392B92">
        <w:rPr>
          <w:rFonts w:cstheme="minorHAnsi"/>
        </w:rPr>
        <w:t>,</w:t>
      </w:r>
      <w:r w:rsidRPr="00C07360">
        <w:rPr>
          <w:rFonts w:cstheme="minorHAnsi"/>
        </w:rPr>
        <w:t xml:space="preserve"> les différents partenaires et partenariats qui soutiennent cette base et la font fonctionner, dans un contexte de l’augmentation de la demande de formation liée directement à celle de la population. En fait, la croissance de la demande de l’éducation est une préoccupation mondiale q</w:t>
      </w:r>
      <w:r w:rsidR="00907941" w:rsidRPr="00C07360">
        <w:rPr>
          <w:rFonts w:cstheme="minorHAnsi"/>
        </w:rPr>
        <w:t>ui a déjà retenu l’attention de</w:t>
      </w:r>
      <w:r w:rsidRPr="00C07360">
        <w:rPr>
          <w:rFonts w:cstheme="minorHAnsi"/>
        </w:rPr>
        <w:t xml:space="preserve"> différents pays et acteurs évoluant dans le </w:t>
      </w:r>
      <w:r w:rsidR="00452DBC" w:rsidRPr="00C07360">
        <w:rPr>
          <w:rFonts w:cstheme="minorHAnsi"/>
        </w:rPr>
        <w:t>domaine et</w:t>
      </w:r>
      <w:r w:rsidRPr="00C07360">
        <w:rPr>
          <w:rFonts w:cstheme="minorHAnsi"/>
        </w:rPr>
        <w:t xml:space="preserve"> qui ont compris que « la demande de l’éducation vient de toutes les composantes de la </w:t>
      </w:r>
      <w:r w:rsidR="00452DBC" w:rsidRPr="00C07360">
        <w:rPr>
          <w:rFonts w:cstheme="minorHAnsi"/>
        </w:rPr>
        <w:t>société »</w:t>
      </w:r>
      <w:r w:rsidRPr="00C07360">
        <w:rPr>
          <w:rFonts w:cstheme="minorHAnsi"/>
        </w:rPr>
        <w:t xml:space="preserve">. Les responsables stratégiques ont, en ce sens, adhéré aux différentes conférences mondiales </w:t>
      </w:r>
      <w:r w:rsidR="00392B92">
        <w:rPr>
          <w:rFonts w:cstheme="minorHAnsi"/>
        </w:rPr>
        <w:t xml:space="preserve">organisées </w:t>
      </w:r>
      <w:r w:rsidRPr="00C07360">
        <w:rPr>
          <w:rFonts w:cstheme="minorHAnsi"/>
        </w:rPr>
        <w:t>sur la problématique de la diversité des sources et de la croissance de la demande de l’éducation</w:t>
      </w:r>
      <w:r w:rsidRPr="00C07360">
        <w:rPr>
          <w:rStyle w:val="FootnoteReference"/>
          <w:rFonts w:cstheme="minorHAnsi"/>
          <w:b/>
        </w:rPr>
        <w:footnoteReference w:id="2"/>
      </w:r>
      <w:r w:rsidRPr="00C07360">
        <w:rPr>
          <w:rFonts w:cstheme="minorHAnsi"/>
          <w:b/>
        </w:rPr>
        <w:t xml:space="preserve">.  </w:t>
      </w:r>
      <w:r w:rsidRPr="00C07360">
        <w:rPr>
          <w:rFonts w:cstheme="minorHAnsi"/>
        </w:rPr>
        <w:t>Ces</w:t>
      </w:r>
      <w:r w:rsidRPr="00C07360">
        <w:rPr>
          <w:rFonts w:cstheme="minorHAnsi"/>
          <w:b/>
        </w:rPr>
        <w:t xml:space="preserve"> </w:t>
      </w:r>
      <w:r w:rsidRPr="00C07360">
        <w:rPr>
          <w:rFonts w:cstheme="minorHAnsi"/>
        </w:rPr>
        <w:t>conférences se sont étalées longuement sur le fait que la question dépasse de loin l’éducation scolaire de base pour s’étendre à la formation post scolaire et la préparation des jeunes à s’engager dans l’action du développement et la création des condition</w:t>
      </w:r>
      <w:r w:rsidR="00681133" w:rsidRPr="00C07360">
        <w:rPr>
          <w:rFonts w:cstheme="minorHAnsi"/>
        </w:rPr>
        <w:t>s de leur bien-</w:t>
      </w:r>
      <w:r w:rsidRPr="00C07360">
        <w:rPr>
          <w:rFonts w:cstheme="minorHAnsi"/>
        </w:rPr>
        <w:t>être matériel et leur épanouissement culturel. Ce qui renvoie au bout du compte à la question de la qualité de l’éducation, reliant la formation académique du jeune à l’évolution de son environnement de manière très large.</w:t>
      </w:r>
      <w:r w:rsidR="00F952E4" w:rsidRPr="00C07360">
        <w:rPr>
          <w:rFonts w:cstheme="minorHAnsi"/>
        </w:rPr>
        <w:t xml:space="preserve"> En revanche, il reste que la formation est un processus qui a tout au moins un point de départ incontournable, l’éducation de base, et différents points d’arrivée que détermine la stratégie mise en place par les gouvernements en fonction des objectifs fixés sur le plan socio-économique.  </w:t>
      </w:r>
    </w:p>
    <w:p w14:paraId="074F4E79" w14:textId="77777777" w:rsidR="00CC7C28" w:rsidRPr="00C07360" w:rsidRDefault="00CC7C28" w:rsidP="00A36994">
      <w:pPr>
        <w:jc w:val="both"/>
        <w:rPr>
          <w:rFonts w:cstheme="minorHAnsi"/>
        </w:rPr>
      </w:pPr>
      <w:r w:rsidRPr="00C07360">
        <w:rPr>
          <w:rFonts w:cstheme="minorHAnsi"/>
        </w:rPr>
        <w:t>Les responsables stratégiques ont donc compris qu’« Il faut équiper les enfants et les jeunes d’aujourd’hui pour qu’ils puissent remplir demain convenablement leurs devoirs de citoyen et devenir des acteurs du changement dans un monde de plus en plus globalisé. Pour faire tout cela, le système éducatif haïtien a un besoin urgent de mobilisation de ressources nouvelles pour surmonter les inégalités en matière d’éducation au niveau des groupes d’âges et des territoires</w:t>
      </w:r>
      <w:r w:rsidRPr="00C07360">
        <w:rPr>
          <w:rStyle w:val="FootnoteReference"/>
          <w:rFonts w:cstheme="minorHAnsi"/>
        </w:rPr>
        <w:footnoteReference w:id="3"/>
      </w:r>
      <w:r w:rsidRPr="00C07360">
        <w:rPr>
          <w:rFonts w:cstheme="minorHAnsi"/>
        </w:rPr>
        <w:t xml:space="preserve">. » </w:t>
      </w:r>
    </w:p>
    <w:p w14:paraId="08823CE5" w14:textId="77777777" w:rsidR="00CC7C28" w:rsidRPr="00C07360" w:rsidRDefault="00CC7C28" w:rsidP="00A36994">
      <w:pPr>
        <w:jc w:val="both"/>
        <w:rPr>
          <w:rFonts w:cstheme="minorHAnsi"/>
        </w:rPr>
      </w:pPr>
      <w:r w:rsidRPr="00C07360">
        <w:rPr>
          <w:rFonts w:cstheme="minorHAnsi"/>
        </w:rPr>
        <w:t xml:space="preserve">De cette préoccupation, qui s’attaque au contenu </w:t>
      </w:r>
      <w:r w:rsidR="00452DBC" w:rsidRPr="00C07360">
        <w:rPr>
          <w:rFonts w:cstheme="minorHAnsi"/>
        </w:rPr>
        <w:t>et à</w:t>
      </w:r>
      <w:r w:rsidRPr="00C07360">
        <w:rPr>
          <w:rFonts w:cstheme="minorHAnsi"/>
        </w:rPr>
        <w:t xml:space="preserve"> l’orientation de l’éducation, en découle une autre d’une égale pertinence </w:t>
      </w:r>
      <w:r w:rsidR="00452DBC" w:rsidRPr="00C07360">
        <w:rPr>
          <w:rFonts w:cstheme="minorHAnsi"/>
        </w:rPr>
        <w:t>mais s’érigeant</w:t>
      </w:r>
      <w:r w:rsidRPr="00C07360">
        <w:rPr>
          <w:rFonts w:cstheme="minorHAnsi"/>
        </w:rPr>
        <w:t xml:space="preserve"> en </w:t>
      </w:r>
      <w:r w:rsidR="00F952E4" w:rsidRPr="00C07360">
        <w:rPr>
          <w:rFonts w:cstheme="minorHAnsi"/>
        </w:rPr>
        <w:t xml:space="preserve">des </w:t>
      </w:r>
      <w:r w:rsidRPr="00C07360">
        <w:rPr>
          <w:rFonts w:cstheme="minorHAnsi"/>
        </w:rPr>
        <w:t>contrainte</w:t>
      </w:r>
      <w:r w:rsidR="00F952E4" w:rsidRPr="00C07360">
        <w:rPr>
          <w:rFonts w:cstheme="minorHAnsi"/>
        </w:rPr>
        <w:t>s</w:t>
      </w:r>
      <w:r w:rsidRPr="00C07360">
        <w:rPr>
          <w:rFonts w:cstheme="minorHAnsi"/>
        </w:rPr>
        <w:t xml:space="preserve"> qui conditionne</w:t>
      </w:r>
      <w:r w:rsidR="00F952E4" w:rsidRPr="00C07360">
        <w:rPr>
          <w:rFonts w:cstheme="minorHAnsi"/>
        </w:rPr>
        <w:t>nt</w:t>
      </w:r>
      <w:r w:rsidRPr="00C07360">
        <w:rPr>
          <w:rFonts w:cstheme="minorHAnsi"/>
        </w:rPr>
        <w:t xml:space="preserve"> l’offre de ce service indispensable. Il s’agit du financement de l’éducation de base elle-</w:t>
      </w:r>
      <w:r w:rsidR="00452DBC" w:rsidRPr="00C07360">
        <w:rPr>
          <w:rFonts w:cstheme="minorHAnsi"/>
        </w:rPr>
        <w:t>même, un</w:t>
      </w:r>
      <w:r w:rsidRPr="00C07360">
        <w:rPr>
          <w:rFonts w:cstheme="minorHAnsi"/>
        </w:rPr>
        <w:t xml:space="preserve"> des thèmes traités dans le </w:t>
      </w:r>
      <w:r w:rsidRPr="00C07360">
        <w:rPr>
          <w:rFonts w:cstheme="minorHAnsi"/>
          <w:i/>
          <w:u w:val="single"/>
        </w:rPr>
        <w:t>Pacte National pour l’éducation (</w:t>
      </w:r>
      <w:r w:rsidR="002934C7" w:rsidRPr="00C07360">
        <w:rPr>
          <w:rFonts w:cstheme="minorHAnsi"/>
          <w:i/>
          <w:u w:val="single"/>
        </w:rPr>
        <w:t xml:space="preserve">PNEQ) </w:t>
      </w:r>
      <w:r w:rsidR="002934C7" w:rsidRPr="00C07360">
        <w:rPr>
          <w:rFonts w:cstheme="minorHAnsi"/>
        </w:rPr>
        <w:t>signé</w:t>
      </w:r>
      <w:r w:rsidRPr="00C07360">
        <w:rPr>
          <w:rFonts w:cstheme="minorHAnsi"/>
        </w:rPr>
        <w:t xml:space="preserve"> en 2016 entre le Ministère de l’</w:t>
      </w:r>
      <w:r w:rsidR="00452DBC" w:rsidRPr="00C07360">
        <w:rPr>
          <w:rFonts w:cstheme="minorHAnsi"/>
        </w:rPr>
        <w:t>Éducation</w:t>
      </w:r>
      <w:r w:rsidRPr="00C07360">
        <w:rPr>
          <w:rFonts w:cstheme="minorHAnsi"/>
        </w:rPr>
        <w:t xml:space="preserve"> Nationale et la Formation Professionnelle (MENFP) et les intervenants et partenaires du secteur. Ce volet financement est en effet le véritable défi à relever partout dans le monde ; </w:t>
      </w:r>
      <w:r w:rsidR="002934C7" w:rsidRPr="00C07360">
        <w:rPr>
          <w:rFonts w:cstheme="minorHAnsi"/>
        </w:rPr>
        <w:t>il a</w:t>
      </w:r>
      <w:r w:rsidRPr="00C07360">
        <w:rPr>
          <w:rFonts w:cstheme="minorHAnsi"/>
        </w:rPr>
        <w:t xml:space="preserve"> fait l’objet de discussions dans les conférences mondiales où un consensus </w:t>
      </w:r>
      <w:r w:rsidR="002934C7" w:rsidRPr="00C07360">
        <w:rPr>
          <w:rFonts w:cstheme="minorHAnsi"/>
        </w:rPr>
        <w:t>a été</w:t>
      </w:r>
      <w:r w:rsidRPr="00C07360">
        <w:rPr>
          <w:rFonts w:cstheme="minorHAnsi"/>
        </w:rPr>
        <w:t xml:space="preserve"> trouvé sur le poids que l’éducation devrait occuper dans le budget national d’un </w:t>
      </w:r>
      <w:r w:rsidR="002934C7" w:rsidRPr="00C07360">
        <w:rPr>
          <w:rFonts w:cstheme="minorHAnsi"/>
        </w:rPr>
        <w:t>pays.</w:t>
      </w:r>
      <w:r w:rsidRPr="00C07360">
        <w:rPr>
          <w:rFonts w:cstheme="minorHAnsi"/>
        </w:rPr>
        <w:t xml:space="preserve">    </w:t>
      </w:r>
    </w:p>
    <w:p w14:paraId="0766D4DE" w14:textId="77777777" w:rsidR="00CC7C28" w:rsidRPr="00C07360" w:rsidRDefault="00CC7C28" w:rsidP="00A36994">
      <w:pPr>
        <w:jc w:val="both"/>
        <w:rPr>
          <w:rFonts w:cstheme="minorHAnsi"/>
          <w:b/>
        </w:rPr>
      </w:pPr>
      <w:r w:rsidRPr="00C07360">
        <w:rPr>
          <w:rFonts w:cstheme="minorHAnsi"/>
        </w:rPr>
        <w:t xml:space="preserve">Cette problématique </w:t>
      </w:r>
      <w:r w:rsidR="002934C7" w:rsidRPr="00C07360">
        <w:rPr>
          <w:rFonts w:cstheme="minorHAnsi"/>
        </w:rPr>
        <w:t>rentre aussi</w:t>
      </w:r>
      <w:r w:rsidRPr="00C07360">
        <w:rPr>
          <w:rFonts w:cstheme="minorHAnsi"/>
        </w:rPr>
        <w:t xml:space="preserve"> dans le cadre de la mission de l’ONAPE </w:t>
      </w:r>
      <w:r w:rsidR="002934C7" w:rsidRPr="00C07360">
        <w:rPr>
          <w:rFonts w:cstheme="minorHAnsi"/>
        </w:rPr>
        <w:t>qui se</w:t>
      </w:r>
      <w:r w:rsidRPr="00C07360">
        <w:rPr>
          <w:rFonts w:cstheme="minorHAnsi"/>
        </w:rPr>
        <w:t xml:space="preserve"> doit de faire le jour sur une réconciliation entre la qualité et le coût de l’éducation, compte tenu des objectifs poursuivis. L’office doit subséquemment établir </w:t>
      </w:r>
      <w:r w:rsidRPr="00C07360">
        <w:rPr>
          <w:rFonts w:cstheme="minorHAnsi"/>
          <w:b/>
        </w:rPr>
        <w:t>la capacité du pays à financer ce binôme qualité-co</w:t>
      </w:r>
      <w:r w:rsidR="00681133" w:rsidRPr="00C07360">
        <w:rPr>
          <w:rFonts w:cstheme="minorHAnsi"/>
          <w:b/>
        </w:rPr>
        <w:t>û</w:t>
      </w:r>
      <w:r w:rsidRPr="00C07360">
        <w:rPr>
          <w:rFonts w:cstheme="minorHAnsi"/>
          <w:b/>
        </w:rPr>
        <w:t xml:space="preserve">t. </w:t>
      </w:r>
    </w:p>
    <w:p w14:paraId="0F00FA8E" w14:textId="77777777" w:rsidR="00CC7C28" w:rsidRPr="00C07360" w:rsidRDefault="00CC7C28" w:rsidP="00A36994">
      <w:pPr>
        <w:jc w:val="both"/>
        <w:rPr>
          <w:rFonts w:cstheme="minorHAnsi"/>
        </w:rPr>
      </w:pPr>
      <w:r w:rsidRPr="00C07360">
        <w:rPr>
          <w:rFonts w:cstheme="minorHAnsi"/>
        </w:rPr>
        <w:t xml:space="preserve"> En fait, beaucoup de dispositions ont été prises au cours des dernières années en vue de mettre en place des fonds et des sources de financement au-delà du budget national pour contrer ce problème épineux. Le </w:t>
      </w:r>
      <w:r w:rsidR="002421D7" w:rsidRPr="00C07360">
        <w:rPr>
          <w:rFonts w:cstheme="minorHAnsi"/>
        </w:rPr>
        <w:t>P</w:t>
      </w:r>
      <w:r w:rsidRPr="00C07360">
        <w:rPr>
          <w:rFonts w:cstheme="minorHAnsi"/>
        </w:rPr>
        <w:t xml:space="preserve">rogramme de </w:t>
      </w:r>
      <w:r w:rsidR="002421D7" w:rsidRPr="00C07360">
        <w:rPr>
          <w:rFonts w:cstheme="minorHAnsi"/>
        </w:rPr>
        <w:t>S</w:t>
      </w:r>
      <w:r w:rsidRPr="00C07360">
        <w:rPr>
          <w:rFonts w:cstheme="minorHAnsi"/>
        </w:rPr>
        <w:t xml:space="preserve">colarisation </w:t>
      </w:r>
      <w:r w:rsidR="002421D7" w:rsidRPr="00C07360">
        <w:rPr>
          <w:rFonts w:cstheme="minorHAnsi"/>
        </w:rPr>
        <w:t>U</w:t>
      </w:r>
      <w:r w:rsidRPr="00C07360">
        <w:rPr>
          <w:rFonts w:cstheme="minorHAnsi"/>
        </w:rPr>
        <w:t xml:space="preserve">niverselle </w:t>
      </w:r>
      <w:r w:rsidR="002421D7" w:rsidRPr="00C07360">
        <w:rPr>
          <w:rFonts w:cstheme="minorHAnsi"/>
        </w:rPr>
        <w:t>G</w:t>
      </w:r>
      <w:r w:rsidRPr="00C07360">
        <w:rPr>
          <w:rFonts w:cstheme="minorHAnsi"/>
        </w:rPr>
        <w:t>ratuite</w:t>
      </w:r>
      <w:r w:rsidR="002421D7" w:rsidRPr="00C07360">
        <w:rPr>
          <w:rFonts w:cstheme="minorHAnsi"/>
        </w:rPr>
        <w:t xml:space="preserve"> et Obligatoire</w:t>
      </w:r>
      <w:r w:rsidRPr="00C07360">
        <w:rPr>
          <w:rFonts w:cstheme="minorHAnsi"/>
        </w:rPr>
        <w:t xml:space="preserve"> (PSUGO), le </w:t>
      </w:r>
      <w:r w:rsidR="002421D7" w:rsidRPr="00C07360">
        <w:rPr>
          <w:rFonts w:cstheme="minorHAnsi"/>
        </w:rPr>
        <w:t>F</w:t>
      </w:r>
      <w:r w:rsidRPr="00C07360">
        <w:rPr>
          <w:rFonts w:cstheme="minorHAnsi"/>
        </w:rPr>
        <w:t xml:space="preserve">onds </w:t>
      </w:r>
      <w:r w:rsidR="002421D7" w:rsidRPr="00C07360">
        <w:rPr>
          <w:rFonts w:cstheme="minorHAnsi"/>
        </w:rPr>
        <w:t>N</w:t>
      </w:r>
      <w:r w:rsidRPr="00C07360">
        <w:rPr>
          <w:rFonts w:cstheme="minorHAnsi"/>
        </w:rPr>
        <w:t>ational de l’</w:t>
      </w:r>
      <w:r w:rsidR="002934C7" w:rsidRPr="00C07360">
        <w:rPr>
          <w:rFonts w:cstheme="minorHAnsi"/>
        </w:rPr>
        <w:t>Éducation</w:t>
      </w:r>
      <w:r w:rsidRPr="00C07360">
        <w:rPr>
          <w:rFonts w:cstheme="minorHAnsi"/>
        </w:rPr>
        <w:t xml:space="preserve"> (FNE) sont parmi les récentes initiatives prises </w:t>
      </w:r>
      <w:r w:rsidR="00F952E4" w:rsidRPr="00C07360">
        <w:rPr>
          <w:rFonts w:cstheme="minorHAnsi"/>
        </w:rPr>
        <w:t xml:space="preserve">sur le plan national </w:t>
      </w:r>
      <w:r w:rsidRPr="00C07360">
        <w:rPr>
          <w:rFonts w:cstheme="minorHAnsi"/>
        </w:rPr>
        <w:t>pour supporter le financement de l’éducation de base dans le pays</w:t>
      </w:r>
      <w:r w:rsidR="00F952E4" w:rsidRPr="00C07360">
        <w:rPr>
          <w:rFonts w:cstheme="minorHAnsi"/>
        </w:rPr>
        <w:t xml:space="preserve"> alors que sur le plan international pas moins de 10 programmes ont été proposés pour traverser cette étape indispensable qui est l’éducation de base. </w:t>
      </w:r>
      <w:r w:rsidRPr="00C07360">
        <w:rPr>
          <w:rFonts w:cstheme="minorHAnsi"/>
        </w:rPr>
        <w:t>Mais à date, les résultats obtenus demeurent encore loin d’atteindre les objectifs visés en raison de la quantité de ressources jusque-là mobilisée et de l’administration des fonds eux-mêmes</w:t>
      </w:r>
      <w:r w:rsidRPr="00C07360">
        <w:rPr>
          <w:rStyle w:val="FootnoteReference"/>
          <w:rFonts w:cstheme="minorHAnsi"/>
        </w:rPr>
        <w:footnoteReference w:id="4"/>
      </w:r>
      <w:r w:rsidRPr="00C07360">
        <w:rPr>
          <w:rFonts w:cstheme="minorHAnsi"/>
        </w:rPr>
        <w:t>.</w:t>
      </w:r>
    </w:p>
    <w:p w14:paraId="3398CC04" w14:textId="77777777" w:rsidR="00CC7C28" w:rsidRPr="00C07360" w:rsidRDefault="007657A0" w:rsidP="00A36994">
      <w:pPr>
        <w:jc w:val="both"/>
        <w:rPr>
          <w:rFonts w:cstheme="minorHAnsi"/>
        </w:rPr>
      </w:pPr>
      <w:r w:rsidRPr="00C07360">
        <w:rPr>
          <w:rFonts w:cstheme="minorHAnsi"/>
        </w:rPr>
        <w:t xml:space="preserve">Il en résulte une équation formée d’une part de l’offre </w:t>
      </w:r>
      <w:r w:rsidR="00CC7C28" w:rsidRPr="00C07360">
        <w:rPr>
          <w:rFonts w:cstheme="minorHAnsi"/>
        </w:rPr>
        <w:t xml:space="preserve">de </w:t>
      </w:r>
      <w:r w:rsidRPr="00C07360">
        <w:rPr>
          <w:rFonts w:cstheme="minorHAnsi"/>
        </w:rPr>
        <w:t xml:space="preserve">l’éducation de qualité et de </w:t>
      </w:r>
      <w:r w:rsidR="00CC7C28" w:rsidRPr="00C07360">
        <w:rPr>
          <w:rFonts w:cstheme="minorHAnsi"/>
        </w:rPr>
        <w:t>la demande</w:t>
      </w:r>
      <w:r w:rsidRPr="00C07360">
        <w:rPr>
          <w:rFonts w:cstheme="minorHAnsi"/>
        </w:rPr>
        <w:t xml:space="preserve"> de l’autre, </w:t>
      </w:r>
      <w:r w:rsidR="00CC7C28" w:rsidRPr="00C07360">
        <w:rPr>
          <w:rFonts w:cstheme="minorHAnsi"/>
        </w:rPr>
        <w:t xml:space="preserve">placée dans </w:t>
      </w:r>
      <w:r w:rsidR="00A2400C" w:rsidRPr="00C07360">
        <w:rPr>
          <w:rFonts w:cstheme="minorHAnsi"/>
        </w:rPr>
        <w:t xml:space="preserve">un </w:t>
      </w:r>
      <w:r w:rsidR="00CC7C28" w:rsidRPr="00C07360">
        <w:rPr>
          <w:rFonts w:cstheme="minorHAnsi"/>
        </w:rPr>
        <w:t>contexte de financement contraignant</w:t>
      </w:r>
      <w:r w:rsidRPr="00C07360">
        <w:rPr>
          <w:rFonts w:cstheme="minorHAnsi"/>
        </w:rPr>
        <w:t> ; ce</w:t>
      </w:r>
      <w:r w:rsidR="001F2DB7" w:rsidRPr="00C07360">
        <w:rPr>
          <w:rFonts w:cstheme="minorHAnsi"/>
        </w:rPr>
        <w:t xml:space="preserve"> qui</w:t>
      </w:r>
      <w:r w:rsidRPr="00C07360">
        <w:rPr>
          <w:rFonts w:cstheme="minorHAnsi"/>
        </w:rPr>
        <w:t xml:space="preserve"> a</w:t>
      </w:r>
      <w:r w:rsidR="00CC7C28" w:rsidRPr="00C07360">
        <w:rPr>
          <w:rFonts w:cstheme="minorHAnsi"/>
        </w:rPr>
        <w:t xml:space="preserve"> port</w:t>
      </w:r>
      <w:r w:rsidRPr="00C07360">
        <w:rPr>
          <w:rFonts w:cstheme="minorHAnsi"/>
        </w:rPr>
        <w:t>é</w:t>
      </w:r>
      <w:r w:rsidR="00CC7C28" w:rsidRPr="00C07360">
        <w:rPr>
          <w:rFonts w:cstheme="minorHAnsi"/>
        </w:rPr>
        <w:t xml:space="preserve"> l’ONAPE à se pencher sur la recherche de </w:t>
      </w:r>
      <w:r w:rsidR="00522B07" w:rsidRPr="00C07360">
        <w:rPr>
          <w:rFonts w:cstheme="minorHAnsi"/>
        </w:rPr>
        <w:t xml:space="preserve">la </w:t>
      </w:r>
      <w:r w:rsidR="00CC7C28" w:rsidRPr="00C07360">
        <w:rPr>
          <w:rFonts w:cstheme="minorHAnsi"/>
        </w:rPr>
        <w:t xml:space="preserve">capacité effective du pays à financer ce déterminant aussi bien de l’avenir des jeunes que de l’environnement socioéconomique dans lequel ces derniers sont appelés à évoluer. C’est d’ailleurs une préoccupation générale de tous  les pays, quel que soit leur niveau de développement. Ils placent l’éducation, son coût et son financement au centre de leur stratégie socioéconomique à la lumière des objectifs de développement qu’ils se fixent à chaque fois qu’ils s’interrogent sur l’avenir et considèrent les jeunes comme principaux déterminants. </w:t>
      </w:r>
    </w:p>
    <w:p w14:paraId="07D7724C" w14:textId="77777777" w:rsidR="00CC7C28" w:rsidRPr="00C07360" w:rsidRDefault="00CC7C28" w:rsidP="00A36994">
      <w:pPr>
        <w:jc w:val="both"/>
        <w:rPr>
          <w:rFonts w:cstheme="minorHAnsi"/>
        </w:rPr>
      </w:pPr>
      <w:r w:rsidRPr="00C07360">
        <w:rPr>
          <w:rFonts w:cstheme="minorHAnsi"/>
        </w:rPr>
        <w:t xml:space="preserve"> C’est dans ce cadre que se réalise l’</w:t>
      </w:r>
      <w:proofErr w:type="spellStart"/>
      <w:r w:rsidRPr="00C07360">
        <w:rPr>
          <w:rFonts w:cstheme="minorHAnsi"/>
          <w:b/>
        </w:rPr>
        <w:t>Etude</w:t>
      </w:r>
      <w:proofErr w:type="spellEnd"/>
      <w:r w:rsidRPr="00C07360">
        <w:rPr>
          <w:rFonts w:cstheme="minorHAnsi"/>
          <w:b/>
        </w:rPr>
        <w:t xml:space="preserve"> de la capacité nationale de financement de l’</w:t>
      </w:r>
      <w:proofErr w:type="spellStart"/>
      <w:r w:rsidRPr="00C07360">
        <w:rPr>
          <w:rFonts w:cstheme="minorHAnsi"/>
          <w:b/>
        </w:rPr>
        <w:t>Education</w:t>
      </w:r>
      <w:proofErr w:type="spellEnd"/>
      <w:r w:rsidRPr="00C07360">
        <w:rPr>
          <w:rFonts w:cstheme="minorHAnsi"/>
        </w:rPr>
        <w:t>. Celle-ci est</w:t>
      </w:r>
      <w:r w:rsidRPr="00C07360">
        <w:rPr>
          <w:rFonts w:cstheme="minorHAnsi"/>
          <w:b/>
        </w:rPr>
        <w:t xml:space="preserve"> </w:t>
      </w:r>
      <w:r w:rsidRPr="00C07360">
        <w:rPr>
          <w:rFonts w:cstheme="minorHAnsi"/>
        </w:rPr>
        <w:t>en effet un examen approfondi du réel et du possible en matière de financement et met en perspective l’approche de chacun des groupes d’acteurs impliqués d</w:t>
      </w:r>
      <w:r w:rsidR="00522B07" w:rsidRPr="00C07360">
        <w:rPr>
          <w:rFonts w:cstheme="minorHAnsi"/>
        </w:rPr>
        <w:t>ans</w:t>
      </w:r>
      <w:r w:rsidRPr="00C07360">
        <w:rPr>
          <w:rFonts w:cstheme="minorHAnsi"/>
        </w:rPr>
        <w:t xml:space="preserve"> la question du financement et les  apports qu’ils y ont effectivement faits ou sont capables de faire,  que ce soit du côté de l’</w:t>
      </w:r>
      <w:proofErr w:type="spellStart"/>
      <w:r w:rsidRPr="00C07360">
        <w:rPr>
          <w:rFonts w:cstheme="minorHAnsi"/>
        </w:rPr>
        <w:t>Etat</w:t>
      </w:r>
      <w:proofErr w:type="spellEnd"/>
      <w:r w:rsidRPr="00C07360">
        <w:rPr>
          <w:rFonts w:cstheme="minorHAnsi"/>
        </w:rPr>
        <w:t xml:space="preserve">, des intervenants du privé ou du non public et de l’Aide publique au développement. </w:t>
      </w:r>
    </w:p>
    <w:p w14:paraId="6F4893F7" w14:textId="77777777" w:rsidR="00CC7C28" w:rsidRPr="00C07360" w:rsidRDefault="00CC7C28" w:rsidP="00A36994">
      <w:pPr>
        <w:jc w:val="both"/>
        <w:rPr>
          <w:rFonts w:cstheme="minorHAnsi"/>
        </w:rPr>
      </w:pPr>
    </w:p>
    <w:p w14:paraId="4E615A13" w14:textId="77777777" w:rsidR="00CC7C28" w:rsidRPr="00C07360" w:rsidRDefault="00CC7C28" w:rsidP="004818CB">
      <w:pPr>
        <w:pStyle w:val="Heading3"/>
        <w:rPr>
          <w:rFonts w:asciiTheme="minorHAnsi" w:hAnsiTheme="minorHAnsi" w:cstheme="minorHAnsi"/>
        </w:rPr>
      </w:pPr>
      <w:bookmarkStart w:id="4" w:name="_Toc521299177"/>
      <w:r w:rsidRPr="00C07360">
        <w:rPr>
          <w:rFonts w:asciiTheme="minorHAnsi" w:hAnsiTheme="minorHAnsi" w:cstheme="minorHAnsi"/>
        </w:rPr>
        <w:t>1.1 Les objectifs de l’étude</w:t>
      </w:r>
      <w:bookmarkEnd w:id="4"/>
    </w:p>
    <w:p w14:paraId="07C961BF" w14:textId="77777777" w:rsidR="00BA35C1" w:rsidRPr="00C07360" w:rsidRDefault="00CC7C28" w:rsidP="00A36994">
      <w:pPr>
        <w:jc w:val="both"/>
        <w:rPr>
          <w:rFonts w:cstheme="minorHAnsi"/>
        </w:rPr>
      </w:pPr>
      <w:r w:rsidRPr="00C07360">
        <w:rPr>
          <w:rFonts w:cstheme="minorHAnsi"/>
        </w:rPr>
        <w:t>L’étude est basée sur la prémisse du PNEQ selon laquelle l’</w:t>
      </w:r>
      <w:proofErr w:type="spellStart"/>
      <w:r w:rsidRPr="00C07360">
        <w:rPr>
          <w:rFonts w:cstheme="minorHAnsi"/>
        </w:rPr>
        <w:t>Etat</w:t>
      </w:r>
      <w:proofErr w:type="spellEnd"/>
      <w:r w:rsidRPr="00C07360">
        <w:rPr>
          <w:rFonts w:cstheme="minorHAnsi"/>
        </w:rPr>
        <w:t xml:space="preserve"> Haïtien devrait doubler au moins le financement de l’éducation, soit 35% du budget ou 8% du PIB du pays. Elle </w:t>
      </w:r>
      <w:r w:rsidR="00522B07" w:rsidRPr="00C07360">
        <w:rPr>
          <w:rFonts w:cstheme="minorHAnsi"/>
        </w:rPr>
        <w:t xml:space="preserve">entend </w:t>
      </w:r>
      <w:r w:rsidRPr="00C07360">
        <w:rPr>
          <w:rFonts w:cstheme="minorHAnsi"/>
        </w:rPr>
        <w:t>« </w:t>
      </w:r>
      <w:r w:rsidRPr="00C07360">
        <w:rPr>
          <w:rFonts w:cstheme="minorHAnsi"/>
          <w:i/>
        </w:rPr>
        <w:t>évaluer </w:t>
      </w:r>
      <w:r w:rsidRPr="00C07360">
        <w:rPr>
          <w:rFonts w:cstheme="minorHAnsi"/>
        </w:rPr>
        <w:t xml:space="preserve"> la capacité nationale en matière de financement de l’éducation et  proposer des solutions innovantes et réalistes, en tenant compte des contraintes et des enjeux, pour augmenter les dépenses publiques affectées au secteur» en vue d’augmenter l’accès à l’éducation de qualité.</w:t>
      </w:r>
    </w:p>
    <w:p w14:paraId="53B7A3DE" w14:textId="77777777" w:rsidR="00CC7C28" w:rsidRPr="00C07360" w:rsidRDefault="00CC7C28" w:rsidP="00A36994">
      <w:pPr>
        <w:jc w:val="both"/>
        <w:rPr>
          <w:rFonts w:cstheme="minorHAnsi"/>
        </w:rPr>
      </w:pPr>
      <w:r w:rsidRPr="00C07360">
        <w:rPr>
          <w:rFonts w:cstheme="minorHAnsi"/>
        </w:rPr>
        <w:t xml:space="preserve"> </w:t>
      </w:r>
    </w:p>
    <w:p w14:paraId="4716606D" w14:textId="77777777" w:rsidR="00CC7C28" w:rsidRPr="00C07360" w:rsidRDefault="00CC7C28" w:rsidP="00A36994">
      <w:pPr>
        <w:jc w:val="both"/>
        <w:rPr>
          <w:rFonts w:cstheme="minorHAnsi"/>
        </w:rPr>
      </w:pPr>
      <w:r w:rsidRPr="00C07360">
        <w:rPr>
          <w:rFonts w:cstheme="minorHAnsi"/>
        </w:rPr>
        <w:t>Au nombre des objectifs spécifiques, l’étude devrait au moins :</w:t>
      </w:r>
    </w:p>
    <w:p w14:paraId="407E1B33" w14:textId="77777777" w:rsidR="00CC7C28" w:rsidRPr="00C07360" w:rsidRDefault="00CC7C28" w:rsidP="00A36994">
      <w:pPr>
        <w:spacing w:after="200" w:line="240" w:lineRule="auto"/>
        <w:ind w:left="360"/>
        <w:contextualSpacing/>
        <w:jc w:val="both"/>
        <w:rPr>
          <w:rFonts w:cstheme="minorHAnsi"/>
        </w:rPr>
      </w:pPr>
      <w:r w:rsidRPr="00C07360">
        <w:rPr>
          <w:rFonts w:cstheme="minorHAnsi"/>
        </w:rPr>
        <w:t>1.   évaluer le niveau d’investissement public engagé dans l’éducation au cours des dernières années</w:t>
      </w:r>
    </w:p>
    <w:p w14:paraId="40E6590E" w14:textId="77777777" w:rsidR="00CC7C28" w:rsidRPr="00C07360" w:rsidRDefault="00CC7C28" w:rsidP="00A36994">
      <w:pPr>
        <w:spacing w:after="200" w:line="240" w:lineRule="auto"/>
        <w:ind w:left="360"/>
        <w:contextualSpacing/>
        <w:jc w:val="both"/>
        <w:rPr>
          <w:rFonts w:cstheme="minorHAnsi"/>
        </w:rPr>
      </w:pPr>
      <w:r w:rsidRPr="00C07360">
        <w:rPr>
          <w:rFonts w:cstheme="minorHAnsi"/>
        </w:rPr>
        <w:t xml:space="preserve">2.  évaluer le niveau d’investissement non public engagé dans l’éducation  </w:t>
      </w:r>
    </w:p>
    <w:p w14:paraId="5FF34CA5" w14:textId="77777777" w:rsidR="00CC7C28" w:rsidRPr="00C07360" w:rsidRDefault="00CC7C28" w:rsidP="00A36994">
      <w:pPr>
        <w:spacing w:after="200" w:line="240" w:lineRule="auto"/>
        <w:ind w:left="360"/>
        <w:contextualSpacing/>
        <w:jc w:val="both"/>
        <w:rPr>
          <w:rFonts w:cstheme="minorHAnsi"/>
        </w:rPr>
      </w:pPr>
      <w:r w:rsidRPr="00C07360">
        <w:rPr>
          <w:rFonts w:cstheme="minorHAnsi"/>
        </w:rPr>
        <w:t>3.  évaluer l’</w:t>
      </w:r>
      <w:r w:rsidR="002421D7" w:rsidRPr="00C07360">
        <w:rPr>
          <w:rFonts w:cstheme="minorHAnsi"/>
        </w:rPr>
        <w:t>A</w:t>
      </w:r>
      <w:r w:rsidRPr="00C07360">
        <w:rPr>
          <w:rFonts w:cstheme="minorHAnsi"/>
        </w:rPr>
        <w:t xml:space="preserve">ide </w:t>
      </w:r>
      <w:r w:rsidR="002421D7" w:rsidRPr="00C07360">
        <w:rPr>
          <w:rFonts w:cstheme="minorHAnsi"/>
        </w:rPr>
        <w:t>P</w:t>
      </w:r>
      <w:r w:rsidRPr="00C07360">
        <w:rPr>
          <w:rFonts w:cstheme="minorHAnsi"/>
        </w:rPr>
        <w:t xml:space="preserve">ublique au </w:t>
      </w:r>
      <w:r w:rsidR="002421D7" w:rsidRPr="00C07360">
        <w:rPr>
          <w:rFonts w:cstheme="minorHAnsi"/>
        </w:rPr>
        <w:t>D</w:t>
      </w:r>
      <w:r w:rsidRPr="00C07360">
        <w:rPr>
          <w:rFonts w:cstheme="minorHAnsi"/>
        </w:rPr>
        <w:t xml:space="preserve">éveloppement (APD) effectivement affectée au secteur de l’éducation       au cours des dernières années ; </w:t>
      </w:r>
    </w:p>
    <w:p w14:paraId="13D038A0" w14:textId="77777777" w:rsidR="00CC7C28" w:rsidRPr="00C07360" w:rsidRDefault="00CC7C28" w:rsidP="00A36994">
      <w:pPr>
        <w:spacing w:after="200" w:line="240" w:lineRule="auto"/>
        <w:ind w:left="360"/>
        <w:contextualSpacing/>
        <w:jc w:val="both"/>
        <w:rPr>
          <w:rFonts w:cstheme="minorHAnsi"/>
        </w:rPr>
      </w:pPr>
      <w:r w:rsidRPr="00C07360">
        <w:rPr>
          <w:rFonts w:cstheme="minorHAnsi"/>
        </w:rPr>
        <w:t xml:space="preserve">4.  évaluer le coût global de l’éducation pour la nation (réseau public et réseau non public) sur une année académique ; </w:t>
      </w:r>
    </w:p>
    <w:p w14:paraId="36190E12" w14:textId="77777777" w:rsidR="004B7983" w:rsidRPr="00C07360" w:rsidRDefault="00CC7C28" w:rsidP="004B7983">
      <w:pPr>
        <w:spacing w:after="200" w:line="240" w:lineRule="auto"/>
        <w:ind w:left="360"/>
        <w:jc w:val="both"/>
        <w:rPr>
          <w:rFonts w:cstheme="minorHAnsi"/>
        </w:rPr>
      </w:pPr>
      <w:r w:rsidRPr="00C07360">
        <w:rPr>
          <w:rFonts w:cstheme="minorHAnsi"/>
        </w:rPr>
        <w:t>5.  évaluer les conditions et le niveau d’allocation de ressources publiques qui peuvent être affectées au financement de l’enseignement privé ;</w:t>
      </w:r>
    </w:p>
    <w:p w14:paraId="7A3D8800" w14:textId="77777777" w:rsidR="00CC7C28" w:rsidRPr="00C07360" w:rsidRDefault="00CC7C28" w:rsidP="004B7983">
      <w:pPr>
        <w:spacing w:after="200" w:line="240" w:lineRule="auto"/>
        <w:ind w:left="360"/>
        <w:jc w:val="both"/>
        <w:rPr>
          <w:rFonts w:cstheme="minorHAnsi"/>
        </w:rPr>
      </w:pPr>
      <w:r w:rsidRPr="00C07360">
        <w:rPr>
          <w:rFonts w:cstheme="minorHAnsi"/>
        </w:rPr>
        <w:t>6. analyser les postes de dépenses en éducation actuellement disponibles et proposer de nouvelles formes de réallocation pour une utilisation efficace et efficiente des ressources financières dans une perspective de rendement interne et externe du système éducatif ;</w:t>
      </w:r>
    </w:p>
    <w:p w14:paraId="2597626F" w14:textId="77777777" w:rsidR="00677F43" w:rsidRPr="00C07360" w:rsidRDefault="00CC7C28" w:rsidP="00A36994">
      <w:pPr>
        <w:spacing w:after="200" w:line="240" w:lineRule="auto"/>
        <w:ind w:left="360"/>
        <w:contextualSpacing/>
        <w:jc w:val="both"/>
        <w:rPr>
          <w:rFonts w:cstheme="minorHAnsi"/>
        </w:rPr>
      </w:pPr>
      <w:r w:rsidRPr="00C07360">
        <w:rPr>
          <w:rFonts w:cstheme="minorHAnsi"/>
        </w:rPr>
        <w:t>7. Identifier et analyser au niveau national des sources innovantes et réalistes de financement pour augmenter l’enveloppe budgétaire du secteur de l’éducation.</w:t>
      </w:r>
      <w:r w:rsidR="00677F43" w:rsidRPr="00C07360">
        <w:rPr>
          <w:rFonts w:cstheme="minorHAnsi"/>
        </w:rPr>
        <w:t xml:space="preserve"> Dans cette perspective, prendre en compte les incidences des facteurs socioéconomiques existants et mobilisés sur la qualité de l’éducation. Sur cette base, produire des recommandations à partir des différents objectifs retenus susceptibles de produire et de faciliter l’accès à l’éducation de qualité recherchée.</w:t>
      </w:r>
    </w:p>
    <w:p w14:paraId="3BA80EAC" w14:textId="77777777" w:rsidR="00CC7C28" w:rsidRPr="00C07360" w:rsidRDefault="00677F43" w:rsidP="00A36994">
      <w:pPr>
        <w:spacing w:after="200" w:line="240" w:lineRule="auto"/>
        <w:ind w:left="360"/>
        <w:contextualSpacing/>
        <w:jc w:val="both"/>
        <w:rPr>
          <w:rFonts w:cstheme="minorHAnsi"/>
        </w:rPr>
      </w:pPr>
      <w:r w:rsidRPr="00C07360">
        <w:rPr>
          <w:rFonts w:cstheme="minorHAnsi"/>
        </w:rPr>
        <w:t xml:space="preserve"> </w:t>
      </w:r>
    </w:p>
    <w:p w14:paraId="3947A7DD" w14:textId="77777777" w:rsidR="00CC7C28" w:rsidRPr="00C07360" w:rsidRDefault="00CC7C28" w:rsidP="00A36994">
      <w:pPr>
        <w:jc w:val="both"/>
        <w:rPr>
          <w:rFonts w:cstheme="minorHAnsi"/>
        </w:rPr>
      </w:pPr>
    </w:p>
    <w:p w14:paraId="0CFF98CA" w14:textId="77777777" w:rsidR="00CC7C28" w:rsidRPr="00C07360" w:rsidRDefault="00CC7C28" w:rsidP="004818CB">
      <w:pPr>
        <w:pStyle w:val="Heading3"/>
        <w:rPr>
          <w:rFonts w:asciiTheme="minorHAnsi" w:hAnsiTheme="minorHAnsi" w:cstheme="minorHAnsi"/>
        </w:rPr>
      </w:pPr>
      <w:bookmarkStart w:id="5" w:name="_Toc521299178"/>
      <w:r w:rsidRPr="00C07360">
        <w:rPr>
          <w:rFonts w:asciiTheme="minorHAnsi" w:hAnsiTheme="minorHAnsi" w:cstheme="minorHAnsi"/>
        </w:rPr>
        <w:t>1.2 L</w:t>
      </w:r>
      <w:r w:rsidR="00522B07" w:rsidRPr="00C07360">
        <w:rPr>
          <w:rFonts w:asciiTheme="minorHAnsi" w:hAnsiTheme="minorHAnsi" w:cstheme="minorHAnsi"/>
        </w:rPr>
        <w:t xml:space="preserve">’approche de </w:t>
      </w:r>
      <w:r w:rsidRPr="00C07360">
        <w:rPr>
          <w:rFonts w:asciiTheme="minorHAnsi" w:hAnsiTheme="minorHAnsi" w:cstheme="minorHAnsi"/>
        </w:rPr>
        <w:t>l’étude</w:t>
      </w:r>
      <w:bookmarkEnd w:id="5"/>
    </w:p>
    <w:p w14:paraId="44952625" w14:textId="77777777" w:rsidR="00CC7C28" w:rsidRPr="00C07360" w:rsidRDefault="00CC7C28" w:rsidP="00A36994">
      <w:pPr>
        <w:jc w:val="both"/>
        <w:rPr>
          <w:rFonts w:cstheme="minorHAnsi"/>
        </w:rPr>
      </w:pPr>
    </w:p>
    <w:p w14:paraId="28E52C17" w14:textId="77777777" w:rsidR="00CC7C28" w:rsidRPr="00C07360" w:rsidRDefault="0040633E" w:rsidP="00A36994">
      <w:pPr>
        <w:jc w:val="both"/>
        <w:rPr>
          <w:rFonts w:cstheme="minorHAnsi"/>
        </w:rPr>
      </w:pPr>
      <w:r w:rsidRPr="00C07360">
        <w:rPr>
          <w:rFonts w:cstheme="minorHAnsi"/>
        </w:rPr>
        <w:t xml:space="preserve">Sur la base d’un appel à proposition, la firme ECOSOF a été retenue </w:t>
      </w:r>
      <w:r w:rsidR="00B12A9C" w:rsidRPr="00C07360">
        <w:rPr>
          <w:rFonts w:cstheme="minorHAnsi"/>
        </w:rPr>
        <w:t xml:space="preserve">par l’ONAPE </w:t>
      </w:r>
      <w:r w:rsidRPr="00C07360">
        <w:rPr>
          <w:rFonts w:cstheme="minorHAnsi"/>
        </w:rPr>
        <w:t xml:space="preserve">pour travailler sur cette étude dont le </w:t>
      </w:r>
      <w:r w:rsidR="00CC7C28" w:rsidRPr="00C07360">
        <w:rPr>
          <w:rFonts w:cstheme="minorHAnsi"/>
        </w:rPr>
        <w:t xml:space="preserve">but visé </w:t>
      </w:r>
      <w:r w:rsidR="00B12A9C" w:rsidRPr="00C07360">
        <w:rPr>
          <w:rFonts w:cstheme="minorHAnsi"/>
        </w:rPr>
        <w:t xml:space="preserve">est </w:t>
      </w:r>
      <w:r w:rsidR="00CC7C28" w:rsidRPr="00C07360">
        <w:rPr>
          <w:rFonts w:cstheme="minorHAnsi"/>
        </w:rPr>
        <w:t xml:space="preserve">de parvenir à tracer la voie par la mise en place d’un véritable tableau de bord qui puisse montrer la configuration, l’évolution et la matérialisation du financement de l’éducation en Haïti. La nécessité du tableau de bord est dictée par la raréfaction des ressources qui est  la question fondamentale à laquelle il convient de trouver une réponse,  s’il faut augmenter la qualité de l’éducation et y faciliter l’accès </w:t>
      </w:r>
      <w:r w:rsidR="00681133" w:rsidRPr="00C07360">
        <w:rPr>
          <w:rFonts w:cstheme="minorHAnsi"/>
        </w:rPr>
        <w:t xml:space="preserve">pour </w:t>
      </w:r>
      <w:r w:rsidR="00CC7C28" w:rsidRPr="00C07360">
        <w:rPr>
          <w:rFonts w:cstheme="minorHAnsi"/>
        </w:rPr>
        <w:t xml:space="preserve">la majorité de la population. Cette voie s’inspire des expériences qui sont faites par les autres pays dans le domaine et des lignes directrices qui sont tracées par les différents acteurs et spécialistes internationaux pour parvenir à l’intégration de la formation des jeunes à l’environnement global où ils sont appelés à </w:t>
      </w:r>
      <w:r w:rsidR="00F41018" w:rsidRPr="00C07360">
        <w:rPr>
          <w:rFonts w:cstheme="minorHAnsi"/>
        </w:rPr>
        <w:t>y</w:t>
      </w:r>
      <w:r w:rsidR="00CC7C28" w:rsidRPr="00C07360">
        <w:rPr>
          <w:rFonts w:cstheme="minorHAnsi"/>
        </w:rPr>
        <w:t xml:space="preserve"> être des acteurs. </w:t>
      </w:r>
    </w:p>
    <w:p w14:paraId="7AD92F3D" w14:textId="77777777" w:rsidR="004A5D15" w:rsidRPr="00C07360" w:rsidRDefault="004A5D15" w:rsidP="00A36994">
      <w:pPr>
        <w:jc w:val="both"/>
        <w:rPr>
          <w:rFonts w:cstheme="minorHAnsi"/>
        </w:rPr>
      </w:pPr>
    </w:p>
    <w:p w14:paraId="78F642E6" w14:textId="77777777" w:rsidR="004A5D15" w:rsidRDefault="004A5D15" w:rsidP="004818CB">
      <w:pPr>
        <w:pStyle w:val="Heading4"/>
        <w:rPr>
          <w:rFonts w:asciiTheme="minorHAnsi" w:hAnsiTheme="minorHAnsi" w:cstheme="minorHAnsi"/>
        </w:rPr>
      </w:pPr>
      <w:r w:rsidRPr="00C07360">
        <w:rPr>
          <w:rFonts w:asciiTheme="minorHAnsi" w:hAnsiTheme="minorHAnsi" w:cstheme="minorHAnsi"/>
        </w:rPr>
        <w:t>1.2.1 L’opérationnalisation de l’étude</w:t>
      </w:r>
    </w:p>
    <w:p w14:paraId="1A71689E" w14:textId="77777777" w:rsidR="00FE5ACC" w:rsidRPr="00FE5ACC" w:rsidRDefault="00FE5ACC" w:rsidP="00FE5ACC"/>
    <w:p w14:paraId="0BC74101" w14:textId="77777777" w:rsidR="00DA6B2C" w:rsidRPr="00C07360" w:rsidRDefault="00CC7C28" w:rsidP="00A36994">
      <w:pPr>
        <w:jc w:val="both"/>
        <w:rPr>
          <w:rFonts w:cstheme="minorHAnsi"/>
        </w:rPr>
      </w:pPr>
      <w:r w:rsidRPr="00C07360">
        <w:rPr>
          <w:rFonts w:cstheme="minorHAnsi"/>
        </w:rPr>
        <w:t xml:space="preserve">Cela dit, l’étude a choisi </w:t>
      </w:r>
      <w:r w:rsidR="00104E0B">
        <w:rPr>
          <w:rFonts w:cstheme="minorHAnsi"/>
        </w:rPr>
        <w:t>to</w:t>
      </w:r>
      <w:r w:rsidR="008E4572">
        <w:rPr>
          <w:rFonts w:cstheme="minorHAnsi"/>
        </w:rPr>
        <w:t xml:space="preserve">ut au départ </w:t>
      </w:r>
      <w:r w:rsidRPr="00C07360">
        <w:rPr>
          <w:rFonts w:cstheme="minorHAnsi"/>
        </w:rPr>
        <w:t xml:space="preserve">de </w:t>
      </w:r>
      <w:r w:rsidR="00E256D4" w:rsidRPr="00C07360">
        <w:rPr>
          <w:rFonts w:cstheme="minorHAnsi"/>
        </w:rPr>
        <w:t xml:space="preserve">faire </w:t>
      </w:r>
      <w:r w:rsidR="00F41018" w:rsidRPr="00C07360">
        <w:rPr>
          <w:rFonts w:cstheme="minorHAnsi"/>
        </w:rPr>
        <w:t>une évaluation de</w:t>
      </w:r>
      <w:r w:rsidR="00E256D4" w:rsidRPr="00C07360">
        <w:rPr>
          <w:rFonts w:cstheme="minorHAnsi"/>
        </w:rPr>
        <w:t xml:space="preserve"> la situation globale d</w:t>
      </w:r>
      <w:r w:rsidR="00CF4961" w:rsidRPr="00C07360">
        <w:rPr>
          <w:rFonts w:cstheme="minorHAnsi"/>
        </w:rPr>
        <w:t xml:space="preserve">u </w:t>
      </w:r>
      <w:r w:rsidRPr="00C07360">
        <w:rPr>
          <w:rFonts w:cstheme="minorHAnsi"/>
        </w:rPr>
        <w:t>financement de l’éducation au regard des résultats obtenus pour ensuite procéder à une évaluation des co</w:t>
      </w:r>
      <w:r w:rsidR="00681133" w:rsidRPr="00C07360">
        <w:rPr>
          <w:rFonts w:cstheme="minorHAnsi"/>
        </w:rPr>
        <w:t>û</w:t>
      </w:r>
      <w:r w:rsidRPr="00C07360">
        <w:rPr>
          <w:rFonts w:cstheme="minorHAnsi"/>
        </w:rPr>
        <w:t>ts associés au financement d’une éducation de qualité pouvant être acc</w:t>
      </w:r>
      <w:r w:rsidR="000D78CC">
        <w:rPr>
          <w:rFonts w:cstheme="minorHAnsi"/>
        </w:rPr>
        <w:t xml:space="preserve">essible à </w:t>
      </w:r>
      <w:r w:rsidRPr="00C07360">
        <w:rPr>
          <w:rFonts w:cstheme="minorHAnsi"/>
        </w:rPr>
        <w:t>la majorité de la population du pays.</w:t>
      </w:r>
      <w:r w:rsidR="00F64D9B" w:rsidRPr="00C07360">
        <w:rPr>
          <w:rFonts w:cstheme="minorHAnsi"/>
        </w:rPr>
        <w:t xml:space="preserve"> Mais en amont de tout cela, </w:t>
      </w:r>
      <w:r w:rsidR="00FC00CB" w:rsidRPr="00C07360">
        <w:rPr>
          <w:rFonts w:cstheme="minorHAnsi"/>
        </w:rPr>
        <w:t xml:space="preserve">le système actuellement en vigueur est présenté de manière à établir le niveau de connaissance de la matière et de la compréhension générale de son fonctionnement. </w:t>
      </w:r>
    </w:p>
    <w:p w14:paraId="76158167" w14:textId="77777777" w:rsidR="00E1565F" w:rsidRPr="00C07360" w:rsidRDefault="00E1565F" w:rsidP="00E1565F">
      <w:pPr>
        <w:jc w:val="both"/>
        <w:rPr>
          <w:rFonts w:cstheme="minorHAnsi"/>
        </w:rPr>
      </w:pPr>
      <w:r w:rsidRPr="00C07360">
        <w:rPr>
          <w:rFonts w:cstheme="minorHAnsi"/>
        </w:rPr>
        <w:t>On comprend dès lors que l’étude a tenu compte de la santé globale du système et est traversée par la tendance à faire le point sur les progrès réalisés et le chemin qui reste à parcourir pour parvenir à un rapprochement du possible au regard du souhaitable, notamment à la lumière des objectifs fixés par le PNEQ .</w:t>
      </w:r>
    </w:p>
    <w:p w14:paraId="3212358B" w14:textId="77777777" w:rsidR="00E1565F" w:rsidRDefault="00E1565F" w:rsidP="00E1565F">
      <w:pPr>
        <w:jc w:val="both"/>
        <w:rPr>
          <w:rFonts w:cstheme="minorHAnsi"/>
        </w:rPr>
      </w:pPr>
      <w:r w:rsidRPr="00C07360">
        <w:rPr>
          <w:rFonts w:cstheme="minorHAnsi"/>
        </w:rPr>
        <w:t xml:space="preserve">Le cadre analytique proposé est donc dynamique et  est campé à la lumière de l’expérience des autres dans le domaine du financement au regard de la qualité, cadre à l’intérieur duquel est placé Haïti avec ses spécificités propres. </w:t>
      </w:r>
    </w:p>
    <w:p w14:paraId="7F9CE956" w14:textId="77777777" w:rsidR="00E1565F" w:rsidRDefault="00E1565F" w:rsidP="00E1565F">
      <w:pPr>
        <w:jc w:val="both"/>
        <w:rPr>
          <w:rFonts w:cstheme="minorHAnsi"/>
        </w:rPr>
      </w:pPr>
      <w:r>
        <w:rPr>
          <w:rFonts w:cstheme="minorHAnsi"/>
        </w:rPr>
        <w:t xml:space="preserve">Ce qui avait l’air d’un simple exercice d’estimation et de tabulation a pris une dimension au-delà de la portée anticipée pour devenir un véritable projet qui a dû poser des questions sur le système existant et sa cohérence interne au regard des résultats obtenus </w:t>
      </w:r>
      <w:proofErr w:type="spellStart"/>
      <w:r>
        <w:rPr>
          <w:rFonts w:cstheme="minorHAnsi"/>
        </w:rPr>
        <w:t>jusque là</w:t>
      </w:r>
      <w:proofErr w:type="spellEnd"/>
      <w:r>
        <w:rPr>
          <w:rFonts w:cstheme="minorHAnsi"/>
        </w:rPr>
        <w:t xml:space="preserve"> et des résultats que l’on recherche. L’étude a pris soin de se confiner dans les TDR en répondant à toutes les préoccupations qui y ont été soulevées certes mais </w:t>
      </w:r>
      <w:r w:rsidR="008E4572">
        <w:rPr>
          <w:rFonts w:cstheme="minorHAnsi"/>
        </w:rPr>
        <w:t xml:space="preserve">en s’accolant sur la </w:t>
      </w:r>
      <w:r>
        <w:rPr>
          <w:rFonts w:cstheme="minorHAnsi"/>
        </w:rPr>
        <w:t xml:space="preserve">principale qui consiste à déterminer la capacité à financer </w:t>
      </w:r>
      <w:r w:rsidR="008E4572">
        <w:rPr>
          <w:rFonts w:cstheme="minorHAnsi"/>
        </w:rPr>
        <w:t>l’</w:t>
      </w:r>
      <w:r>
        <w:rPr>
          <w:rFonts w:cstheme="minorHAnsi"/>
        </w:rPr>
        <w:t xml:space="preserve">éducation </w:t>
      </w:r>
      <w:r w:rsidR="008E4572">
        <w:rPr>
          <w:rFonts w:cstheme="minorHAnsi"/>
        </w:rPr>
        <w:t xml:space="preserve">du pays. Ce qui </w:t>
      </w:r>
      <w:r>
        <w:rPr>
          <w:rFonts w:cstheme="minorHAnsi"/>
        </w:rPr>
        <w:t>a conduit à poser une autre question à savoir «  quelle éducation qu’il convient de financer ? Celle produite par le système en place avec les résultats obtenus ou un système qui donne des résultats meilleurs ?»</w:t>
      </w:r>
    </w:p>
    <w:p w14:paraId="41B09243" w14:textId="77777777" w:rsidR="00E1565F" w:rsidRDefault="00E1565F" w:rsidP="00E1565F">
      <w:pPr>
        <w:jc w:val="both"/>
        <w:rPr>
          <w:rFonts w:cstheme="minorHAnsi"/>
        </w:rPr>
      </w:pPr>
      <w:r>
        <w:rPr>
          <w:rFonts w:cstheme="minorHAnsi"/>
        </w:rPr>
        <w:t xml:space="preserve">L’étude a donc forcé un regard critique de  l’existant afin de proposer une approche capable de mener vers d’autres résultats. La conclusion est que les résultats obtenus </w:t>
      </w:r>
      <w:proofErr w:type="spellStart"/>
      <w:r>
        <w:rPr>
          <w:rFonts w:cstheme="minorHAnsi"/>
        </w:rPr>
        <w:t>jusque là</w:t>
      </w:r>
      <w:proofErr w:type="spellEnd"/>
      <w:r>
        <w:rPr>
          <w:rFonts w:cstheme="minorHAnsi"/>
        </w:rPr>
        <w:t xml:space="preserve"> ne sont pas attribuables à l’enveloppe financière entant que telle mais plus à l’organisation du système</w:t>
      </w:r>
      <w:r w:rsidR="00B05982">
        <w:rPr>
          <w:rFonts w:cstheme="minorHAnsi"/>
        </w:rPr>
        <w:t xml:space="preserve"> </w:t>
      </w:r>
      <w:r w:rsidR="00D467B6">
        <w:rPr>
          <w:rFonts w:cstheme="minorHAnsi"/>
        </w:rPr>
        <w:t>en</w:t>
      </w:r>
      <w:r w:rsidR="00B05982">
        <w:rPr>
          <w:rFonts w:cstheme="minorHAnsi"/>
        </w:rPr>
        <w:t xml:space="preserve"> place</w:t>
      </w:r>
      <w:r>
        <w:rPr>
          <w:rFonts w:cstheme="minorHAnsi"/>
        </w:rPr>
        <w:t>.  C’est pourquoi le système a été revisité</w:t>
      </w:r>
      <w:r w:rsidR="00B05982">
        <w:rPr>
          <w:rFonts w:cstheme="minorHAnsi"/>
        </w:rPr>
        <w:t xml:space="preserve"> et </w:t>
      </w:r>
      <w:r>
        <w:rPr>
          <w:rFonts w:cstheme="minorHAnsi"/>
        </w:rPr>
        <w:t xml:space="preserve">son financement </w:t>
      </w:r>
      <w:r w:rsidR="00B05982">
        <w:rPr>
          <w:rFonts w:cstheme="minorHAnsi"/>
        </w:rPr>
        <w:t xml:space="preserve">ainsi que </w:t>
      </w:r>
      <w:r>
        <w:rPr>
          <w:rFonts w:cstheme="minorHAnsi"/>
        </w:rPr>
        <w:t xml:space="preserve">sa gestion approchés autrement. </w:t>
      </w:r>
    </w:p>
    <w:p w14:paraId="2DE7DE4C" w14:textId="77777777" w:rsidR="009B023A" w:rsidRPr="00C07360" w:rsidRDefault="00FC00CB" w:rsidP="00A36994">
      <w:pPr>
        <w:jc w:val="both"/>
        <w:rPr>
          <w:rFonts w:cstheme="minorHAnsi"/>
        </w:rPr>
      </w:pPr>
      <w:r w:rsidRPr="00C07360">
        <w:rPr>
          <w:rFonts w:cstheme="minorHAnsi"/>
        </w:rPr>
        <w:t xml:space="preserve">Cette approche conduit à organiser l’étude en </w:t>
      </w:r>
      <w:r w:rsidR="00B9498D" w:rsidRPr="00C07360">
        <w:rPr>
          <w:rFonts w:cstheme="minorHAnsi"/>
        </w:rPr>
        <w:t xml:space="preserve">quatre grandes </w:t>
      </w:r>
      <w:r w:rsidR="009B023A" w:rsidRPr="00C07360">
        <w:rPr>
          <w:rFonts w:cstheme="minorHAnsi"/>
        </w:rPr>
        <w:t>phases.</w:t>
      </w:r>
    </w:p>
    <w:p w14:paraId="3347C7CD" w14:textId="77777777" w:rsidR="00CF4961" w:rsidRPr="00C07360" w:rsidRDefault="00CF4961" w:rsidP="00A36994">
      <w:pPr>
        <w:jc w:val="both"/>
        <w:rPr>
          <w:rFonts w:cstheme="minorHAnsi"/>
        </w:rPr>
      </w:pPr>
      <w:r w:rsidRPr="00C07360">
        <w:rPr>
          <w:rFonts w:cstheme="minorHAnsi"/>
        </w:rPr>
        <w:t>La première phase part du constat de l’existant éducatif vu sous l’angle de sa gouvernance en amont et de sa structuration en aval</w:t>
      </w:r>
      <w:r w:rsidR="00D945CC" w:rsidRPr="00C07360">
        <w:rPr>
          <w:rFonts w:cstheme="minorHAnsi"/>
        </w:rPr>
        <w:t xml:space="preserve">. </w:t>
      </w:r>
      <w:r w:rsidRPr="00C07360">
        <w:rPr>
          <w:rFonts w:cstheme="minorHAnsi"/>
        </w:rPr>
        <w:t xml:space="preserve">A cet effet, le recensement de l’éducation réalisé par le DPCE en 2015-2016, dont un rapport a été publié en 2017,  a servi de base pour saisir : a) de manière panoramique le système éducatif haïtien, son fonctionnement et son organisation sur le plan national ; b) l’offre globale de l’éducation, composée des deux secteurs public et </w:t>
      </w:r>
      <w:r w:rsidR="00A24A8D" w:rsidRPr="00C07360">
        <w:rPr>
          <w:rFonts w:cstheme="minorHAnsi"/>
        </w:rPr>
        <w:t xml:space="preserve">non public </w:t>
      </w:r>
      <w:r w:rsidRPr="00C07360">
        <w:rPr>
          <w:rFonts w:cstheme="minorHAnsi"/>
        </w:rPr>
        <w:t xml:space="preserve">et la demande effective de l’éducation provenant des différentes tranches d’âge de la population du pays ; c) la réalité normative et effective de la demande de l’éducation dans le pays, nuance qu’il convient de capter pour parvenir à bien comprendre le volet financement et la capacité du pays à </w:t>
      </w:r>
      <w:r w:rsidR="00A24A8D" w:rsidRPr="00C07360">
        <w:rPr>
          <w:rFonts w:cstheme="minorHAnsi"/>
        </w:rPr>
        <w:t>y</w:t>
      </w:r>
      <w:r w:rsidRPr="00C07360">
        <w:rPr>
          <w:rFonts w:cstheme="minorHAnsi"/>
        </w:rPr>
        <w:t xml:space="preserve"> faire face. </w:t>
      </w:r>
      <w:r w:rsidR="00D945CC" w:rsidRPr="00C07360">
        <w:rPr>
          <w:rFonts w:cstheme="minorHAnsi"/>
        </w:rPr>
        <w:t xml:space="preserve"> </w:t>
      </w:r>
    </w:p>
    <w:p w14:paraId="63C8D42B" w14:textId="77777777" w:rsidR="00CE467C" w:rsidRPr="00C07360" w:rsidRDefault="00CF4961" w:rsidP="00A36994">
      <w:pPr>
        <w:jc w:val="both"/>
        <w:rPr>
          <w:rFonts w:cstheme="minorHAnsi"/>
        </w:rPr>
      </w:pPr>
      <w:r w:rsidRPr="00C07360">
        <w:rPr>
          <w:rFonts w:cstheme="minorHAnsi"/>
        </w:rPr>
        <w:t xml:space="preserve">La deuxième phase part </w:t>
      </w:r>
      <w:r w:rsidR="00A24A8D" w:rsidRPr="00C07360">
        <w:rPr>
          <w:rFonts w:cstheme="minorHAnsi"/>
        </w:rPr>
        <w:t xml:space="preserve">du </w:t>
      </w:r>
      <w:r w:rsidR="00CE467C" w:rsidRPr="00C07360">
        <w:rPr>
          <w:rFonts w:cstheme="minorHAnsi"/>
        </w:rPr>
        <w:t xml:space="preserve">constat </w:t>
      </w:r>
      <w:r w:rsidRPr="00C07360">
        <w:rPr>
          <w:rFonts w:cstheme="minorHAnsi"/>
        </w:rPr>
        <w:t xml:space="preserve">selon lequel </w:t>
      </w:r>
      <w:r w:rsidR="00CE467C" w:rsidRPr="00C07360">
        <w:rPr>
          <w:rFonts w:cstheme="minorHAnsi"/>
        </w:rPr>
        <w:t>la question de l’éducation est une affaire qui concerne les peuples du monde et de tous les continents</w:t>
      </w:r>
      <w:r w:rsidRPr="00C07360">
        <w:rPr>
          <w:rFonts w:cstheme="minorHAnsi"/>
        </w:rPr>
        <w:t>.</w:t>
      </w:r>
      <w:r w:rsidR="00CE467C" w:rsidRPr="00C07360">
        <w:rPr>
          <w:rFonts w:cstheme="minorHAnsi"/>
        </w:rPr>
        <w:t xml:space="preserve"> </w:t>
      </w:r>
      <w:r w:rsidRPr="00C07360">
        <w:rPr>
          <w:rFonts w:cstheme="minorHAnsi"/>
        </w:rPr>
        <w:t>I</w:t>
      </w:r>
      <w:r w:rsidR="00CE467C" w:rsidRPr="00C07360">
        <w:rPr>
          <w:rFonts w:cstheme="minorHAnsi"/>
        </w:rPr>
        <w:t xml:space="preserve">l a été jugé nécessaire  </w:t>
      </w:r>
      <w:r w:rsidRPr="00C07360">
        <w:rPr>
          <w:rFonts w:cstheme="minorHAnsi"/>
        </w:rPr>
        <w:t xml:space="preserve">à cet effet </w:t>
      </w:r>
      <w:r w:rsidR="00CE467C" w:rsidRPr="00C07360">
        <w:rPr>
          <w:rFonts w:cstheme="minorHAnsi"/>
        </w:rPr>
        <w:t>de placer cette étude dans ce cadre universel pour mieux situer Haïti et les efforts qu’il doit faire dans le domaine de l’éducation et de son financement pour approche</w:t>
      </w:r>
      <w:r w:rsidR="00940603" w:rsidRPr="00C07360">
        <w:rPr>
          <w:rFonts w:cstheme="minorHAnsi"/>
        </w:rPr>
        <w:t>r</w:t>
      </w:r>
      <w:r w:rsidR="00CE467C" w:rsidRPr="00C07360">
        <w:rPr>
          <w:rFonts w:cstheme="minorHAnsi"/>
        </w:rPr>
        <w:t xml:space="preserve"> le monde globalisé d’aujourd’hui dans lequel le pays est condamné à évoluer. </w:t>
      </w:r>
      <w:r w:rsidR="00940603" w:rsidRPr="00C07360">
        <w:rPr>
          <w:rFonts w:cstheme="minorHAnsi"/>
        </w:rPr>
        <w:t xml:space="preserve">Cette phase de l’étude a exigé une revue des travaux réalisés par les institutions internationales vue sous le prisme du financement et de la qualité de l’éducation. </w:t>
      </w:r>
      <w:r w:rsidR="00CE467C" w:rsidRPr="00C07360">
        <w:rPr>
          <w:rFonts w:cstheme="minorHAnsi"/>
        </w:rPr>
        <w:t xml:space="preserve">   </w:t>
      </w:r>
    </w:p>
    <w:p w14:paraId="2A806784" w14:textId="77777777" w:rsidR="00B530CB" w:rsidRPr="00C07360" w:rsidRDefault="0068520C" w:rsidP="00A36994">
      <w:pPr>
        <w:jc w:val="both"/>
        <w:rPr>
          <w:rFonts w:cstheme="minorHAnsi"/>
        </w:rPr>
      </w:pPr>
      <w:r w:rsidRPr="00C07360">
        <w:rPr>
          <w:rFonts w:cstheme="minorHAnsi"/>
        </w:rPr>
        <w:t xml:space="preserve">En troisième lieu, </w:t>
      </w:r>
      <w:r w:rsidR="00BD326F" w:rsidRPr="00C07360">
        <w:rPr>
          <w:rFonts w:cstheme="minorHAnsi"/>
        </w:rPr>
        <w:t xml:space="preserve">l’étude a passé en </w:t>
      </w:r>
      <w:r w:rsidR="00681133" w:rsidRPr="00C07360">
        <w:rPr>
          <w:rFonts w:cstheme="minorHAnsi"/>
        </w:rPr>
        <w:t xml:space="preserve">revue </w:t>
      </w:r>
      <w:r w:rsidR="00BD326F" w:rsidRPr="00C07360">
        <w:rPr>
          <w:rFonts w:cstheme="minorHAnsi"/>
        </w:rPr>
        <w:t xml:space="preserve">les travaux déjà réalisés sur la question du financement de l’éducation en Haïti. </w:t>
      </w:r>
      <w:proofErr w:type="spellStart"/>
      <w:r w:rsidR="00BD326F" w:rsidRPr="00C07360">
        <w:rPr>
          <w:rFonts w:cstheme="minorHAnsi"/>
        </w:rPr>
        <w:t>Evidemment</w:t>
      </w:r>
      <w:proofErr w:type="spellEnd"/>
      <w:r w:rsidR="00BD326F" w:rsidRPr="00C07360">
        <w:rPr>
          <w:rFonts w:cstheme="minorHAnsi"/>
        </w:rPr>
        <w:t xml:space="preserve">, le point de départ </w:t>
      </w:r>
      <w:r w:rsidR="00CF4961" w:rsidRPr="00C07360">
        <w:rPr>
          <w:rFonts w:cstheme="minorHAnsi"/>
        </w:rPr>
        <w:t>consist</w:t>
      </w:r>
      <w:r w:rsidR="000D78CC">
        <w:rPr>
          <w:rFonts w:cstheme="minorHAnsi"/>
        </w:rPr>
        <w:t xml:space="preserve">e </w:t>
      </w:r>
      <w:r w:rsidR="00CF4961" w:rsidRPr="00C07360">
        <w:rPr>
          <w:rFonts w:cstheme="minorHAnsi"/>
        </w:rPr>
        <w:t>à sc</w:t>
      </w:r>
      <w:r w:rsidR="00BB60F2" w:rsidRPr="00C07360">
        <w:rPr>
          <w:rFonts w:cstheme="minorHAnsi"/>
        </w:rPr>
        <w:t xml:space="preserve">ruter </w:t>
      </w:r>
      <w:r w:rsidR="00BD326F" w:rsidRPr="00C07360">
        <w:rPr>
          <w:rFonts w:cstheme="minorHAnsi"/>
        </w:rPr>
        <w:t>les données provenant des finances publiques, rendues disponibles par le M</w:t>
      </w:r>
      <w:r w:rsidR="000D78CC">
        <w:rPr>
          <w:rFonts w:cstheme="minorHAnsi"/>
        </w:rPr>
        <w:t>inistère de l’économie et des Finances (M</w:t>
      </w:r>
      <w:r w:rsidR="00BD326F" w:rsidRPr="00C07360">
        <w:rPr>
          <w:rFonts w:cstheme="minorHAnsi"/>
        </w:rPr>
        <w:t>EF</w:t>
      </w:r>
      <w:r w:rsidR="000D78CC">
        <w:rPr>
          <w:rFonts w:cstheme="minorHAnsi"/>
        </w:rPr>
        <w:t>)</w:t>
      </w:r>
      <w:r w:rsidR="00BD326F" w:rsidRPr="00C07360">
        <w:rPr>
          <w:rFonts w:cstheme="minorHAnsi"/>
        </w:rPr>
        <w:t xml:space="preserve"> sur les cinq dernières années. Ces données ont été complétées, tout au moins par comparaison, à partir de</w:t>
      </w:r>
      <w:r w:rsidR="00BB60F2" w:rsidRPr="00C07360">
        <w:rPr>
          <w:rFonts w:cstheme="minorHAnsi"/>
        </w:rPr>
        <w:t xml:space="preserve"> celles </w:t>
      </w:r>
      <w:r w:rsidR="00BD326F" w:rsidRPr="00C07360">
        <w:rPr>
          <w:rFonts w:cstheme="minorHAnsi"/>
        </w:rPr>
        <w:t xml:space="preserve">du MENFP tirées de l’étude financée par l’Union Européenne dans le cadre de l’appui budgétaire accordé </w:t>
      </w:r>
      <w:r w:rsidR="00BB60F2" w:rsidRPr="00C07360">
        <w:rPr>
          <w:rFonts w:cstheme="minorHAnsi"/>
        </w:rPr>
        <w:t>à</w:t>
      </w:r>
      <w:r w:rsidR="00BD326F" w:rsidRPr="00C07360">
        <w:rPr>
          <w:rFonts w:cstheme="minorHAnsi"/>
        </w:rPr>
        <w:t xml:space="preserve"> l’</w:t>
      </w:r>
      <w:r w:rsidR="004B7983" w:rsidRPr="00C07360">
        <w:rPr>
          <w:rFonts w:cstheme="minorHAnsi"/>
        </w:rPr>
        <w:t>État</w:t>
      </w:r>
      <w:r w:rsidR="00BD326F" w:rsidRPr="00C07360">
        <w:rPr>
          <w:rFonts w:cstheme="minorHAnsi"/>
        </w:rPr>
        <w:t xml:space="preserve"> haïtien et réalisé</w:t>
      </w:r>
      <w:r w:rsidR="00681133" w:rsidRPr="00C07360">
        <w:rPr>
          <w:rFonts w:cstheme="minorHAnsi"/>
        </w:rPr>
        <w:t>e</w:t>
      </w:r>
      <w:r w:rsidR="00BD326F" w:rsidRPr="00C07360">
        <w:rPr>
          <w:rFonts w:cstheme="minorHAnsi"/>
        </w:rPr>
        <w:t xml:space="preserve"> par la firme </w:t>
      </w:r>
      <w:proofErr w:type="spellStart"/>
      <w:r w:rsidR="00BD326F" w:rsidRPr="00C07360">
        <w:rPr>
          <w:rFonts w:cstheme="minorHAnsi"/>
        </w:rPr>
        <w:t>Eptisa</w:t>
      </w:r>
      <w:proofErr w:type="spellEnd"/>
      <w:r w:rsidR="00BD326F" w:rsidRPr="00C07360">
        <w:rPr>
          <w:rFonts w:cstheme="minorHAnsi"/>
        </w:rPr>
        <w:t xml:space="preserve"> en 2017 sur l</w:t>
      </w:r>
      <w:r w:rsidR="00B530CB" w:rsidRPr="00C07360">
        <w:rPr>
          <w:rFonts w:cstheme="minorHAnsi"/>
        </w:rPr>
        <w:t xml:space="preserve">e Plan Décennal et de formation (PDEF) 2018-2027. </w:t>
      </w:r>
    </w:p>
    <w:p w14:paraId="1B0FEA07" w14:textId="77777777" w:rsidR="00152506" w:rsidRPr="00C07360" w:rsidRDefault="00B530CB" w:rsidP="00A36994">
      <w:pPr>
        <w:jc w:val="both"/>
        <w:rPr>
          <w:rFonts w:cstheme="minorHAnsi"/>
        </w:rPr>
      </w:pPr>
      <w:r w:rsidRPr="00C07360">
        <w:rPr>
          <w:rFonts w:cstheme="minorHAnsi"/>
        </w:rPr>
        <w:t>Ces données en provenance des ministères ont servi d’abord à évaluer les dépenses et les co</w:t>
      </w:r>
      <w:r w:rsidR="00681133" w:rsidRPr="00C07360">
        <w:rPr>
          <w:rFonts w:cstheme="minorHAnsi"/>
        </w:rPr>
        <w:t>û</w:t>
      </w:r>
      <w:r w:rsidRPr="00C07360">
        <w:rPr>
          <w:rFonts w:cstheme="minorHAnsi"/>
        </w:rPr>
        <w:t xml:space="preserve">ts de l’éducation du secteur public. Quant au secteur </w:t>
      </w:r>
      <w:r w:rsidR="00152506" w:rsidRPr="00C07360">
        <w:rPr>
          <w:rFonts w:cstheme="minorHAnsi"/>
        </w:rPr>
        <w:t>non public</w:t>
      </w:r>
      <w:r w:rsidRPr="00C07360">
        <w:rPr>
          <w:rFonts w:cstheme="minorHAnsi"/>
        </w:rPr>
        <w:t xml:space="preserve">, il a fallu la réalisation d’une enquête nationale à partir d’un échantillon de </w:t>
      </w:r>
      <w:r w:rsidR="00A10A25" w:rsidRPr="00C07360">
        <w:rPr>
          <w:rFonts w:cstheme="minorHAnsi"/>
        </w:rPr>
        <w:t>95</w:t>
      </w:r>
      <w:r w:rsidR="000D78CC">
        <w:rPr>
          <w:rFonts w:cstheme="minorHAnsi"/>
        </w:rPr>
        <w:t>9</w:t>
      </w:r>
      <w:r w:rsidRPr="00C07360">
        <w:rPr>
          <w:rFonts w:cstheme="minorHAnsi"/>
        </w:rPr>
        <w:t xml:space="preserve"> établissement</w:t>
      </w:r>
      <w:r w:rsidR="00152506" w:rsidRPr="00C07360">
        <w:rPr>
          <w:rFonts w:cstheme="minorHAnsi"/>
        </w:rPr>
        <w:t>s</w:t>
      </w:r>
      <w:r w:rsidRPr="00C07360">
        <w:rPr>
          <w:rFonts w:cstheme="minorHAnsi"/>
        </w:rPr>
        <w:t xml:space="preserve"> scolaire</w:t>
      </w:r>
      <w:r w:rsidR="00152506" w:rsidRPr="00C07360">
        <w:rPr>
          <w:rFonts w:cstheme="minorHAnsi"/>
        </w:rPr>
        <w:t>s</w:t>
      </w:r>
      <w:r w:rsidRPr="00C07360">
        <w:rPr>
          <w:rFonts w:cstheme="minorHAnsi"/>
        </w:rPr>
        <w:t xml:space="preserve"> </w:t>
      </w:r>
      <w:r w:rsidR="00A10A25" w:rsidRPr="00C07360">
        <w:rPr>
          <w:rFonts w:cstheme="minorHAnsi"/>
        </w:rPr>
        <w:t xml:space="preserve">et </w:t>
      </w:r>
      <w:r w:rsidR="000D78CC">
        <w:rPr>
          <w:rFonts w:cstheme="minorHAnsi"/>
        </w:rPr>
        <w:t xml:space="preserve">de plus de 600 </w:t>
      </w:r>
      <w:r w:rsidR="00A10A25" w:rsidRPr="00C07360">
        <w:rPr>
          <w:rFonts w:cstheme="minorHAnsi"/>
        </w:rPr>
        <w:t xml:space="preserve">ménages </w:t>
      </w:r>
      <w:r w:rsidR="000D78CC">
        <w:rPr>
          <w:rFonts w:cstheme="minorHAnsi"/>
        </w:rPr>
        <w:t xml:space="preserve">en vue de </w:t>
      </w:r>
      <w:r w:rsidRPr="00C07360">
        <w:rPr>
          <w:rFonts w:cstheme="minorHAnsi"/>
        </w:rPr>
        <w:t xml:space="preserve">générer certaines données devant permettre </w:t>
      </w:r>
      <w:r w:rsidR="00152506" w:rsidRPr="00C07360">
        <w:rPr>
          <w:rFonts w:cstheme="minorHAnsi"/>
        </w:rPr>
        <w:t xml:space="preserve">de produire </w:t>
      </w:r>
      <w:r w:rsidR="00BB60F2" w:rsidRPr="00C07360">
        <w:rPr>
          <w:rFonts w:cstheme="minorHAnsi"/>
        </w:rPr>
        <w:t>l’</w:t>
      </w:r>
      <w:r w:rsidR="00152506" w:rsidRPr="00C07360">
        <w:rPr>
          <w:rFonts w:cstheme="minorHAnsi"/>
        </w:rPr>
        <w:t>estimation des co</w:t>
      </w:r>
      <w:r w:rsidR="00681133" w:rsidRPr="00C07360">
        <w:rPr>
          <w:rFonts w:cstheme="minorHAnsi"/>
        </w:rPr>
        <w:t>û</w:t>
      </w:r>
      <w:r w:rsidR="00152506" w:rsidRPr="00C07360">
        <w:rPr>
          <w:rFonts w:cstheme="minorHAnsi"/>
        </w:rPr>
        <w:t>ts divers de fonctionnement et certains paramètres financiers aussi bien du côté de l’offre que de la demande de l’éducation.</w:t>
      </w:r>
      <w:r w:rsidR="00AC5D7B" w:rsidRPr="00C07360">
        <w:rPr>
          <w:rFonts w:cstheme="minorHAnsi"/>
        </w:rPr>
        <w:t xml:space="preserve"> En fait, ces deux types de données existantes et estimatives ont formé la base constitutive d’un état des lieux sur le financement de l’éducation en Haïti présenté dans </w:t>
      </w:r>
      <w:r w:rsidR="00E116CB" w:rsidRPr="00C07360">
        <w:rPr>
          <w:rFonts w:cstheme="minorHAnsi"/>
        </w:rPr>
        <w:t xml:space="preserve">trois chapitres </w:t>
      </w:r>
      <w:r w:rsidR="00AC5D7B" w:rsidRPr="00C07360">
        <w:rPr>
          <w:rFonts w:cstheme="minorHAnsi"/>
        </w:rPr>
        <w:t>du rapport.</w:t>
      </w:r>
    </w:p>
    <w:p w14:paraId="4C91D56D" w14:textId="77777777" w:rsidR="00152506" w:rsidRDefault="00152506" w:rsidP="00A36994">
      <w:pPr>
        <w:jc w:val="both"/>
        <w:rPr>
          <w:rFonts w:cstheme="minorHAnsi"/>
        </w:rPr>
      </w:pPr>
      <w:r w:rsidRPr="00C07360">
        <w:rPr>
          <w:rFonts w:cstheme="minorHAnsi"/>
        </w:rPr>
        <w:t>Ces différentes étapes de l’étude ont jeté la base pour approcher sa finalité cons</w:t>
      </w:r>
      <w:r w:rsidR="0085605F" w:rsidRPr="00C07360">
        <w:rPr>
          <w:rFonts w:cstheme="minorHAnsi"/>
        </w:rPr>
        <w:t>is</w:t>
      </w:r>
      <w:r w:rsidRPr="00C07360">
        <w:rPr>
          <w:rFonts w:cstheme="minorHAnsi"/>
        </w:rPr>
        <w:t xml:space="preserve">tant à déterminer la capacité </w:t>
      </w:r>
      <w:r w:rsidR="00AC5D7B" w:rsidRPr="00C07360">
        <w:rPr>
          <w:rFonts w:cstheme="minorHAnsi"/>
        </w:rPr>
        <w:t xml:space="preserve"> nationale </w:t>
      </w:r>
      <w:r w:rsidRPr="00C07360">
        <w:rPr>
          <w:rFonts w:cstheme="minorHAnsi"/>
        </w:rPr>
        <w:t>de financement de l’éducation</w:t>
      </w:r>
      <w:r w:rsidR="00AC5D7B" w:rsidRPr="00C07360">
        <w:rPr>
          <w:rFonts w:cstheme="minorHAnsi"/>
        </w:rPr>
        <w:t xml:space="preserve">. </w:t>
      </w:r>
      <w:r w:rsidR="003D341D" w:rsidRPr="00C07360">
        <w:rPr>
          <w:rFonts w:cstheme="minorHAnsi"/>
        </w:rPr>
        <w:t>Celle-ci renvoie à reposer encore la question de la qualité, cette fois de manière plus systém</w:t>
      </w:r>
      <w:r w:rsidR="002764B6">
        <w:rPr>
          <w:rFonts w:cstheme="minorHAnsi"/>
        </w:rPr>
        <w:t>ique</w:t>
      </w:r>
      <w:r w:rsidR="00D52B6C" w:rsidRPr="00C07360">
        <w:rPr>
          <w:rFonts w:cstheme="minorHAnsi"/>
        </w:rPr>
        <w:t>, car il importe de s</w:t>
      </w:r>
      <w:r w:rsidR="002764B6">
        <w:rPr>
          <w:rFonts w:cstheme="minorHAnsi"/>
        </w:rPr>
        <w:t>aisir les fondements de</w:t>
      </w:r>
      <w:r w:rsidR="00D52B6C" w:rsidRPr="00C07360">
        <w:rPr>
          <w:rFonts w:cstheme="minorHAnsi"/>
        </w:rPr>
        <w:t xml:space="preserve"> la qualité de l’éducation que l’on cherche à financer. Ainsi, la capacité de financement renvoie à une association entre les différents profils de qualité recherchés qui pour leur part sont liés aux objectifs visés et effectivement poursui</w:t>
      </w:r>
      <w:r w:rsidR="00E04712" w:rsidRPr="00C07360">
        <w:rPr>
          <w:rFonts w:cstheme="minorHAnsi"/>
        </w:rPr>
        <w:t>vis</w:t>
      </w:r>
      <w:r w:rsidR="00D52B6C" w:rsidRPr="00C07360">
        <w:rPr>
          <w:rFonts w:cstheme="minorHAnsi"/>
        </w:rPr>
        <w:t xml:space="preserve"> sur le plan socio-économique. </w:t>
      </w:r>
      <w:r w:rsidR="003D341D" w:rsidRPr="00C07360">
        <w:rPr>
          <w:rFonts w:cstheme="minorHAnsi"/>
        </w:rPr>
        <w:t xml:space="preserve"> </w:t>
      </w:r>
    </w:p>
    <w:p w14:paraId="11B589FF" w14:textId="77777777" w:rsidR="00A209C3" w:rsidRDefault="00A209C3" w:rsidP="00A209C3">
      <w:pPr>
        <w:jc w:val="both"/>
        <w:rPr>
          <w:rFonts w:cstheme="minorHAnsi"/>
        </w:rPr>
      </w:pPr>
      <w:r>
        <w:rPr>
          <w:rFonts w:cstheme="minorHAnsi"/>
        </w:rPr>
        <w:t xml:space="preserve">Il demeure que le document qui en sort </w:t>
      </w:r>
      <w:r w:rsidR="008E4572">
        <w:rPr>
          <w:rFonts w:cstheme="minorHAnsi"/>
        </w:rPr>
        <w:t xml:space="preserve">est </w:t>
      </w:r>
      <w:r>
        <w:rPr>
          <w:rFonts w:cstheme="minorHAnsi"/>
        </w:rPr>
        <w:t xml:space="preserve">une tentative modeste qui a besoin de beaucoup d’approfondissement débordant le cadre de la mission qui a été définie. Ce qui est certain, des discussions qui découleront des propositions serviront à tester la cohérence des idées avancées.   </w:t>
      </w:r>
    </w:p>
    <w:p w14:paraId="7C7BB57A" w14:textId="77777777" w:rsidR="00A209C3" w:rsidRDefault="00A209C3" w:rsidP="00A209C3">
      <w:pPr>
        <w:jc w:val="both"/>
        <w:rPr>
          <w:rFonts w:cstheme="minorHAnsi"/>
        </w:rPr>
      </w:pPr>
      <w:r>
        <w:rPr>
          <w:rFonts w:cstheme="minorHAnsi"/>
        </w:rPr>
        <w:t>La réalisation de l’étude est l’œuvre d’une équipe multidisciplinaire comprenant entre autres des éducateurs, des économistes, des financiers et des statisticiens qui ont</w:t>
      </w:r>
      <w:r w:rsidR="008E4572">
        <w:rPr>
          <w:rFonts w:cstheme="minorHAnsi"/>
        </w:rPr>
        <w:t xml:space="preserve"> mis </w:t>
      </w:r>
      <w:r>
        <w:rPr>
          <w:rFonts w:cstheme="minorHAnsi"/>
        </w:rPr>
        <w:t xml:space="preserve"> à contribution les technologies disponibles. Ils ont été mobilisés à travers le pays pour visiter les écoles et conduire les entrevues avec les responsables, avec les parents des élèves au sein des ménages ; conduire des recherches sur l’éducation au niveau mondial ; mettre à l’œuvre leur </w:t>
      </w:r>
      <w:proofErr w:type="spellStart"/>
      <w:r>
        <w:rPr>
          <w:rFonts w:cstheme="minorHAnsi"/>
        </w:rPr>
        <w:t>savoir faire</w:t>
      </w:r>
      <w:proofErr w:type="spellEnd"/>
      <w:r>
        <w:rPr>
          <w:rFonts w:cstheme="minorHAnsi"/>
        </w:rPr>
        <w:t xml:space="preserve"> statistique en vue de produire la meilleure qualité de données possible dans un souci de parvenir aux estimations qui puissent </w:t>
      </w:r>
      <w:r w:rsidR="00CC5660">
        <w:rPr>
          <w:rFonts w:cstheme="minorHAnsi"/>
        </w:rPr>
        <w:t xml:space="preserve">faciliter </w:t>
      </w:r>
      <w:r>
        <w:rPr>
          <w:rFonts w:cstheme="minorHAnsi"/>
        </w:rPr>
        <w:t xml:space="preserve">la meilleure compréhension du fonctionnement du système. </w:t>
      </w:r>
    </w:p>
    <w:p w14:paraId="30EE1237" w14:textId="77777777" w:rsidR="00A209C3" w:rsidRPr="00A209C3" w:rsidRDefault="00A209C3" w:rsidP="00A209C3">
      <w:pPr>
        <w:jc w:val="both"/>
        <w:rPr>
          <w:rFonts w:ascii="Arial" w:hAnsi="Arial" w:cs="Arial"/>
        </w:rPr>
      </w:pPr>
      <w:r>
        <w:rPr>
          <w:rFonts w:cstheme="minorHAnsi"/>
        </w:rPr>
        <w:t xml:space="preserve">Les travaux réalisés n’auraient pas été possibles </w:t>
      </w:r>
      <w:r w:rsidR="007C2AA3">
        <w:rPr>
          <w:rFonts w:cstheme="minorHAnsi"/>
        </w:rPr>
        <w:t xml:space="preserve">sans les </w:t>
      </w:r>
      <w:r>
        <w:rPr>
          <w:rFonts w:cstheme="minorHAnsi"/>
        </w:rPr>
        <w:t xml:space="preserve">institutions qui ont rendu accessibles les données sur lesquelles on s’est basé pour produire les analyses. Les failles qui  peuvent être décelées relèvent toutefois de la responsabilité de la firme et à elle de les corriger.  </w:t>
      </w:r>
    </w:p>
    <w:p w14:paraId="383D9C6D" w14:textId="77777777" w:rsidR="00A209C3" w:rsidRPr="00C07360" w:rsidRDefault="00A209C3" w:rsidP="00A36994">
      <w:pPr>
        <w:jc w:val="both"/>
        <w:rPr>
          <w:rFonts w:cstheme="minorHAnsi"/>
        </w:rPr>
      </w:pPr>
    </w:p>
    <w:p w14:paraId="2EA6D046" w14:textId="77777777" w:rsidR="003A21D4" w:rsidRDefault="003A21D4">
      <w:pPr>
        <w:rPr>
          <w:rFonts w:cstheme="minorHAnsi"/>
        </w:rPr>
      </w:pPr>
      <w:r>
        <w:rPr>
          <w:rFonts w:cstheme="minorHAnsi"/>
        </w:rPr>
        <w:br w:type="page"/>
      </w:r>
    </w:p>
    <w:p w14:paraId="5090DCA1" w14:textId="77777777" w:rsidR="002E4891" w:rsidRPr="00C07360" w:rsidRDefault="00054607" w:rsidP="004818CB">
      <w:pPr>
        <w:pStyle w:val="Heading1"/>
        <w:rPr>
          <w:rFonts w:asciiTheme="minorHAnsi" w:hAnsiTheme="minorHAnsi" w:cstheme="minorHAnsi"/>
        </w:rPr>
      </w:pPr>
      <w:bookmarkStart w:id="6" w:name="_Toc521299179"/>
      <w:r w:rsidRPr="00C07360">
        <w:rPr>
          <w:rFonts w:asciiTheme="minorHAnsi" w:hAnsiTheme="minorHAnsi" w:cstheme="minorHAnsi"/>
        </w:rPr>
        <w:t xml:space="preserve">Chapitre </w:t>
      </w:r>
      <w:r w:rsidR="00A10A25" w:rsidRPr="00C07360">
        <w:rPr>
          <w:rFonts w:asciiTheme="minorHAnsi" w:hAnsiTheme="minorHAnsi" w:cstheme="minorHAnsi"/>
        </w:rPr>
        <w:t>II</w:t>
      </w:r>
      <w:r w:rsidRPr="00C07360">
        <w:rPr>
          <w:rFonts w:asciiTheme="minorHAnsi" w:hAnsiTheme="minorHAnsi" w:cstheme="minorHAnsi"/>
        </w:rPr>
        <w:t xml:space="preserve">. Le </w:t>
      </w:r>
      <w:r w:rsidR="002E4891" w:rsidRPr="00C07360">
        <w:rPr>
          <w:rFonts w:asciiTheme="minorHAnsi" w:hAnsiTheme="minorHAnsi" w:cstheme="minorHAnsi"/>
        </w:rPr>
        <w:t>système éducatif haïtien</w:t>
      </w:r>
      <w:r w:rsidR="00CE452F" w:rsidRPr="00C07360">
        <w:rPr>
          <w:rFonts w:asciiTheme="minorHAnsi" w:hAnsiTheme="minorHAnsi" w:cstheme="minorHAnsi"/>
        </w:rPr>
        <w:t>,</w:t>
      </w:r>
      <w:r w:rsidR="002E4891" w:rsidRPr="00C07360">
        <w:rPr>
          <w:rFonts w:asciiTheme="minorHAnsi" w:hAnsiTheme="minorHAnsi" w:cstheme="minorHAnsi"/>
        </w:rPr>
        <w:t xml:space="preserve"> sa gestion stratégique</w:t>
      </w:r>
      <w:r w:rsidR="00CE452F" w:rsidRPr="00C07360">
        <w:rPr>
          <w:rFonts w:asciiTheme="minorHAnsi" w:hAnsiTheme="minorHAnsi" w:cstheme="minorHAnsi"/>
        </w:rPr>
        <w:t xml:space="preserve"> et ses résultats</w:t>
      </w:r>
      <w:bookmarkEnd w:id="6"/>
    </w:p>
    <w:p w14:paraId="606CE61A" w14:textId="77777777" w:rsidR="00054607" w:rsidRPr="00C07360" w:rsidRDefault="00054607" w:rsidP="00A36994">
      <w:pPr>
        <w:jc w:val="both"/>
        <w:rPr>
          <w:rFonts w:cstheme="minorHAnsi"/>
        </w:rPr>
      </w:pPr>
    </w:p>
    <w:p w14:paraId="4CC45693" w14:textId="77777777" w:rsidR="002E4891" w:rsidRPr="00C07360" w:rsidRDefault="008743C5" w:rsidP="00A36994">
      <w:pPr>
        <w:jc w:val="both"/>
        <w:rPr>
          <w:rFonts w:eastAsia="Segoe UI Symbol" w:cstheme="minorHAnsi"/>
          <w:lang w:eastAsia="ja-JP"/>
        </w:rPr>
      </w:pPr>
      <w:r w:rsidRPr="00C07360">
        <w:rPr>
          <w:rFonts w:cstheme="minorHAnsi"/>
        </w:rPr>
        <w:t xml:space="preserve">Étudier la </w:t>
      </w:r>
      <w:r w:rsidR="002E4891" w:rsidRPr="00C07360">
        <w:rPr>
          <w:rFonts w:cstheme="minorHAnsi"/>
        </w:rPr>
        <w:t xml:space="preserve">capacité nationale de financement de l’éducation débute en tout </w:t>
      </w:r>
      <w:r w:rsidR="006111B2" w:rsidRPr="00C07360">
        <w:rPr>
          <w:rFonts w:cstheme="minorHAnsi"/>
        </w:rPr>
        <w:t xml:space="preserve">premier lieu </w:t>
      </w:r>
      <w:r w:rsidR="002E4891" w:rsidRPr="00C07360">
        <w:rPr>
          <w:rFonts w:cstheme="minorHAnsi"/>
        </w:rPr>
        <w:t xml:space="preserve">par une compréhension claire du système qui </w:t>
      </w:r>
      <w:r w:rsidR="006111B2" w:rsidRPr="00C07360">
        <w:rPr>
          <w:rFonts w:cstheme="minorHAnsi"/>
        </w:rPr>
        <w:t xml:space="preserve">la </w:t>
      </w:r>
      <w:r w:rsidR="002E4891" w:rsidRPr="00C07360">
        <w:rPr>
          <w:rFonts w:cstheme="minorHAnsi"/>
        </w:rPr>
        <w:t>dispense. En d’autres termes, il s’agit de conna</w:t>
      </w:r>
      <w:r w:rsidRPr="00C07360">
        <w:rPr>
          <w:rFonts w:cstheme="minorHAnsi"/>
        </w:rPr>
        <w:t>î</w:t>
      </w:r>
      <w:r w:rsidR="002E4891" w:rsidRPr="00C07360">
        <w:rPr>
          <w:rFonts w:cstheme="minorHAnsi"/>
        </w:rPr>
        <w:t>tre  de manière profonde ce qu’il convient de financer</w:t>
      </w:r>
      <w:r w:rsidR="001B566D" w:rsidRPr="00C07360">
        <w:rPr>
          <w:rFonts w:cstheme="minorHAnsi"/>
        </w:rPr>
        <w:t xml:space="preserve">, </w:t>
      </w:r>
      <w:r w:rsidR="002E4891" w:rsidRPr="00C07360">
        <w:rPr>
          <w:rFonts w:cstheme="minorHAnsi"/>
        </w:rPr>
        <w:t xml:space="preserve">exercice </w:t>
      </w:r>
      <w:r w:rsidR="001B566D" w:rsidRPr="00C07360">
        <w:rPr>
          <w:rFonts w:cstheme="minorHAnsi"/>
        </w:rPr>
        <w:t xml:space="preserve">qui </w:t>
      </w:r>
      <w:r w:rsidR="002E4891" w:rsidRPr="00C07360">
        <w:rPr>
          <w:rFonts w:cstheme="minorHAnsi"/>
        </w:rPr>
        <w:t>renvoie à camper le système en place et ses différentes composantes et ramifications</w:t>
      </w:r>
      <w:r w:rsidR="001B566D" w:rsidRPr="00C07360">
        <w:rPr>
          <w:rFonts w:cstheme="minorHAnsi"/>
        </w:rPr>
        <w:t>.</w:t>
      </w:r>
      <w:r w:rsidR="002E4891" w:rsidRPr="00C07360">
        <w:rPr>
          <w:rFonts w:cstheme="minorHAnsi"/>
        </w:rPr>
        <w:t xml:space="preserve"> </w:t>
      </w:r>
    </w:p>
    <w:p w14:paraId="233A2B28" w14:textId="77777777" w:rsidR="00D32F3C" w:rsidRPr="00C07360" w:rsidRDefault="00D32F3C" w:rsidP="00A36994">
      <w:pPr>
        <w:jc w:val="both"/>
        <w:rPr>
          <w:rFonts w:cstheme="minorHAnsi"/>
        </w:rPr>
      </w:pPr>
    </w:p>
    <w:p w14:paraId="09966AA3" w14:textId="77777777" w:rsidR="00D32F3C" w:rsidRPr="00C07360" w:rsidRDefault="00054607" w:rsidP="004818CB">
      <w:pPr>
        <w:pStyle w:val="Heading2"/>
        <w:rPr>
          <w:rFonts w:asciiTheme="minorHAnsi" w:hAnsiTheme="minorHAnsi" w:cstheme="minorHAnsi"/>
        </w:rPr>
      </w:pPr>
      <w:bookmarkStart w:id="7" w:name="_Toc521299180"/>
      <w:r w:rsidRPr="00C07360">
        <w:rPr>
          <w:rFonts w:asciiTheme="minorHAnsi" w:hAnsiTheme="minorHAnsi" w:cstheme="minorHAnsi"/>
        </w:rPr>
        <w:t>2</w:t>
      </w:r>
      <w:r w:rsidR="00D32F3C" w:rsidRPr="00C07360">
        <w:rPr>
          <w:rFonts w:asciiTheme="minorHAnsi" w:hAnsiTheme="minorHAnsi" w:cstheme="minorHAnsi"/>
        </w:rPr>
        <w:t>.1 Le système et ses structures de gestion</w:t>
      </w:r>
      <w:bookmarkEnd w:id="7"/>
    </w:p>
    <w:p w14:paraId="6A859F2B" w14:textId="77777777" w:rsidR="002E4891" w:rsidRPr="00C07360" w:rsidRDefault="002E4891" w:rsidP="00A36994">
      <w:pPr>
        <w:jc w:val="both"/>
        <w:rPr>
          <w:rFonts w:cstheme="minorHAnsi"/>
        </w:rPr>
      </w:pPr>
      <w:r w:rsidRPr="00C07360">
        <w:rPr>
          <w:rFonts w:cstheme="minorHAnsi"/>
        </w:rPr>
        <w:t xml:space="preserve">Le Ministère de l’éducation nationale et de la formation professionnelle, comme son nom l’indique,  est l’instance régalienne dépositaire de la </w:t>
      </w:r>
      <w:r w:rsidR="00E85897" w:rsidRPr="00C07360">
        <w:rPr>
          <w:rFonts w:cstheme="minorHAnsi"/>
        </w:rPr>
        <w:t xml:space="preserve">politique </w:t>
      </w:r>
      <w:r w:rsidRPr="00C07360">
        <w:rPr>
          <w:rFonts w:cstheme="minorHAnsi"/>
        </w:rPr>
        <w:t xml:space="preserve">de  scolarisation  et de la formation de manière générale à tous les niveaux dans le pays. </w:t>
      </w:r>
    </w:p>
    <w:p w14:paraId="2338180E" w14:textId="77777777" w:rsidR="002E4891" w:rsidRPr="00C07360" w:rsidRDefault="00953E87" w:rsidP="00A36994">
      <w:pPr>
        <w:jc w:val="both"/>
        <w:rPr>
          <w:rFonts w:cstheme="minorHAnsi"/>
        </w:rPr>
      </w:pPr>
      <w:r w:rsidRPr="00C07360">
        <w:rPr>
          <w:rFonts w:cstheme="minorHAnsi"/>
        </w:rPr>
        <w:t xml:space="preserve">Son </w:t>
      </w:r>
      <w:r w:rsidR="002E4891" w:rsidRPr="00C07360">
        <w:rPr>
          <w:rFonts w:cstheme="minorHAnsi"/>
        </w:rPr>
        <w:t>rôle stratégique fait de lui l’instance qui montre la voie en définissant les gr</w:t>
      </w:r>
      <w:r w:rsidR="008F0D04" w:rsidRPr="00C07360">
        <w:rPr>
          <w:rFonts w:cstheme="minorHAnsi"/>
        </w:rPr>
        <w:t xml:space="preserve">andes lignes des programmes, </w:t>
      </w:r>
      <w:r w:rsidR="002E4891" w:rsidRPr="00C07360">
        <w:rPr>
          <w:rFonts w:cstheme="minorHAnsi"/>
        </w:rPr>
        <w:t>édicte le plan et  l’organisation de la scolarité pour assurer les différents niveaux de formation à gravir avant d’être certifié comme ayant terminé les études classiques de base.</w:t>
      </w:r>
    </w:p>
    <w:p w14:paraId="39FF85FC" w14:textId="77777777" w:rsidR="002E4891" w:rsidRPr="00C07360" w:rsidRDefault="002E4891" w:rsidP="00A36994">
      <w:pPr>
        <w:jc w:val="both"/>
        <w:rPr>
          <w:rFonts w:cstheme="minorHAnsi"/>
        </w:rPr>
      </w:pPr>
      <w:r w:rsidRPr="00C07360">
        <w:rPr>
          <w:rFonts w:cstheme="minorHAnsi"/>
        </w:rPr>
        <w:t xml:space="preserve">Dans l’exercice de ce rôle régalien,  le MENFP  </w:t>
      </w:r>
      <w:r w:rsidR="00E85897" w:rsidRPr="00C07360">
        <w:rPr>
          <w:rFonts w:cstheme="minorHAnsi"/>
        </w:rPr>
        <w:t xml:space="preserve">met </w:t>
      </w:r>
      <w:r w:rsidRPr="00C07360">
        <w:rPr>
          <w:rFonts w:cstheme="minorHAnsi"/>
        </w:rPr>
        <w:t xml:space="preserve">en place un système de contrôle et de supervision dont le but est d’assurer que les normes sont suivies, les programmes sont exécutés et l’organisation en place est conforme à ce qui est prévu pour l’implémentation du système éducatif. </w:t>
      </w:r>
    </w:p>
    <w:p w14:paraId="1AC3F788" w14:textId="77777777" w:rsidR="002E4891" w:rsidRPr="00C07360" w:rsidRDefault="002E4891" w:rsidP="00A36994">
      <w:pPr>
        <w:jc w:val="both"/>
        <w:rPr>
          <w:rFonts w:cstheme="minorHAnsi"/>
        </w:rPr>
      </w:pPr>
      <w:r w:rsidRPr="00C07360">
        <w:rPr>
          <w:rFonts w:cstheme="minorHAnsi"/>
        </w:rPr>
        <w:t xml:space="preserve"> L’organigramme </w:t>
      </w:r>
      <w:r w:rsidR="00E85897" w:rsidRPr="00C07360">
        <w:rPr>
          <w:rFonts w:cstheme="minorHAnsi"/>
        </w:rPr>
        <w:t xml:space="preserve">du MENFP en annexe </w:t>
      </w:r>
      <w:r w:rsidRPr="00C07360">
        <w:rPr>
          <w:rFonts w:cstheme="minorHAnsi"/>
        </w:rPr>
        <w:t>permet de cerner avec  plus d’exactitude le système éducatif</w:t>
      </w:r>
      <w:r w:rsidRPr="00C07360">
        <w:rPr>
          <w:rStyle w:val="FootnoteReference"/>
          <w:rFonts w:cstheme="minorHAnsi"/>
        </w:rPr>
        <w:footnoteReference w:id="5"/>
      </w:r>
      <w:r w:rsidRPr="00C07360">
        <w:rPr>
          <w:rFonts w:cstheme="minorHAnsi"/>
        </w:rPr>
        <w:t xml:space="preserve"> haïtien, tout au moins sur le plan de l’organisation de ses structures hiérarchiques, de contrôle et de sa supervision. Il montre que  la </w:t>
      </w:r>
      <w:r w:rsidR="00E85897" w:rsidRPr="00C07360">
        <w:rPr>
          <w:rFonts w:cstheme="minorHAnsi"/>
        </w:rPr>
        <w:t xml:space="preserve">structure </w:t>
      </w:r>
      <w:r w:rsidRPr="00C07360">
        <w:rPr>
          <w:rFonts w:cstheme="minorHAnsi"/>
        </w:rPr>
        <w:t xml:space="preserve">du Ministère est composée du </w:t>
      </w:r>
      <w:r w:rsidR="00E85897" w:rsidRPr="00C07360">
        <w:rPr>
          <w:rFonts w:cstheme="minorHAnsi"/>
        </w:rPr>
        <w:t xml:space="preserve">bureau du </w:t>
      </w:r>
      <w:r w:rsidRPr="00C07360">
        <w:rPr>
          <w:rFonts w:cstheme="minorHAnsi"/>
        </w:rPr>
        <w:t xml:space="preserve">Ministre, de son cabinet et des instances  autonomes responsables de l’exécution des missions précises devant </w:t>
      </w:r>
      <w:r w:rsidR="001D7E45" w:rsidRPr="00C07360">
        <w:rPr>
          <w:rFonts w:cstheme="minorHAnsi"/>
        </w:rPr>
        <w:t>gér</w:t>
      </w:r>
      <w:r w:rsidR="00726D47" w:rsidRPr="00C07360">
        <w:rPr>
          <w:rFonts w:cstheme="minorHAnsi"/>
        </w:rPr>
        <w:t>er</w:t>
      </w:r>
      <w:r w:rsidR="001D7E45" w:rsidRPr="00C07360">
        <w:rPr>
          <w:rFonts w:cstheme="minorHAnsi"/>
        </w:rPr>
        <w:t xml:space="preserve"> </w:t>
      </w:r>
      <w:r w:rsidRPr="00C07360">
        <w:rPr>
          <w:rFonts w:cstheme="minorHAnsi"/>
        </w:rPr>
        <w:t>le système éducatif.</w:t>
      </w:r>
    </w:p>
    <w:p w14:paraId="6AFBCDDB" w14:textId="77777777" w:rsidR="002E4891" w:rsidRPr="00C07360" w:rsidRDefault="002E4891" w:rsidP="00A36994">
      <w:pPr>
        <w:jc w:val="both"/>
        <w:rPr>
          <w:rFonts w:cstheme="minorHAnsi"/>
        </w:rPr>
      </w:pPr>
      <w:r w:rsidRPr="00C07360">
        <w:rPr>
          <w:rFonts w:cstheme="minorHAnsi"/>
        </w:rPr>
        <w:t xml:space="preserve">A cet effet, le système a une représentation au niveau de chacun des départements géographiques du pays (DDE),  donc 10 au total,  qui se charge d’appliquer  de manière déconcentrée la politique éducative du pays; un découpage éducatif, à l’instar de celui du pays,  qui facilite l’application de la stratégie nationale en matière de scolarisation. Ces BDE  sont appuyés par les </w:t>
      </w:r>
      <w:r w:rsidR="002421D7" w:rsidRPr="00C07360">
        <w:rPr>
          <w:rFonts w:cstheme="minorHAnsi"/>
        </w:rPr>
        <w:t>B</w:t>
      </w:r>
      <w:r w:rsidRPr="00C07360">
        <w:rPr>
          <w:rFonts w:cstheme="minorHAnsi"/>
        </w:rPr>
        <w:t xml:space="preserve">ureaux de </w:t>
      </w:r>
      <w:r w:rsidR="002421D7" w:rsidRPr="00C07360">
        <w:rPr>
          <w:rFonts w:cstheme="minorHAnsi"/>
        </w:rPr>
        <w:t>D</w:t>
      </w:r>
      <w:r w:rsidRPr="00C07360">
        <w:rPr>
          <w:rFonts w:cstheme="minorHAnsi"/>
        </w:rPr>
        <w:t xml:space="preserve">istrict </w:t>
      </w:r>
      <w:r w:rsidR="002421D7" w:rsidRPr="00C07360">
        <w:rPr>
          <w:rFonts w:cstheme="minorHAnsi"/>
        </w:rPr>
        <w:t>S</w:t>
      </w:r>
      <w:r w:rsidRPr="00C07360">
        <w:rPr>
          <w:rFonts w:cstheme="minorHAnsi"/>
        </w:rPr>
        <w:t xml:space="preserve">colaire (BDS) totalisant 73  où des inspecteurs se chargent de la supervision de l’enseignement dispensé dans les écoles localisées dans </w:t>
      </w:r>
      <w:r w:rsidR="001D7E45" w:rsidRPr="00C07360">
        <w:rPr>
          <w:rFonts w:cstheme="minorHAnsi"/>
        </w:rPr>
        <w:t>c</w:t>
      </w:r>
      <w:r w:rsidRPr="00C07360">
        <w:rPr>
          <w:rFonts w:cstheme="minorHAnsi"/>
        </w:rPr>
        <w:t xml:space="preserve">es districts, selon les directives du Ministère relayées par les BDE. </w:t>
      </w:r>
    </w:p>
    <w:p w14:paraId="59154644" w14:textId="77777777" w:rsidR="002E4891" w:rsidRPr="00C07360" w:rsidRDefault="002E4891" w:rsidP="00A36994">
      <w:pPr>
        <w:jc w:val="both"/>
        <w:rPr>
          <w:rFonts w:cstheme="minorHAnsi"/>
        </w:rPr>
      </w:pPr>
      <w:r w:rsidRPr="00C07360">
        <w:rPr>
          <w:rFonts w:cstheme="minorHAnsi"/>
        </w:rPr>
        <w:t>Cette organisation en place est en effet le support qui assure la conduite de la stratégie du système, c’est-à-dire la politique en matière de formation scolaire et la mise en application de toutes nouvelles orientations introduites par les responsables, assure en principe sa cohésion au niveau des différents BDE</w:t>
      </w:r>
      <w:r w:rsidRPr="00C07360">
        <w:rPr>
          <w:rFonts w:cstheme="minorHAnsi"/>
          <w:highlight w:val="yellow"/>
        </w:rPr>
        <w:t>.</w:t>
      </w:r>
      <w:r w:rsidRPr="00C07360">
        <w:rPr>
          <w:rFonts w:cstheme="minorHAnsi"/>
        </w:rPr>
        <w:t xml:space="preserve"> </w:t>
      </w:r>
    </w:p>
    <w:p w14:paraId="20357459" w14:textId="77777777" w:rsidR="002E4891" w:rsidRPr="00C07360" w:rsidRDefault="002E4891" w:rsidP="00A36994">
      <w:pPr>
        <w:jc w:val="both"/>
        <w:rPr>
          <w:rFonts w:cstheme="minorHAnsi"/>
        </w:rPr>
      </w:pPr>
      <w:r w:rsidRPr="00C07360">
        <w:rPr>
          <w:rFonts w:cstheme="minorHAnsi"/>
        </w:rPr>
        <w:t>Sous la hiérarchie du Ministre, est placée la direction générale qui, elle-même, est appuyée par cinq entités techniques  (l’unité de coordination des programmes, l’</w:t>
      </w:r>
      <w:proofErr w:type="spellStart"/>
      <w:r w:rsidRPr="00C07360">
        <w:rPr>
          <w:rFonts w:cstheme="minorHAnsi"/>
        </w:rPr>
        <w:t>Ecole</w:t>
      </w:r>
      <w:proofErr w:type="spellEnd"/>
      <w:r w:rsidRPr="00C07360">
        <w:rPr>
          <w:rFonts w:cstheme="minorHAnsi"/>
        </w:rPr>
        <w:t xml:space="preserve"> nationale supérieure de technologie, l’Unité d’étude et de programmation, la Direction des affaires juridiques, le CASAS) et quatre coordinations générales. </w:t>
      </w:r>
    </w:p>
    <w:p w14:paraId="3DBD4569" w14:textId="77777777" w:rsidR="002E4891" w:rsidRPr="00C07360" w:rsidRDefault="002E4891" w:rsidP="00A36994">
      <w:pPr>
        <w:jc w:val="both"/>
        <w:rPr>
          <w:rFonts w:cstheme="minorHAnsi"/>
        </w:rPr>
      </w:pPr>
      <w:r w:rsidRPr="00C07360">
        <w:rPr>
          <w:rFonts w:cstheme="minorHAnsi"/>
        </w:rPr>
        <w:t>Chacune de ces coordinations joue un rôle dans l’implémentation du système éducatif sur le plan global. Ensemble, elle assure son déroulement, le contrôle de l’enseignement dispensé,  la sanction et la certification de l’apprentissage au niveau national. Ces  quatre coordination</w:t>
      </w:r>
      <w:r w:rsidR="001D7E45" w:rsidRPr="00C07360">
        <w:rPr>
          <w:rFonts w:cstheme="minorHAnsi"/>
        </w:rPr>
        <w:t>s</w:t>
      </w:r>
      <w:r w:rsidRPr="00C07360">
        <w:rPr>
          <w:rFonts w:cstheme="minorHAnsi"/>
        </w:rPr>
        <w:t xml:space="preserve"> joue</w:t>
      </w:r>
      <w:r w:rsidR="001D7E45" w:rsidRPr="00C07360">
        <w:rPr>
          <w:rFonts w:cstheme="minorHAnsi"/>
        </w:rPr>
        <w:t>nt</w:t>
      </w:r>
      <w:r w:rsidRPr="00C07360">
        <w:rPr>
          <w:rFonts w:cstheme="minorHAnsi"/>
        </w:rPr>
        <w:t xml:space="preserve"> chacun un rôle dans la surveillance et la synchronisation des  opérations régulières du  </w:t>
      </w:r>
      <w:r w:rsidR="000055D7" w:rsidRPr="00C07360">
        <w:rPr>
          <w:rFonts w:cstheme="minorHAnsi"/>
        </w:rPr>
        <w:t>système</w:t>
      </w:r>
      <w:r w:rsidRPr="00C07360">
        <w:rPr>
          <w:rFonts w:cstheme="minorHAnsi"/>
        </w:rPr>
        <w:t>. Elles peuvent être déclinées comme suit :</w:t>
      </w:r>
    </w:p>
    <w:p w14:paraId="211CA723" w14:textId="77777777" w:rsidR="002E4891" w:rsidRPr="00C07360" w:rsidRDefault="002E4891" w:rsidP="00A36994">
      <w:pPr>
        <w:jc w:val="both"/>
        <w:rPr>
          <w:rFonts w:cstheme="minorHAnsi"/>
        </w:rPr>
      </w:pPr>
      <w:r w:rsidRPr="00C07360">
        <w:rPr>
          <w:rFonts w:cstheme="minorHAnsi"/>
          <w:b/>
        </w:rPr>
        <w:t>a. La coordination générale de l’enseignement  de qualité</w:t>
      </w:r>
      <w:r w:rsidRPr="00C07360">
        <w:rPr>
          <w:rFonts w:cstheme="minorHAnsi"/>
        </w:rPr>
        <w:t xml:space="preserve"> fait le suivi et assure la mise en cohé</w:t>
      </w:r>
      <w:r w:rsidR="000055D7" w:rsidRPr="00C07360">
        <w:rPr>
          <w:rFonts w:cstheme="minorHAnsi"/>
        </w:rPr>
        <w:t xml:space="preserve">rence </w:t>
      </w:r>
      <w:r w:rsidRPr="00C07360">
        <w:rPr>
          <w:rFonts w:cstheme="minorHAnsi"/>
        </w:rPr>
        <w:t xml:space="preserve">des activités des directions de la formation préscolaire, de la formation fondamentale et de la formation secondaire. Elle inclut également dans sa coordination la direction de l’enseignement supérieur et des recherches scientifiques.  </w:t>
      </w:r>
    </w:p>
    <w:p w14:paraId="6344A2F5" w14:textId="77777777" w:rsidR="002E4891" w:rsidRPr="00C07360" w:rsidRDefault="002E4891" w:rsidP="00A36994">
      <w:pPr>
        <w:jc w:val="both"/>
        <w:rPr>
          <w:rFonts w:cstheme="minorHAnsi"/>
        </w:rPr>
      </w:pPr>
      <w:r w:rsidRPr="00C07360">
        <w:rPr>
          <w:rFonts w:cstheme="minorHAnsi"/>
          <w:b/>
        </w:rPr>
        <w:t xml:space="preserve">b. La coordination générale des services d’appui à la gestion du système </w:t>
      </w:r>
      <w:r w:rsidRPr="00C07360">
        <w:rPr>
          <w:rFonts w:cstheme="minorHAnsi"/>
        </w:rPr>
        <w:t xml:space="preserve">joue le rôle de mise en cohérence </w:t>
      </w:r>
      <w:r w:rsidR="000055D7" w:rsidRPr="00C07360">
        <w:rPr>
          <w:rFonts w:cstheme="minorHAnsi"/>
        </w:rPr>
        <w:t xml:space="preserve">de </w:t>
      </w:r>
      <w:r w:rsidRPr="00C07360">
        <w:rPr>
          <w:rFonts w:cstheme="minorHAnsi"/>
        </w:rPr>
        <w:t xml:space="preserve"> ses différents volets opérationnels. Elle assure que les données </w:t>
      </w:r>
      <w:r w:rsidR="000055D7" w:rsidRPr="00C07360">
        <w:rPr>
          <w:rFonts w:cstheme="minorHAnsi"/>
        </w:rPr>
        <w:t xml:space="preserve">sur le fonctionnement du </w:t>
      </w:r>
      <w:r w:rsidRPr="00C07360">
        <w:rPr>
          <w:rFonts w:cstheme="minorHAnsi"/>
        </w:rPr>
        <w:t xml:space="preserve">système sont collectées (DPCE) ; que les examens pour les différents niveaux de l’enseignement sont </w:t>
      </w:r>
      <w:r w:rsidR="000055D7" w:rsidRPr="00C07360">
        <w:rPr>
          <w:rFonts w:cstheme="minorHAnsi"/>
        </w:rPr>
        <w:t xml:space="preserve">organisés (BUNEX) </w:t>
      </w:r>
      <w:r w:rsidRPr="00C07360">
        <w:rPr>
          <w:rFonts w:cstheme="minorHAnsi"/>
        </w:rPr>
        <w:t xml:space="preserve">et les ressources nécessaires sont disponibles à cet effet ; que la direction du génie scolaire s’occupant des infrastructures scolaires fournisse les rapports sur les travaux réalisés et les autorisations accordées dans le cadre de ses attributions et pour le compte du MENFP ; que le secteur privé de l’éducation reçoit l’appui de la </w:t>
      </w:r>
      <w:r w:rsidR="002421D7" w:rsidRPr="00C07360">
        <w:rPr>
          <w:rFonts w:cstheme="minorHAnsi"/>
        </w:rPr>
        <w:t>D</w:t>
      </w:r>
      <w:r w:rsidRPr="00C07360">
        <w:rPr>
          <w:rFonts w:cstheme="minorHAnsi"/>
        </w:rPr>
        <w:t>irection d’</w:t>
      </w:r>
      <w:r w:rsidR="002421D7" w:rsidRPr="00C07360">
        <w:rPr>
          <w:rFonts w:cstheme="minorHAnsi"/>
        </w:rPr>
        <w:t>A</w:t>
      </w:r>
      <w:r w:rsidRPr="00C07360">
        <w:rPr>
          <w:rFonts w:cstheme="minorHAnsi"/>
        </w:rPr>
        <w:t>ppui à l’</w:t>
      </w:r>
      <w:r w:rsidR="002421D7" w:rsidRPr="00C07360">
        <w:rPr>
          <w:rFonts w:cstheme="minorHAnsi"/>
        </w:rPr>
        <w:t>E</w:t>
      </w:r>
      <w:r w:rsidRPr="00C07360">
        <w:rPr>
          <w:rFonts w:cstheme="minorHAnsi"/>
        </w:rPr>
        <w:t xml:space="preserve">nseignement </w:t>
      </w:r>
      <w:r w:rsidR="002421D7" w:rsidRPr="00C07360">
        <w:rPr>
          <w:rFonts w:cstheme="minorHAnsi"/>
        </w:rPr>
        <w:t>P</w:t>
      </w:r>
      <w:r w:rsidRPr="00C07360">
        <w:rPr>
          <w:rFonts w:cstheme="minorHAnsi"/>
        </w:rPr>
        <w:t xml:space="preserve">rivé </w:t>
      </w:r>
      <w:r w:rsidR="000055D7" w:rsidRPr="00C07360">
        <w:rPr>
          <w:rFonts w:cstheme="minorHAnsi"/>
        </w:rPr>
        <w:t xml:space="preserve">(DAEP) </w:t>
      </w:r>
      <w:r w:rsidRPr="00C07360">
        <w:rPr>
          <w:rFonts w:cstheme="minorHAnsi"/>
        </w:rPr>
        <w:t xml:space="preserve">en harmonie avec les directives de la </w:t>
      </w:r>
      <w:r w:rsidR="002421D7" w:rsidRPr="00C07360">
        <w:rPr>
          <w:rFonts w:cstheme="minorHAnsi"/>
        </w:rPr>
        <w:t>D</w:t>
      </w:r>
      <w:r w:rsidRPr="00C07360">
        <w:rPr>
          <w:rFonts w:cstheme="minorHAnsi"/>
        </w:rPr>
        <w:t xml:space="preserve">irection </w:t>
      </w:r>
      <w:r w:rsidR="002421D7" w:rsidRPr="00C07360">
        <w:rPr>
          <w:rFonts w:cstheme="minorHAnsi"/>
        </w:rPr>
        <w:t>G</w:t>
      </w:r>
      <w:r w:rsidRPr="00C07360">
        <w:rPr>
          <w:rFonts w:cstheme="minorHAnsi"/>
        </w:rPr>
        <w:t>énérale du MENFP.</w:t>
      </w:r>
    </w:p>
    <w:p w14:paraId="5B2C8883" w14:textId="77777777" w:rsidR="002E4891" w:rsidRPr="00C07360" w:rsidRDefault="002421D7" w:rsidP="00A36994">
      <w:pPr>
        <w:jc w:val="both"/>
        <w:rPr>
          <w:rFonts w:cstheme="minorHAnsi"/>
        </w:rPr>
      </w:pPr>
      <w:r w:rsidRPr="00C07360">
        <w:rPr>
          <w:rFonts w:cstheme="minorHAnsi"/>
          <w:b/>
        </w:rPr>
        <w:t xml:space="preserve">c. La coordination </w:t>
      </w:r>
      <w:r w:rsidR="002E4891" w:rsidRPr="00C07360">
        <w:rPr>
          <w:rFonts w:cstheme="minorHAnsi"/>
          <w:b/>
        </w:rPr>
        <w:t xml:space="preserve">générale des directions départementales </w:t>
      </w:r>
      <w:r w:rsidR="002E4891" w:rsidRPr="00C07360">
        <w:rPr>
          <w:rFonts w:cstheme="minorHAnsi"/>
        </w:rPr>
        <w:t>fait  le travail de synchronisation des interventions entre les DDE, les BDS</w:t>
      </w:r>
      <w:r w:rsidRPr="00C07360">
        <w:rPr>
          <w:rFonts w:cstheme="minorHAnsi"/>
        </w:rPr>
        <w:t>,</w:t>
      </w:r>
      <w:r w:rsidR="002E4891" w:rsidRPr="00C07360">
        <w:rPr>
          <w:rFonts w:cstheme="minorHAnsi"/>
        </w:rPr>
        <w:t xml:space="preserve"> le BI, assurant ainsi le relai entre les activités de ces bureaux  déconcentré</w:t>
      </w:r>
      <w:r w:rsidR="000055D7" w:rsidRPr="00C07360">
        <w:rPr>
          <w:rFonts w:cstheme="minorHAnsi"/>
        </w:rPr>
        <w:t>s</w:t>
      </w:r>
      <w:r w:rsidR="002E4891" w:rsidRPr="00C07360">
        <w:rPr>
          <w:rFonts w:cstheme="minorHAnsi"/>
        </w:rPr>
        <w:t xml:space="preserve"> et la </w:t>
      </w:r>
      <w:r w:rsidRPr="00C07360">
        <w:rPr>
          <w:rFonts w:cstheme="minorHAnsi"/>
        </w:rPr>
        <w:t>D</w:t>
      </w:r>
      <w:r w:rsidR="002E4891" w:rsidRPr="00C07360">
        <w:rPr>
          <w:rFonts w:cstheme="minorHAnsi"/>
        </w:rPr>
        <w:t xml:space="preserve">irection </w:t>
      </w:r>
      <w:r w:rsidRPr="00C07360">
        <w:rPr>
          <w:rFonts w:cstheme="minorHAnsi"/>
        </w:rPr>
        <w:t>G</w:t>
      </w:r>
      <w:r w:rsidR="002E4891" w:rsidRPr="00C07360">
        <w:rPr>
          <w:rFonts w:cstheme="minorHAnsi"/>
        </w:rPr>
        <w:t xml:space="preserve">énérale. Tombent ainsi de fait sous sa coordination le fonctionnement des écoles à travers le pays qui </w:t>
      </w:r>
      <w:r w:rsidR="000055D7" w:rsidRPr="00C07360">
        <w:rPr>
          <w:rFonts w:cstheme="minorHAnsi"/>
        </w:rPr>
        <w:t>elles-mêmes</w:t>
      </w:r>
      <w:r w:rsidR="002E4891" w:rsidRPr="00C07360">
        <w:rPr>
          <w:rFonts w:cstheme="minorHAnsi"/>
        </w:rPr>
        <w:t xml:space="preserve"> sont sous la supervision des districts scolaires.</w:t>
      </w:r>
    </w:p>
    <w:p w14:paraId="567DFEED" w14:textId="77777777" w:rsidR="002E4891" w:rsidRPr="00C07360" w:rsidRDefault="002E4891" w:rsidP="00A36994">
      <w:pPr>
        <w:jc w:val="both"/>
        <w:rPr>
          <w:rFonts w:cstheme="minorHAnsi"/>
        </w:rPr>
      </w:pPr>
      <w:r w:rsidRPr="00C07360">
        <w:rPr>
          <w:rFonts w:cstheme="minorHAnsi"/>
        </w:rPr>
        <w:t xml:space="preserve">d. </w:t>
      </w:r>
      <w:r w:rsidRPr="00C07360">
        <w:rPr>
          <w:rFonts w:cstheme="minorHAnsi"/>
          <w:b/>
        </w:rPr>
        <w:t>La coordination générale de l’administration et ressources humaines</w:t>
      </w:r>
      <w:r w:rsidRPr="00C07360">
        <w:rPr>
          <w:rFonts w:cstheme="minorHAnsi"/>
        </w:rPr>
        <w:t xml:space="preserve">  fait le pont entre le directeur général et les deux composantes administratives</w:t>
      </w:r>
      <w:r w:rsidR="000055D7" w:rsidRPr="00C07360">
        <w:rPr>
          <w:rFonts w:cstheme="minorHAnsi"/>
        </w:rPr>
        <w:t xml:space="preserve"> qui la constituent</w:t>
      </w:r>
      <w:r w:rsidRPr="00C07360">
        <w:rPr>
          <w:rFonts w:cstheme="minorHAnsi"/>
        </w:rPr>
        <w:t>.</w:t>
      </w:r>
    </w:p>
    <w:p w14:paraId="3AA9B52C" w14:textId="77777777" w:rsidR="002E4891" w:rsidRPr="00C07360" w:rsidRDefault="002E4891" w:rsidP="00A36994">
      <w:pPr>
        <w:jc w:val="both"/>
        <w:rPr>
          <w:rFonts w:cstheme="minorHAnsi"/>
        </w:rPr>
      </w:pPr>
      <w:r w:rsidRPr="00C07360">
        <w:rPr>
          <w:rFonts w:cstheme="minorHAnsi"/>
        </w:rPr>
        <w:t xml:space="preserve">Ces quatre sous-branchements représentent schématiquement la superstructure de gestion du système éducatif haïtien.  Il convient de souligner trois points importants dans le cadre de cette étude sur la capacité nationale de financement de l’éducation : </w:t>
      </w:r>
    </w:p>
    <w:p w14:paraId="1B98221E" w14:textId="77777777" w:rsidR="002E4891" w:rsidRPr="00C07360" w:rsidRDefault="002E4891" w:rsidP="00A36994">
      <w:pPr>
        <w:jc w:val="both"/>
        <w:rPr>
          <w:rFonts w:cstheme="minorHAnsi"/>
        </w:rPr>
      </w:pPr>
      <w:r w:rsidRPr="00C07360">
        <w:rPr>
          <w:rFonts w:cstheme="minorHAnsi"/>
        </w:rPr>
        <w:t xml:space="preserve">1. De cette superstructure relèvent toutes les activités scolaires du pays à un degré ou à un autre.  Les ressources  financières qui lui sont allouées sont ainsi destinées à financer le fonctionnement de l’ensemble du système, tant sur le plan de son administration que sur celui de son orientation et de son contenu académique.  </w:t>
      </w:r>
    </w:p>
    <w:p w14:paraId="3661972A" w14:textId="77777777" w:rsidR="002E4891" w:rsidRPr="00C07360" w:rsidRDefault="002E4891" w:rsidP="00A36994">
      <w:pPr>
        <w:jc w:val="both"/>
        <w:rPr>
          <w:rFonts w:cstheme="minorHAnsi"/>
        </w:rPr>
      </w:pPr>
      <w:r w:rsidRPr="00C07360">
        <w:rPr>
          <w:rFonts w:cstheme="minorHAnsi"/>
        </w:rPr>
        <w:t xml:space="preserve">2. L’organisation du système exprime un double  niveau d’activité. </w:t>
      </w:r>
    </w:p>
    <w:p w14:paraId="58F0FDEC" w14:textId="77777777" w:rsidR="002E4891" w:rsidRPr="00C07360" w:rsidRDefault="002E4891" w:rsidP="00A36994">
      <w:pPr>
        <w:jc w:val="both"/>
        <w:rPr>
          <w:rFonts w:cstheme="minorHAnsi"/>
        </w:rPr>
      </w:pPr>
      <w:r w:rsidRPr="00C07360">
        <w:rPr>
          <w:rFonts w:cstheme="minorHAnsi"/>
        </w:rPr>
        <w:t xml:space="preserve">  a. une activité portant sur la p</w:t>
      </w:r>
      <w:r w:rsidR="002421D7" w:rsidRPr="00C07360">
        <w:rPr>
          <w:rFonts w:cstheme="minorHAnsi"/>
        </w:rPr>
        <w:t>olitique de l’éducation du pays ;</w:t>
      </w:r>
    </w:p>
    <w:p w14:paraId="304A3481" w14:textId="77777777" w:rsidR="002E4891" w:rsidRPr="00C07360" w:rsidRDefault="002E4891" w:rsidP="00A36994">
      <w:pPr>
        <w:jc w:val="both"/>
        <w:rPr>
          <w:rFonts w:cstheme="minorHAnsi"/>
        </w:rPr>
      </w:pPr>
      <w:r w:rsidRPr="00C07360">
        <w:rPr>
          <w:rFonts w:cstheme="minorHAnsi"/>
        </w:rPr>
        <w:t xml:space="preserve">  b. une activité opérationnelle consistant à gérer directement les écoles, en fournissant les infrastructures scolaires, en recrutant les  enseignants aux trois niveaux préscolaire, fondamental et secondaire et en assurant la qualité de l’enseignement à travers les bureaux de districts scolaires.</w:t>
      </w:r>
    </w:p>
    <w:p w14:paraId="29CD16AD" w14:textId="77777777" w:rsidR="002E4891" w:rsidRPr="00C07360" w:rsidRDefault="002E4891" w:rsidP="00A36994">
      <w:pPr>
        <w:jc w:val="both"/>
        <w:rPr>
          <w:rFonts w:cstheme="minorHAnsi"/>
        </w:rPr>
      </w:pPr>
      <w:r w:rsidRPr="00C07360">
        <w:rPr>
          <w:rFonts w:cstheme="minorHAnsi"/>
        </w:rPr>
        <w:t>3. Dans l’organigramme est inclus</w:t>
      </w:r>
      <w:r w:rsidR="002461D9" w:rsidRPr="00C07360">
        <w:rPr>
          <w:rFonts w:cstheme="minorHAnsi"/>
        </w:rPr>
        <w:t>e</w:t>
      </w:r>
      <w:r w:rsidRPr="00C07360">
        <w:rPr>
          <w:rFonts w:cstheme="minorHAnsi"/>
        </w:rPr>
        <w:t xml:space="preserve"> une </w:t>
      </w:r>
      <w:r w:rsidR="002421D7" w:rsidRPr="00C07360">
        <w:rPr>
          <w:rFonts w:cstheme="minorHAnsi"/>
        </w:rPr>
        <w:t>D</w:t>
      </w:r>
      <w:r w:rsidRPr="00C07360">
        <w:rPr>
          <w:rFonts w:cstheme="minorHAnsi"/>
        </w:rPr>
        <w:t>irection d’</w:t>
      </w:r>
      <w:r w:rsidR="002421D7" w:rsidRPr="00C07360">
        <w:rPr>
          <w:rFonts w:cstheme="minorHAnsi"/>
        </w:rPr>
        <w:t>A</w:t>
      </w:r>
      <w:r w:rsidRPr="00C07360">
        <w:rPr>
          <w:rFonts w:cstheme="minorHAnsi"/>
        </w:rPr>
        <w:t>ppui à l’</w:t>
      </w:r>
      <w:r w:rsidR="002421D7" w:rsidRPr="00C07360">
        <w:rPr>
          <w:rFonts w:cstheme="minorHAnsi"/>
        </w:rPr>
        <w:t>E</w:t>
      </w:r>
      <w:r w:rsidRPr="00C07360">
        <w:rPr>
          <w:rFonts w:cstheme="minorHAnsi"/>
        </w:rPr>
        <w:t xml:space="preserve">nseignement  </w:t>
      </w:r>
      <w:r w:rsidR="002421D7" w:rsidRPr="00C07360">
        <w:rPr>
          <w:rFonts w:cstheme="minorHAnsi"/>
        </w:rPr>
        <w:t>P</w:t>
      </w:r>
      <w:r w:rsidRPr="00C07360">
        <w:rPr>
          <w:rFonts w:cstheme="minorHAnsi"/>
        </w:rPr>
        <w:t xml:space="preserve">rivé (DAEP). L’inclusion de cette direction </w:t>
      </w:r>
      <w:r w:rsidR="001C1CFD" w:rsidRPr="00C07360">
        <w:rPr>
          <w:rFonts w:cstheme="minorHAnsi"/>
        </w:rPr>
        <w:t xml:space="preserve">indique </w:t>
      </w:r>
      <w:r w:rsidRPr="00C07360">
        <w:rPr>
          <w:rFonts w:cstheme="minorHAnsi"/>
        </w:rPr>
        <w:t xml:space="preserve"> que la superstructure en place </w:t>
      </w:r>
      <w:r w:rsidR="001C1CFD" w:rsidRPr="00C07360">
        <w:rPr>
          <w:rFonts w:cstheme="minorHAnsi"/>
        </w:rPr>
        <w:t xml:space="preserve">assure </w:t>
      </w:r>
      <w:r w:rsidRPr="00C07360">
        <w:rPr>
          <w:rFonts w:cstheme="minorHAnsi"/>
        </w:rPr>
        <w:t xml:space="preserve">l’orientation de tout le système qu’il soit public ou </w:t>
      </w:r>
      <w:r w:rsidR="004B4435" w:rsidRPr="00C07360">
        <w:rPr>
          <w:rFonts w:cstheme="minorHAnsi"/>
        </w:rPr>
        <w:t>non public</w:t>
      </w:r>
      <w:r w:rsidR="001C1CFD" w:rsidRPr="00C07360">
        <w:rPr>
          <w:rFonts w:cstheme="minorHAnsi"/>
        </w:rPr>
        <w:t>.</w:t>
      </w:r>
      <w:r w:rsidRPr="00C07360">
        <w:rPr>
          <w:rFonts w:cstheme="minorHAnsi"/>
        </w:rPr>
        <w:t xml:space="preserve"> </w:t>
      </w:r>
      <w:r w:rsidR="001C1CFD" w:rsidRPr="00C07360">
        <w:rPr>
          <w:rFonts w:cstheme="minorHAnsi"/>
        </w:rPr>
        <w:t xml:space="preserve">Par contre,  </w:t>
      </w:r>
      <w:r w:rsidRPr="00C07360">
        <w:rPr>
          <w:rFonts w:cstheme="minorHAnsi"/>
        </w:rPr>
        <w:t xml:space="preserve">elle entretient contradictoirement une confusion quant à sa compréhension de l’enseignement </w:t>
      </w:r>
      <w:r w:rsidR="004B4435" w:rsidRPr="00C07360">
        <w:rPr>
          <w:rFonts w:cstheme="minorHAnsi"/>
        </w:rPr>
        <w:t xml:space="preserve">non public </w:t>
      </w:r>
      <w:r w:rsidR="001C1CFD" w:rsidRPr="00C07360">
        <w:rPr>
          <w:rFonts w:cstheme="minorHAnsi"/>
        </w:rPr>
        <w:t xml:space="preserve">qui est </w:t>
      </w:r>
      <w:r w:rsidRPr="00C07360">
        <w:rPr>
          <w:rFonts w:cstheme="minorHAnsi"/>
        </w:rPr>
        <w:t>trait</w:t>
      </w:r>
      <w:r w:rsidR="001C1CFD" w:rsidRPr="00C07360">
        <w:rPr>
          <w:rFonts w:cstheme="minorHAnsi"/>
        </w:rPr>
        <w:t>é</w:t>
      </w:r>
      <w:r w:rsidRPr="00C07360">
        <w:rPr>
          <w:rFonts w:cstheme="minorHAnsi"/>
        </w:rPr>
        <w:t xml:space="preserve"> comme si celui-ci était  une activité externe au système qui mérite un appui pour son fonctionnement et son développement.</w:t>
      </w:r>
    </w:p>
    <w:p w14:paraId="3BEBAE35" w14:textId="77777777" w:rsidR="001C1CFD" w:rsidRPr="00C07360" w:rsidRDefault="001C1CFD" w:rsidP="00A36994">
      <w:pPr>
        <w:jc w:val="both"/>
        <w:rPr>
          <w:rFonts w:cstheme="minorHAnsi"/>
        </w:rPr>
      </w:pPr>
    </w:p>
    <w:p w14:paraId="5B870C68" w14:textId="77777777" w:rsidR="002E4891" w:rsidRPr="00C07360" w:rsidRDefault="00054607" w:rsidP="004818CB">
      <w:pPr>
        <w:pStyle w:val="Heading2"/>
        <w:rPr>
          <w:rFonts w:asciiTheme="minorHAnsi" w:hAnsiTheme="minorHAnsi" w:cstheme="minorHAnsi"/>
        </w:rPr>
      </w:pPr>
      <w:bookmarkStart w:id="8" w:name="_Toc521299181"/>
      <w:r w:rsidRPr="00C07360">
        <w:rPr>
          <w:rFonts w:asciiTheme="minorHAnsi" w:hAnsiTheme="minorHAnsi" w:cstheme="minorHAnsi"/>
        </w:rPr>
        <w:t>2.</w:t>
      </w:r>
      <w:r w:rsidR="00D32F3C" w:rsidRPr="00C07360">
        <w:rPr>
          <w:rFonts w:asciiTheme="minorHAnsi" w:hAnsiTheme="minorHAnsi" w:cstheme="minorHAnsi"/>
        </w:rPr>
        <w:t>2</w:t>
      </w:r>
      <w:r w:rsidR="002E4891" w:rsidRPr="00C07360">
        <w:rPr>
          <w:rFonts w:asciiTheme="minorHAnsi" w:hAnsiTheme="minorHAnsi" w:cstheme="minorHAnsi"/>
        </w:rPr>
        <w:t xml:space="preserve"> De l</w:t>
      </w:r>
      <w:r w:rsidR="001C1CFD" w:rsidRPr="00C07360">
        <w:rPr>
          <w:rFonts w:asciiTheme="minorHAnsi" w:hAnsiTheme="minorHAnsi" w:cstheme="minorHAnsi"/>
        </w:rPr>
        <w:t>’organisation académique du système</w:t>
      </w:r>
      <w:bookmarkEnd w:id="8"/>
      <w:r w:rsidR="001C1CFD" w:rsidRPr="00C07360">
        <w:rPr>
          <w:rFonts w:asciiTheme="minorHAnsi" w:hAnsiTheme="minorHAnsi" w:cstheme="minorHAnsi"/>
        </w:rPr>
        <w:t xml:space="preserve"> </w:t>
      </w:r>
    </w:p>
    <w:p w14:paraId="66F3D3DC" w14:textId="77777777" w:rsidR="002E4891" w:rsidRPr="00C07360" w:rsidRDefault="002E4891" w:rsidP="00A36994">
      <w:pPr>
        <w:jc w:val="both"/>
        <w:rPr>
          <w:rFonts w:cstheme="minorHAnsi"/>
        </w:rPr>
      </w:pPr>
      <w:r w:rsidRPr="00C07360">
        <w:rPr>
          <w:rFonts w:cstheme="minorHAnsi"/>
        </w:rPr>
        <w:t xml:space="preserve">Le système éducatif tel qu’il est aujourd’hui est unitaire. Il l’est par des points de convergence </w:t>
      </w:r>
      <w:r w:rsidR="008F0D04" w:rsidRPr="00C07360">
        <w:rPr>
          <w:rFonts w:cstheme="minorHAnsi"/>
        </w:rPr>
        <w:t>suivants</w:t>
      </w:r>
      <w:r w:rsidRPr="00C07360">
        <w:rPr>
          <w:rFonts w:cstheme="minorHAnsi"/>
        </w:rPr>
        <w:t> :</w:t>
      </w:r>
    </w:p>
    <w:p w14:paraId="33139635" w14:textId="77777777" w:rsidR="002E4891" w:rsidRPr="00C07360" w:rsidRDefault="002E4891" w:rsidP="00A36994">
      <w:pPr>
        <w:jc w:val="both"/>
        <w:rPr>
          <w:rFonts w:cstheme="minorHAnsi"/>
        </w:rPr>
      </w:pPr>
      <w:r w:rsidRPr="00C07360">
        <w:rPr>
          <w:rFonts w:cstheme="minorHAnsi"/>
        </w:rPr>
        <w:t>1. L’application des curricula pour les différents niveaux de formation préscolaire, fondamental et secondaire</w:t>
      </w:r>
      <w:r w:rsidR="002421D7" w:rsidRPr="00C07360">
        <w:rPr>
          <w:rFonts w:cstheme="minorHAnsi"/>
        </w:rPr>
        <w:t> ;</w:t>
      </w:r>
    </w:p>
    <w:p w14:paraId="11764FB1" w14:textId="77777777" w:rsidR="002E4891" w:rsidRPr="00C07360" w:rsidRDefault="002E4891" w:rsidP="00A36994">
      <w:pPr>
        <w:jc w:val="both"/>
        <w:rPr>
          <w:rFonts w:cstheme="minorHAnsi"/>
        </w:rPr>
      </w:pPr>
      <w:r w:rsidRPr="00C07360">
        <w:rPr>
          <w:rFonts w:cstheme="minorHAnsi"/>
        </w:rPr>
        <w:t>2. Les examens auxquels sont soumis les élèves de ces différents niveaux d’étude</w:t>
      </w:r>
      <w:r w:rsidR="001C1CFD" w:rsidRPr="00C07360">
        <w:rPr>
          <w:rFonts w:cstheme="minorHAnsi"/>
        </w:rPr>
        <w:t>,</w:t>
      </w:r>
      <w:r w:rsidRPr="00C07360">
        <w:rPr>
          <w:rFonts w:cstheme="minorHAnsi"/>
        </w:rPr>
        <w:t xml:space="preserve"> administrés par le BUNEX</w:t>
      </w:r>
      <w:r w:rsidR="001C1CFD" w:rsidRPr="00C07360">
        <w:rPr>
          <w:rFonts w:cstheme="minorHAnsi"/>
        </w:rPr>
        <w:t xml:space="preserve">, </w:t>
      </w:r>
      <w:r w:rsidRPr="00C07360">
        <w:rPr>
          <w:rFonts w:cstheme="minorHAnsi"/>
        </w:rPr>
        <w:t xml:space="preserve"> qui débouchent sur la livraison </w:t>
      </w:r>
      <w:r w:rsidR="001C1CFD" w:rsidRPr="00C07360">
        <w:rPr>
          <w:rFonts w:cstheme="minorHAnsi"/>
        </w:rPr>
        <w:t xml:space="preserve">des certificats et diplômes </w:t>
      </w:r>
      <w:r w:rsidRPr="00C07360">
        <w:rPr>
          <w:rFonts w:cstheme="minorHAnsi"/>
        </w:rPr>
        <w:t xml:space="preserve">aux élèves </w:t>
      </w:r>
      <w:r w:rsidR="008F0D04" w:rsidRPr="00C07360">
        <w:rPr>
          <w:rFonts w:cstheme="minorHAnsi"/>
        </w:rPr>
        <w:t xml:space="preserve">ayant </w:t>
      </w:r>
      <w:r w:rsidRPr="00C07360">
        <w:rPr>
          <w:rFonts w:cstheme="minorHAnsi"/>
        </w:rPr>
        <w:t xml:space="preserve">réussis </w:t>
      </w:r>
      <w:r w:rsidR="001C1CFD" w:rsidRPr="00C07360">
        <w:rPr>
          <w:rFonts w:cstheme="minorHAnsi"/>
        </w:rPr>
        <w:t xml:space="preserve">aux </w:t>
      </w:r>
      <w:r w:rsidRPr="00C07360">
        <w:rPr>
          <w:rFonts w:cstheme="minorHAnsi"/>
        </w:rPr>
        <w:t xml:space="preserve">différents niveaux </w:t>
      </w:r>
      <w:r w:rsidR="001C1CFD" w:rsidRPr="00C07360">
        <w:rPr>
          <w:rFonts w:cstheme="minorHAnsi"/>
        </w:rPr>
        <w:t>d’examen</w:t>
      </w:r>
      <w:r w:rsidR="002421D7" w:rsidRPr="00C07360">
        <w:rPr>
          <w:rFonts w:cstheme="minorHAnsi"/>
        </w:rPr>
        <w:t> ;</w:t>
      </w:r>
    </w:p>
    <w:p w14:paraId="02DBE404" w14:textId="77777777" w:rsidR="002E4891" w:rsidRPr="00C07360" w:rsidRDefault="002E4891" w:rsidP="00A36994">
      <w:pPr>
        <w:jc w:val="both"/>
        <w:rPr>
          <w:rFonts w:cstheme="minorHAnsi"/>
        </w:rPr>
      </w:pPr>
      <w:r w:rsidRPr="00C07360">
        <w:rPr>
          <w:rFonts w:cstheme="minorHAnsi"/>
        </w:rPr>
        <w:t>3.  L’exigence de l’homologation des diplôme</w:t>
      </w:r>
      <w:r w:rsidR="001C1CFD" w:rsidRPr="00C07360">
        <w:rPr>
          <w:rFonts w:cstheme="minorHAnsi"/>
        </w:rPr>
        <w:t>s</w:t>
      </w:r>
      <w:r w:rsidRPr="00C07360">
        <w:rPr>
          <w:rFonts w:cstheme="minorHAnsi"/>
        </w:rPr>
        <w:t xml:space="preserve"> de fin d’étude quand il s’agit de s’inscrire et de se faire admettre à une université publique ou privée haïtienne.</w:t>
      </w:r>
    </w:p>
    <w:p w14:paraId="48C70F19" w14:textId="77777777" w:rsidR="002E4891" w:rsidRPr="00C07360" w:rsidRDefault="002E4891" w:rsidP="00A36994">
      <w:pPr>
        <w:jc w:val="both"/>
        <w:rPr>
          <w:rFonts w:cstheme="minorHAnsi"/>
        </w:rPr>
      </w:pPr>
      <w:r w:rsidRPr="00C07360">
        <w:rPr>
          <w:rFonts w:cstheme="minorHAnsi"/>
        </w:rPr>
        <w:t>Ainsi l’ensemble du système est de fait organisé, sous une même superstructure stratégique, en deux secteurs :</w:t>
      </w:r>
    </w:p>
    <w:p w14:paraId="179AFAEB" w14:textId="77777777" w:rsidR="002E4891" w:rsidRPr="00C07360" w:rsidRDefault="002E4891" w:rsidP="00A36994">
      <w:pPr>
        <w:jc w:val="both"/>
        <w:rPr>
          <w:rFonts w:cstheme="minorHAnsi"/>
        </w:rPr>
      </w:pPr>
      <w:r w:rsidRPr="00C07360">
        <w:rPr>
          <w:rFonts w:cstheme="minorHAnsi"/>
        </w:rPr>
        <w:t>a.  Un secteur public qui dispense gratuitement la formation préscolaire  aux enfants âgés entre 3-5 ans</w:t>
      </w:r>
      <w:r w:rsidR="007933C2" w:rsidRPr="00C07360">
        <w:rPr>
          <w:rFonts w:cstheme="minorHAnsi"/>
        </w:rPr>
        <w:t> ;</w:t>
      </w:r>
      <w:r w:rsidRPr="00C07360">
        <w:rPr>
          <w:rFonts w:cstheme="minorHAnsi"/>
        </w:rPr>
        <w:t xml:space="preserve"> un enseignement fondamental divisé en trois cycles aux enfants âgés entre 6 et 14 ; un enseignement secondaire  aux élèves âgés entre 15 et 18 ans. Ce secteur public comprend aussi les écoles communa</w:t>
      </w:r>
      <w:r w:rsidR="004D066D" w:rsidRPr="00C07360">
        <w:rPr>
          <w:rFonts w:cstheme="minorHAnsi"/>
        </w:rPr>
        <w:t xml:space="preserve">les </w:t>
      </w:r>
      <w:r w:rsidRPr="00C07360">
        <w:rPr>
          <w:rFonts w:cstheme="minorHAnsi"/>
        </w:rPr>
        <w:t xml:space="preserve">où la formation est dispensée gratuitement.  Il faut comprendre par éducation gratuite, une qui ne requiert pas un frais de scolarité mensuel. En général, tous les établissements scolaires exigent des </w:t>
      </w:r>
      <w:r w:rsidR="007933C2" w:rsidRPr="00C07360">
        <w:rPr>
          <w:rFonts w:cstheme="minorHAnsi"/>
        </w:rPr>
        <w:t xml:space="preserve">parents des </w:t>
      </w:r>
      <w:r w:rsidRPr="00C07360">
        <w:rPr>
          <w:rFonts w:cstheme="minorHAnsi"/>
        </w:rPr>
        <w:t xml:space="preserve">frais  annuels dont les montants sont parfois symboliques.  </w:t>
      </w:r>
    </w:p>
    <w:p w14:paraId="2F98C2C4" w14:textId="77777777" w:rsidR="002E4891" w:rsidRPr="00C07360" w:rsidRDefault="002E4891" w:rsidP="00A36994">
      <w:pPr>
        <w:jc w:val="both"/>
        <w:rPr>
          <w:rFonts w:cstheme="minorHAnsi"/>
        </w:rPr>
      </w:pPr>
      <w:r w:rsidRPr="00C07360">
        <w:rPr>
          <w:rFonts w:cstheme="minorHAnsi"/>
        </w:rPr>
        <w:t>b. Un secteur non public composé de différents types d’écoles qui ne sont pas gérés par le MENFP  dont certaines sont congréganistes, certaines sont laïques. Dans tous les cas,  des paiements sont requis par ces établissements mais les montants payés par les élèves varient ave</w:t>
      </w:r>
      <w:r w:rsidR="004D066D" w:rsidRPr="00C07360">
        <w:rPr>
          <w:rFonts w:cstheme="minorHAnsi"/>
        </w:rPr>
        <w:t>c</w:t>
      </w:r>
      <w:r w:rsidRPr="00C07360">
        <w:rPr>
          <w:rFonts w:cstheme="minorHAnsi"/>
        </w:rPr>
        <w:t xml:space="preserve"> l’accès au financement par les types d’établissements. En général, on parle du secteur privé de l’éducation quand il s’agit des établissements financés exclusivement par les fonds privés ne bénéficiant d’aucun financement et </w:t>
      </w:r>
      <w:r w:rsidR="00B31299" w:rsidRPr="00C07360">
        <w:rPr>
          <w:rFonts w:cstheme="minorHAnsi"/>
        </w:rPr>
        <w:t xml:space="preserve">sont </w:t>
      </w:r>
      <w:r w:rsidRPr="00C07360">
        <w:rPr>
          <w:rFonts w:cstheme="minorHAnsi"/>
        </w:rPr>
        <w:t xml:space="preserve">supportés exclusivement par les frais annuels et de scolarité collectés des </w:t>
      </w:r>
      <w:r w:rsidR="007933C2" w:rsidRPr="00C07360">
        <w:rPr>
          <w:rFonts w:cstheme="minorHAnsi"/>
        </w:rPr>
        <w:t>parents</w:t>
      </w:r>
      <w:r w:rsidRPr="00C07360">
        <w:rPr>
          <w:rFonts w:cstheme="minorHAnsi"/>
        </w:rPr>
        <w:t>, à tous les  niveaux de l’enseignement. Mais ces institutions privées, qui ont tendance</w:t>
      </w:r>
      <w:r w:rsidR="002421D7" w:rsidRPr="00C07360">
        <w:rPr>
          <w:rFonts w:cstheme="minorHAnsi"/>
        </w:rPr>
        <w:t xml:space="preserve"> à</w:t>
      </w:r>
      <w:r w:rsidRPr="00C07360">
        <w:rPr>
          <w:rFonts w:cstheme="minorHAnsi"/>
        </w:rPr>
        <w:t xml:space="preserve"> être considérées comme le secteur marchand de l’éducation, appartiennent au secteur non public.</w:t>
      </w:r>
    </w:p>
    <w:p w14:paraId="1274B84A" w14:textId="77777777" w:rsidR="00236AFE" w:rsidRPr="00C07360" w:rsidRDefault="00236AFE" w:rsidP="00A36994">
      <w:pPr>
        <w:jc w:val="both"/>
        <w:rPr>
          <w:rFonts w:cstheme="minorHAnsi"/>
        </w:rPr>
      </w:pPr>
    </w:p>
    <w:p w14:paraId="22CEB59E" w14:textId="77777777" w:rsidR="00236AFE" w:rsidRPr="00C07360" w:rsidRDefault="00054607" w:rsidP="004818CB">
      <w:pPr>
        <w:pStyle w:val="Heading2"/>
        <w:rPr>
          <w:rFonts w:asciiTheme="minorHAnsi" w:hAnsiTheme="minorHAnsi" w:cstheme="minorHAnsi"/>
        </w:rPr>
      </w:pPr>
      <w:bookmarkStart w:id="9" w:name="_Toc521299182"/>
      <w:r w:rsidRPr="00C07360">
        <w:rPr>
          <w:rFonts w:asciiTheme="minorHAnsi" w:hAnsiTheme="minorHAnsi" w:cstheme="minorHAnsi"/>
        </w:rPr>
        <w:t xml:space="preserve">2.3 </w:t>
      </w:r>
      <w:r w:rsidR="00D32F3C" w:rsidRPr="00C07360">
        <w:rPr>
          <w:rFonts w:asciiTheme="minorHAnsi" w:hAnsiTheme="minorHAnsi" w:cstheme="minorHAnsi"/>
        </w:rPr>
        <w:t xml:space="preserve"> L</w:t>
      </w:r>
      <w:r w:rsidR="004B6106" w:rsidRPr="00C07360">
        <w:rPr>
          <w:rFonts w:asciiTheme="minorHAnsi" w:hAnsiTheme="minorHAnsi" w:cstheme="minorHAnsi"/>
        </w:rPr>
        <w:t xml:space="preserve">a </w:t>
      </w:r>
      <w:r w:rsidR="00D32F3C" w:rsidRPr="00C07360">
        <w:rPr>
          <w:rFonts w:asciiTheme="minorHAnsi" w:hAnsiTheme="minorHAnsi" w:cstheme="minorHAnsi"/>
        </w:rPr>
        <w:t xml:space="preserve"> configuration  </w:t>
      </w:r>
      <w:r w:rsidR="00666BCD" w:rsidRPr="00C07360">
        <w:rPr>
          <w:rFonts w:asciiTheme="minorHAnsi" w:hAnsiTheme="minorHAnsi" w:cstheme="minorHAnsi"/>
        </w:rPr>
        <w:t xml:space="preserve">du système  </w:t>
      </w:r>
      <w:r w:rsidR="004B6106" w:rsidRPr="00C07360">
        <w:rPr>
          <w:rFonts w:asciiTheme="minorHAnsi" w:hAnsiTheme="minorHAnsi" w:cstheme="minorHAnsi"/>
        </w:rPr>
        <w:t>et sa fréquentation</w:t>
      </w:r>
      <w:bookmarkEnd w:id="9"/>
      <w:r w:rsidR="004B6106" w:rsidRPr="00C07360">
        <w:rPr>
          <w:rFonts w:asciiTheme="minorHAnsi" w:hAnsiTheme="minorHAnsi" w:cstheme="minorHAnsi"/>
        </w:rPr>
        <w:t xml:space="preserve"> </w:t>
      </w:r>
    </w:p>
    <w:p w14:paraId="6F1A33DB" w14:textId="77777777" w:rsidR="004B0400" w:rsidRDefault="004B0400" w:rsidP="00A36994">
      <w:pPr>
        <w:jc w:val="both"/>
        <w:rPr>
          <w:rFonts w:cstheme="minorHAnsi"/>
        </w:rPr>
      </w:pPr>
    </w:p>
    <w:p w14:paraId="5B444102" w14:textId="77777777" w:rsidR="00236AFE" w:rsidRPr="00C07360" w:rsidRDefault="007933C2" w:rsidP="00A36994">
      <w:pPr>
        <w:jc w:val="both"/>
        <w:rPr>
          <w:rFonts w:cstheme="minorHAnsi"/>
        </w:rPr>
      </w:pPr>
      <w:r w:rsidRPr="00C07360">
        <w:rPr>
          <w:rFonts w:cstheme="minorHAnsi"/>
        </w:rPr>
        <w:t xml:space="preserve">Sur la base de ce qui précède,  il s’ensuit que la fréquentation </w:t>
      </w:r>
      <w:r w:rsidR="004B6106" w:rsidRPr="00C07360">
        <w:rPr>
          <w:rFonts w:cstheme="minorHAnsi"/>
        </w:rPr>
        <w:t xml:space="preserve">du système </w:t>
      </w:r>
      <w:r w:rsidRPr="00C07360">
        <w:rPr>
          <w:rFonts w:cstheme="minorHAnsi"/>
        </w:rPr>
        <w:t xml:space="preserve">par les élèves est </w:t>
      </w:r>
      <w:r w:rsidR="004B6106" w:rsidRPr="00C07360">
        <w:rPr>
          <w:rFonts w:cstheme="minorHAnsi"/>
        </w:rPr>
        <w:t xml:space="preserve"> </w:t>
      </w:r>
      <w:r w:rsidR="00DA7A64" w:rsidRPr="00C07360">
        <w:rPr>
          <w:rFonts w:cstheme="minorHAnsi"/>
        </w:rPr>
        <w:t>organisée</w:t>
      </w:r>
      <w:r w:rsidRPr="00C07360">
        <w:rPr>
          <w:rFonts w:cstheme="minorHAnsi"/>
        </w:rPr>
        <w:t xml:space="preserve"> </w:t>
      </w:r>
      <w:r w:rsidR="004B6106" w:rsidRPr="00C07360">
        <w:rPr>
          <w:rFonts w:cstheme="minorHAnsi"/>
        </w:rPr>
        <w:t xml:space="preserve"> fondamentalement </w:t>
      </w:r>
      <w:r w:rsidR="00DA7A64" w:rsidRPr="00C07360">
        <w:rPr>
          <w:rFonts w:cstheme="minorHAnsi"/>
        </w:rPr>
        <w:t xml:space="preserve">en </w:t>
      </w:r>
      <w:r w:rsidR="004B6106" w:rsidRPr="00C07360">
        <w:rPr>
          <w:rFonts w:cstheme="minorHAnsi"/>
        </w:rPr>
        <w:t xml:space="preserve"> deux secteurs : le secteur public et le secteur non public.   </w:t>
      </w:r>
    </w:p>
    <w:p w14:paraId="647ECBA8" w14:textId="77777777" w:rsidR="004B6106" w:rsidRPr="00C07360" w:rsidRDefault="004B6106" w:rsidP="00A36994">
      <w:pPr>
        <w:jc w:val="both"/>
        <w:rPr>
          <w:rFonts w:cstheme="minorHAnsi"/>
        </w:rPr>
      </w:pPr>
      <w:r w:rsidRPr="00C07360">
        <w:rPr>
          <w:rFonts w:cstheme="minorHAnsi"/>
        </w:rPr>
        <w:t xml:space="preserve">Le  tableau </w:t>
      </w:r>
      <w:r w:rsidR="001E751C" w:rsidRPr="00C07360">
        <w:rPr>
          <w:rFonts w:cstheme="minorHAnsi"/>
        </w:rPr>
        <w:t xml:space="preserve">1 </w:t>
      </w:r>
      <w:r w:rsidRPr="00C07360">
        <w:rPr>
          <w:rFonts w:cstheme="minorHAnsi"/>
        </w:rPr>
        <w:t>présent</w:t>
      </w:r>
      <w:r w:rsidR="007F5835" w:rsidRPr="00C07360">
        <w:rPr>
          <w:rFonts w:cstheme="minorHAnsi"/>
        </w:rPr>
        <w:t>e</w:t>
      </w:r>
      <w:r w:rsidRPr="00C07360">
        <w:rPr>
          <w:rFonts w:cstheme="minorHAnsi"/>
        </w:rPr>
        <w:t xml:space="preserve"> </w:t>
      </w:r>
      <w:r w:rsidR="00DA7A64" w:rsidRPr="00C07360">
        <w:rPr>
          <w:rFonts w:cstheme="minorHAnsi"/>
        </w:rPr>
        <w:t>cette o</w:t>
      </w:r>
      <w:r w:rsidRPr="00C07360">
        <w:rPr>
          <w:rFonts w:cstheme="minorHAnsi"/>
        </w:rPr>
        <w:t xml:space="preserve">rganisation </w:t>
      </w:r>
      <w:r w:rsidR="007F5835" w:rsidRPr="00C07360">
        <w:rPr>
          <w:rFonts w:cstheme="minorHAnsi"/>
        </w:rPr>
        <w:t xml:space="preserve">et le niveau de fréquentation </w:t>
      </w:r>
      <w:r w:rsidR="001E751C" w:rsidRPr="00C07360">
        <w:rPr>
          <w:rFonts w:cstheme="minorHAnsi"/>
        </w:rPr>
        <w:t xml:space="preserve">scolaire </w:t>
      </w:r>
      <w:r w:rsidR="00DA7A64" w:rsidRPr="00C07360">
        <w:rPr>
          <w:rFonts w:cstheme="minorHAnsi"/>
        </w:rPr>
        <w:t xml:space="preserve">par secteur. Cet ensemble qui forme le système est placé sous la gouvernance du MENFP. Les niveaux d’éducation </w:t>
      </w:r>
      <w:r w:rsidRPr="00C07360">
        <w:rPr>
          <w:rFonts w:cstheme="minorHAnsi"/>
        </w:rPr>
        <w:t xml:space="preserve"> sont </w:t>
      </w:r>
      <w:r w:rsidR="004513EE" w:rsidRPr="00C07360">
        <w:rPr>
          <w:rFonts w:cstheme="minorHAnsi"/>
        </w:rPr>
        <w:t xml:space="preserve">aussi </w:t>
      </w:r>
      <w:r w:rsidRPr="00C07360">
        <w:rPr>
          <w:rFonts w:cstheme="minorHAnsi"/>
        </w:rPr>
        <w:t xml:space="preserve">présentés </w:t>
      </w:r>
      <w:r w:rsidR="00DA7A64" w:rsidRPr="00C07360">
        <w:rPr>
          <w:rFonts w:cstheme="minorHAnsi"/>
        </w:rPr>
        <w:t>dans le tableau</w:t>
      </w:r>
      <w:r w:rsidRPr="00C07360">
        <w:rPr>
          <w:rFonts w:cstheme="minorHAnsi"/>
        </w:rPr>
        <w:t>.</w:t>
      </w:r>
      <w:r w:rsidR="003645B5" w:rsidRPr="00C07360">
        <w:rPr>
          <w:rFonts w:cstheme="minorHAnsi"/>
        </w:rPr>
        <w:t xml:space="preserve"> </w:t>
      </w:r>
      <w:r w:rsidR="00793A28" w:rsidRPr="00C07360">
        <w:rPr>
          <w:rFonts w:cstheme="minorHAnsi"/>
        </w:rPr>
        <w:t>Il conv</w:t>
      </w:r>
      <w:r w:rsidR="006B1B08" w:rsidRPr="00C07360">
        <w:rPr>
          <w:rFonts w:cstheme="minorHAnsi"/>
        </w:rPr>
        <w:t>i</w:t>
      </w:r>
      <w:r w:rsidR="00793A28" w:rsidRPr="00C07360">
        <w:rPr>
          <w:rFonts w:cstheme="minorHAnsi"/>
        </w:rPr>
        <w:t xml:space="preserve">ent de souligner que </w:t>
      </w:r>
      <w:r w:rsidR="00A63D44" w:rsidRPr="00C07360">
        <w:rPr>
          <w:rFonts w:cstheme="minorHAnsi"/>
        </w:rPr>
        <w:t>l</w:t>
      </w:r>
      <w:r w:rsidRPr="00C07360">
        <w:rPr>
          <w:rFonts w:cstheme="minorHAnsi"/>
        </w:rPr>
        <w:t xml:space="preserve">es structures en place ainsi que les dépenses qui </w:t>
      </w:r>
      <w:r w:rsidR="00793A28" w:rsidRPr="00C07360">
        <w:rPr>
          <w:rFonts w:cstheme="minorHAnsi"/>
        </w:rPr>
        <w:t xml:space="preserve">les </w:t>
      </w:r>
      <w:r w:rsidRPr="00C07360">
        <w:rPr>
          <w:rFonts w:cstheme="minorHAnsi"/>
        </w:rPr>
        <w:t xml:space="preserve">font fonctionner </w:t>
      </w:r>
      <w:r w:rsidR="00A63D44" w:rsidRPr="00C07360">
        <w:rPr>
          <w:rFonts w:cstheme="minorHAnsi"/>
        </w:rPr>
        <w:t>constituent les éléments dont il faudra déterminer les co</w:t>
      </w:r>
      <w:r w:rsidR="002421D7" w:rsidRPr="00C07360">
        <w:rPr>
          <w:rFonts w:cstheme="minorHAnsi"/>
        </w:rPr>
        <w:t>û</w:t>
      </w:r>
      <w:r w:rsidR="00A63D44" w:rsidRPr="00C07360">
        <w:rPr>
          <w:rFonts w:cstheme="minorHAnsi"/>
        </w:rPr>
        <w:t>ts</w:t>
      </w:r>
      <w:r w:rsidR="004513EE" w:rsidRPr="00C07360">
        <w:rPr>
          <w:rFonts w:cstheme="minorHAnsi"/>
        </w:rPr>
        <w:t xml:space="preserve"> et évaluer la capacité du pays à les financer</w:t>
      </w:r>
      <w:r w:rsidRPr="00C07360">
        <w:rPr>
          <w:rFonts w:cstheme="minorHAnsi"/>
        </w:rPr>
        <w:t>. Afin de mieux cerner  les différentes composantes du système à financer et de calculer son co</w:t>
      </w:r>
      <w:r w:rsidR="002421D7" w:rsidRPr="00C07360">
        <w:rPr>
          <w:rFonts w:cstheme="minorHAnsi"/>
        </w:rPr>
        <w:t>û</w:t>
      </w:r>
      <w:r w:rsidRPr="00C07360">
        <w:rPr>
          <w:rFonts w:cstheme="minorHAnsi"/>
        </w:rPr>
        <w:t xml:space="preserve">t,  il est opportun de les examiner de plus près pour en faire ressortir les  nuances, </w:t>
      </w:r>
      <w:r w:rsidR="00543EAE" w:rsidRPr="00C07360">
        <w:rPr>
          <w:rFonts w:cstheme="minorHAnsi"/>
        </w:rPr>
        <w:t xml:space="preserve">en </w:t>
      </w:r>
      <w:r w:rsidRPr="00C07360">
        <w:rPr>
          <w:rFonts w:cstheme="minorHAnsi"/>
        </w:rPr>
        <w:t>souligner les contraintes et mettre</w:t>
      </w:r>
      <w:r w:rsidR="002421D7" w:rsidRPr="00C07360">
        <w:rPr>
          <w:rFonts w:cstheme="minorHAnsi"/>
        </w:rPr>
        <w:t xml:space="preserve"> en</w:t>
      </w:r>
      <w:r w:rsidRPr="00C07360">
        <w:rPr>
          <w:rFonts w:cstheme="minorHAnsi"/>
        </w:rPr>
        <w:t xml:space="preserve"> exergue </w:t>
      </w:r>
      <w:r w:rsidR="00A63D44" w:rsidRPr="00C07360">
        <w:rPr>
          <w:rFonts w:cstheme="minorHAnsi"/>
        </w:rPr>
        <w:t>s</w:t>
      </w:r>
      <w:r w:rsidRPr="00C07360">
        <w:rPr>
          <w:rFonts w:cstheme="minorHAnsi"/>
        </w:rPr>
        <w:t>es déterminants. Cet exercice portera sur chacun des volets public et non public et touchera aussi bien la superstructure administrative que l’organisation de la formation.</w:t>
      </w:r>
    </w:p>
    <w:p w14:paraId="6F57D561" w14:textId="77777777" w:rsidR="00AF293B" w:rsidRPr="00C07360" w:rsidRDefault="00AF293B" w:rsidP="00A36994">
      <w:pPr>
        <w:jc w:val="both"/>
        <w:rPr>
          <w:rFonts w:cstheme="minorHAnsi"/>
        </w:rPr>
      </w:pPr>
    </w:p>
    <w:p w14:paraId="17A1D2EA" w14:textId="77777777" w:rsidR="00341930" w:rsidRPr="001257EF" w:rsidRDefault="00341930" w:rsidP="00341930">
      <w:pPr>
        <w:pStyle w:val="Caption"/>
        <w:keepNext/>
        <w:jc w:val="both"/>
        <w:rPr>
          <w:sz w:val="20"/>
        </w:rPr>
      </w:pPr>
      <w:bookmarkStart w:id="10" w:name="_Toc520937758"/>
      <w:bookmarkStart w:id="11" w:name="_Toc521256148"/>
      <w:r w:rsidRPr="001257EF">
        <w:rPr>
          <w:sz w:val="20"/>
        </w:rPr>
        <w:t xml:space="preserve">Tableau </w:t>
      </w:r>
      <w:r w:rsidR="001257EF">
        <w:rPr>
          <w:sz w:val="20"/>
        </w:rPr>
        <w:fldChar w:fldCharType="begin"/>
      </w:r>
      <w:r w:rsidR="001257EF">
        <w:rPr>
          <w:sz w:val="20"/>
        </w:rPr>
        <w:instrText xml:space="preserve"> SEQ Tableau \* ARABIC </w:instrText>
      </w:r>
      <w:r w:rsidR="001257EF">
        <w:rPr>
          <w:sz w:val="20"/>
        </w:rPr>
        <w:fldChar w:fldCharType="separate"/>
      </w:r>
      <w:r w:rsidR="000729C9">
        <w:rPr>
          <w:noProof/>
          <w:sz w:val="20"/>
        </w:rPr>
        <w:t>1</w:t>
      </w:r>
      <w:r w:rsidR="001257EF">
        <w:rPr>
          <w:sz w:val="20"/>
        </w:rPr>
        <w:fldChar w:fldCharType="end"/>
      </w:r>
      <w:r w:rsidRPr="001257EF">
        <w:rPr>
          <w:sz w:val="20"/>
        </w:rPr>
        <w:t>. Offre et demande scolaires en Haïti</w:t>
      </w:r>
      <w:bookmarkEnd w:id="10"/>
      <w:bookmarkEnd w:id="11"/>
    </w:p>
    <w:tbl>
      <w:tblPr>
        <w:tblW w:w="9292" w:type="dxa"/>
        <w:tblCellMar>
          <w:left w:w="70" w:type="dxa"/>
          <w:right w:w="70" w:type="dxa"/>
        </w:tblCellMar>
        <w:tblLook w:val="04A0" w:firstRow="1" w:lastRow="0" w:firstColumn="1" w:lastColumn="0" w:noHBand="0" w:noVBand="1"/>
      </w:tblPr>
      <w:tblGrid>
        <w:gridCol w:w="2786"/>
        <w:gridCol w:w="1273"/>
        <w:gridCol w:w="1592"/>
        <w:gridCol w:w="1174"/>
        <w:gridCol w:w="975"/>
        <w:gridCol w:w="1492"/>
      </w:tblGrid>
      <w:tr w:rsidR="00AF293B" w:rsidRPr="00C07360" w14:paraId="7CEBEDF9" w14:textId="77777777" w:rsidTr="008654DB">
        <w:trPr>
          <w:trHeight w:val="268"/>
        </w:trPr>
        <w:tc>
          <w:tcPr>
            <w:tcW w:w="2786" w:type="dxa"/>
            <w:tcBorders>
              <w:top w:val="single" w:sz="4" w:space="0" w:color="auto"/>
              <w:left w:val="nil"/>
              <w:bottom w:val="single" w:sz="4" w:space="0" w:color="auto"/>
              <w:right w:val="nil"/>
            </w:tcBorders>
            <w:shd w:val="clear" w:color="auto" w:fill="auto"/>
            <w:noWrap/>
            <w:vAlign w:val="bottom"/>
            <w:hideMark/>
          </w:tcPr>
          <w:p w14:paraId="36252B68" w14:textId="77777777" w:rsidR="00AF293B" w:rsidRPr="00C07360" w:rsidRDefault="00AF293B" w:rsidP="00AF293B">
            <w:pPr>
              <w:spacing w:after="0" w:line="240" w:lineRule="auto"/>
              <w:rPr>
                <w:rFonts w:eastAsia="Times New Roman" w:cstheme="minorHAnsi"/>
                <w:color w:val="000000"/>
                <w:sz w:val="20"/>
                <w:szCs w:val="20"/>
                <w:lang w:eastAsia="fr-FR"/>
              </w:rPr>
            </w:pPr>
            <w:bookmarkStart w:id="12" w:name="OLE_LINK1"/>
            <w:r w:rsidRPr="00C07360">
              <w:rPr>
                <w:rFonts w:eastAsia="Times New Roman" w:cstheme="minorHAnsi"/>
                <w:color w:val="000000"/>
                <w:sz w:val="20"/>
                <w:szCs w:val="20"/>
                <w:lang w:eastAsia="fr-FR"/>
              </w:rPr>
              <w:t> </w:t>
            </w:r>
          </w:p>
        </w:tc>
        <w:tc>
          <w:tcPr>
            <w:tcW w:w="1273" w:type="dxa"/>
            <w:tcBorders>
              <w:top w:val="single" w:sz="4" w:space="0" w:color="auto"/>
              <w:left w:val="nil"/>
              <w:bottom w:val="single" w:sz="4" w:space="0" w:color="auto"/>
              <w:right w:val="nil"/>
            </w:tcBorders>
            <w:shd w:val="clear" w:color="auto" w:fill="auto"/>
            <w:noWrap/>
            <w:vAlign w:val="bottom"/>
            <w:hideMark/>
          </w:tcPr>
          <w:p w14:paraId="4AFF0ACC" w14:textId="77777777" w:rsidR="00AF293B" w:rsidRPr="00C07360" w:rsidRDefault="00AF293B" w:rsidP="00AF293B">
            <w:pPr>
              <w:spacing w:after="0" w:line="240" w:lineRule="auto"/>
              <w:rPr>
                <w:rFonts w:eastAsia="Times New Roman" w:cstheme="minorHAnsi"/>
                <w:color w:val="000000"/>
                <w:sz w:val="20"/>
                <w:szCs w:val="20"/>
                <w:lang w:eastAsia="fr-FR"/>
              </w:rPr>
            </w:pPr>
            <w:r w:rsidRPr="00C07360">
              <w:rPr>
                <w:rFonts w:eastAsia="Times New Roman" w:cstheme="minorHAnsi"/>
                <w:color w:val="000000"/>
                <w:sz w:val="20"/>
                <w:szCs w:val="20"/>
                <w:lang w:eastAsia="fr-FR"/>
              </w:rPr>
              <w:t> </w:t>
            </w:r>
          </w:p>
        </w:tc>
        <w:tc>
          <w:tcPr>
            <w:tcW w:w="1592" w:type="dxa"/>
            <w:tcBorders>
              <w:top w:val="single" w:sz="4" w:space="0" w:color="auto"/>
              <w:left w:val="nil"/>
              <w:bottom w:val="single" w:sz="4" w:space="0" w:color="auto"/>
              <w:right w:val="nil"/>
            </w:tcBorders>
            <w:shd w:val="clear" w:color="auto" w:fill="auto"/>
            <w:noWrap/>
            <w:vAlign w:val="bottom"/>
            <w:hideMark/>
          </w:tcPr>
          <w:p w14:paraId="354E2208" w14:textId="77777777" w:rsidR="00AF293B" w:rsidRPr="00C07360" w:rsidRDefault="00AF293B" w:rsidP="00AF293B">
            <w:pPr>
              <w:spacing w:after="0" w:line="240" w:lineRule="auto"/>
              <w:rPr>
                <w:rFonts w:eastAsia="Times New Roman" w:cstheme="minorHAnsi"/>
                <w:color w:val="000000"/>
                <w:sz w:val="20"/>
                <w:szCs w:val="20"/>
                <w:lang w:eastAsia="fr-FR"/>
              </w:rPr>
            </w:pPr>
            <w:r w:rsidRPr="00C07360">
              <w:rPr>
                <w:rFonts w:eastAsia="Times New Roman" w:cstheme="minorHAnsi"/>
                <w:color w:val="000000"/>
                <w:sz w:val="20"/>
                <w:szCs w:val="20"/>
                <w:lang w:eastAsia="fr-FR"/>
              </w:rPr>
              <w:t> </w:t>
            </w:r>
          </w:p>
        </w:tc>
        <w:tc>
          <w:tcPr>
            <w:tcW w:w="1174" w:type="dxa"/>
            <w:tcBorders>
              <w:top w:val="single" w:sz="4" w:space="0" w:color="auto"/>
              <w:left w:val="nil"/>
              <w:bottom w:val="single" w:sz="4" w:space="0" w:color="auto"/>
              <w:right w:val="nil"/>
            </w:tcBorders>
            <w:shd w:val="clear" w:color="auto" w:fill="auto"/>
            <w:noWrap/>
            <w:vAlign w:val="bottom"/>
            <w:hideMark/>
          </w:tcPr>
          <w:p w14:paraId="117C524B" w14:textId="77777777" w:rsidR="00AF293B" w:rsidRPr="00C07360" w:rsidRDefault="00AF293B" w:rsidP="00AF293B">
            <w:pPr>
              <w:spacing w:after="0" w:line="240" w:lineRule="auto"/>
              <w:rPr>
                <w:rFonts w:eastAsia="Times New Roman" w:cstheme="minorHAnsi"/>
                <w:color w:val="000000"/>
                <w:sz w:val="20"/>
                <w:szCs w:val="20"/>
                <w:lang w:eastAsia="fr-FR"/>
              </w:rPr>
            </w:pPr>
            <w:r w:rsidRPr="00C07360">
              <w:rPr>
                <w:rFonts w:eastAsia="Times New Roman" w:cstheme="minorHAnsi"/>
                <w:color w:val="000000"/>
                <w:sz w:val="20"/>
                <w:szCs w:val="20"/>
                <w:lang w:eastAsia="fr-FR"/>
              </w:rPr>
              <w:t> </w:t>
            </w:r>
          </w:p>
        </w:tc>
        <w:tc>
          <w:tcPr>
            <w:tcW w:w="975" w:type="dxa"/>
            <w:tcBorders>
              <w:top w:val="single" w:sz="4" w:space="0" w:color="auto"/>
              <w:left w:val="nil"/>
              <w:bottom w:val="single" w:sz="4" w:space="0" w:color="auto"/>
              <w:right w:val="nil"/>
            </w:tcBorders>
            <w:shd w:val="clear" w:color="auto" w:fill="auto"/>
            <w:noWrap/>
            <w:vAlign w:val="bottom"/>
            <w:hideMark/>
          </w:tcPr>
          <w:p w14:paraId="696DC25D" w14:textId="77777777" w:rsidR="00AF293B" w:rsidRPr="00C07360" w:rsidRDefault="00AF293B" w:rsidP="00AF293B">
            <w:pPr>
              <w:spacing w:after="0" w:line="240" w:lineRule="auto"/>
              <w:rPr>
                <w:rFonts w:eastAsia="Times New Roman" w:cstheme="minorHAnsi"/>
                <w:color w:val="000000"/>
                <w:sz w:val="20"/>
                <w:szCs w:val="20"/>
                <w:lang w:eastAsia="fr-FR"/>
              </w:rPr>
            </w:pPr>
            <w:r w:rsidRPr="00C07360">
              <w:rPr>
                <w:rFonts w:eastAsia="Times New Roman" w:cstheme="minorHAnsi"/>
                <w:color w:val="000000"/>
                <w:sz w:val="20"/>
                <w:szCs w:val="20"/>
                <w:lang w:eastAsia="fr-FR"/>
              </w:rPr>
              <w:t> </w:t>
            </w:r>
          </w:p>
        </w:tc>
        <w:tc>
          <w:tcPr>
            <w:tcW w:w="1492" w:type="dxa"/>
            <w:tcBorders>
              <w:top w:val="single" w:sz="4" w:space="0" w:color="auto"/>
              <w:left w:val="nil"/>
              <w:bottom w:val="single" w:sz="4" w:space="0" w:color="auto"/>
              <w:right w:val="nil"/>
            </w:tcBorders>
            <w:shd w:val="clear" w:color="auto" w:fill="auto"/>
            <w:noWrap/>
            <w:vAlign w:val="bottom"/>
            <w:hideMark/>
          </w:tcPr>
          <w:p w14:paraId="32C64FB0" w14:textId="77777777" w:rsidR="00AF293B" w:rsidRPr="00C07360" w:rsidRDefault="00AF293B" w:rsidP="00AF293B">
            <w:pPr>
              <w:spacing w:after="0" w:line="240" w:lineRule="auto"/>
              <w:rPr>
                <w:rFonts w:eastAsia="Times New Roman" w:cstheme="minorHAnsi"/>
                <w:color w:val="000000"/>
                <w:sz w:val="20"/>
                <w:szCs w:val="20"/>
                <w:lang w:eastAsia="fr-FR"/>
              </w:rPr>
            </w:pPr>
            <w:r w:rsidRPr="00C07360">
              <w:rPr>
                <w:rFonts w:eastAsia="Times New Roman" w:cstheme="minorHAnsi"/>
                <w:color w:val="000000"/>
                <w:sz w:val="20"/>
                <w:szCs w:val="20"/>
                <w:lang w:eastAsia="fr-FR"/>
              </w:rPr>
              <w:t> </w:t>
            </w:r>
          </w:p>
        </w:tc>
      </w:tr>
      <w:tr w:rsidR="00AF293B" w:rsidRPr="00C07360" w14:paraId="666673B2" w14:textId="77777777" w:rsidTr="008654DB">
        <w:trPr>
          <w:trHeight w:val="268"/>
        </w:trPr>
        <w:tc>
          <w:tcPr>
            <w:tcW w:w="2786" w:type="dxa"/>
            <w:tcBorders>
              <w:top w:val="nil"/>
              <w:left w:val="nil"/>
              <w:bottom w:val="nil"/>
              <w:right w:val="nil"/>
            </w:tcBorders>
            <w:shd w:val="clear" w:color="auto" w:fill="auto"/>
            <w:noWrap/>
            <w:vAlign w:val="bottom"/>
            <w:hideMark/>
          </w:tcPr>
          <w:p w14:paraId="02155DE6" w14:textId="77777777" w:rsidR="00AF293B" w:rsidRPr="00C07360" w:rsidRDefault="00AF293B" w:rsidP="00AF293B">
            <w:pPr>
              <w:spacing w:after="0" w:line="240" w:lineRule="auto"/>
              <w:rPr>
                <w:rFonts w:eastAsia="Times New Roman" w:cstheme="minorHAnsi"/>
                <w:b/>
                <w:bCs/>
                <w:color w:val="000000"/>
                <w:sz w:val="20"/>
                <w:szCs w:val="20"/>
                <w:lang w:eastAsia="fr-FR"/>
              </w:rPr>
            </w:pPr>
            <w:r w:rsidRPr="00C07360">
              <w:rPr>
                <w:rFonts w:eastAsia="Times New Roman" w:cstheme="minorHAnsi"/>
                <w:b/>
                <w:bCs/>
                <w:color w:val="000000"/>
                <w:sz w:val="20"/>
                <w:szCs w:val="20"/>
                <w:lang w:eastAsia="fr-FR"/>
              </w:rPr>
              <w:t>Demande scolaire</w:t>
            </w:r>
          </w:p>
        </w:tc>
        <w:tc>
          <w:tcPr>
            <w:tcW w:w="1273" w:type="dxa"/>
            <w:tcBorders>
              <w:top w:val="nil"/>
              <w:left w:val="nil"/>
              <w:bottom w:val="nil"/>
              <w:right w:val="nil"/>
            </w:tcBorders>
            <w:shd w:val="clear" w:color="auto" w:fill="auto"/>
            <w:noWrap/>
            <w:vAlign w:val="bottom"/>
            <w:hideMark/>
          </w:tcPr>
          <w:p w14:paraId="08BFFE86" w14:textId="77777777" w:rsidR="00AF293B" w:rsidRPr="00C07360" w:rsidRDefault="00AF293B" w:rsidP="00AF293B">
            <w:pPr>
              <w:spacing w:after="0" w:line="240" w:lineRule="auto"/>
              <w:rPr>
                <w:rFonts w:eastAsia="Times New Roman" w:cstheme="minorHAnsi"/>
                <w:color w:val="000000"/>
                <w:sz w:val="20"/>
                <w:szCs w:val="20"/>
                <w:lang w:eastAsia="fr-FR"/>
              </w:rPr>
            </w:pPr>
            <w:r w:rsidRPr="00C07360">
              <w:rPr>
                <w:rFonts w:eastAsia="Times New Roman" w:cstheme="minorHAnsi"/>
                <w:color w:val="000000"/>
                <w:sz w:val="20"/>
                <w:szCs w:val="20"/>
                <w:lang w:eastAsia="fr-FR"/>
              </w:rPr>
              <w:t>Public (P)</w:t>
            </w:r>
          </w:p>
        </w:tc>
        <w:tc>
          <w:tcPr>
            <w:tcW w:w="1592" w:type="dxa"/>
            <w:tcBorders>
              <w:top w:val="nil"/>
              <w:left w:val="nil"/>
              <w:bottom w:val="nil"/>
              <w:right w:val="nil"/>
            </w:tcBorders>
            <w:shd w:val="clear" w:color="auto" w:fill="auto"/>
            <w:noWrap/>
            <w:vAlign w:val="bottom"/>
            <w:hideMark/>
          </w:tcPr>
          <w:p w14:paraId="4894167A" w14:textId="77777777" w:rsidR="00AF293B" w:rsidRPr="00C07360" w:rsidRDefault="00AF293B" w:rsidP="00AF293B">
            <w:pPr>
              <w:spacing w:after="0" w:line="240" w:lineRule="auto"/>
              <w:rPr>
                <w:rFonts w:eastAsia="Times New Roman" w:cstheme="minorHAnsi"/>
                <w:color w:val="000000"/>
                <w:sz w:val="20"/>
                <w:szCs w:val="20"/>
                <w:lang w:eastAsia="fr-FR"/>
              </w:rPr>
            </w:pPr>
            <w:r w:rsidRPr="00C07360">
              <w:rPr>
                <w:rFonts w:eastAsia="Times New Roman" w:cstheme="minorHAnsi"/>
                <w:color w:val="000000"/>
                <w:sz w:val="20"/>
                <w:szCs w:val="20"/>
                <w:lang w:eastAsia="fr-FR"/>
              </w:rPr>
              <w:t>Non Public (NP)</w:t>
            </w:r>
          </w:p>
        </w:tc>
        <w:tc>
          <w:tcPr>
            <w:tcW w:w="1174" w:type="dxa"/>
            <w:tcBorders>
              <w:top w:val="nil"/>
              <w:left w:val="nil"/>
              <w:bottom w:val="nil"/>
              <w:right w:val="nil"/>
            </w:tcBorders>
            <w:shd w:val="clear" w:color="auto" w:fill="auto"/>
            <w:noWrap/>
            <w:vAlign w:val="bottom"/>
            <w:hideMark/>
          </w:tcPr>
          <w:p w14:paraId="742F0ED7" w14:textId="77777777" w:rsidR="00AF293B" w:rsidRPr="00C07360" w:rsidRDefault="00AF293B" w:rsidP="00AF293B">
            <w:pPr>
              <w:spacing w:after="0" w:line="240" w:lineRule="auto"/>
              <w:rPr>
                <w:rFonts w:eastAsia="Times New Roman" w:cstheme="minorHAnsi"/>
                <w:color w:val="000000"/>
                <w:sz w:val="20"/>
                <w:szCs w:val="20"/>
                <w:lang w:eastAsia="fr-FR"/>
              </w:rPr>
            </w:pPr>
            <w:r w:rsidRPr="00C07360">
              <w:rPr>
                <w:rFonts w:eastAsia="Times New Roman" w:cstheme="minorHAnsi"/>
                <w:color w:val="000000"/>
                <w:sz w:val="20"/>
                <w:szCs w:val="20"/>
                <w:lang w:eastAsia="fr-FR"/>
              </w:rPr>
              <w:t>Quantité</w:t>
            </w:r>
          </w:p>
        </w:tc>
        <w:tc>
          <w:tcPr>
            <w:tcW w:w="975" w:type="dxa"/>
            <w:tcBorders>
              <w:top w:val="nil"/>
              <w:left w:val="nil"/>
              <w:bottom w:val="nil"/>
              <w:right w:val="nil"/>
            </w:tcBorders>
            <w:shd w:val="clear" w:color="auto" w:fill="auto"/>
            <w:noWrap/>
            <w:vAlign w:val="bottom"/>
            <w:hideMark/>
          </w:tcPr>
          <w:p w14:paraId="4C59386E" w14:textId="77777777" w:rsidR="00AF293B" w:rsidRPr="00C07360" w:rsidRDefault="00AF293B" w:rsidP="00AF293B">
            <w:pPr>
              <w:spacing w:after="0" w:line="240" w:lineRule="auto"/>
              <w:rPr>
                <w:rFonts w:eastAsia="Times New Roman" w:cstheme="minorHAnsi"/>
                <w:color w:val="000000"/>
                <w:sz w:val="20"/>
                <w:szCs w:val="20"/>
                <w:lang w:eastAsia="fr-FR"/>
              </w:rPr>
            </w:pPr>
            <w:r w:rsidRPr="00C07360">
              <w:rPr>
                <w:rFonts w:eastAsia="Times New Roman" w:cstheme="minorHAnsi"/>
                <w:color w:val="000000"/>
                <w:sz w:val="20"/>
                <w:szCs w:val="20"/>
                <w:lang w:eastAsia="fr-FR"/>
              </w:rPr>
              <w:t>P/TOT</w:t>
            </w:r>
          </w:p>
        </w:tc>
        <w:tc>
          <w:tcPr>
            <w:tcW w:w="1492" w:type="dxa"/>
            <w:tcBorders>
              <w:top w:val="nil"/>
              <w:left w:val="nil"/>
              <w:bottom w:val="nil"/>
              <w:right w:val="nil"/>
            </w:tcBorders>
            <w:shd w:val="clear" w:color="auto" w:fill="auto"/>
            <w:noWrap/>
            <w:vAlign w:val="bottom"/>
            <w:hideMark/>
          </w:tcPr>
          <w:p w14:paraId="15D6A436" w14:textId="77777777" w:rsidR="00AF293B" w:rsidRPr="00C07360" w:rsidRDefault="00AF293B" w:rsidP="00AF293B">
            <w:pPr>
              <w:spacing w:after="0" w:line="240" w:lineRule="auto"/>
              <w:rPr>
                <w:rFonts w:eastAsia="Times New Roman" w:cstheme="minorHAnsi"/>
                <w:color w:val="000000"/>
                <w:sz w:val="20"/>
                <w:szCs w:val="20"/>
                <w:lang w:eastAsia="fr-FR"/>
              </w:rPr>
            </w:pPr>
            <w:r w:rsidRPr="00C07360">
              <w:rPr>
                <w:rFonts w:eastAsia="Times New Roman" w:cstheme="minorHAnsi"/>
                <w:color w:val="000000"/>
                <w:sz w:val="20"/>
                <w:szCs w:val="20"/>
                <w:lang w:eastAsia="fr-FR"/>
              </w:rPr>
              <w:t>NP/TOT</w:t>
            </w:r>
          </w:p>
        </w:tc>
      </w:tr>
      <w:tr w:rsidR="00AF293B" w:rsidRPr="00C07360" w14:paraId="5D85243A" w14:textId="77777777" w:rsidTr="008654DB">
        <w:trPr>
          <w:trHeight w:val="268"/>
        </w:trPr>
        <w:tc>
          <w:tcPr>
            <w:tcW w:w="2786" w:type="dxa"/>
            <w:tcBorders>
              <w:top w:val="nil"/>
              <w:left w:val="nil"/>
              <w:bottom w:val="nil"/>
              <w:right w:val="nil"/>
            </w:tcBorders>
            <w:shd w:val="clear" w:color="auto" w:fill="auto"/>
            <w:noWrap/>
            <w:vAlign w:val="bottom"/>
            <w:hideMark/>
          </w:tcPr>
          <w:p w14:paraId="037169D4" w14:textId="77777777" w:rsidR="00AF293B" w:rsidRPr="00C07360" w:rsidRDefault="00AF293B" w:rsidP="00AF293B">
            <w:pPr>
              <w:spacing w:after="0" w:line="240" w:lineRule="auto"/>
              <w:rPr>
                <w:rFonts w:eastAsia="Times New Roman" w:cstheme="minorHAnsi"/>
                <w:b/>
                <w:bCs/>
                <w:color w:val="000000"/>
                <w:sz w:val="20"/>
                <w:szCs w:val="20"/>
                <w:lang w:eastAsia="fr-FR"/>
              </w:rPr>
            </w:pPr>
            <w:r w:rsidRPr="00C07360">
              <w:rPr>
                <w:rFonts w:eastAsia="Times New Roman" w:cstheme="minorHAnsi"/>
                <w:b/>
                <w:bCs/>
                <w:color w:val="000000"/>
                <w:sz w:val="20"/>
                <w:szCs w:val="20"/>
                <w:lang w:eastAsia="fr-FR"/>
              </w:rPr>
              <w:t>Population scolarisée (PS)</w:t>
            </w:r>
          </w:p>
        </w:tc>
        <w:tc>
          <w:tcPr>
            <w:tcW w:w="1273" w:type="dxa"/>
            <w:tcBorders>
              <w:top w:val="nil"/>
              <w:left w:val="nil"/>
              <w:bottom w:val="nil"/>
              <w:right w:val="nil"/>
            </w:tcBorders>
            <w:shd w:val="clear" w:color="auto" w:fill="auto"/>
            <w:noWrap/>
            <w:vAlign w:val="bottom"/>
            <w:hideMark/>
          </w:tcPr>
          <w:p w14:paraId="30F5AEA7" w14:textId="77777777" w:rsidR="00AF293B" w:rsidRPr="00C07360" w:rsidRDefault="00AF293B" w:rsidP="00AF293B">
            <w:pPr>
              <w:spacing w:after="0" w:line="240" w:lineRule="auto"/>
              <w:rPr>
                <w:rFonts w:eastAsia="Times New Roman" w:cstheme="minorHAnsi"/>
                <w:b/>
                <w:bCs/>
                <w:color w:val="000000"/>
                <w:sz w:val="20"/>
                <w:szCs w:val="20"/>
                <w:lang w:eastAsia="fr-FR"/>
              </w:rPr>
            </w:pPr>
          </w:p>
        </w:tc>
        <w:tc>
          <w:tcPr>
            <w:tcW w:w="1592" w:type="dxa"/>
            <w:tcBorders>
              <w:top w:val="nil"/>
              <w:left w:val="nil"/>
              <w:bottom w:val="nil"/>
              <w:right w:val="nil"/>
            </w:tcBorders>
            <w:shd w:val="clear" w:color="auto" w:fill="auto"/>
            <w:noWrap/>
            <w:vAlign w:val="bottom"/>
            <w:hideMark/>
          </w:tcPr>
          <w:p w14:paraId="5C39FED4" w14:textId="77777777" w:rsidR="00AF293B" w:rsidRPr="00C07360" w:rsidRDefault="00AF293B" w:rsidP="00AF293B">
            <w:pPr>
              <w:spacing w:after="0" w:line="240" w:lineRule="auto"/>
              <w:rPr>
                <w:rFonts w:eastAsia="Times New Roman" w:cstheme="minorHAnsi"/>
                <w:sz w:val="20"/>
                <w:szCs w:val="20"/>
                <w:lang w:eastAsia="fr-FR"/>
              </w:rPr>
            </w:pPr>
          </w:p>
        </w:tc>
        <w:tc>
          <w:tcPr>
            <w:tcW w:w="1174" w:type="dxa"/>
            <w:tcBorders>
              <w:top w:val="nil"/>
              <w:left w:val="nil"/>
              <w:bottom w:val="nil"/>
              <w:right w:val="nil"/>
            </w:tcBorders>
            <w:shd w:val="clear" w:color="auto" w:fill="auto"/>
            <w:noWrap/>
            <w:vAlign w:val="bottom"/>
            <w:hideMark/>
          </w:tcPr>
          <w:p w14:paraId="37F1F3C4" w14:textId="77777777" w:rsidR="00AF293B" w:rsidRPr="00C07360" w:rsidRDefault="00AF293B" w:rsidP="00AF293B">
            <w:pPr>
              <w:spacing w:after="0" w:line="240" w:lineRule="auto"/>
              <w:rPr>
                <w:rFonts w:eastAsia="Times New Roman" w:cstheme="minorHAnsi"/>
                <w:sz w:val="20"/>
                <w:szCs w:val="20"/>
                <w:lang w:eastAsia="fr-FR"/>
              </w:rPr>
            </w:pPr>
          </w:p>
        </w:tc>
        <w:tc>
          <w:tcPr>
            <w:tcW w:w="975" w:type="dxa"/>
            <w:tcBorders>
              <w:top w:val="nil"/>
              <w:left w:val="nil"/>
              <w:bottom w:val="nil"/>
              <w:right w:val="nil"/>
            </w:tcBorders>
            <w:shd w:val="clear" w:color="auto" w:fill="auto"/>
            <w:noWrap/>
            <w:vAlign w:val="bottom"/>
            <w:hideMark/>
          </w:tcPr>
          <w:p w14:paraId="58217D7E" w14:textId="77777777" w:rsidR="00AF293B" w:rsidRPr="00C07360" w:rsidRDefault="00AF293B" w:rsidP="00AF293B">
            <w:pPr>
              <w:spacing w:after="0" w:line="240" w:lineRule="auto"/>
              <w:rPr>
                <w:rFonts w:eastAsia="Times New Roman" w:cstheme="minorHAnsi"/>
                <w:sz w:val="20"/>
                <w:szCs w:val="20"/>
                <w:lang w:eastAsia="fr-FR"/>
              </w:rPr>
            </w:pPr>
          </w:p>
        </w:tc>
        <w:tc>
          <w:tcPr>
            <w:tcW w:w="1492" w:type="dxa"/>
            <w:tcBorders>
              <w:top w:val="nil"/>
              <w:left w:val="nil"/>
              <w:bottom w:val="nil"/>
              <w:right w:val="nil"/>
            </w:tcBorders>
            <w:shd w:val="clear" w:color="auto" w:fill="auto"/>
            <w:noWrap/>
            <w:vAlign w:val="bottom"/>
            <w:hideMark/>
          </w:tcPr>
          <w:p w14:paraId="17D83C11" w14:textId="77777777" w:rsidR="00AF293B" w:rsidRPr="00C07360" w:rsidRDefault="00AF293B" w:rsidP="00AF293B">
            <w:pPr>
              <w:spacing w:after="0" w:line="240" w:lineRule="auto"/>
              <w:rPr>
                <w:rFonts w:eastAsia="Times New Roman" w:cstheme="minorHAnsi"/>
                <w:sz w:val="20"/>
                <w:szCs w:val="20"/>
                <w:lang w:eastAsia="fr-FR"/>
              </w:rPr>
            </w:pPr>
          </w:p>
        </w:tc>
      </w:tr>
      <w:tr w:rsidR="00AF293B" w:rsidRPr="00C07360" w14:paraId="530DF9A0" w14:textId="77777777" w:rsidTr="008654DB">
        <w:trPr>
          <w:trHeight w:val="268"/>
        </w:trPr>
        <w:tc>
          <w:tcPr>
            <w:tcW w:w="2786" w:type="dxa"/>
            <w:tcBorders>
              <w:top w:val="nil"/>
              <w:left w:val="nil"/>
              <w:bottom w:val="nil"/>
              <w:right w:val="nil"/>
            </w:tcBorders>
            <w:shd w:val="clear" w:color="auto" w:fill="auto"/>
            <w:noWrap/>
            <w:vAlign w:val="bottom"/>
            <w:hideMark/>
          </w:tcPr>
          <w:p w14:paraId="57CBACEB" w14:textId="77777777" w:rsidR="00AF293B" w:rsidRPr="00C07360" w:rsidRDefault="00AF293B" w:rsidP="00AF293B">
            <w:pPr>
              <w:spacing w:after="0" w:line="240" w:lineRule="auto"/>
              <w:rPr>
                <w:rFonts w:eastAsia="Times New Roman" w:cstheme="minorHAnsi"/>
                <w:color w:val="000000"/>
                <w:sz w:val="20"/>
                <w:szCs w:val="20"/>
                <w:lang w:eastAsia="fr-FR"/>
              </w:rPr>
            </w:pPr>
            <w:r w:rsidRPr="00C07360">
              <w:rPr>
                <w:rFonts w:eastAsia="Times New Roman" w:cstheme="minorHAnsi"/>
                <w:color w:val="000000"/>
                <w:sz w:val="20"/>
                <w:szCs w:val="20"/>
                <w:lang w:eastAsia="fr-FR"/>
              </w:rPr>
              <w:t>Préscolaire</w:t>
            </w:r>
          </w:p>
        </w:tc>
        <w:tc>
          <w:tcPr>
            <w:tcW w:w="1273" w:type="dxa"/>
            <w:tcBorders>
              <w:top w:val="nil"/>
              <w:left w:val="nil"/>
              <w:bottom w:val="nil"/>
              <w:right w:val="nil"/>
            </w:tcBorders>
            <w:shd w:val="clear" w:color="auto" w:fill="auto"/>
            <w:noWrap/>
            <w:vAlign w:val="bottom"/>
            <w:hideMark/>
          </w:tcPr>
          <w:p w14:paraId="3BB5AA22" w14:textId="77777777" w:rsidR="00AF293B" w:rsidRPr="00C07360" w:rsidRDefault="00AF293B" w:rsidP="00AF293B">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41,090</w:t>
            </w:r>
          </w:p>
        </w:tc>
        <w:tc>
          <w:tcPr>
            <w:tcW w:w="1592" w:type="dxa"/>
            <w:tcBorders>
              <w:top w:val="nil"/>
              <w:left w:val="nil"/>
              <w:bottom w:val="nil"/>
              <w:right w:val="nil"/>
            </w:tcBorders>
            <w:shd w:val="clear" w:color="auto" w:fill="auto"/>
            <w:noWrap/>
            <w:vAlign w:val="bottom"/>
            <w:hideMark/>
          </w:tcPr>
          <w:p w14:paraId="434CB05F" w14:textId="77777777" w:rsidR="00AF293B" w:rsidRPr="00C07360" w:rsidRDefault="00AF293B" w:rsidP="00AF293B">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632,070</w:t>
            </w:r>
          </w:p>
        </w:tc>
        <w:tc>
          <w:tcPr>
            <w:tcW w:w="1174" w:type="dxa"/>
            <w:tcBorders>
              <w:top w:val="nil"/>
              <w:left w:val="nil"/>
              <w:bottom w:val="nil"/>
              <w:right w:val="nil"/>
            </w:tcBorders>
            <w:shd w:val="clear" w:color="auto" w:fill="auto"/>
            <w:noWrap/>
            <w:vAlign w:val="bottom"/>
            <w:hideMark/>
          </w:tcPr>
          <w:p w14:paraId="7016F411" w14:textId="77777777" w:rsidR="00AF293B" w:rsidRPr="00C07360" w:rsidRDefault="00AF293B" w:rsidP="00AF293B">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673,160</w:t>
            </w:r>
          </w:p>
        </w:tc>
        <w:tc>
          <w:tcPr>
            <w:tcW w:w="975" w:type="dxa"/>
            <w:tcBorders>
              <w:top w:val="nil"/>
              <w:left w:val="nil"/>
              <w:bottom w:val="nil"/>
              <w:right w:val="nil"/>
            </w:tcBorders>
            <w:shd w:val="clear" w:color="auto" w:fill="auto"/>
            <w:noWrap/>
            <w:vAlign w:val="bottom"/>
            <w:hideMark/>
          </w:tcPr>
          <w:p w14:paraId="3B9E1BEC" w14:textId="77777777" w:rsidR="00AF293B" w:rsidRPr="00C07360" w:rsidRDefault="00AF293B" w:rsidP="00AF293B">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6.10%</w:t>
            </w:r>
          </w:p>
        </w:tc>
        <w:tc>
          <w:tcPr>
            <w:tcW w:w="1492" w:type="dxa"/>
            <w:tcBorders>
              <w:top w:val="nil"/>
              <w:left w:val="nil"/>
              <w:bottom w:val="nil"/>
              <w:right w:val="nil"/>
            </w:tcBorders>
            <w:shd w:val="clear" w:color="auto" w:fill="auto"/>
            <w:noWrap/>
            <w:vAlign w:val="bottom"/>
            <w:hideMark/>
          </w:tcPr>
          <w:p w14:paraId="3BA20E5E" w14:textId="77777777" w:rsidR="00AF293B" w:rsidRPr="00C07360" w:rsidRDefault="00AF293B" w:rsidP="00AF293B">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93.90%</w:t>
            </w:r>
          </w:p>
        </w:tc>
      </w:tr>
      <w:tr w:rsidR="00AF293B" w:rsidRPr="00C07360" w14:paraId="205549DA" w14:textId="77777777" w:rsidTr="008654DB">
        <w:trPr>
          <w:trHeight w:val="268"/>
        </w:trPr>
        <w:tc>
          <w:tcPr>
            <w:tcW w:w="2786" w:type="dxa"/>
            <w:tcBorders>
              <w:top w:val="nil"/>
              <w:left w:val="nil"/>
              <w:bottom w:val="nil"/>
              <w:right w:val="nil"/>
            </w:tcBorders>
            <w:shd w:val="clear" w:color="auto" w:fill="auto"/>
            <w:noWrap/>
            <w:vAlign w:val="bottom"/>
            <w:hideMark/>
          </w:tcPr>
          <w:p w14:paraId="5A2E41EB" w14:textId="77777777" w:rsidR="00AF293B" w:rsidRPr="00C07360" w:rsidRDefault="00AF293B" w:rsidP="00AF293B">
            <w:pPr>
              <w:spacing w:after="0" w:line="240" w:lineRule="auto"/>
              <w:rPr>
                <w:rFonts w:eastAsia="Times New Roman" w:cstheme="minorHAnsi"/>
                <w:color w:val="000000"/>
                <w:sz w:val="20"/>
                <w:szCs w:val="20"/>
                <w:lang w:eastAsia="fr-FR"/>
              </w:rPr>
            </w:pPr>
            <w:r w:rsidRPr="00C07360">
              <w:rPr>
                <w:rFonts w:eastAsia="Times New Roman" w:cstheme="minorHAnsi"/>
                <w:color w:val="000000"/>
                <w:sz w:val="20"/>
                <w:szCs w:val="20"/>
                <w:lang w:eastAsia="fr-FR"/>
              </w:rPr>
              <w:t>Fondamentale</w:t>
            </w:r>
          </w:p>
        </w:tc>
        <w:tc>
          <w:tcPr>
            <w:tcW w:w="1273" w:type="dxa"/>
            <w:tcBorders>
              <w:top w:val="nil"/>
              <w:left w:val="nil"/>
              <w:bottom w:val="nil"/>
              <w:right w:val="nil"/>
            </w:tcBorders>
            <w:shd w:val="clear" w:color="auto" w:fill="auto"/>
            <w:noWrap/>
            <w:vAlign w:val="bottom"/>
            <w:hideMark/>
          </w:tcPr>
          <w:p w14:paraId="3BA3C98F" w14:textId="77777777" w:rsidR="00AF293B" w:rsidRPr="00C07360" w:rsidRDefault="00AF293B" w:rsidP="00AF293B">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715,066</w:t>
            </w:r>
          </w:p>
        </w:tc>
        <w:tc>
          <w:tcPr>
            <w:tcW w:w="1592" w:type="dxa"/>
            <w:tcBorders>
              <w:top w:val="nil"/>
              <w:left w:val="nil"/>
              <w:bottom w:val="nil"/>
              <w:right w:val="nil"/>
            </w:tcBorders>
            <w:shd w:val="clear" w:color="auto" w:fill="auto"/>
            <w:noWrap/>
            <w:vAlign w:val="bottom"/>
            <w:hideMark/>
          </w:tcPr>
          <w:p w14:paraId="15785017" w14:textId="77777777" w:rsidR="00AF293B" w:rsidRPr="00C07360" w:rsidRDefault="00AF293B" w:rsidP="00AF293B">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2,386,526</w:t>
            </w:r>
          </w:p>
        </w:tc>
        <w:tc>
          <w:tcPr>
            <w:tcW w:w="1174" w:type="dxa"/>
            <w:tcBorders>
              <w:top w:val="nil"/>
              <w:left w:val="nil"/>
              <w:bottom w:val="nil"/>
              <w:right w:val="nil"/>
            </w:tcBorders>
            <w:shd w:val="clear" w:color="auto" w:fill="auto"/>
            <w:noWrap/>
            <w:vAlign w:val="bottom"/>
            <w:hideMark/>
          </w:tcPr>
          <w:p w14:paraId="43A52D5D" w14:textId="77777777" w:rsidR="00AF293B" w:rsidRPr="00C07360" w:rsidRDefault="00AF293B" w:rsidP="00AF293B">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3,101,592</w:t>
            </w:r>
          </w:p>
        </w:tc>
        <w:tc>
          <w:tcPr>
            <w:tcW w:w="975" w:type="dxa"/>
            <w:tcBorders>
              <w:top w:val="nil"/>
              <w:left w:val="nil"/>
              <w:bottom w:val="nil"/>
              <w:right w:val="nil"/>
            </w:tcBorders>
            <w:shd w:val="clear" w:color="auto" w:fill="auto"/>
            <w:noWrap/>
            <w:vAlign w:val="bottom"/>
            <w:hideMark/>
          </w:tcPr>
          <w:p w14:paraId="32CA2CAA" w14:textId="77777777" w:rsidR="00AF293B" w:rsidRPr="00C07360" w:rsidRDefault="00AF293B" w:rsidP="00AF293B">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23.05%</w:t>
            </w:r>
          </w:p>
        </w:tc>
        <w:tc>
          <w:tcPr>
            <w:tcW w:w="1492" w:type="dxa"/>
            <w:tcBorders>
              <w:top w:val="nil"/>
              <w:left w:val="nil"/>
              <w:bottom w:val="nil"/>
              <w:right w:val="nil"/>
            </w:tcBorders>
            <w:shd w:val="clear" w:color="auto" w:fill="auto"/>
            <w:noWrap/>
            <w:vAlign w:val="bottom"/>
            <w:hideMark/>
          </w:tcPr>
          <w:p w14:paraId="11205478" w14:textId="77777777" w:rsidR="00AF293B" w:rsidRPr="00C07360" w:rsidRDefault="00AF293B" w:rsidP="00AF293B">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76.95%</w:t>
            </w:r>
          </w:p>
        </w:tc>
      </w:tr>
      <w:tr w:rsidR="00AF293B" w:rsidRPr="00C07360" w14:paraId="540D8105" w14:textId="77777777" w:rsidTr="008654DB">
        <w:trPr>
          <w:trHeight w:val="268"/>
        </w:trPr>
        <w:tc>
          <w:tcPr>
            <w:tcW w:w="2786" w:type="dxa"/>
            <w:tcBorders>
              <w:top w:val="nil"/>
              <w:left w:val="nil"/>
              <w:bottom w:val="nil"/>
              <w:right w:val="nil"/>
            </w:tcBorders>
            <w:shd w:val="clear" w:color="auto" w:fill="auto"/>
            <w:noWrap/>
            <w:vAlign w:val="bottom"/>
            <w:hideMark/>
          </w:tcPr>
          <w:p w14:paraId="02FEE3E6" w14:textId="77777777" w:rsidR="00AF293B" w:rsidRPr="00C07360" w:rsidRDefault="00AF293B" w:rsidP="00AF293B">
            <w:pPr>
              <w:spacing w:after="0" w:line="240" w:lineRule="auto"/>
              <w:rPr>
                <w:rFonts w:eastAsia="Times New Roman" w:cstheme="minorHAnsi"/>
                <w:color w:val="000000"/>
                <w:sz w:val="20"/>
                <w:szCs w:val="20"/>
                <w:lang w:eastAsia="fr-FR"/>
              </w:rPr>
            </w:pPr>
            <w:r w:rsidRPr="00C07360">
              <w:rPr>
                <w:rFonts w:eastAsia="Times New Roman" w:cstheme="minorHAnsi"/>
                <w:color w:val="000000"/>
                <w:sz w:val="20"/>
                <w:szCs w:val="20"/>
                <w:lang w:eastAsia="fr-FR"/>
              </w:rPr>
              <w:t>Secondaire</w:t>
            </w:r>
          </w:p>
        </w:tc>
        <w:tc>
          <w:tcPr>
            <w:tcW w:w="1273" w:type="dxa"/>
            <w:tcBorders>
              <w:top w:val="nil"/>
              <w:left w:val="nil"/>
              <w:bottom w:val="nil"/>
              <w:right w:val="nil"/>
            </w:tcBorders>
            <w:shd w:val="clear" w:color="auto" w:fill="auto"/>
            <w:noWrap/>
            <w:vAlign w:val="bottom"/>
            <w:hideMark/>
          </w:tcPr>
          <w:p w14:paraId="0779AEC6" w14:textId="77777777" w:rsidR="00AF293B" w:rsidRPr="00C07360" w:rsidRDefault="00897203" w:rsidP="00AF293B">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78,088</w:t>
            </w:r>
          </w:p>
        </w:tc>
        <w:tc>
          <w:tcPr>
            <w:tcW w:w="1592" w:type="dxa"/>
            <w:tcBorders>
              <w:top w:val="nil"/>
              <w:left w:val="nil"/>
              <w:bottom w:val="nil"/>
              <w:right w:val="nil"/>
            </w:tcBorders>
            <w:shd w:val="clear" w:color="auto" w:fill="auto"/>
            <w:noWrap/>
            <w:vAlign w:val="bottom"/>
            <w:hideMark/>
          </w:tcPr>
          <w:p w14:paraId="62328898" w14:textId="77777777" w:rsidR="00AF293B" w:rsidRPr="00C07360" w:rsidRDefault="00897203" w:rsidP="00AF293B">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324,164</w:t>
            </w:r>
          </w:p>
        </w:tc>
        <w:tc>
          <w:tcPr>
            <w:tcW w:w="1174" w:type="dxa"/>
            <w:tcBorders>
              <w:top w:val="nil"/>
              <w:left w:val="nil"/>
              <w:bottom w:val="nil"/>
              <w:right w:val="nil"/>
            </w:tcBorders>
            <w:shd w:val="clear" w:color="auto" w:fill="auto"/>
            <w:noWrap/>
            <w:vAlign w:val="bottom"/>
            <w:hideMark/>
          </w:tcPr>
          <w:p w14:paraId="47AF1590" w14:textId="77777777" w:rsidR="00AF293B" w:rsidRPr="00C07360" w:rsidRDefault="00897203" w:rsidP="00AF293B">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402,252</w:t>
            </w:r>
          </w:p>
        </w:tc>
        <w:tc>
          <w:tcPr>
            <w:tcW w:w="975" w:type="dxa"/>
            <w:tcBorders>
              <w:top w:val="nil"/>
              <w:left w:val="nil"/>
              <w:bottom w:val="nil"/>
              <w:right w:val="nil"/>
            </w:tcBorders>
            <w:shd w:val="clear" w:color="auto" w:fill="auto"/>
            <w:noWrap/>
            <w:vAlign w:val="bottom"/>
            <w:hideMark/>
          </w:tcPr>
          <w:p w14:paraId="22DB0484" w14:textId="77777777" w:rsidR="00AF293B" w:rsidRPr="00C07360" w:rsidRDefault="00AF293B" w:rsidP="00AF293B">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44.63%</w:t>
            </w:r>
          </w:p>
        </w:tc>
        <w:tc>
          <w:tcPr>
            <w:tcW w:w="1492" w:type="dxa"/>
            <w:tcBorders>
              <w:top w:val="nil"/>
              <w:left w:val="nil"/>
              <w:bottom w:val="nil"/>
              <w:right w:val="nil"/>
            </w:tcBorders>
            <w:shd w:val="clear" w:color="auto" w:fill="auto"/>
            <w:noWrap/>
            <w:vAlign w:val="bottom"/>
            <w:hideMark/>
          </w:tcPr>
          <w:p w14:paraId="4748EF34" w14:textId="77777777" w:rsidR="00AF293B" w:rsidRPr="00C07360" w:rsidRDefault="00AF293B" w:rsidP="00AF293B">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55.37%</w:t>
            </w:r>
          </w:p>
        </w:tc>
      </w:tr>
      <w:tr w:rsidR="00AF293B" w:rsidRPr="00C07360" w14:paraId="1315774A" w14:textId="77777777" w:rsidTr="008654DB">
        <w:trPr>
          <w:trHeight w:val="268"/>
        </w:trPr>
        <w:tc>
          <w:tcPr>
            <w:tcW w:w="2786" w:type="dxa"/>
            <w:tcBorders>
              <w:top w:val="nil"/>
              <w:left w:val="nil"/>
              <w:bottom w:val="nil"/>
              <w:right w:val="nil"/>
            </w:tcBorders>
            <w:shd w:val="clear" w:color="000000" w:fill="FFFFFF"/>
            <w:noWrap/>
            <w:vAlign w:val="bottom"/>
            <w:hideMark/>
          </w:tcPr>
          <w:p w14:paraId="251B8292" w14:textId="77777777" w:rsidR="00AF293B" w:rsidRPr="00C07360" w:rsidRDefault="00AF293B" w:rsidP="00AF293B">
            <w:pPr>
              <w:spacing w:after="0" w:line="240" w:lineRule="auto"/>
              <w:rPr>
                <w:rFonts w:eastAsia="Times New Roman" w:cstheme="minorHAnsi"/>
                <w:color w:val="000000"/>
                <w:sz w:val="20"/>
                <w:szCs w:val="20"/>
                <w:lang w:eastAsia="fr-FR"/>
              </w:rPr>
            </w:pPr>
            <w:r w:rsidRPr="00C07360">
              <w:rPr>
                <w:rFonts w:eastAsia="Times New Roman" w:cstheme="minorHAnsi"/>
                <w:color w:val="000000"/>
                <w:sz w:val="20"/>
                <w:szCs w:val="20"/>
                <w:lang w:eastAsia="fr-FR"/>
              </w:rPr>
              <w:t>Total</w:t>
            </w:r>
          </w:p>
        </w:tc>
        <w:tc>
          <w:tcPr>
            <w:tcW w:w="1273" w:type="dxa"/>
            <w:tcBorders>
              <w:top w:val="nil"/>
              <w:left w:val="nil"/>
              <w:bottom w:val="nil"/>
              <w:right w:val="nil"/>
            </w:tcBorders>
            <w:shd w:val="clear" w:color="000000" w:fill="FFFFFF"/>
            <w:noWrap/>
            <w:vAlign w:val="bottom"/>
            <w:hideMark/>
          </w:tcPr>
          <w:p w14:paraId="2B6CE824" w14:textId="77777777" w:rsidR="00AF293B" w:rsidRPr="00C07360" w:rsidRDefault="00897203" w:rsidP="00AF293B">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834,244</w:t>
            </w:r>
          </w:p>
        </w:tc>
        <w:tc>
          <w:tcPr>
            <w:tcW w:w="1592" w:type="dxa"/>
            <w:tcBorders>
              <w:top w:val="nil"/>
              <w:left w:val="nil"/>
              <w:bottom w:val="nil"/>
              <w:right w:val="nil"/>
            </w:tcBorders>
            <w:shd w:val="clear" w:color="000000" w:fill="FFFFFF"/>
            <w:noWrap/>
            <w:vAlign w:val="bottom"/>
            <w:hideMark/>
          </w:tcPr>
          <w:p w14:paraId="0C128366" w14:textId="77777777" w:rsidR="00AF293B" w:rsidRPr="00C07360" w:rsidRDefault="00AF293B" w:rsidP="00AF293B">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3,420,848</w:t>
            </w:r>
          </w:p>
        </w:tc>
        <w:tc>
          <w:tcPr>
            <w:tcW w:w="1174" w:type="dxa"/>
            <w:tcBorders>
              <w:top w:val="nil"/>
              <w:left w:val="nil"/>
              <w:bottom w:val="nil"/>
              <w:right w:val="nil"/>
            </w:tcBorders>
            <w:shd w:val="clear" w:color="000000" w:fill="FFFFFF"/>
            <w:noWrap/>
            <w:vAlign w:val="bottom"/>
            <w:hideMark/>
          </w:tcPr>
          <w:p w14:paraId="3D479D1F" w14:textId="77777777" w:rsidR="00AF293B" w:rsidRPr="00C07360" w:rsidRDefault="00AF293B" w:rsidP="00AF293B">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4,501,168</w:t>
            </w:r>
          </w:p>
        </w:tc>
        <w:tc>
          <w:tcPr>
            <w:tcW w:w="975" w:type="dxa"/>
            <w:tcBorders>
              <w:top w:val="nil"/>
              <w:left w:val="nil"/>
              <w:bottom w:val="nil"/>
              <w:right w:val="nil"/>
            </w:tcBorders>
            <w:shd w:val="clear" w:color="auto" w:fill="auto"/>
            <w:noWrap/>
            <w:vAlign w:val="bottom"/>
            <w:hideMark/>
          </w:tcPr>
          <w:p w14:paraId="7F638985" w14:textId="77777777" w:rsidR="00AF293B" w:rsidRPr="00C07360" w:rsidRDefault="00AF293B" w:rsidP="00AF293B">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24.00%</w:t>
            </w:r>
          </w:p>
        </w:tc>
        <w:tc>
          <w:tcPr>
            <w:tcW w:w="1492" w:type="dxa"/>
            <w:tcBorders>
              <w:top w:val="nil"/>
              <w:left w:val="nil"/>
              <w:bottom w:val="nil"/>
              <w:right w:val="nil"/>
            </w:tcBorders>
            <w:shd w:val="clear" w:color="auto" w:fill="auto"/>
            <w:noWrap/>
            <w:vAlign w:val="bottom"/>
            <w:hideMark/>
          </w:tcPr>
          <w:p w14:paraId="289FBCA9" w14:textId="77777777" w:rsidR="00AF293B" w:rsidRPr="00C07360" w:rsidRDefault="00AF293B" w:rsidP="00AF293B">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76.00%</w:t>
            </w:r>
          </w:p>
        </w:tc>
      </w:tr>
      <w:tr w:rsidR="00AF293B" w:rsidRPr="00C07360" w14:paraId="25851354" w14:textId="77777777" w:rsidTr="008654DB">
        <w:trPr>
          <w:trHeight w:val="268"/>
        </w:trPr>
        <w:tc>
          <w:tcPr>
            <w:tcW w:w="2786" w:type="dxa"/>
            <w:tcBorders>
              <w:top w:val="nil"/>
              <w:left w:val="nil"/>
              <w:bottom w:val="nil"/>
              <w:right w:val="nil"/>
            </w:tcBorders>
            <w:shd w:val="clear" w:color="auto" w:fill="auto"/>
            <w:noWrap/>
            <w:vAlign w:val="bottom"/>
            <w:hideMark/>
          </w:tcPr>
          <w:p w14:paraId="398E07D5" w14:textId="77777777" w:rsidR="00AF293B" w:rsidRPr="00C07360" w:rsidRDefault="00AF293B" w:rsidP="00AF293B">
            <w:pPr>
              <w:spacing w:after="0" w:line="240" w:lineRule="auto"/>
              <w:rPr>
                <w:rFonts w:eastAsia="Times New Roman" w:cstheme="minorHAnsi"/>
                <w:b/>
                <w:bCs/>
                <w:color w:val="000000"/>
                <w:sz w:val="20"/>
                <w:szCs w:val="20"/>
                <w:lang w:eastAsia="fr-FR"/>
              </w:rPr>
            </w:pPr>
            <w:r w:rsidRPr="00C07360">
              <w:rPr>
                <w:rFonts w:eastAsia="Times New Roman" w:cstheme="minorHAnsi"/>
                <w:b/>
                <w:bCs/>
                <w:color w:val="000000"/>
                <w:sz w:val="20"/>
                <w:szCs w:val="20"/>
                <w:lang w:eastAsia="fr-FR"/>
              </w:rPr>
              <w:t>Population scolarisable (PSA)</w:t>
            </w:r>
          </w:p>
        </w:tc>
        <w:tc>
          <w:tcPr>
            <w:tcW w:w="1273" w:type="dxa"/>
            <w:tcBorders>
              <w:top w:val="nil"/>
              <w:left w:val="nil"/>
              <w:bottom w:val="nil"/>
              <w:right w:val="nil"/>
            </w:tcBorders>
            <w:shd w:val="clear" w:color="auto" w:fill="auto"/>
            <w:noWrap/>
            <w:vAlign w:val="bottom"/>
            <w:hideMark/>
          </w:tcPr>
          <w:p w14:paraId="18CF47D4" w14:textId="77777777" w:rsidR="00AF293B" w:rsidRPr="00C07360" w:rsidRDefault="00AF293B" w:rsidP="00AF293B">
            <w:pPr>
              <w:spacing w:after="0" w:line="240" w:lineRule="auto"/>
              <w:jc w:val="center"/>
              <w:rPr>
                <w:rFonts w:eastAsia="Times New Roman" w:cstheme="minorHAnsi"/>
                <w:b/>
                <w:bCs/>
                <w:color w:val="000000"/>
                <w:sz w:val="20"/>
                <w:szCs w:val="20"/>
                <w:lang w:eastAsia="fr-FR"/>
              </w:rPr>
            </w:pPr>
          </w:p>
        </w:tc>
        <w:tc>
          <w:tcPr>
            <w:tcW w:w="1592" w:type="dxa"/>
            <w:tcBorders>
              <w:top w:val="nil"/>
              <w:left w:val="nil"/>
              <w:bottom w:val="nil"/>
              <w:right w:val="nil"/>
            </w:tcBorders>
            <w:shd w:val="clear" w:color="auto" w:fill="auto"/>
            <w:noWrap/>
            <w:vAlign w:val="bottom"/>
            <w:hideMark/>
          </w:tcPr>
          <w:p w14:paraId="63035480" w14:textId="77777777" w:rsidR="00AF293B" w:rsidRPr="00C07360" w:rsidRDefault="00AF293B" w:rsidP="00AF293B">
            <w:pPr>
              <w:spacing w:after="0" w:line="240" w:lineRule="auto"/>
              <w:jc w:val="center"/>
              <w:rPr>
                <w:rFonts w:eastAsia="Times New Roman" w:cstheme="minorHAnsi"/>
                <w:sz w:val="20"/>
                <w:szCs w:val="20"/>
                <w:lang w:eastAsia="fr-FR"/>
              </w:rPr>
            </w:pPr>
          </w:p>
        </w:tc>
        <w:tc>
          <w:tcPr>
            <w:tcW w:w="1174" w:type="dxa"/>
            <w:tcBorders>
              <w:top w:val="nil"/>
              <w:left w:val="nil"/>
              <w:bottom w:val="nil"/>
              <w:right w:val="nil"/>
            </w:tcBorders>
            <w:shd w:val="clear" w:color="auto" w:fill="auto"/>
            <w:noWrap/>
            <w:vAlign w:val="bottom"/>
            <w:hideMark/>
          </w:tcPr>
          <w:p w14:paraId="11CD8D17" w14:textId="77777777" w:rsidR="00AF293B" w:rsidRPr="00C07360" w:rsidRDefault="00AF293B" w:rsidP="00AF293B">
            <w:pPr>
              <w:spacing w:after="0" w:line="240" w:lineRule="auto"/>
              <w:jc w:val="center"/>
              <w:rPr>
                <w:rFonts w:eastAsia="Times New Roman" w:cstheme="minorHAnsi"/>
                <w:sz w:val="20"/>
                <w:szCs w:val="20"/>
                <w:lang w:eastAsia="fr-FR"/>
              </w:rPr>
            </w:pPr>
          </w:p>
        </w:tc>
        <w:tc>
          <w:tcPr>
            <w:tcW w:w="975" w:type="dxa"/>
            <w:tcBorders>
              <w:top w:val="nil"/>
              <w:left w:val="nil"/>
              <w:bottom w:val="nil"/>
              <w:right w:val="nil"/>
            </w:tcBorders>
            <w:shd w:val="clear" w:color="auto" w:fill="auto"/>
            <w:noWrap/>
            <w:vAlign w:val="bottom"/>
            <w:hideMark/>
          </w:tcPr>
          <w:p w14:paraId="15AA75FD" w14:textId="77777777" w:rsidR="00AF293B" w:rsidRPr="00C07360" w:rsidRDefault="00AF293B" w:rsidP="00AF293B">
            <w:pPr>
              <w:spacing w:after="0" w:line="240" w:lineRule="auto"/>
              <w:jc w:val="center"/>
              <w:rPr>
                <w:rFonts w:eastAsia="Times New Roman" w:cstheme="minorHAnsi"/>
                <w:sz w:val="20"/>
                <w:szCs w:val="20"/>
                <w:lang w:eastAsia="fr-FR"/>
              </w:rPr>
            </w:pPr>
          </w:p>
        </w:tc>
        <w:tc>
          <w:tcPr>
            <w:tcW w:w="1492" w:type="dxa"/>
            <w:tcBorders>
              <w:top w:val="nil"/>
              <w:left w:val="nil"/>
              <w:bottom w:val="nil"/>
              <w:right w:val="nil"/>
            </w:tcBorders>
            <w:shd w:val="clear" w:color="auto" w:fill="auto"/>
            <w:noWrap/>
            <w:vAlign w:val="bottom"/>
            <w:hideMark/>
          </w:tcPr>
          <w:p w14:paraId="477D1B17" w14:textId="77777777" w:rsidR="00AF293B" w:rsidRPr="00C07360" w:rsidRDefault="00AF293B" w:rsidP="00AF293B">
            <w:pPr>
              <w:spacing w:after="0" w:line="240" w:lineRule="auto"/>
              <w:jc w:val="center"/>
              <w:rPr>
                <w:rFonts w:eastAsia="Times New Roman" w:cstheme="minorHAnsi"/>
                <w:sz w:val="20"/>
                <w:szCs w:val="20"/>
                <w:lang w:eastAsia="fr-FR"/>
              </w:rPr>
            </w:pPr>
          </w:p>
        </w:tc>
      </w:tr>
      <w:tr w:rsidR="00AF293B" w:rsidRPr="00C07360" w14:paraId="2F5EBD5D" w14:textId="77777777" w:rsidTr="008654DB">
        <w:trPr>
          <w:trHeight w:val="268"/>
        </w:trPr>
        <w:tc>
          <w:tcPr>
            <w:tcW w:w="2786" w:type="dxa"/>
            <w:tcBorders>
              <w:top w:val="nil"/>
              <w:left w:val="nil"/>
              <w:bottom w:val="nil"/>
              <w:right w:val="nil"/>
            </w:tcBorders>
            <w:shd w:val="clear" w:color="auto" w:fill="auto"/>
            <w:noWrap/>
            <w:vAlign w:val="bottom"/>
            <w:hideMark/>
          </w:tcPr>
          <w:p w14:paraId="7D434C69" w14:textId="77777777" w:rsidR="00AF293B" w:rsidRPr="00C07360" w:rsidRDefault="00AF293B" w:rsidP="00AF293B">
            <w:pPr>
              <w:spacing w:after="0" w:line="240" w:lineRule="auto"/>
              <w:rPr>
                <w:rFonts w:eastAsia="Times New Roman" w:cstheme="minorHAnsi"/>
                <w:color w:val="000000"/>
                <w:sz w:val="20"/>
                <w:szCs w:val="20"/>
                <w:lang w:eastAsia="fr-FR"/>
              </w:rPr>
            </w:pPr>
            <w:r w:rsidRPr="00C07360">
              <w:rPr>
                <w:rFonts w:eastAsia="Times New Roman" w:cstheme="minorHAnsi"/>
                <w:color w:val="000000"/>
                <w:sz w:val="20"/>
                <w:szCs w:val="20"/>
                <w:lang w:eastAsia="fr-FR"/>
              </w:rPr>
              <w:t>Préscolaire</w:t>
            </w:r>
          </w:p>
        </w:tc>
        <w:tc>
          <w:tcPr>
            <w:tcW w:w="1273" w:type="dxa"/>
            <w:tcBorders>
              <w:top w:val="nil"/>
              <w:left w:val="nil"/>
              <w:bottom w:val="nil"/>
              <w:right w:val="nil"/>
            </w:tcBorders>
            <w:shd w:val="clear" w:color="auto" w:fill="auto"/>
            <w:noWrap/>
            <w:vAlign w:val="bottom"/>
            <w:hideMark/>
          </w:tcPr>
          <w:p w14:paraId="19D7629D" w14:textId="77777777" w:rsidR="00AF293B" w:rsidRPr="00C07360" w:rsidRDefault="00AF293B" w:rsidP="00AF293B">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46,660</w:t>
            </w:r>
          </w:p>
        </w:tc>
        <w:tc>
          <w:tcPr>
            <w:tcW w:w="1592" w:type="dxa"/>
            <w:tcBorders>
              <w:top w:val="nil"/>
              <w:left w:val="nil"/>
              <w:bottom w:val="nil"/>
              <w:right w:val="nil"/>
            </w:tcBorders>
            <w:shd w:val="clear" w:color="auto" w:fill="auto"/>
            <w:noWrap/>
            <w:vAlign w:val="bottom"/>
            <w:hideMark/>
          </w:tcPr>
          <w:p w14:paraId="76EEEE48" w14:textId="77777777" w:rsidR="00AF293B" w:rsidRPr="00C07360" w:rsidRDefault="00AF293B" w:rsidP="00AF293B">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717,747.24</w:t>
            </w:r>
          </w:p>
        </w:tc>
        <w:tc>
          <w:tcPr>
            <w:tcW w:w="1174" w:type="dxa"/>
            <w:tcBorders>
              <w:top w:val="nil"/>
              <w:left w:val="nil"/>
              <w:bottom w:val="nil"/>
              <w:right w:val="nil"/>
            </w:tcBorders>
            <w:shd w:val="clear" w:color="auto" w:fill="auto"/>
            <w:noWrap/>
            <w:vAlign w:val="bottom"/>
            <w:hideMark/>
          </w:tcPr>
          <w:p w14:paraId="47384AC6" w14:textId="77777777" w:rsidR="00AF293B" w:rsidRPr="00C07360" w:rsidRDefault="00AF293B" w:rsidP="00AF293B">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764,407</w:t>
            </w:r>
          </w:p>
        </w:tc>
        <w:tc>
          <w:tcPr>
            <w:tcW w:w="975" w:type="dxa"/>
            <w:tcBorders>
              <w:top w:val="nil"/>
              <w:left w:val="nil"/>
              <w:bottom w:val="nil"/>
              <w:right w:val="nil"/>
            </w:tcBorders>
            <w:shd w:val="clear" w:color="auto" w:fill="auto"/>
            <w:noWrap/>
            <w:vAlign w:val="bottom"/>
            <w:hideMark/>
          </w:tcPr>
          <w:p w14:paraId="55996944" w14:textId="77777777" w:rsidR="00AF293B" w:rsidRPr="00C07360" w:rsidRDefault="00AF293B" w:rsidP="00AF293B">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6.10%</w:t>
            </w:r>
          </w:p>
        </w:tc>
        <w:tc>
          <w:tcPr>
            <w:tcW w:w="1492" w:type="dxa"/>
            <w:tcBorders>
              <w:top w:val="nil"/>
              <w:left w:val="nil"/>
              <w:bottom w:val="nil"/>
              <w:right w:val="nil"/>
            </w:tcBorders>
            <w:shd w:val="clear" w:color="auto" w:fill="auto"/>
            <w:noWrap/>
            <w:vAlign w:val="bottom"/>
            <w:hideMark/>
          </w:tcPr>
          <w:p w14:paraId="79683FA6" w14:textId="77777777" w:rsidR="00AF293B" w:rsidRPr="00C07360" w:rsidRDefault="00AF293B" w:rsidP="00AF293B">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93.90%</w:t>
            </w:r>
          </w:p>
        </w:tc>
      </w:tr>
      <w:tr w:rsidR="00AF293B" w:rsidRPr="00C07360" w14:paraId="7E1AB187" w14:textId="77777777" w:rsidTr="008654DB">
        <w:trPr>
          <w:trHeight w:val="268"/>
        </w:trPr>
        <w:tc>
          <w:tcPr>
            <w:tcW w:w="2786" w:type="dxa"/>
            <w:tcBorders>
              <w:top w:val="nil"/>
              <w:left w:val="nil"/>
              <w:bottom w:val="nil"/>
              <w:right w:val="nil"/>
            </w:tcBorders>
            <w:shd w:val="clear" w:color="auto" w:fill="auto"/>
            <w:noWrap/>
            <w:vAlign w:val="bottom"/>
            <w:hideMark/>
          </w:tcPr>
          <w:p w14:paraId="60936E94" w14:textId="77777777" w:rsidR="00AF293B" w:rsidRPr="00C07360" w:rsidRDefault="00AF293B" w:rsidP="00AF293B">
            <w:pPr>
              <w:spacing w:after="0" w:line="240" w:lineRule="auto"/>
              <w:rPr>
                <w:rFonts w:eastAsia="Times New Roman" w:cstheme="minorHAnsi"/>
                <w:color w:val="000000"/>
                <w:sz w:val="20"/>
                <w:szCs w:val="20"/>
                <w:lang w:eastAsia="fr-FR"/>
              </w:rPr>
            </w:pPr>
            <w:r w:rsidRPr="00C07360">
              <w:rPr>
                <w:rFonts w:eastAsia="Times New Roman" w:cstheme="minorHAnsi"/>
                <w:color w:val="000000"/>
                <w:sz w:val="20"/>
                <w:szCs w:val="20"/>
                <w:lang w:eastAsia="fr-FR"/>
              </w:rPr>
              <w:t>Fondamentale</w:t>
            </w:r>
          </w:p>
        </w:tc>
        <w:tc>
          <w:tcPr>
            <w:tcW w:w="1273" w:type="dxa"/>
            <w:tcBorders>
              <w:top w:val="nil"/>
              <w:left w:val="nil"/>
              <w:bottom w:val="nil"/>
              <w:right w:val="nil"/>
            </w:tcBorders>
            <w:shd w:val="clear" w:color="auto" w:fill="auto"/>
            <w:noWrap/>
            <w:vAlign w:val="bottom"/>
            <w:hideMark/>
          </w:tcPr>
          <w:p w14:paraId="1305FCC9" w14:textId="77777777" w:rsidR="00AF293B" w:rsidRPr="00C07360" w:rsidRDefault="00AF293B" w:rsidP="00AF293B">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502,257</w:t>
            </w:r>
          </w:p>
        </w:tc>
        <w:tc>
          <w:tcPr>
            <w:tcW w:w="1592" w:type="dxa"/>
            <w:tcBorders>
              <w:top w:val="nil"/>
              <w:left w:val="nil"/>
              <w:bottom w:val="nil"/>
              <w:right w:val="nil"/>
            </w:tcBorders>
            <w:shd w:val="clear" w:color="auto" w:fill="auto"/>
            <w:noWrap/>
            <w:vAlign w:val="bottom"/>
            <w:hideMark/>
          </w:tcPr>
          <w:p w14:paraId="67BF5667" w14:textId="77777777" w:rsidR="00AF293B" w:rsidRPr="00C07360" w:rsidRDefault="00AF293B" w:rsidP="00AF293B">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1,676,277</w:t>
            </w:r>
          </w:p>
        </w:tc>
        <w:tc>
          <w:tcPr>
            <w:tcW w:w="1174" w:type="dxa"/>
            <w:tcBorders>
              <w:top w:val="nil"/>
              <w:left w:val="nil"/>
              <w:bottom w:val="nil"/>
              <w:right w:val="nil"/>
            </w:tcBorders>
            <w:shd w:val="clear" w:color="auto" w:fill="auto"/>
            <w:noWrap/>
            <w:vAlign w:val="bottom"/>
            <w:hideMark/>
          </w:tcPr>
          <w:p w14:paraId="32628DC7" w14:textId="77777777" w:rsidR="00AF293B" w:rsidRPr="00C07360" w:rsidRDefault="00AF293B" w:rsidP="00AF293B">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2,178,534</w:t>
            </w:r>
          </w:p>
        </w:tc>
        <w:tc>
          <w:tcPr>
            <w:tcW w:w="975" w:type="dxa"/>
            <w:tcBorders>
              <w:top w:val="nil"/>
              <w:left w:val="nil"/>
              <w:bottom w:val="nil"/>
              <w:right w:val="nil"/>
            </w:tcBorders>
            <w:shd w:val="clear" w:color="auto" w:fill="auto"/>
            <w:noWrap/>
            <w:vAlign w:val="bottom"/>
            <w:hideMark/>
          </w:tcPr>
          <w:p w14:paraId="09E5D567" w14:textId="77777777" w:rsidR="00AF293B" w:rsidRPr="00C07360" w:rsidRDefault="00AF293B" w:rsidP="00AF293B">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23.05%</w:t>
            </w:r>
          </w:p>
        </w:tc>
        <w:tc>
          <w:tcPr>
            <w:tcW w:w="1492" w:type="dxa"/>
            <w:tcBorders>
              <w:top w:val="nil"/>
              <w:left w:val="nil"/>
              <w:bottom w:val="nil"/>
              <w:right w:val="nil"/>
            </w:tcBorders>
            <w:shd w:val="clear" w:color="auto" w:fill="auto"/>
            <w:noWrap/>
            <w:vAlign w:val="bottom"/>
            <w:hideMark/>
          </w:tcPr>
          <w:p w14:paraId="5138762E" w14:textId="77777777" w:rsidR="00AF293B" w:rsidRPr="00C07360" w:rsidRDefault="00AF293B" w:rsidP="00AF293B">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76.95%</w:t>
            </w:r>
          </w:p>
        </w:tc>
      </w:tr>
      <w:tr w:rsidR="00AF293B" w:rsidRPr="00C07360" w14:paraId="6DE03040" w14:textId="77777777" w:rsidTr="008654DB">
        <w:trPr>
          <w:trHeight w:val="268"/>
        </w:trPr>
        <w:tc>
          <w:tcPr>
            <w:tcW w:w="2786" w:type="dxa"/>
            <w:tcBorders>
              <w:top w:val="nil"/>
              <w:left w:val="nil"/>
              <w:bottom w:val="nil"/>
              <w:right w:val="nil"/>
            </w:tcBorders>
            <w:shd w:val="clear" w:color="auto" w:fill="auto"/>
            <w:noWrap/>
            <w:vAlign w:val="bottom"/>
            <w:hideMark/>
          </w:tcPr>
          <w:p w14:paraId="61197AAE" w14:textId="77777777" w:rsidR="00AF293B" w:rsidRPr="00C07360" w:rsidRDefault="00AF293B" w:rsidP="00AF293B">
            <w:pPr>
              <w:spacing w:after="0" w:line="240" w:lineRule="auto"/>
              <w:rPr>
                <w:rFonts w:eastAsia="Times New Roman" w:cstheme="minorHAnsi"/>
                <w:color w:val="000000"/>
                <w:sz w:val="20"/>
                <w:szCs w:val="20"/>
                <w:lang w:eastAsia="fr-FR"/>
              </w:rPr>
            </w:pPr>
            <w:r w:rsidRPr="00C07360">
              <w:rPr>
                <w:rFonts w:eastAsia="Times New Roman" w:cstheme="minorHAnsi"/>
                <w:color w:val="000000"/>
                <w:sz w:val="20"/>
                <w:szCs w:val="20"/>
                <w:lang w:eastAsia="fr-FR"/>
              </w:rPr>
              <w:t>Secondaire</w:t>
            </w:r>
          </w:p>
        </w:tc>
        <w:tc>
          <w:tcPr>
            <w:tcW w:w="1273" w:type="dxa"/>
            <w:tcBorders>
              <w:top w:val="nil"/>
              <w:left w:val="nil"/>
              <w:bottom w:val="nil"/>
              <w:right w:val="nil"/>
            </w:tcBorders>
            <w:shd w:val="clear" w:color="auto" w:fill="auto"/>
            <w:noWrap/>
            <w:vAlign w:val="bottom"/>
            <w:hideMark/>
          </w:tcPr>
          <w:p w14:paraId="2984621E" w14:textId="77777777" w:rsidR="00AF293B" w:rsidRPr="00C07360" w:rsidRDefault="00AF293B" w:rsidP="00AF293B">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324,164</w:t>
            </w:r>
          </w:p>
        </w:tc>
        <w:tc>
          <w:tcPr>
            <w:tcW w:w="1592" w:type="dxa"/>
            <w:tcBorders>
              <w:top w:val="nil"/>
              <w:left w:val="nil"/>
              <w:bottom w:val="nil"/>
              <w:right w:val="nil"/>
            </w:tcBorders>
            <w:shd w:val="clear" w:color="auto" w:fill="auto"/>
            <w:noWrap/>
            <w:vAlign w:val="bottom"/>
            <w:hideMark/>
          </w:tcPr>
          <w:p w14:paraId="56B4EADE" w14:textId="77777777" w:rsidR="00AF293B" w:rsidRPr="00C07360" w:rsidRDefault="00AF293B" w:rsidP="00AF293B">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510,329</w:t>
            </w:r>
          </w:p>
        </w:tc>
        <w:tc>
          <w:tcPr>
            <w:tcW w:w="1174" w:type="dxa"/>
            <w:tcBorders>
              <w:top w:val="nil"/>
              <w:left w:val="nil"/>
              <w:bottom w:val="nil"/>
              <w:right w:val="nil"/>
            </w:tcBorders>
            <w:shd w:val="clear" w:color="auto" w:fill="auto"/>
            <w:noWrap/>
            <w:vAlign w:val="bottom"/>
            <w:hideMark/>
          </w:tcPr>
          <w:p w14:paraId="75A33BE9" w14:textId="77777777" w:rsidR="00AF293B" w:rsidRPr="00C07360" w:rsidRDefault="00AF293B" w:rsidP="00AF293B">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834,493</w:t>
            </w:r>
          </w:p>
        </w:tc>
        <w:tc>
          <w:tcPr>
            <w:tcW w:w="975" w:type="dxa"/>
            <w:tcBorders>
              <w:top w:val="nil"/>
              <w:left w:val="nil"/>
              <w:bottom w:val="nil"/>
              <w:right w:val="nil"/>
            </w:tcBorders>
            <w:shd w:val="clear" w:color="auto" w:fill="auto"/>
            <w:noWrap/>
            <w:vAlign w:val="bottom"/>
            <w:hideMark/>
          </w:tcPr>
          <w:p w14:paraId="123E3DC0" w14:textId="77777777" w:rsidR="00AF293B" w:rsidRPr="00C07360" w:rsidRDefault="00AF293B" w:rsidP="00AF293B">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38.85%</w:t>
            </w:r>
          </w:p>
        </w:tc>
        <w:tc>
          <w:tcPr>
            <w:tcW w:w="1492" w:type="dxa"/>
            <w:tcBorders>
              <w:top w:val="nil"/>
              <w:left w:val="nil"/>
              <w:bottom w:val="nil"/>
              <w:right w:val="nil"/>
            </w:tcBorders>
            <w:shd w:val="clear" w:color="auto" w:fill="auto"/>
            <w:noWrap/>
            <w:vAlign w:val="bottom"/>
            <w:hideMark/>
          </w:tcPr>
          <w:p w14:paraId="78D3BBFF" w14:textId="77777777" w:rsidR="00AF293B" w:rsidRPr="00C07360" w:rsidRDefault="00AF293B" w:rsidP="00AF293B">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61.15%</w:t>
            </w:r>
          </w:p>
        </w:tc>
      </w:tr>
      <w:tr w:rsidR="00AF293B" w:rsidRPr="00C07360" w14:paraId="63934891" w14:textId="77777777" w:rsidTr="008654DB">
        <w:trPr>
          <w:trHeight w:val="268"/>
        </w:trPr>
        <w:tc>
          <w:tcPr>
            <w:tcW w:w="2786" w:type="dxa"/>
            <w:tcBorders>
              <w:top w:val="nil"/>
              <w:left w:val="nil"/>
              <w:bottom w:val="nil"/>
              <w:right w:val="nil"/>
            </w:tcBorders>
            <w:shd w:val="clear" w:color="auto" w:fill="auto"/>
            <w:noWrap/>
            <w:vAlign w:val="bottom"/>
            <w:hideMark/>
          </w:tcPr>
          <w:p w14:paraId="4CA808F3" w14:textId="77777777" w:rsidR="00AF293B" w:rsidRPr="00C07360" w:rsidRDefault="00AF293B" w:rsidP="00AF293B">
            <w:pPr>
              <w:spacing w:after="0" w:line="240" w:lineRule="auto"/>
              <w:rPr>
                <w:rFonts w:eastAsia="Times New Roman" w:cstheme="minorHAnsi"/>
                <w:color w:val="000000"/>
                <w:sz w:val="20"/>
                <w:szCs w:val="20"/>
                <w:lang w:eastAsia="fr-FR"/>
              </w:rPr>
            </w:pPr>
            <w:r w:rsidRPr="00C07360">
              <w:rPr>
                <w:rFonts w:eastAsia="Times New Roman" w:cstheme="minorHAnsi"/>
                <w:color w:val="000000"/>
                <w:sz w:val="20"/>
                <w:szCs w:val="20"/>
                <w:lang w:eastAsia="fr-FR"/>
              </w:rPr>
              <w:t>Total</w:t>
            </w:r>
          </w:p>
        </w:tc>
        <w:tc>
          <w:tcPr>
            <w:tcW w:w="1273" w:type="dxa"/>
            <w:tcBorders>
              <w:top w:val="nil"/>
              <w:left w:val="nil"/>
              <w:bottom w:val="nil"/>
              <w:right w:val="nil"/>
            </w:tcBorders>
            <w:shd w:val="clear" w:color="auto" w:fill="auto"/>
            <w:noWrap/>
            <w:vAlign w:val="bottom"/>
            <w:hideMark/>
          </w:tcPr>
          <w:p w14:paraId="656C3C4D" w14:textId="77777777" w:rsidR="00AF293B" w:rsidRPr="00C07360" w:rsidRDefault="00AF293B" w:rsidP="00AF293B">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873,081</w:t>
            </w:r>
          </w:p>
        </w:tc>
        <w:tc>
          <w:tcPr>
            <w:tcW w:w="1592" w:type="dxa"/>
            <w:tcBorders>
              <w:top w:val="nil"/>
              <w:left w:val="nil"/>
              <w:bottom w:val="nil"/>
              <w:right w:val="nil"/>
            </w:tcBorders>
            <w:shd w:val="clear" w:color="auto" w:fill="auto"/>
            <w:noWrap/>
            <w:vAlign w:val="bottom"/>
            <w:hideMark/>
          </w:tcPr>
          <w:p w14:paraId="045230A4" w14:textId="77777777" w:rsidR="00AF293B" w:rsidRPr="00C07360" w:rsidRDefault="00AF293B" w:rsidP="00AF293B">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2,904,353</w:t>
            </w:r>
          </w:p>
        </w:tc>
        <w:tc>
          <w:tcPr>
            <w:tcW w:w="1174" w:type="dxa"/>
            <w:tcBorders>
              <w:top w:val="nil"/>
              <w:left w:val="nil"/>
              <w:bottom w:val="nil"/>
              <w:right w:val="nil"/>
            </w:tcBorders>
            <w:shd w:val="clear" w:color="auto" w:fill="auto"/>
            <w:noWrap/>
            <w:vAlign w:val="bottom"/>
            <w:hideMark/>
          </w:tcPr>
          <w:p w14:paraId="6020AECF" w14:textId="77777777" w:rsidR="00AF293B" w:rsidRPr="00C07360" w:rsidRDefault="00AF293B" w:rsidP="00AF293B">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3,777,434</w:t>
            </w:r>
          </w:p>
        </w:tc>
        <w:tc>
          <w:tcPr>
            <w:tcW w:w="975" w:type="dxa"/>
            <w:tcBorders>
              <w:top w:val="nil"/>
              <w:left w:val="nil"/>
              <w:bottom w:val="nil"/>
              <w:right w:val="nil"/>
            </w:tcBorders>
            <w:shd w:val="clear" w:color="auto" w:fill="auto"/>
            <w:noWrap/>
            <w:vAlign w:val="bottom"/>
            <w:hideMark/>
          </w:tcPr>
          <w:p w14:paraId="60DF33FB" w14:textId="77777777" w:rsidR="00AF293B" w:rsidRPr="00C07360" w:rsidRDefault="00AF293B" w:rsidP="00AF293B">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23.11%</w:t>
            </w:r>
          </w:p>
        </w:tc>
        <w:tc>
          <w:tcPr>
            <w:tcW w:w="1492" w:type="dxa"/>
            <w:tcBorders>
              <w:top w:val="nil"/>
              <w:left w:val="nil"/>
              <w:bottom w:val="nil"/>
              <w:right w:val="nil"/>
            </w:tcBorders>
            <w:shd w:val="clear" w:color="auto" w:fill="auto"/>
            <w:noWrap/>
            <w:vAlign w:val="bottom"/>
            <w:hideMark/>
          </w:tcPr>
          <w:p w14:paraId="6DDA1CE4" w14:textId="77777777" w:rsidR="00AF293B" w:rsidRPr="00C07360" w:rsidRDefault="00AF293B" w:rsidP="00AF293B">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76.89%</w:t>
            </w:r>
          </w:p>
        </w:tc>
      </w:tr>
      <w:tr w:rsidR="00AF293B" w:rsidRPr="00C07360" w14:paraId="2839EB37" w14:textId="77777777" w:rsidTr="008654DB">
        <w:trPr>
          <w:trHeight w:val="268"/>
        </w:trPr>
        <w:tc>
          <w:tcPr>
            <w:tcW w:w="2786" w:type="dxa"/>
            <w:tcBorders>
              <w:top w:val="nil"/>
              <w:left w:val="nil"/>
              <w:bottom w:val="nil"/>
              <w:right w:val="nil"/>
            </w:tcBorders>
            <w:shd w:val="clear" w:color="auto" w:fill="auto"/>
            <w:noWrap/>
            <w:vAlign w:val="bottom"/>
            <w:hideMark/>
          </w:tcPr>
          <w:p w14:paraId="2453D8B1" w14:textId="77777777" w:rsidR="00AF293B" w:rsidRPr="00C07360" w:rsidRDefault="00AF293B" w:rsidP="00AF293B">
            <w:pPr>
              <w:spacing w:after="0" w:line="240" w:lineRule="auto"/>
              <w:jc w:val="right"/>
              <w:rPr>
                <w:rFonts w:eastAsia="Times New Roman" w:cstheme="minorHAnsi"/>
                <w:color w:val="000000"/>
                <w:sz w:val="20"/>
                <w:szCs w:val="20"/>
                <w:lang w:eastAsia="fr-FR"/>
              </w:rPr>
            </w:pPr>
          </w:p>
        </w:tc>
        <w:tc>
          <w:tcPr>
            <w:tcW w:w="1273" w:type="dxa"/>
            <w:tcBorders>
              <w:top w:val="nil"/>
              <w:left w:val="nil"/>
              <w:bottom w:val="nil"/>
              <w:right w:val="nil"/>
            </w:tcBorders>
            <w:shd w:val="clear" w:color="auto" w:fill="auto"/>
            <w:noWrap/>
            <w:vAlign w:val="bottom"/>
            <w:hideMark/>
          </w:tcPr>
          <w:p w14:paraId="3FACB500" w14:textId="77777777" w:rsidR="00AF293B" w:rsidRPr="00C07360" w:rsidRDefault="00AF293B" w:rsidP="00AF293B">
            <w:pPr>
              <w:spacing w:after="0" w:line="240" w:lineRule="auto"/>
              <w:jc w:val="center"/>
              <w:rPr>
                <w:rFonts w:eastAsia="Times New Roman" w:cstheme="minorHAnsi"/>
                <w:sz w:val="20"/>
                <w:szCs w:val="20"/>
                <w:lang w:eastAsia="fr-FR"/>
              </w:rPr>
            </w:pPr>
          </w:p>
        </w:tc>
        <w:tc>
          <w:tcPr>
            <w:tcW w:w="1592" w:type="dxa"/>
            <w:tcBorders>
              <w:top w:val="nil"/>
              <w:left w:val="nil"/>
              <w:bottom w:val="nil"/>
              <w:right w:val="nil"/>
            </w:tcBorders>
            <w:shd w:val="clear" w:color="auto" w:fill="auto"/>
            <w:noWrap/>
            <w:vAlign w:val="bottom"/>
            <w:hideMark/>
          </w:tcPr>
          <w:p w14:paraId="5FA88B67" w14:textId="77777777" w:rsidR="00AF293B" w:rsidRPr="00C07360" w:rsidRDefault="00AF293B" w:rsidP="00AF293B">
            <w:pPr>
              <w:spacing w:after="0" w:line="240" w:lineRule="auto"/>
              <w:jc w:val="center"/>
              <w:rPr>
                <w:rFonts w:eastAsia="Times New Roman" w:cstheme="minorHAnsi"/>
                <w:sz w:val="20"/>
                <w:szCs w:val="20"/>
                <w:lang w:eastAsia="fr-FR"/>
              </w:rPr>
            </w:pPr>
          </w:p>
        </w:tc>
        <w:tc>
          <w:tcPr>
            <w:tcW w:w="1174" w:type="dxa"/>
            <w:tcBorders>
              <w:top w:val="nil"/>
              <w:left w:val="nil"/>
              <w:bottom w:val="nil"/>
              <w:right w:val="nil"/>
            </w:tcBorders>
            <w:shd w:val="clear" w:color="auto" w:fill="auto"/>
            <w:noWrap/>
            <w:vAlign w:val="bottom"/>
            <w:hideMark/>
          </w:tcPr>
          <w:p w14:paraId="5FF8D66B" w14:textId="77777777" w:rsidR="00AF293B" w:rsidRPr="00C07360" w:rsidRDefault="00AF293B" w:rsidP="00AF293B">
            <w:pPr>
              <w:spacing w:after="0" w:line="240" w:lineRule="auto"/>
              <w:jc w:val="center"/>
              <w:rPr>
                <w:rFonts w:eastAsia="Times New Roman" w:cstheme="minorHAnsi"/>
                <w:sz w:val="20"/>
                <w:szCs w:val="20"/>
                <w:lang w:eastAsia="fr-FR"/>
              </w:rPr>
            </w:pPr>
          </w:p>
        </w:tc>
        <w:tc>
          <w:tcPr>
            <w:tcW w:w="975" w:type="dxa"/>
            <w:tcBorders>
              <w:top w:val="nil"/>
              <w:left w:val="nil"/>
              <w:bottom w:val="nil"/>
              <w:right w:val="nil"/>
            </w:tcBorders>
            <w:shd w:val="clear" w:color="auto" w:fill="auto"/>
            <w:noWrap/>
            <w:vAlign w:val="bottom"/>
            <w:hideMark/>
          </w:tcPr>
          <w:p w14:paraId="6846A534" w14:textId="77777777" w:rsidR="00AF293B" w:rsidRPr="00C07360" w:rsidRDefault="00AF293B" w:rsidP="00AF293B">
            <w:pPr>
              <w:spacing w:after="0" w:line="240" w:lineRule="auto"/>
              <w:jc w:val="center"/>
              <w:rPr>
                <w:rFonts w:eastAsia="Times New Roman" w:cstheme="minorHAnsi"/>
                <w:sz w:val="20"/>
                <w:szCs w:val="20"/>
                <w:lang w:eastAsia="fr-FR"/>
              </w:rPr>
            </w:pPr>
          </w:p>
        </w:tc>
        <w:tc>
          <w:tcPr>
            <w:tcW w:w="1492" w:type="dxa"/>
            <w:tcBorders>
              <w:top w:val="nil"/>
              <w:left w:val="nil"/>
              <w:bottom w:val="nil"/>
              <w:right w:val="nil"/>
            </w:tcBorders>
            <w:shd w:val="clear" w:color="auto" w:fill="auto"/>
            <w:noWrap/>
            <w:vAlign w:val="bottom"/>
            <w:hideMark/>
          </w:tcPr>
          <w:p w14:paraId="793CB007" w14:textId="77777777" w:rsidR="00AF293B" w:rsidRPr="00C07360" w:rsidRDefault="00AF293B" w:rsidP="00AF293B">
            <w:pPr>
              <w:spacing w:after="0" w:line="240" w:lineRule="auto"/>
              <w:jc w:val="center"/>
              <w:rPr>
                <w:rFonts w:eastAsia="Times New Roman" w:cstheme="minorHAnsi"/>
                <w:sz w:val="20"/>
                <w:szCs w:val="20"/>
                <w:lang w:eastAsia="fr-FR"/>
              </w:rPr>
            </w:pPr>
          </w:p>
        </w:tc>
      </w:tr>
      <w:tr w:rsidR="00AF293B" w:rsidRPr="00C07360" w14:paraId="60F18A38" w14:textId="77777777" w:rsidTr="008654DB">
        <w:trPr>
          <w:trHeight w:val="268"/>
        </w:trPr>
        <w:tc>
          <w:tcPr>
            <w:tcW w:w="2786" w:type="dxa"/>
            <w:tcBorders>
              <w:top w:val="nil"/>
              <w:left w:val="nil"/>
              <w:bottom w:val="nil"/>
              <w:right w:val="nil"/>
            </w:tcBorders>
            <w:shd w:val="clear" w:color="auto" w:fill="auto"/>
            <w:noWrap/>
            <w:vAlign w:val="bottom"/>
            <w:hideMark/>
          </w:tcPr>
          <w:p w14:paraId="51015B65" w14:textId="77777777" w:rsidR="00AF293B" w:rsidRPr="00C07360" w:rsidRDefault="00AF293B" w:rsidP="00AF293B">
            <w:pPr>
              <w:spacing w:after="0" w:line="240" w:lineRule="auto"/>
              <w:rPr>
                <w:rFonts w:eastAsia="Times New Roman" w:cstheme="minorHAnsi"/>
                <w:color w:val="000000"/>
                <w:sz w:val="20"/>
                <w:szCs w:val="20"/>
                <w:lang w:eastAsia="fr-FR"/>
              </w:rPr>
            </w:pPr>
            <w:r w:rsidRPr="00C07360">
              <w:rPr>
                <w:rFonts w:eastAsia="Times New Roman" w:cstheme="minorHAnsi"/>
                <w:color w:val="000000"/>
                <w:sz w:val="20"/>
                <w:szCs w:val="20"/>
                <w:lang w:eastAsia="fr-FR"/>
              </w:rPr>
              <w:t>PSA-PS</w:t>
            </w:r>
          </w:p>
        </w:tc>
        <w:tc>
          <w:tcPr>
            <w:tcW w:w="1273" w:type="dxa"/>
            <w:tcBorders>
              <w:top w:val="nil"/>
              <w:left w:val="nil"/>
              <w:bottom w:val="nil"/>
              <w:right w:val="nil"/>
            </w:tcBorders>
            <w:shd w:val="clear" w:color="auto" w:fill="auto"/>
            <w:noWrap/>
            <w:vAlign w:val="bottom"/>
            <w:hideMark/>
          </w:tcPr>
          <w:p w14:paraId="3C1C174B" w14:textId="77777777" w:rsidR="00AF293B" w:rsidRPr="00C07360" w:rsidRDefault="00AF293B" w:rsidP="00AF293B">
            <w:pPr>
              <w:spacing w:after="0" w:line="240" w:lineRule="auto"/>
              <w:jc w:val="center"/>
              <w:rPr>
                <w:rFonts w:eastAsia="Times New Roman" w:cstheme="minorHAnsi"/>
                <w:b/>
                <w:bCs/>
                <w:color w:val="000000"/>
                <w:sz w:val="20"/>
                <w:szCs w:val="20"/>
                <w:lang w:eastAsia="fr-FR"/>
              </w:rPr>
            </w:pPr>
            <w:r w:rsidRPr="00C07360">
              <w:rPr>
                <w:rFonts w:eastAsia="Times New Roman" w:cstheme="minorHAnsi"/>
                <w:b/>
                <w:bCs/>
                <w:color w:val="000000"/>
                <w:sz w:val="20"/>
                <w:szCs w:val="20"/>
                <w:lang w:eastAsia="fr-FR"/>
              </w:rPr>
              <w:t>207,239</w:t>
            </w:r>
          </w:p>
        </w:tc>
        <w:tc>
          <w:tcPr>
            <w:tcW w:w="1592" w:type="dxa"/>
            <w:tcBorders>
              <w:top w:val="nil"/>
              <w:left w:val="nil"/>
              <w:bottom w:val="nil"/>
              <w:right w:val="nil"/>
            </w:tcBorders>
            <w:shd w:val="clear" w:color="auto" w:fill="auto"/>
            <w:noWrap/>
            <w:vAlign w:val="bottom"/>
            <w:hideMark/>
          </w:tcPr>
          <w:p w14:paraId="1CB67DC7" w14:textId="77777777" w:rsidR="00AF293B" w:rsidRPr="00C07360" w:rsidRDefault="00AF293B" w:rsidP="00AF293B">
            <w:pPr>
              <w:spacing w:after="0" w:line="240" w:lineRule="auto"/>
              <w:jc w:val="center"/>
              <w:rPr>
                <w:rFonts w:eastAsia="Times New Roman" w:cstheme="minorHAnsi"/>
                <w:b/>
                <w:bCs/>
                <w:color w:val="000000"/>
                <w:sz w:val="20"/>
                <w:szCs w:val="20"/>
                <w:lang w:eastAsia="fr-FR"/>
              </w:rPr>
            </w:pPr>
            <w:r w:rsidRPr="00C07360">
              <w:rPr>
                <w:rFonts w:eastAsia="Times New Roman" w:cstheme="minorHAnsi"/>
                <w:b/>
                <w:bCs/>
                <w:color w:val="000000"/>
                <w:sz w:val="20"/>
                <w:szCs w:val="20"/>
                <w:lang w:eastAsia="fr-FR"/>
              </w:rPr>
              <w:t>516,495</w:t>
            </w:r>
          </w:p>
        </w:tc>
        <w:tc>
          <w:tcPr>
            <w:tcW w:w="1174" w:type="dxa"/>
            <w:tcBorders>
              <w:top w:val="nil"/>
              <w:left w:val="nil"/>
              <w:bottom w:val="nil"/>
              <w:right w:val="nil"/>
            </w:tcBorders>
            <w:shd w:val="clear" w:color="auto" w:fill="auto"/>
            <w:noWrap/>
            <w:vAlign w:val="bottom"/>
            <w:hideMark/>
          </w:tcPr>
          <w:p w14:paraId="2003F37E" w14:textId="77777777" w:rsidR="00AF293B" w:rsidRPr="00C07360" w:rsidRDefault="00AF293B" w:rsidP="00AF293B">
            <w:pPr>
              <w:spacing w:after="0" w:line="240" w:lineRule="auto"/>
              <w:jc w:val="center"/>
              <w:rPr>
                <w:rFonts w:eastAsia="Times New Roman" w:cstheme="minorHAnsi"/>
                <w:b/>
                <w:bCs/>
                <w:color w:val="000000"/>
                <w:sz w:val="20"/>
                <w:szCs w:val="20"/>
                <w:lang w:eastAsia="fr-FR"/>
              </w:rPr>
            </w:pPr>
            <w:r w:rsidRPr="00C07360">
              <w:rPr>
                <w:rFonts w:eastAsia="Times New Roman" w:cstheme="minorHAnsi"/>
                <w:b/>
                <w:bCs/>
                <w:color w:val="000000"/>
                <w:sz w:val="20"/>
                <w:szCs w:val="20"/>
                <w:lang w:eastAsia="fr-FR"/>
              </w:rPr>
              <w:t>723,734</w:t>
            </w:r>
          </w:p>
        </w:tc>
        <w:tc>
          <w:tcPr>
            <w:tcW w:w="975" w:type="dxa"/>
            <w:tcBorders>
              <w:top w:val="nil"/>
              <w:left w:val="nil"/>
              <w:bottom w:val="nil"/>
              <w:right w:val="nil"/>
            </w:tcBorders>
            <w:shd w:val="clear" w:color="auto" w:fill="auto"/>
            <w:noWrap/>
            <w:vAlign w:val="bottom"/>
            <w:hideMark/>
          </w:tcPr>
          <w:p w14:paraId="52A0E517" w14:textId="77777777" w:rsidR="00AF293B" w:rsidRPr="00C07360" w:rsidRDefault="00AF293B" w:rsidP="00AF293B">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28.63%</w:t>
            </w:r>
          </w:p>
        </w:tc>
        <w:tc>
          <w:tcPr>
            <w:tcW w:w="1492" w:type="dxa"/>
            <w:tcBorders>
              <w:top w:val="nil"/>
              <w:left w:val="nil"/>
              <w:bottom w:val="nil"/>
              <w:right w:val="nil"/>
            </w:tcBorders>
            <w:shd w:val="clear" w:color="auto" w:fill="auto"/>
            <w:noWrap/>
            <w:vAlign w:val="bottom"/>
            <w:hideMark/>
          </w:tcPr>
          <w:p w14:paraId="018185AA" w14:textId="77777777" w:rsidR="00AF293B" w:rsidRPr="00C07360" w:rsidRDefault="00AF293B" w:rsidP="00AF293B">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71.37%</w:t>
            </w:r>
          </w:p>
        </w:tc>
      </w:tr>
      <w:tr w:rsidR="00AF293B" w:rsidRPr="00C07360" w14:paraId="3C9E282D" w14:textId="77777777" w:rsidTr="008654DB">
        <w:trPr>
          <w:trHeight w:val="268"/>
        </w:trPr>
        <w:tc>
          <w:tcPr>
            <w:tcW w:w="2786" w:type="dxa"/>
            <w:tcBorders>
              <w:top w:val="nil"/>
              <w:left w:val="nil"/>
              <w:bottom w:val="nil"/>
              <w:right w:val="nil"/>
            </w:tcBorders>
            <w:shd w:val="clear" w:color="auto" w:fill="auto"/>
            <w:noWrap/>
            <w:vAlign w:val="bottom"/>
            <w:hideMark/>
          </w:tcPr>
          <w:p w14:paraId="2D5080C7" w14:textId="77777777" w:rsidR="00AF293B" w:rsidRPr="00C07360" w:rsidRDefault="00AF293B" w:rsidP="00AF293B">
            <w:pPr>
              <w:spacing w:after="0" w:line="240" w:lineRule="auto"/>
              <w:rPr>
                <w:rFonts w:eastAsia="Times New Roman" w:cstheme="minorHAnsi"/>
                <w:b/>
                <w:bCs/>
                <w:color w:val="000000"/>
                <w:sz w:val="20"/>
                <w:szCs w:val="20"/>
                <w:lang w:eastAsia="fr-FR"/>
              </w:rPr>
            </w:pPr>
            <w:r w:rsidRPr="00C07360">
              <w:rPr>
                <w:rFonts w:eastAsia="Times New Roman" w:cstheme="minorHAnsi"/>
                <w:b/>
                <w:bCs/>
                <w:color w:val="000000"/>
                <w:sz w:val="20"/>
                <w:szCs w:val="20"/>
                <w:lang w:eastAsia="fr-FR"/>
              </w:rPr>
              <w:t>Offre scolaire</w:t>
            </w:r>
            <w:r w:rsidR="008654DB" w:rsidRPr="00C07360">
              <w:rPr>
                <w:rFonts w:eastAsia="Times New Roman" w:cstheme="minorHAnsi"/>
                <w:b/>
                <w:bCs/>
                <w:color w:val="000000"/>
                <w:sz w:val="20"/>
                <w:szCs w:val="20"/>
                <w:lang w:eastAsia="fr-FR"/>
              </w:rPr>
              <w:t>/</w:t>
            </w:r>
            <w:proofErr w:type="spellStart"/>
            <w:r w:rsidR="008654DB" w:rsidRPr="00C07360">
              <w:rPr>
                <w:rFonts w:eastAsia="Times New Roman" w:cstheme="minorHAnsi"/>
                <w:b/>
                <w:bCs/>
                <w:color w:val="000000"/>
                <w:sz w:val="20"/>
                <w:szCs w:val="20"/>
                <w:lang w:eastAsia="fr-FR"/>
              </w:rPr>
              <w:t>Ecoles</w:t>
            </w:r>
            <w:proofErr w:type="spellEnd"/>
          </w:p>
        </w:tc>
        <w:tc>
          <w:tcPr>
            <w:tcW w:w="1273" w:type="dxa"/>
            <w:tcBorders>
              <w:top w:val="nil"/>
              <w:left w:val="nil"/>
              <w:bottom w:val="nil"/>
              <w:right w:val="nil"/>
            </w:tcBorders>
            <w:shd w:val="clear" w:color="auto" w:fill="auto"/>
            <w:noWrap/>
            <w:vAlign w:val="bottom"/>
            <w:hideMark/>
          </w:tcPr>
          <w:p w14:paraId="04692FF5" w14:textId="77777777" w:rsidR="00AF293B" w:rsidRPr="00C07360" w:rsidRDefault="00AF293B" w:rsidP="00AF293B">
            <w:pPr>
              <w:spacing w:after="0" w:line="240" w:lineRule="auto"/>
              <w:jc w:val="center"/>
              <w:rPr>
                <w:rFonts w:eastAsia="Times New Roman" w:cstheme="minorHAnsi"/>
                <w:b/>
                <w:bCs/>
                <w:color w:val="000000"/>
                <w:sz w:val="20"/>
                <w:szCs w:val="20"/>
                <w:lang w:eastAsia="fr-FR"/>
              </w:rPr>
            </w:pPr>
          </w:p>
        </w:tc>
        <w:tc>
          <w:tcPr>
            <w:tcW w:w="1592" w:type="dxa"/>
            <w:tcBorders>
              <w:top w:val="nil"/>
              <w:left w:val="nil"/>
              <w:bottom w:val="nil"/>
              <w:right w:val="nil"/>
            </w:tcBorders>
            <w:shd w:val="clear" w:color="auto" w:fill="auto"/>
            <w:noWrap/>
            <w:vAlign w:val="bottom"/>
            <w:hideMark/>
          </w:tcPr>
          <w:p w14:paraId="52617F6D" w14:textId="77777777" w:rsidR="00AF293B" w:rsidRPr="00C07360" w:rsidRDefault="00AF293B" w:rsidP="00AF293B">
            <w:pPr>
              <w:spacing w:after="0" w:line="240" w:lineRule="auto"/>
              <w:jc w:val="center"/>
              <w:rPr>
                <w:rFonts w:eastAsia="Times New Roman" w:cstheme="minorHAnsi"/>
                <w:sz w:val="20"/>
                <w:szCs w:val="20"/>
                <w:lang w:eastAsia="fr-FR"/>
              </w:rPr>
            </w:pPr>
          </w:p>
        </w:tc>
        <w:tc>
          <w:tcPr>
            <w:tcW w:w="1174" w:type="dxa"/>
            <w:tcBorders>
              <w:top w:val="nil"/>
              <w:left w:val="nil"/>
              <w:bottom w:val="nil"/>
              <w:right w:val="nil"/>
            </w:tcBorders>
            <w:shd w:val="clear" w:color="auto" w:fill="auto"/>
            <w:noWrap/>
            <w:vAlign w:val="bottom"/>
            <w:hideMark/>
          </w:tcPr>
          <w:p w14:paraId="016265FF" w14:textId="77777777" w:rsidR="00AF293B" w:rsidRPr="00C07360" w:rsidRDefault="00AF293B" w:rsidP="00AF293B">
            <w:pPr>
              <w:spacing w:after="0" w:line="240" w:lineRule="auto"/>
              <w:jc w:val="center"/>
              <w:rPr>
                <w:rFonts w:eastAsia="Times New Roman" w:cstheme="minorHAnsi"/>
                <w:sz w:val="20"/>
                <w:szCs w:val="20"/>
                <w:lang w:eastAsia="fr-FR"/>
              </w:rPr>
            </w:pPr>
          </w:p>
        </w:tc>
        <w:tc>
          <w:tcPr>
            <w:tcW w:w="975" w:type="dxa"/>
            <w:tcBorders>
              <w:top w:val="nil"/>
              <w:left w:val="nil"/>
              <w:bottom w:val="nil"/>
              <w:right w:val="nil"/>
            </w:tcBorders>
            <w:shd w:val="clear" w:color="auto" w:fill="auto"/>
            <w:noWrap/>
            <w:vAlign w:val="bottom"/>
            <w:hideMark/>
          </w:tcPr>
          <w:p w14:paraId="36EFA29B" w14:textId="77777777" w:rsidR="00AF293B" w:rsidRPr="00C07360" w:rsidRDefault="00AF293B" w:rsidP="00AF293B">
            <w:pPr>
              <w:spacing w:after="0" w:line="240" w:lineRule="auto"/>
              <w:jc w:val="center"/>
              <w:rPr>
                <w:rFonts w:eastAsia="Times New Roman" w:cstheme="minorHAnsi"/>
                <w:sz w:val="20"/>
                <w:szCs w:val="20"/>
                <w:lang w:eastAsia="fr-FR"/>
              </w:rPr>
            </w:pPr>
          </w:p>
        </w:tc>
        <w:tc>
          <w:tcPr>
            <w:tcW w:w="1492" w:type="dxa"/>
            <w:tcBorders>
              <w:top w:val="nil"/>
              <w:left w:val="nil"/>
              <w:bottom w:val="nil"/>
              <w:right w:val="nil"/>
            </w:tcBorders>
            <w:shd w:val="clear" w:color="auto" w:fill="auto"/>
            <w:noWrap/>
            <w:vAlign w:val="bottom"/>
            <w:hideMark/>
          </w:tcPr>
          <w:p w14:paraId="223DEC47" w14:textId="77777777" w:rsidR="00AF293B" w:rsidRPr="00C07360" w:rsidRDefault="00AF293B" w:rsidP="00AF293B">
            <w:pPr>
              <w:spacing w:after="0" w:line="240" w:lineRule="auto"/>
              <w:jc w:val="center"/>
              <w:rPr>
                <w:rFonts w:eastAsia="Times New Roman" w:cstheme="minorHAnsi"/>
                <w:sz w:val="20"/>
                <w:szCs w:val="20"/>
                <w:lang w:eastAsia="fr-FR"/>
              </w:rPr>
            </w:pPr>
          </w:p>
        </w:tc>
      </w:tr>
      <w:tr w:rsidR="00AF293B" w:rsidRPr="00C07360" w14:paraId="1872627C" w14:textId="77777777" w:rsidTr="008654DB">
        <w:trPr>
          <w:trHeight w:val="268"/>
        </w:trPr>
        <w:tc>
          <w:tcPr>
            <w:tcW w:w="2786" w:type="dxa"/>
            <w:tcBorders>
              <w:top w:val="nil"/>
              <w:left w:val="nil"/>
              <w:bottom w:val="nil"/>
              <w:right w:val="nil"/>
            </w:tcBorders>
            <w:shd w:val="clear" w:color="auto" w:fill="auto"/>
            <w:noWrap/>
            <w:vAlign w:val="bottom"/>
            <w:hideMark/>
          </w:tcPr>
          <w:p w14:paraId="1A780BA9" w14:textId="77777777" w:rsidR="00AF293B" w:rsidRPr="00C07360" w:rsidRDefault="00AF293B" w:rsidP="00AF293B">
            <w:pPr>
              <w:spacing w:after="0" w:line="240" w:lineRule="auto"/>
              <w:rPr>
                <w:rFonts w:eastAsia="Times New Roman" w:cstheme="minorHAnsi"/>
                <w:color w:val="000000"/>
                <w:sz w:val="20"/>
                <w:szCs w:val="20"/>
                <w:lang w:eastAsia="fr-FR"/>
              </w:rPr>
            </w:pPr>
            <w:r w:rsidRPr="00C07360">
              <w:rPr>
                <w:rFonts w:eastAsia="Times New Roman" w:cstheme="minorHAnsi"/>
                <w:color w:val="000000"/>
                <w:sz w:val="20"/>
                <w:szCs w:val="20"/>
                <w:lang w:eastAsia="fr-FR"/>
              </w:rPr>
              <w:t>Préscolaire</w:t>
            </w:r>
          </w:p>
        </w:tc>
        <w:tc>
          <w:tcPr>
            <w:tcW w:w="1273" w:type="dxa"/>
            <w:tcBorders>
              <w:top w:val="nil"/>
              <w:left w:val="nil"/>
              <w:bottom w:val="nil"/>
              <w:right w:val="nil"/>
            </w:tcBorders>
            <w:shd w:val="clear" w:color="auto" w:fill="auto"/>
            <w:noWrap/>
            <w:vAlign w:val="bottom"/>
            <w:hideMark/>
          </w:tcPr>
          <w:p w14:paraId="0A64068C" w14:textId="77777777" w:rsidR="00AF293B" w:rsidRPr="00C07360" w:rsidRDefault="00AF293B" w:rsidP="00AF293B">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850</w:t>
            </w:r>
          </w:p>
        </w:tc>
        <w:tc>
          <w:tcPr>
            <w:tcW w:w="1592" w:type="dxa"/>
            <w:tcBorders>
              <w:top w:val="nil"/>
              <w:left w:val="nil"/>
              <w:bottom w:val="nil"/>
              <w:right w:val="nil"/>
            </w:tcBorders>
            <w:shd w:val="clear" w:color="auto" w:fill="auto"/>
            <w:noWrap/>
            <w:vAlign w:val="bottom"/>
            <w:hideMark/>
          </w:tcPr>
          <w:p w14:paraId="3A5BEC85" w14:textId="77777777" w:rsidR="00AF293B" w:rsidRPr="00C07360" w:rsidRDefault="00AF293B" w:rsidP="00AF293B">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10,888</w:t>
            </w:r>
          </w:p>
        </w:tc>
        <w:tc>
          <w:tcPr>
            <w:tcW w:w="1174" w:type="dxa"/>
            <w:tcBorders>
              <w:top w:val="nil"/>
              <w:left w:val="nil"/>
              <w:bottom w:val="nil"/>
              <w:right w:val="nil"/>
            </w:tcBorders>
            <w:shd w:val="clear" w:color="auto" w:fill="auto"/>
            <w:noWrap/>
            <w:vAlign w:val="bottom"/>
            <w:hideMark/>
          </w:tcPr>
          <w:p w14:paraId="738D84FA" w14:textId="77777777" w:rsidR="00AF293B" w:rsidRPr="00C07360" w:rsidRDefault="00AF293B" w:rsidP="00AF293B">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11,738</w:t>
            </w:r>
          </w:p>
        </w:tc>
        <w:tc>
          <w:tcPr>
            <w:tcW w:w="975" w:type="dxa"/>
            <w:tcBorders>
              <w:top w:val="nil"/>
              <w:left w:val="nil"/>
              <w:bottom w:val="nil"/>
              <w:right w:val="nil"/>
            </w:tcBorders>
            <w:shd w:val="clear" w:color="auto" w:fill="auto"/>
            <w:noWrap/>
            <w:vAlign w:val="bottom"/>
            <w:hideMark/>
          </w:tcPr>
          <w:p w14:paraId="173362C9" w14:textId="77777777" w:rsidR="00AF293B" w:rsidRPr="00C07360" w:rsidRDefault="00AF293B" w:rsidP="00AF293B">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7.24%</w:t>
            </w:r>
          </w:p>
        </w:tc>
        <w:tc>
          <w:tcPr>
            <w:tcW w:w="1492" w:type="dxa"/>
            <w:tcBorders>
              <w:top w:val="nil"/>
              <w:left w:val="nil"/>
              <w:bottom w:val="nil"/>
              <w:right w:val="nil"/>
            </w:tcBorders>
            <w:shd w:val="clear" w:color="auto" w:fill="auto"/>
            <w:noWrap/>
            <w:vAlign w:val="bottom"/>
            <w:hideMark/>
          </w:tcPr>
          <w:p w14:paraId="29616527" w14:textId="77777777" w:rsidR="00AF293B" w:rsidRPr="00C07360" w:rsidRDefault="00AF293B" w:rsidP="00AF293B">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92.76%</w:t>
            </w:r>
          </w:p>
        </w:tc>
      </w:tr>
      <w:tr w:rsidR="00AF293B" w:rsidRPr="00C07360" w14:paraId="7AB6BEB7" w14:textId="77777777" w:rsidTr="008654DB">
        <w:trPr>
          <w:trHeight w:val="268"/>
        </w:trPr>
        <w:tc>
          <w:tcPr>
            <w:tcW w:w="2786" w:type="dxa"/>
            <w:tcBorders>
              <w:top w:val="nil"/>
              <w:left w:val="nil"/>
              <w:bottom w:val="nil"/>
              <w:right w:val="nil"/>
            </w:tcBorders>
            <w:shd w:val="clear" w:color="auto" w:fill="auto"/>
            <w:noWrap/>
            <w:vAlign w:val="bottom"/>
            <w:hideMark/>
          </w:tcPr>
          <w:p w14:paraId="7738F64D" w14:textId="77777777" w:rsidR="00AF293B" w:rsidRPr="00C07360" w:rsidRDefault="00AF293B" w:rsidP="00AF293B">
            <w:pPr>
              <w:spacing w:after="0" w:line="240" w:lineRule="auto"/>
              <w:rPr>
                <w:rFonts w:eastAsia="Times New Roman" w:cstheme="minorHAnsi"/>
                <w:color w:val="000000"/>
                <w:sz w:val="20"/>
                <w:szCs w:val="20"/>
                <w:lang w:eastAsia="fr-FR"/>
              </w:rPr>
            </w:pPr>
            <w:r w:rsidRPr="00C07360">
              <w:rPr>
                <w:rFonts w:eastAsia="Times New Roman" w:cstheme="minorHAnsi"/>
                <w:color w:val="000000"/>
                <w:sz w:val="20"/>
                <w:szCs w:val="20"/>
                <w:lang w:eastAsia="fr-FR"/>
              </w:rPr>
              <w:t>Fondamental</w:t>
            </w:r>
          </w:p>
        </w:tc>
        <w:tc>
          <w:tcPr>
            <w:tcW w:w="1273" w:type="dxa"/>
            <w:tcBorders>
              <w:top w:val="nil"/>
              <w:left w:val="nil"/>
              <w:bottom w:val="nil"/>
              <w:right w:val="nil"/>
            </w:tcBorders>
            <w:shd w:val="clear" w:color="auto" w:fill="auto"/>
            <w:noWrap/>
            <w:vAlign w:val="bottom"/>
            <w:hideMark/>
          </w:tcPr>
          <w:p w14:paraId="5F4DDE35" w14:textId="77777777" w:rsidR="00AF293B" w:rsidRPr="00C07360" w:rsidRDefault="00AF293B" w:rsidP="00AF293B">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2,788</w:t>
            </w:r>
          </w:p>
        </w:tc>
        <w:tc>
          <w:tcPr>
            <w:tcW w:w="1592" w:type="dxa"/>
            <w:tcBorders>
              <w:top w:val="nil"/>
              <w:left w:val="nil"/>
              <w:bottom w:val="nil"/>
              <w:right w:val="nil"/>
            </w:tcBorders>
            <w:shd w:val="clear" w:color="auto" w:fill="auto"/>
            <w:noWrap/>
            <w:vAlign w:val="bottom"/>
            <w:hideMark/>
          </w:tcPr>
          <w:p w14:paraId="4952895F" w14:textId="77777777" w:rsidR="00AF293B" w:rsidRPr="00C07360" w:rsidRDefault="00AF293B" w:rsidP="00AF293B">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15,756</w:t>
            </w:r>
          </w:p>
        </w:tc>
        <w:tc>
          <w:tcPr>
            <w:tcW w:w="1174" w:type="dxa"/>
            <w:tcBorders>
              <w:top w:val="nil"/>
              <w:left w:val="nil"/>
              <w:bottom w:val="nil"/>
              <w:right w:val="nil"/>
            </w:tcBorders>
            <w:shd w:val="clear" w:color="auto" w:fill="auto"/>
            <w:noWrap/>
            <w:vAlign w:val="bottom"/>
            <w:hideMark/>
          </w:tcPr>
          <w:p w14:paraId="7E6CCD7C" w14:textId="77777777" w:rsidR="00AF293B" w:rsidRPr="00C07360" w:rsidRDefault="00AF293B" w:rsidP="00AF293B">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18,544</w:t>
            </w:r>
          </w:p>
        </w:tc>
        <w:tc>
          <w:tcPr>
            <w:tcW w:w="975" w:type="dxa"/>
            <w:tcBorders>
              <w:top w:val="nil"/>
              <w:left w:val="nil"/>
              <w:bottom w:val="nil"/>
              <w:right w:val="nil"/>
            </w:tcBorders>
            <w:shd w:val="clear" w:color="auto" w:fill="auto"/>
            <w:noWrap/>
            <w:vAlign w:val="bottom"/>
            <w:hideMark/>
          </w:tcPr>
          <w:p w14:paraId="2F14154B" w14:textId="77777777" w:rsidR="00AF293B" w:rsidRPr="00C07360" w:rsidRDefault="00AF293B" w:rsidP="00AF293B">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15.03%</w:t>
            </w:r>
          </w:p>
        </w:tc>
        <w:tc>
          <w:tcPr>
            <w:tcW w:w="1492" w:type="dxa"/>
            <w:tcBorders>
              <w:top w:val="nil"/>
              <w:left w:val="nil"/>
              <w:bottom w:val="nil"/>
              <w:right w:val="nil"/>
            </w:tcBorders>
            <w:shd w:val="clear" w:color="auto" w:fill="auto"/>
            <w:noWrap/>
            <w:vAlign w:val="bottom"/>
            <w:hideMark/>
          </w:tcPr>
          <w:p w14:paraId="3081B2D7" w14:textId="77777777" w:rsidR="00AF293B" w:rsidRPr="00C07360" w:rsidRDefault="00AF293B" w:rsidP="00AF293B">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84.97%</w:t>
            </w:r>
          </w:p>
        </w:tc>
      </w:tr>
      <w:tr w:rsidR="00AF293B" w:rsidRPr="00C07360" w14:paraId="323027BA" w14:textId="77777777" w:rsidTr="008654DB">
        <w:trPr>
          <w:trHeight w:val="268"/>
        </w:trPr>
        <w:tc>
          <w:tcPr>
            <w:tcW w:w="2786" w:type="dxa"/>
            <w:tcBorders>
              <w:top w:val="nil"/>
              <w:left w:val="nil"/>
              <w:bottom w:val="nil"/>
              <w:right w:val="nil"/>
            </w:tcBorders>
            <w:shd w:val="clear" w:color="auto" w:fill="auto"/>
            <w:noWrap/>
            <w:vAlign w:val="bottom"/>
            <w:hideMark/>
          </w:tcPr>
          <w:p w14:paraId="4FBF5FCD" w14:textId="77777777" w:rsidR="00AF293B" w:rsidRPr="00C07360" w:rsidRDefault="00AF293B" w:rsidP="00AF293B">
            <w:pPr>
              <w:spacing w:after="0" w:line="240" w:lineRule="auto"/>
              <w:rPr>
                <w:rFonts w:eastAsia="Times New Roman" w:cstheme="minorHAnsi"/>
                <w:color w:val="000000"/>
                <w:sz w:val="20"/>
                <w:szCs w:val="20"/>
                <w:lang w:eastAsia="fr-FR"/>
              </w:rPr>
            </w:pPr>
            <w:r w:rsidRPr="00C07360">
              <w:rPr>
                <w:rFonts w:eastAsia="Times New Roman" w:cstheme="minorHAnsi"/>
                <w:color w:val="000000"/>
                <w:sz w:val="20"/>
                <w:szCs w:val="20"/>
                <w:lang w:eastAsia="fr-FR"/>
              </w:rPr>
              <w:t>Secondaire</w:t>
            </w:r>
          </w:p>
        </w:tc>
        <w:tc>
          <w:tcPr>
            <w:tcW w:w="1273" w:type="dxa"/>
            <w:tcBorders>
              <w:top w:val="nil"/>
              <w:left w:val="nil"/>
              <w:bottom w:val="nil"/>
              <w:right w:val="nil"/>
            </w:tcBorders>
            <w:shd w:val="clear" w:color="auto" w:fill="auto"/>
            <w:noWrap/>
            <w:vAlign w:val="bottom"/>
            <w:hideMark/>
          </w:tcPr>
          <w:p w14:paraId="7BCB15E8" w14:textId="77777777" w:rsidR="00AF293B" w:rsidRPr="00C07360" w:rsidRDefault="00AF293B" w:rsidP="00AF293B">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215</w:t>
            </w:r>
          </w:p>
        </w:tc>
        <w:tc>
          <w:tcPr>
            <w:tcW w:w="1592" w:type="dxa"/>
            <w:tcBorders>
              <w:top w:val="nil"/>
              <w:left w:val="nil"/>
              <w:bottom w:val="nil"/>
              <w:right w:val="nil"/>
            </w:tcBorders>
            <w:shd w:val="clear" w:color="auto" w:fill="auto"/>
            <w:noWrap/>
            <w:vAlign w:val="bottom"/>
            <w:hideMark/>
          </w:tcPr>
          <w:p w14:paraId="39146EB3" w14:textId="77777777" w:rsidR="00AF293B" w:rsidRPr="00C07360" w:rsidRDefault="00AF293B" w:rsidP="00AF293B">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3,718</w:t>
            </w:r>
          </w:p>
        </w:tc>
        <w:tc>
          <w:tcPr>
            <w:tcW w:w="1174" w:type="dxa"/>
            <w:tcBorders>
              <w:top w:val="nil"/>
              <w:left w:val="nil"/>
              <w:bottom w:val="nil"/>
              <w:right w:val="nil"/>
            </w:tcBorders>
            <w:shd w:val="clear" w:color="auto" w:fill="auto"/>
            <w:noWrap/>
            <w:vAlign w:val="bottom"/>
            <w:hideMark/>
          </w:tcPr>
          <w:p w14:paraId="5FE7A7F6" w14:textId="77777777" w:rsidR="00AF293B" w:rsidRPr="00C07360" w:rsidRDefault="00AF293B" w:rsidP="00AF293B">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3,933</w:t>
            </w:r>
          </w:p>
        </w:tc>
        <w:tc>
          <w:tcPr>
            <w:tcW w:w="975" w:type="dxa"/>
            <w:tcBorders>
              <w:top w:val="nil"/>
              <w:left w:val="nil"/>
              <w:bottom w:val="nil"/>
              <w:right w:val="nil"/>
            </w:tcBorders>
            <w:shd w:val="clear" w:color="auto" w:fill="auto"/>
            <w:noWrap/>
            <w:vAlign w:val="bottom"/>
            <w:hideMark/>
          </w:tcPr>
          <w:p w14:paraId="55236786" w14:textId="77777777" w:rsidR="00AF293B" w:rsidRPr="00C07360" w:rsidRDefault="00AF293B" w:rsidP="00AF293B">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5.47%</w:t>
            </w:r>
          </w:p>
        </w:tc>
        <w:tc>
          <w:tcPr>
            <w:tcW w:w="1492" w:type="dxa"/>
            <w:tcBorders>
              <w:top w:val="nil"/>
              <w:left w:val="nil"/>
              <w:bottom w:val="nil"/>
              <w:right w:val="nil"/>
            </w:tcBorders>
            <w:shd w:val="clear" w:color="auto" w:fill="auto"/>
            <w:noWrap/>
            <w:vAlign w:val="bottom"/>
            <w:hideMark/>
          </w:tcPr>
          <w:p w14:paraId="4A4773BE" w14:textId="77777777" w:rsidR="00AF293B" w:rsidRPr="00C07360" w:rsidRDefault="00AF293B" w:rsidP="00AF293B">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94.53%</w:t>
            </w:r>
          </w:p>
        </w:tc>
      </w:tr>
      <w:tr w:rsidR="00AF293B" w:rsidRPr="00C07360" w14:paraId="4B7FF8D4" w14:textId="77777777" w:rsidTr="008654DB">
        <w:trPr>
          <w:trHeight w:val="268"/>
        </w:trPr>
        <w:tc>
          <w:tcPr>
            <w:tcW w:w="2786" w:type="dxa"/>
            <w:tcBorders>
              <w:top w:val="nil"/>
              <w:left w:val="nil"/>
              <w:bottom w:val="nil"/>
              <w:right w:val="nil"/>
            </w:tcBorders>
            <w:shd w:val="clear" w:color="auto" w:fill="auto"/>
            <w:noWrap/>
            <w:vAlign w:val="bottom"/>
            <w:hideMark/>
          </w:tcPr>
          <w:p w14:paraId="7C70CD07" w14:textId="77777777" w:rsidR="00AF293B" w:rsidRPr="00C07360" w:rsidRDefault="00AF293B" w:rsidP="00AF293B">
            <w:pPr>
              <w:spacing w:after="0" w:line="240" w:lineRule="auto"/>
              <w:rPr>
                <w:rFonts w:eastAsia="Times New Roman" w:cstheme="minorHAnsi"/>
                <w:b/>
                <w:bCs/>
                <w:color w:val="000000"/>
                <w:sz w:val="20"/>
                <w:szCs w:val="20"/>
                <w:lang w:eastAsia="fr-FR"/>
              </w:rPr>
            </w:pPr>
            <w:r w:rsidRPr="00C07360">
              <w:rPr>
                <w:rFonts w:eastAsia="Times New Roman" w:cstheme="minorHAnsi"/>
                <w:b/>
                <w:bCs/>
                <w:color w:val="000000"/>
                <w:sz w:val="20"/>
                <w:szCs w:val="20"/>
                <w:lang w:eastAsia="fr-FR"/>
              </w:rPr>
              <w:t>Total</w:t>
            </w:r>
          </w:p>
        </w:tc>
        <w:tc>
          <w:tcPr>
            <w:tcW w:w="1273" w:type="dxa"/>
            <w:tcBorders>
              <w:top w:val="nil"/>
              <w:left w:val="nil"/>
              <w:bottom w:val="nil"/>
              <w:right w:val="nil"/>
            </w:tcBorders>
            <w:shd w:val="clear" w:color="auto" w:fill="auto"/>
            <w:noWrap/>
            <w:vAlign w:val="bottom"/>
            <w:hideMark/>
          </w:tcPr>
          <w:p w14:paraId="0E768A2B" w14:textId="77777777" w:rsidR="00AF293B" w:rsidRPr="00C07360" w:rsidRDefault="00AF293B" w:rsidP="00AF293B">
            <w:pPr>
              <w:spacing w:after="0" w:line="240" w:lineRule="auto"/>
              <w:jc w:val="center"/>
              <w:rPr>
                <w:rFonts w:eastAsia="Times New Roman" w:cstheme="minorHAnsi"/>
                <w:b/>
                <w:bCs/>
                <w:color w:val="000000"/>
                <w:sz w:val="20"/>
                <w:szCs w:val="20"/>
                <w:lang w:eastAsia="fr-FR"/>
              </w:rPr>
            </w:pPr>
            <w:r w:rsidRPr="00C07360">
              <w:rPr>
                <w:rFonts w:eastAsia="Times New Roman" w:cstheme="minorHAnsi"/>
                <w:b/>
                <w:bCs/>
                <w:color w:val="000000"/>
                <w:sz w:val="20"/>
                <w:szCs w:val="20"/>
                <w:lang w:eastAsia="fr-FR"/>
              </w:rPr>
              <w:t>3,853</w:t>
            </w:r>
          </w:p>
        </w:tc>
        <w:tc>
          <w:tcPr>
            <w:tcW w:w="1592" w:type="dxa"/>
            <w:tcBorders>
              <w:top w:val="nil"/>
              <w:left w:val="nil"/>
              <w:bottom w:val="nil"/>
              <w:right w:val="nil"/>
            </w:tcBorders>
            <w:shd w:val="clear" w:color="auto" w:fill="auto"/>
            <w:noWrap/>
            <w:vAlign w:val="bottom"/>
            <w:hideMark/>
          </w:tcPr>
          <w:p w14:paraId="749F5A93" w14:textId="77777777" w:rsidR="00AF293B" w:rsidRPr="00C07360" w:rsidRDefault="00AF293B" w:rsidP="00AF293B">
            <w:pPr>
              <w:spacing w:after="0" w:line="240" w:lineRule="auto"/>
              <w:jc w:val="center"/>
              <w:rPr>
                <w:rFonts w:eastAsia="Times New Roman" w:cstheme="minorHAnsi"/>
                <w:b/>
                <w:bCs/>
                <w:color w:val="000000"/>
                <w:sz w:val="20"/>
                <w:szCs w:val="20"/>
                <w:lang w:eastAsia="fr-FR"/>
              </w:rPr>
            </w:pPr>
            <w:r w:rsidRPr="00C07360">
              <w:rPr>
                <w:rFonts w:eastAsia="Times New Roman" w:cstheme="minorHAnsi"/>
                <w:b/>
                <w:bCs/>
                <w:color w:val="000000"/>
                <w:sz w:val="20"/>
                <w:szCs w:val="20"/>
                <w:lang w:eastAsia="fr-FR"/>
              </w:rPr>
              <w:t>30,362</w:t>
            </w:r>
          </w:p>
        </w:tc>
        <w:tc>
          <w:tcPr>
            <w:tcW w:w="1174" w:type="dxa"/>
            <w:tcBorders>
              <w:top w:val="nil"/>
              <w:left w:val="nil"/>
              <w:bottom w:val="nil"/>
              <w:right w:val="nil"/>
            </w:tcBorders>
            <w:shd w:val="clear" w:color="auto" w:fill="auto"/>
            <w:noWrap/>
            <w:vAlign w:val="bottom"/>
            <w:hideMark/>
          </w:tcPr>
          <w:p w14:paraId="2062BA22" w14:textId="77777777" w:rsidR="00AF293B" w:rsidRPr="00C07360" w:rsidRDefault="00AF293B" w:rsidP="00AF293B">
            <w:pPr>
              <w:spacing w:after="0" w:line="240" w:lineRule="auto"/>
              <w:jc w:val="center"/>
              <w:rPr>
                <w:rFonts w:eastAsia="Times New Roman" w:cstheme="minorHAnsi"/>
                <w:b/>
                <w:bCs/>
                <w:color w:val="000000"/>
                <w:sz w:val="20"/>
                <w:szCs w:val="20"/>
                <w:lang w:eastAsia="fr-FR"/>
              </w:rPr>
            </w:pPr>
            <w:r w:rsidRPr="00C07360">
              <w:rPr>
                <w:rFonts w:eastAsia="Times New Roman" w:cstheme="minorHAnsi"/>
                <w:b/>
                <w:bCs/>
                <w:color w:val="000000"/>
                <w:sz w:val="20"/>
                <w:szCs w:val="20"/>
                <w:lang w:eastAsia="fr-FR"/>
              </w:rPr>
              <w:t>34,215</w:t>
            </w:r>
          </w:p>
        </w:tc>
        <w:tc>
          <w:tcPr>
            <w:tcW w:w="975" w:type="dxa"/>
            <w:tcBorders>
              <w:top w:val="nil"/>
              <w:left w:val="nil"/>
              <w:bottom w:val="nil"/>
              <w:right w:val="nil"/>
            </w:tcBorders>
            <w:shd w:val="clear" w:color="auto" w:fill="auto"/>
            <w:noWrap/>
            <w:vAlign w:val="bottom"/>
            <w:hideMark/>
          </w:tcPr>
          <w:p w14:paraId="068B603B" w14:textId="77777777" w:rsidR="00AF293B" w:rsidRPr="00C07360" w:rsidRDefault="00AF293B" w:rsidP="00AF293B">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11.26%</w:t>
            </w:r>
          </w:p>
        </w:tc>
        <w:tc>
          <w:tcPr>
            <w:tcW w:w="1492" w:type="dxa"/>
            <w:tcBorders>
              <w:top w:val="nil"/>
              <w:left w:val="nil"/>
              <w:bottom w:val="nil"/>
              <w:right w:val="nil"/>
            </w:tcBorders>
            <w:shd w:val="clear" w:color="auto" w:fill="auto"/>
            <w:noWrap/>
            <w:vAlign w:val="bottom"/>
            <w:hideMark/>
          </w:tcPr>
          <w:p w14:paraId="2BF75B8D" w14:textId="77777777" w:rsidR="00AF293B" w:rsidRPr="00C07360" w:rsidRDefault="00AF293B" w:rsidP="00AF293B">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88.74%</w:t>
            </w:r>
          </w:p>
        </w:tc>
      </w:tr>
      <w:tr w:rsidR="00AF293B" w:rsidRPr="00C07360" w14:paraId="24BCFE4C" w14:textId="77777777" w:rsidTr="008654DB">
        <w:trPr>
          <w:trHeight w:val="268"/>
        </w:trPr>
        <w:tc>
          <w:tcPr>
            <w:tcW w:w="2786" w:type="dxa"/>
            <w:tcBorders>
              <w:top w:val="nil"/>
              <w:left w:val="nil"/>
              <w:bottom w:val="nil"/>
              <w:right w:val="nil"/>
            </w:tcBorders>
            <w:shd w:val="clear" w:color="auto" w:fill="auto"/>
            <w:noWrap/>
            <w:vAlign w:val="bottom"/>
            <w:hideMark/>
          </w:tcPr>
          <w:p w14:paraId="0779B73C" w14:textId="77777777" w:rsidR="00AF293B" w:rsidRPr="00C07360" w:rsidRDefault="00AF293B" w:rsidP="00AF293B">
            <w:pPr>
              <w:spacing w:after="0" w:line="240" w:lineRule="auto"/>
              <w:rPr>
                <w:rFonts w:eastAsia="Times New Roman" w:cstheme="minorHAnsi"/>
                <w:color w:val="000000"/>
                <w:sz w:val="20"/>
                <w:szCs w:val="20"/>
                <w:lang w:eastAsia="fr-FR"/>
              </w:rPr>
            </w:pPr>
            <w:r w:rsidRPr="00C07360">
              <w:rPr>
                <w:rFonts w:eastAsia="Times New Roman" w:cstheme="minorHAnsi"/>
                <w:color w:val="000000"/>
                <w:sz w:val="20"/>
                <w:szCs w:val="20"/>
                <w:lang w:eastAsia="fr-FR"/>
              </w:rPr>
              <w:t>Consolidation</w:t>
            </w:r>
          </w:p>
        </w:tc>
        <w:tc>
          <w:tcPr>
            <w:tcW w:w="1273" w:type="dxa"/>
            <w:tcBorders>
              <w:top w:val="nil"/>
              <w:left w:val="nil"/>
              <w:bottom w:val="nil"/>
              <w:right w:val="nil"/>
            </w:tcBorders>
            <w:shd w:val="clear" w:color="auto" w:fill="auto"/>
            <w:noWrap/>
            <w:vAlign w:val="bottom"/>
            <w:hideMark/>
          </w:tcPr>
          <w:p w14:paraId="63772095" w14:textId="77777777" w:rsidR="00AF293B" w:rsidRPr="00C07360" w:rsidRDefault="00AF293B" w:rsidP="00AF293B">
            <w:pPr>
              <w:spacing w:after="0" w:line="240" w:lineRule="auto"/>
              <w:jc w:val="center"/>
              <w:rPr>
                <w:rFonts w:eastAsia="Times New Roman" w:cstheme="minorHAnsi"/>
                <w:color w:val="000000"/>
                <w:sz w:val="20"/>
                <w:szCs w:val="20"/>
                <w:lang w:eastAsia="fr-FR"/>
              </w:rPr>
            </w:pPr>
          </w:p>
        </w:tc>
        <w:tc>
          <w:tcPr>
            <w:tcW w:w="1592" w:type="dxa"/>
            <w:tcBorders>
              <w:top w:val="nil"/>
              <w:left w:val="nil"/>
              <w:bottom w:val="nil"/>
              <w:right w:val="nil"/>
            </w:tcBorders>
            <w:shd w:val="clear" w:color="auto" w:fill="auto"/>
            <w:noWrap/>
            <w:vAlign w:val="bottom"/>
            <w:hideMark/>
          </w:tcPr>
          <w:p w14:paraId="6C29DF46" w14:textId="77777777" w:rsidR="00AF293B" w:rsidRPr="00C07360" w:rsidRDefault="00AF293B" w:rsidP="00AF293B">
            <w:pPr>
              <w:spacing w:after="0" w:line="240" w:lineRule="auto"/>
              <w:jc w:val="center"/>
              <w:rPr>
                <w:rFonts w:eastAsia="Times New Roman" w:cstheme="minorHAnsi"/>
                <w:sz w:val="20"/>
                <w:szCs w:val="20"/>
                <w:lang w:eastAsia="fr-FR"/>
              </w:rPr>
            </w:pPr>
          </w:p>
        </w:tc>
        <w:tc>
          <w:tcPr>
            <w:tcW w:w="1174" w:type="dxa"/>
            <w:tcBorders>
              <w:top w:val="nil"/>
              <w:left w:val="nil"/>
              <w:bottom w:val="nil"/>
              <w:right w:val="nil"/>
            </w:tcBorders>
            <w:shd w:val="clear" w:color="auto" w:fill="auto"/>
            <w:noWrap/>
            <w:vAlign w:val="bottom"/>
            <w:hideMark/>
          </w:tcPr>
          <w:p w14:paraId="1D6776E5" w14:textId="77777777" w:rsidR="00AF293B" w:rsidRPr="00C07360" w:rsidRDefault="00AF293B" w:rsidP="00AF293B">
            <w:pPr>
              <w:spacing w:after="0" w:line="240" w:lineRule="auto"/>
              <w:jc w:val="center"/>
              <w:rPr>
                <w:rFonts w:eastAsia="Times New Roman" w:cstheme="minorHAnsi"/>
                <w:sz w:val="20"/>
                <w:szCs w:val="20"/>
                <w:lang w:eastAsia="fr-FR"/>
              </w:rPr>
            </w:pPr>
          </w:p>
        </w:tc>
        <w:tc>
          <w:tcPr>
            <w:tcW w:w="975" w:type="dxa"/>
            <w:tcBorders>
              <w:top w:val="nil"/>
              <w:left w:val="nil"/>
              <w:bottom w:val="nil"/>
              <w:right w:val="nil"/>
            </w:tcBorders>
            <w:shd w:val="clear" w:color="auto" w:fill="auto"/>
            <w:noWrap/>
            <w:vAlign w:val="bottom"/>
            <w:hideMark/>
          </w:tcPr>
          <w:p w14:paraId="2548E96A" w14:textId="77777777" w:rsidR="00AF293B" w:rsidRPr="00C07360" w:rsidRDefault="00AF293B" w:rsidP="00AF293B">
            <w:pPr>
              <w:spacing w:after="0" w:line="240" w:lineRule="auto"/>
              <w:jc w:val="center"/>
              <w:rPr>
                <w:rFonts w:eastAsia="Times New Roman" w:cstheme="minorHAnsi"/>
                <w:sz w:val="20"/>
                <w:szCs w:val="20"/>
                <w:lang w:eastAsia="fr-FR"/>
              </w:rPr>
            </w:pPr>
          </w:p>
        </w:tc>
        <w:tc>
          <w:tcPr>
            <w:tcW w:w="1492" w:type="dxa"/>
            <w:tcBorders>
              <w:top w:val="nil"/>
              <w:left w:val="nil"/>
              <w:bottom w:val="nil"/>
              <w:right w:val="nil"/>
            </w:tcBorders>
            <w:shd w:val="clear" w:color="auto" w:fill="auto"/>
            <w:noWrap/>
            <w:vAlign w:val="bottom"/>
            <w:hideMark/>
          </w:tcPr>
          <w:p w14:paraId="792F4027" w14:textId="77777777" w:rsidR="00AF293B" w:rsidRPr="00C07360" w:rsidRDefault="00AF293B" w:rsidP="00AF293B">
            <w:pPr>
              <w:spacing w:after="0" w:line="240" w:lineRule="auto"/>
              <w:jc w:val="center"/>
              <w:rPr>
                <w:rFonts w:eastAsia="Times New Roman" w:cstheme="minorHAnsi"/>
                <w:sz w:val="20"/>
                <w:szCs w:val="20"/>
                <w:lang w:eastAsia="fr-FR"/>
              </w:rPr>
            </w:pPr>
          </w:p>
        </w:tc>
      </w:tr>
      <w:tr w:rsidR="00AF293B" w:rsidRPr="00C07360" w14:paraId="0F72BC8C" w14:textId="77777777" w:rsidTr="008654DB">
        <w:trPr>
          <w:trHeight w:val="268"/>
        </w:trPr>
        <w:tc>
          <w:tcPr>
            <w:tcW w:w="2786" w:type="dxa"/>
            <w:tcBorders>
              <w:top w:val="nil"/>
              <w:left w:val="nil"/>
              <w:bottom w:val="nil"/>
              <w:right w:val="nil"/>
            </w:tcBorders>
            <w:shd w:val="clear" w:color="auto" w:fill="auto"/>
            <w:noWrap/>
            <w:vAlign w:val="bottom"/>
            <w:hideMark/>
          </w:tcPr>
          <w:p w14:paraId="01747345" w14:textId="77777777" w:rsidR="00AF293B" w:rsidRPr="00C07360" w:rsidRDefault="00AF293B" w:rsidP="00AF293B">
            <w:pPr>
              <w:spacing w:after="0" w:line="240" w:lineRule="auto"/>
              <w:rPr>
                <w:rFonts w:eastAsia="Times New Roman" w:cstheme="minorHAnsi"/>
                <w:color w:val="000000"/>
                <w:sz w:val="20"/>
                <w:szCs w:val="20"/>
                <w:lang w:eastAsia="fr-FR"/>
              </w:rPr>
            </w:pPr>
            <w:r w:rsidRPr="00C07360">
              <w:rPr>
                <w:rFonts w:eastAsia="Times New Roman" w:cstheme="minorHAnsi"/>
                <w:color w:val="000000"/>
                <w:sz w:val="20"/>
                <w:szCs w:val="20"/>
                <w:lang w:eastAsia="fr-FR"/>
              </w:rPr>
              <w:t>Préscolaire + Fondamental</w:t>
            </w:r>
          </w:p>
        </w:tc>
        <w:tc>
          <w:tcPr>
            <w:tcW w:w="1273" w:type="dxa"/>
            <w:tcBorders>
              <w:top w:val="nil"/>
              <w:left w:val="nil"/>
              <w:bottom w:val="nil"/>
              <w:right w:val="nil"/>
            </w:tcBorders>
            <w:shd w:val="clear" w:color="auto" w:fill="auto"/>
            <w:noWrap/>
            <w:vAlign w:val="bottom"/>
            <w:hideMark/>
          </w:tcPr>
          <w:p w14:paraId="6B76C062" w14:textId="77777777" w:rsidR="00AF293B" w:rsidRPr="00C07360" w:rsidRDefault="00AF293B" w:rsidP="00AF293B">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3,638</w:t>
            </w:r>
          </w:p>
        </w:tc>
        <w:tc>
          <w:tcPr>
            <w:tcW w:w="1592" w:type="dxa"/>
            <w:tcBorders>
              <w:top w:val="nil"/>
              <w:left w:val="nil"/>
              <w:bottom w:val="nil"/>
              <w:right w:val="nil"/>
            </w:tcBorders>
            <w:shd w:val="clear" w:color="auto" w:fill="auto"/>
            <w:noWrap/>
            <w:vAlign w:val="bottom"/>
            <w:hideMark/>
          </w:tcPr>
          <w:p w14:paraId="45BF50C9" w14:textId="77777777" w:rsidR="00AF293B" w:rsidRPr="00C07360" w:rsidRDefault="00AF293B" w:rsidP="00AF293B">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26,644</w:t>
            </w:r>
          </w:p>
        </w:tc>
        <w:tc>
          <w:tcPr>
            <w:tcW w:w="1174" w:type="dxa"/>
            <w:tcBorders>
              <w:top w:val="nil"/>
              <w:left w:val="nil"/>
              <w:bottom w:val="nil"/>
              <w:right w:val="nil"/>
            </w:tcBorders>
            <w:shd w:val="clear" w:color="auto" w:fill="auto"/>
            <w:noWrap/>
            <w:vAlign w:val="bottom"/>
            <w:hideMark/>
          </w:tcPr>
          <w:p w14:paraId="578B04A9" w14:textId="77777777" w:rsidR="00AF293B" w:rsidRPr="00C07360" w:rsidRDefault="00AF293B" w:rsidP="00AF293B">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30,282</w:t>
            </w:r>
          </w:p>
        </w:tc>
        <w:tc>
          <w:tcPr>
            <w:tcW w:w="975" w:type="dxa"/>
            <w:tcBorders>
              <w:top w:val="nil"/>
              <w:left w:val="nil"/>
              <w:bottom w:val="nil"/>
              <w:right w:val="nil"/>
            </w:tcBorders>
            <w:shd w:val="clear" w:color="auto" w:fill="auto"/>
            <w:noWrap/>
            <w:vAlign w:val="bottom"/>
            <w:hideMark/>
          </w:tcPr>
          <w:p w14:paraId="0B3EB8D7" w14:textId="77777777" w:rsidR="00AF293B" w:rsidRPr="00C07360" w:rsidRDefault="00AF293B" w:rsidP="00AF293B">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12.01%</w:t>
            </w:r>
          </w:p>
        </w:tc>
        <w:tc>
          <w:tcPr>
            <w:tcW w:w="1492" w:type="dxa"/>
            <w:tcBorders>
              <w:top w:val="nil"/>
              <w:left w:val="nil"/>
              <w:bottom w:val="nil"/>
              <w:right w:val="nil"/>
            </w:tcBorders>
            <w:shd w:val="clear" w:color="auto" w:fill="auto"/>
            <w:noWrap/>
            <w:vAlign w:val="bottom"/>
            <w:hideMark/>
          </w:tcPr>
          <w:p w14:paraId="0045C3BC" w14:textId="77777777" w:rsidR="00AF293B" w:rsidRPr="00C07360" w:rsidRDefault="00AF293B" w:rsidP="00AF293B">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87.99%</w:t>
            </w:r>
          </w:p>
        </w:tc>
      </w:tr>
      <w:tr w:rsidR="00AF293B" w:rsidRPr="00C07360" w14:paraId="6DB81BE0" w14:textId="77777777" w:rsidTr="008654DB">
        <w:trPr>
          <w:trHeight w:val="268"/>
        </w:trPr>
        <w:tc>
          <w:tcPr>
            <w:tcW w:w="2786" w:type="dxa"/>
            <w:tcBorders>
              <w:top w:val="nil"/>
              <w:left w:val="nil"/>
              <w:bottom w:val="nil"/>
              <w:right w:val="nil"/>
            </w:tcBorders>
            <w:shd w:val="clear" w:color="auto" w:fill="auto"/>
            <w:noWrap/>
            <w:vAlign w:val="bottom"/>
            <w:hideMark/>
          </w:tcPr>
          <w:p w14:paraId="3FB7F1A5" w14:textId="77777777" w:rsidR="00AF293B" w:rsidRPr="00C07360" w:rsidRDefault="00AF293B" w:rsidP="00AF293B">
            <w:pPr>
              <w:spacing w:after="0" w:line="240" w:lineRule="auto"/>
              <w:rPr>
                <w:rFonts w:eastAsia="Times New Roman" w:cstheme="minorHAnsi"/>
                <w:color w:val="000000"/>
                <w:sz w:val="20"/>
                <w:szCs w:val="20"/>
                <w:lang w:eastAsia="fr-FR"/>
              </w:rPr>
            </w:pPr>
            <w:r w:rsidRPr="00C07360">
              <w:rPr>
                <w:rFonts w:eastAsia="Times New Roman" w:cstheme="minorHAnsi"/>
                <w:color w:val="000000"/>
                <w:sz w:val="20"/>
                <w:szCs w:val="20"/>
                <w:lang w:eastAsia="fr-FR"/>
              </w:rPr>
              <w:t>Secondaire</w:t>
            </w:r>
          </w:p>
        </w:tc>
        <w:tc>
          <w:tcPr>
            <w:tcW w:w="1273" w:type="dxa"/>
            <w:tcBorders>
              <w:top w:val="nil"/>
              <w:left w:val="nil"/>
              <w:bottom w:val="nil"/>
              <w:right w:val="nil"/>
            </w:tcBorders>
            <w:shd w:val="clear" w:color="auto" w:fill="auto"/>
            <w:noWrap/>
            <w:vAlign w:val="bottom"/>
            <w:hideMark/>
          </w:tcPr>
          <w:p w14:paraId="0EBE2449" w14:textId="77777777" w:rsidR="00AF293B" w:rsidRPr="00C07360" w:rsidRDefault="00AF293B" w:rsidP="00AF293B">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215</w:t>
            </w:r>
          </w:p>
        </w:tc>
        <w:tc>
          <w:tcPr>
            <w:tcW w:w="1592" w:type="dxa"/>
            <w:tcBorders>
              <w:top w:val="nil"/>
              <w:left w:val="nil"/>
              <w:bottom w:val="nil"/>
              <w:right w:val="nil"/>
            </w:tcBorders>
            <w:shd w:val="clear" w:color="auto" w:fill="auto"/>
            <w:noWrap/>
            <w:vAlign w:val="bottom"/>
            <w:hideMark/>
          </w:tcPr>
          <w:p w14:paraId="2F82CC4D" w14:textId="77777777" w:rsidR="00AF293B" w:rsidRPr="00C07360" w:rsidRDefault="00AF293B" w:rsidP="00AF293B">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3,718</w:t>
            </w:r>
          </w:p>
        </w:tc>
        <w:tc>
          <w:tcPr>
            <w:tcW w:w="1174" w:type="dxa"/>
            <w:tcBorders>
              <w:top w:val="nil"/>
              <w:left w:val="nil"/>
              <w:bottom w:val="nil"/>
              <w:right w:val="nil"/>
            </w:tcBorders>
            <w:shd w:val="clear" w:color="auto" w:fill="auto"/>
            <w:noWrap/>
            <w:vAlign w:val="bottom"/>
            <w:hideMark/>
          </w:tcPr>
          <w:p w14:paraId="47E48043" w14:textId="77777777" w:rsidR="00AF293B" w:rsidRPr="00C07360" w:rsidRDefault="00AF293B" w:rsidP="00AF293B">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3,933</w:t>
            </w:r>
          </w:p>
        </w:tc>
        <w:tc>
          <w:tcPr>
            <w:tcW w:w="975" w:type="dxa"/>
            <w:tcBorders>
              <w:top w:val="nil"/>
              <w:left w:val="nil"/>
              <w:bottom w:val="nil"/>
              <w:right w:val="nil"/>
            </w:tcBorders>
            <w:shd w:val="clear" w:color="auto" w:fill="auto"/>
            <w:noWrap/>
            <w:vAlign w:val="bottom"/>
            <w:hideMark/>
          </w:tcPr>
          <w:p w14:paraId="24195F76" w14:textId="77777777" w:rsidR="00AF293B" w:rsidRPr="00C07360" w:rsidRDefault="00AF293B" w:rsidP="00AF293B">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5.47%</w:t>
            </w:r>
          </w:p>
        </w:tc>
        <w:tc>
          <w:tcPr>
            <w:tcW w:w="1492" w:type="dxa"/>
            <w:tcBorders>
              <w:top w:val="nil"/>
              <w:left w:val="nil"/>
              <w:bottom w:val="nil"/>
              <w:right w:val="nil"/>
            </w:tcBorders>
            <w:shd w:val="clear" w:color="auto" w:fill="auto"/>
            <w:noWrap/>
            <w:vAlign w:val="bottom"/>
            <w:hideMark/>
          </w:tcPr>
          <w:p w14:paraId="7C6FF287" w14:textId="77777777" w:rsidR="00AF293B" w:rsidRPr="00C07360" w:rsidRDefault="00AF293B" w:rsidP="00AF293B">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94.53%</w:t>
            </w:r>
          </w:p>
        </w:tc>
      </w:tr>
      <w:tr w:rsidR="00AF293B" w:rsidRPr="00C07360" w14:paraId="7BF20066" w14:textId="77777777" w:rsidTr="008654DB">
        <w:trPr>
          <w:trHeight w:val="268"/>
        </w:trPr>
        <w:tc>
          <w:tcPr>
            <w:tcW w:w="2786" w:type="dxa"/>
            <w:tcBorders>
              <w:top w:val="nil"/>
              <w:left w:val="nil"/>
              <w:bottom w:val="nil"/>
              <w:right w:val="nil"/>
            </w:tcBorders>
            <w:shd w:val="clear" w:color="auto" w:fill="auto"/>
            <w:noWrap/>
            <w:vAlign w:val="bottom"/>
            <w:hideMark/>
          </w:tcPr>
          <w:p w14:paraId="4B1263E0" w14:textId="77777777" w:rsidR="00AF293B" w:rsidRPr="00C07360" w:rsidRDefault="00AF293B" w:rsidP="00AF293B">
            <w:pPr>
              <w:spacing w:after="0" w:line="240" w:lineRule="auto"/>
              <w:rPr>
                <w:rFonts w:eastAsia="Times New Roman" w:cstheme="minorHAnsi"/>
                <w:b/>
                <w:color w:val="000000"/>
                <w:sz w:val="20"/>
                <w:szCs w:val="20"/>
                <w:lang w:eastAsia="fr-FR"/>
              </w:rPr>
            </w:pPr>
            <w:r w:rsidRPr="00C07360">
              <w:rPr>
                <w:rFonts w:eastAsia="Times New Roman" w:cstheme="minorHAnsi"/>
                <w:b/>
                <w:color w:val="000000"/>
                <w:sz w:val="20"/>
                <w:szCs w:val="20"/>
                <w:lang w:eastAsia="fr-FR"/>
              </w:rPr>
              <w:t>Total</w:t>
            </w:r>
          </w:p>
        </w:tc>
        <w:tc>
          <w:tcPr>
            <w:tcW w:w="1273" w:type="dxa"/>
            <w:tcBorders>
              <w:top w:val="nil"/>
              <w:left w:val="nil"/>
              <w:bottom w:val="nil"/>
              <w:right w:val="nil"/>
            </w:tcBorders>
            <w:shd w:val="clear" w:color="auto" w:fill="auto"/>
            <w:noWrap/>
            <w:vAlign w:val="bottom"/>
            <w:hideMark/>
          </w:tcPr>
          <w:p w14:paraId="1B8E59D3" w14:textId="77777777" w:rsidR="00AF293B" w:rsidRPr="00C07360" w:rsidRDefault="00AF293B" w:rsidP="00AF293B">
            <w:pPr>
              <w:spacing w:after="0" w:line="240" w:lineRule="auto"/>
              <w:jc w:val="center"/>
              <w:rPr>
                <w:rFonts w:eastAsia="Times New Roman" w:cstheme="minorHAnsi"/>
                <w:b/>
                <w:color w:val="000000"/>
                <w:sz w:val="20"/>
                <w:szCs w:val="20"/>
                <w:lang w:eastAsia="fr-FR"/>
              </w:rPr>
            </w:pPr>
            <w:r w:rsidRPr="00C07360">
              <w:rPr>
                <w:rFonts w:eastAsia="Times New Roman" w:cstheme="minorHAnsi"/>
                <w:b/>
                <w:color w:val="000000"/>
                <w:sz w:val="20"/>
                <w:szCs w:val="20"/>
                <w:lang w:eastAsia="fr-FR"/>
              </w:rPr>
              <w:t>3,853</w:t>
            </w:r>
          </w:p>
        </w:tc>
        <w:tc>
          <w:tcPr>
            <w:tcW w:w="1592" w:type="dxa"/>
            <w:tcBorders>
              <w:top w:val="nil"/>
              <w:left w:val="nil"/>
              <w:bottom w:val="nil"/>
              <w:right w:val="nil"/>
            </w:tcBorders>
            <w:shd w:val="clear" w:color="auto" w:fill="auto"/>
            <w:noWrap/>
            <w:vAlign w:val="bottom"/>
            <w:hideMark/>
          </w:tcPr>
          <w:p w14:paraId="3F18B823" w14:textId="77777777" w:rsidR="00AF293B" w:rsidRPr="00C07360" w:rsidRDefault="00AF293B" w:rsidP="00AF293B">
            <w:pPr>
              <w:spacing w:after="0" w:line="240" w:lineRule="auto"/>
              <w:jc w:val="center"/>
              <w:rPr>
                <w:rFonts w:eastAsia="Times New Roman" w:cstheme="minorHAnsi"/>
                <w:b/>
                <w:color w:val="000000"/>
                <w:sz w:val="20"/>
                <w:szCs w:val="20"/>
                <w:lang w:eastAsia="fr-FR"/>
              </w:rPr>
            </w:pPr>
            <w:r w:rsidRPr="00C07360">
              <w:rPr>
                <w:rFonts w:eastAsia="Times New Roman" w:cstheme="minorHAnsi"/>
                <w:b/>
                <w:color w:val="000000"/>
                <w:sz w:val="20"/>
                <w:szCs w:val="20"/>
                <w:lang w:eastAsia="fr-FR"/>
              </w:rPr>
              <w:t>30,362</w:t>
            </w:r>
          </w:p>
        </w:tc>
        <w:tc>
          <w:tcPr>
            <w:tcW w:w="1174" w:type="dxa"/>
            <w:tcBorders>
              <w:top w:val="nil"/>
              <w:left w:val="nil"/>
              <w:bottom w:val="nil"/>
              <w:right w:val="nil"/>
            </w:tcBorders>
            <w:shd w:val="clear" w:color="auto" w:fill="auto"/>
            <w:noWrap/>
            <w:vAlign w:val="bottom"/>
            <w:hideMark/>
          </w:tcPr>
          <w:p w14:paraId="325CF14E" w14:textId="77777777" w:rsidR="00AF293B" w:rsidRPr="00C07360" w:rsidRDefault="00AF293B" w:rsidP="00AF293B">
            <w:pPr>
              <w:spacing w:after="0" w:line="240" w:lineRule="auto"/>
              <w:jc w:val="center"/>
              <w:rPr>
                <w:rFonts w:eastAsia="Times New Roman" w:cstheme="minorHAnsi"/>
                <w:b/>
                <w:color w:val="000000"/>
                <w:sz w:val="20"/>
                <w:szCs w:val="20"/>
                <w:lang w:eastAsia="fr-FR"/>
              </w:rPr>
            </w:pPr>
            <w:r w:rsidRPr="00C07360">
              <w:rPr>
                <w:rFonts w:eastAsia="Times New Roman" w:cstheme="minorHAnsi"/>
                <w:b/>
                <w:color w:val="000000"/>
                <w:sz w:val="20"/>
                <w:szCs w:val="20"/>
                <w:lang w:eastAsia="fr-FR"/>
              </w:rPr>
              <w:t>34,215</w:t>
            </w:r>
          </w:p>
        </w:tc>
        <w:tc>
          <w:tcPr>
            <w:tcW w:w="975" w:type="dxa"/>
            <w:tcBorders>
              <w:top w:val="nil"/>
              <w:left w:val="nil"/>
              <w:bottom w:val="nil"/>
              <w:right w:val="nil"/>
            </w:tcBorders>
            <w:shd w:val="clear" w:color="auto" w:fill="auto"/>
            <w:noWrap/>
            <w:vAlign w:val="bottom"/>
            <w:hideMark/>
          </w:tcPr>
          <w:p w14:paraId="32A207F7" w14:textId="77777777" w:rsidR="00AF293B" w:rsidRPr="00C07360" w:rsidRDefault="00AF293B" w:rsidP="00AF293B">
            <w:pPr>
              <w:spacing w:after="0" w:line="240" w:lineRule="auto"/>
              <w:jc w:val="center"/>
              <w:rPr>
                <w:rFonts w:eastAsia="Times New Roman" w:cstheme="minorHAnsi"/>
                <w:b/>
                <w:color w:val="000000"/>
                <w:sz w:val="20"/>
                <w:szCs w:val="20"/>
                <w:lang w:eastAsia="fr-FR"/>
              </w:rPr>
            </w:pPr>
            <w:r w:rsidRPr="00C07360">
              <w:rPr>
                <w:rFonts w:eastAsia="Times New Roman" w:cstheme="minorHAnsi"/>
                <w:b/>
                <w:color w:val="000000"/>
                <w:sz w:val="20"/>
                <w:szCs w:val="20"/>
                <w:lang w:eastAsia="fr-FR"/>
              </w:rPr>
              <w:t>11.26%</w:t>
            </w:r>
          </w:p>
        </w:tc>
        <w:tc>
          <w:tcPr>
            <w:tcW w:w="1492" w:type="dxa"/>
            <w:tcBorders>
              <w:top w:val="nil"/>
              <w:left w:val="nil"/>
              <w:bottom w:val="nil"/>
              <w:right w:val="nil"/>
            </w:tcBorders>
            <w:shd w:val="clear" w:color="auto" w:fill="auto"/>
            <w:noWrap/>
            <w:vAlign w:val="bottom"/>
            <w:hideMark/>
          </w:tcPr>
          <w:p w14:paraId="0D186547" w14:textId="77777777" w:rsidR="00AF293B" w:rsidRPr="00C07360" w:rsidRDefault="00AF293B" w:rsidP="00AF293B">
            <w:pPr>
              <w:spacing w:after="0" w:line="240" w:lineRule="auto"/>
              <w:jc w:val="center"/>
              <w:rPr>
                <w:rFonts w:eastAsia="Times New Roman" w:cstheme="minorHAnsi"/>
                <w:b/>
                <w:color w:val="000000"/>
                <w:sz w:val="20"/>
                <w:szCs w:val="20"/>
                <w:lang w:eastAsia="fr-FR"/>
              </w:rPr>
            </w:pPr>
            <w:r w:rsidRPr="00C07360">
              <w:rPr>
                <w:rFonts w:eastAsia="Times New Roman" w:cstheme="minorHAnsi"/>
                <w:b/>
                <w:color w:val="000000"/>
                <w:sz w:val="20"/>
                <w:szCs w:val="20"/>
                <w:lang w:eastAsia="fr-FR"/>
              </w:rPr>
              <w:t>88.74%</w:t>
            </w:r>
          </w:p>
        </w:tc>
      </w:tr>
      <w:tr w:rsidR="00AF293B" w:rsidRPr="00C07360" w14:paraId="63D07C0B" w14:textId="77777777" w:rsidTr="008654DB">
        <w:trPr>
          <w:trHeight w:val="268"/>
        </w:trPr>
        <w:tc>
          <w:tcPr>
            <w:tcW w:w="2786" w:type="dxa"/>
            <w:tcBorders>
              <w:top w:val="single" w:sz="4" w:space="0" w:color="auto"/>
              <w:left w:val="nil"/>
              <w:bottom w:val="single" w:sz="4" w:space="0" w:color="auto"/>
              <w:right w:val="nil"/>
            </w:tcBorders>
            <w:shd w:val="clear" w:color="auto" w:fill="auto"/>
            <w:noWrap/>
            <w:vAlign w:val="bottom"/>
            <w:hideMark/>
          </w:tcPr>
          <w:p w14:paraId="0E063E52" w14:textId="77777777" w:rsidR="00AF293B" w:rsidRPr="00C07360" w:rsidRDefault="00AF293B" w:rsidP="00AF293B">
            <w:pPr>
              <w:spacing w:after="0" w:line="240" w:lineRule="auto"/>
              <w:rPr>
                <w:rFonts w:eastAsia="Times New Roman" w:cstheme="minorHAnsi"/>
                <w:color w:val="000000"/>
                <w:sz w:val="20"/>
                <w:szCs w:val="20"/>
                <w:lang w:eastAsia="fr-FR"/>
              </w:rPr>
            </w:pPr>
            <w:r w:rsidRPr="00C07360">
              <w:rPr>
                <w:rFonts w:eastAsia="Times New Roman" w:cstheme="minorHAnsi"/>
                <w:color w:val="000000"/>
                <w:sz w:val="20"/>
                <w:szCs w:val="20"/>
                <w:lang w:eastAsia="fr-FR"/>
              </w:rPr>
              <w:t> </w:t>
            </w:r>
          </w:p>
        </w:tc>
        <w:tc>
          <w:tcPr>
            <w:tcW w:w="1273" w:type="dxa"/>
            <w:tcBorders>
              <w:top w:val="single" w:sz="4" w:space="0" w:color="auto"/>
              <w:left w:val="nil"/>
              <w:bottom w:val="single" w:sz="4" w:space="0" w:color="auto"/>
              <w:right w:val="nil"/>
            </w:tcBorders>
            <w:shd w:val="clear" w:color="auto" w:fill="auto"/>
            <w:noWrap/>
            <w:vAlign w:val="bottom"/>
            <w:hideMark/>
          </w:tcPr>
          <w:p w14:paraId="20918D9B" w14:textId="77777777" w:rsidR="00AF293B" w:rsidRPr="00C07360" w:rsidRDefault="00AF293B" w:rsidP="00AF293B">
            <w:pPr>
              <w:spacing w:after="0" w:line="240" w:lineRule="auto"/>
              <w:jc w:val="center"/>
              <w:rPr>
                <w:rFonts w:eastAsia="Times New Roman" w:cstheme="minorHAnsi"/>
                <w:color w:val="000000"/>
                <w:sz w:val="20"/>
                <w:szCs w:val="20"/>
                <w:lang w:eastAsia="fr-FR"/>
              </w:rPr>
            </w:pPr>
          </w:p>
        </w:tc>
        <w:tc>
          <w:tcPr>
            <w:tcW w:w="1592" w:type="dxa"/>
            <w:tcBorders>
              <w:top w:val="single" w:sz="4" w:space="0" w:color="auto"/>
              <w:left w:val="nil"/>
              <w:bottom w:val="single" w:sz="4" w:space="0" w:color="auto"/>
              <w:right w:val="nil"/>
            </w:tcBorders>
            <w:shd w:val="clear" w:color="auto" w:fill="auto"/>
            <w:noWrap/>
            <w:vAlign w:val="bottom"/>
            <w:hideMark/>
          </w:tcPr>
          <w:p w14:paraId="0AF24788" w14:textId="77777777" w:rsidR="00AF293B" w:rsidRPr="00C07360" w:rsidRDefault="00AF293B" w:rsidP="00AF293B">
            <w:pPr>
              <w:spacing w:after="0" w:line="240" w:lineRule="auto"/>
              <w:jc w:val="center"/>
              <w:rPr>
                <w:rFonts w:eastAsia="Times New Roman" w:cstheme="minorHAnsi"/>
                <w:color w:val="000000"/>
                <w:sz w:val="20"/>
                <w:szCs w:val="20"/>
                <w:lang w:eastAsia="fr-FR"/>
              </w:rPr>
            </w:pPr>
          </w:p>
        </w:tc>
        <w:tc>
          <w:tcPr>
            <w:tcW w:w="1174" w:type="dxa"/>
            <w:tcBorders>
              <w:top w:val="single" w:sz="4" w:space="0" w:color="auto"/>
              <w:left w:val="nil"/>
              <w:bottom w:val="single" w:sz="4" w:space="0" w:color="auto"/>
              <w:right w:val="nil"/>
            </w:tcBorders>
            <w:shd w:val="clear" w:color="auto" w:fill="auto"/>
            <w:noWrap/>
            <w:vAlign w:val="bottom"/>
            <w:hideMark/>
          </w:tcPr>
          <w:p w14:paraId="0BAEE62E" w14:textId="77777777" w:rsidR="00AF293B" w:rsidRPr="00C07360" w:rsidRDefault="00AF293B" w:rsidP="00AF293B">
            <w:pPr>
              <w:spacing w:after="0" w:line="240" w:lineRule="auto"/>
              <w:jc w:val="center"/>
              <w:rPr>
                <w:rFonts w:eastAsia="Times New Roman" w:cstheme="minorHAnsi"/>
                <w:color w:val="000000"/>
                <w:sz w:val="20"/>
                <w:szCs w:val="20"/>
                <w:lang w:eastAsia="fr-FR"/>
              </w:rPr>
            </w:pPr>
          </w:p>
        </w:tc>
        <w:tc>
          <w:tcPr>
            <w:tcW w:w="975" w:type="dxa"/>
            <w:tcBorders>
              <w:top w:val="single" w:sz="4" w:space="0" w:color="auto"/>
              <w:left w:val="nil"/>
              <w:bottom w:val="single" w:sz="4" w:space="0" w:color="auto"/>
              <w:right w:val="nil"/>
            </w:tcBorders>
            <w:shd w:val="clear" w:color="auto" w:fill="auto"/>
            <w:noWrap/>
            <w:vAlign w:val="bottom"/>
            <w:hideMark/>
          </w:tcPr>
          <w:p w14:paraId="4FC127E9" w14:textId="77777777" w:rsidR="00AF293B" w:rsidRPr="00C07360" w:rsidRDefault="00AF293B" w:rsidP="00AF293B">
            <w:pPr>
              <w:spacing w:after="0" w:line="240" w:lineRule="auto"/>
              <w:jc w:val="center"/>
              <w:rPr>
                <w:rFonts w:eastAsia="Times New Roman" w:cstheme="minorHAnsi"/>
                <w:color w:val="000000"/>
                <w:sz w:val="20"/>
                <w:szCs w:val="20"/>
                <w:lang w:eastAsia="fr-FR"/>
              </w:rPr>
            </w:pPr>
          </w:p>
        </w:tc>
        <w:tc>
          <w:tcPr>
            <w:tcW w:w="1492" w:type="dxa"/>
            <w:tcBorders>
              <w:top w:val="single" w:sz="4" w:space="0" w:color="auto"/>
              <w:left w:val="nil"/>
              <w:bottom w:val="single" w:sz="4" w:space="0" w:color="auto"/>
              <w:right w:val="nil"/>
            </w:tcBorders>
            <w:shd w:val="clear" w:color="auto" w:fill="auto"/>
            <w:noWrap/>
            <w:vAlign w:val="bottom"/>
            <w:hideMark/>
          </w:tcPr>
          <w:p w14:paraId="4024EE23" w14:textId="77777777" w:rsidR="00AF293B" w:rsidRPr="00C07360" w:rsidRDefault="00AF293B" w:rsidP="00AF293B">
            <w:pPr>
              <w:spacing w:after="0" w:line="240" w:lineRule="auto"/>
              <w:jc w:val="center"/>
              <w:rPr>
                <w:rFonts w:eastAsia="Times New Roman" w:cstheme="minorHAnsi"/>
                <w:color w:val="000000"/>
                <w:sz w:val="20"/>
                <w:szCs w:val="20"/>
                <w:lang w:eastAsia="fr-FR"/>
              </w:rPr>
            </w:pPr>
          </w:p>
        </w:tc>
      </w:tr>
    </w:tbl>
    <w:bookmarkEnd w:id="12"/>
    <w:p w14:paraId="5033AF33" w14:textId="77777777" w:rsidR="000A4F7D" w:rsidRPr="00C07360" w:rsidRDefault="000A4F7D" w:rsidP="00A36994">
      <w:pPr>
        <w:jc w:val="both"/>
        <w:rPr>
          <w:rFonts w:cstheme="minorHAnsi"/>
        </w:rPr>
      </w:pPr>
      <w:r w:rsidRPr="00C07360">
        <w:rPr>
          <w:rFonts w:cstheme="minorHAnsi"/>
          <w:sz w:val="20"/>
          <w:szCs w:val="20"/>
        </w:rPr>
        <w:t xml:space="preserve">Source : Résultats du recensement 2015-16 </w:t>
      </w:r>
      <w:r w:rsidR="007C753F" w:rsidRPr="00C07360">
        <w:rPr>
          <w:rFonts w:cstheme="minorHAnsi"/>
          <w:sz w:val="44"/>
          <w:szCs w:val="44"/>
        </w:rPr>
        <w:t xml:space="preserve"> </w:t>
      </w:r>
    </w:p>
    <w:p w14:paraId="69D5255F" w14:textId="77777777" w:rsidR="00271300" w:rsidRPr="00C07360" w:rsidRDefault="00271300" w:rsidP="00A36994">
      <w:pPr>
        <w:jc w:val="both"/>
        <w:rPr>
          <w:rFonts w:cstheme="minorHAnsi"/>
        </w:rPr>
      </w:pPr>
    </w:p>
    <w:p w14:paraId="3107924B" w14:textId="77777777" w:rsidR="00B62F3A" w:rsidRPr="00C07360" w:rsidRDefault="00492179" w:rsidP="004818CB">
      <w:pPr>
        <w:pStyle w:val="Heading3"/>
        <w:rPr>
          <w:rFonts w:asciiTheme="minorHAnsi" w:hAnsiTheme="minorHAnsi" w:cstheme="minorHAnsi"/>
        </w:rPr>
      </w:pPr>
      <w:r w:rsidRPr="00C07360">
        <w:rPr>
          <w:rFonts w:asciiTheme="minorHAnsi" w:hAnsiTheme="minorHAnsi" w:cstheme="minorHAnsi"/>
        </w:rPr>
        <w:t xml:space="preserve">  </w:t>
      </w:r>
      <w:bookmarkStart w:id="13" w:name="_Toc521299183"/>
      <w:r w:rsidR="00054607" w:rsidRPr="00C07360">
        <w:rPr>
          <w:rFonts w:asciiTheme="minorHAnsi" w:hAnsiTheme="minorHAnsi" w:cstheme="minorHAnsi"/>
        </w:rPr>
        <w:t>2.3.</w:t>
      </w:r>
      <w:r w:rsidR="00271300" w:rsidRPr="00C07360">
        <w:rPr>
          <w:rFonts w:asciiTheme="minorHAnsi" w:hAnsiTheme="minorHAnsi" w:cstheme="minorHAnsi"/>
        </w:rPr>
        <w:t xml:space="preserve">1 </w:t>
      </w:r>
      <w:r w:rsidR="00A63D44" w:rsidRPr="00C07360">
        <w:rPr>
          <w:rFonts w:asciiTheme="minorHAnsi" w:hAnsiTheme="minorHAnsi" w:cstheme="minorHAnsi"/>
        </w:rPr>
        <w:t xml:space="preserve"> De </w:t>
      </w:r>
      <w:r w:rsidR="003645B5" w:rsidRPr="00C07360">
        <w:rPr>
          <w:rFonts w:asciiTheme="minorHAnsi" w:hAnsiTheme="minorHAnsi" w:cstheme="minorHAnsi"/>
        </w:rPr>
        <w:t xml:space="preserve">l’infrastructure et de </w:t>
      </w:r>
      <w:r w:rsidR="00A63D44" w:rsidRPr="00C07360">
        <w:rPr>
          <w:rFonts w:asciiTheme="minorHAnsi" w:hAnsiTheme="minorHAnsi" w:cstheme="minorHAnsi"/>
        </w:rPr>
        <w:t>la fréquentation du s</w:t>
      </w:r>
      <w:r w:rsidR="003645B5" w:rsidRPr="00C07360">
        <w:rPr>
          <w:rFonts w:asciiTheme="minorHAnsi" w:hAnsiTheme="minorHAnsi" w:cstheme="minorHAnsi"/>
        </w:rPr>
        <w:t>ystème</w:t>
      </w:r>
      <w:bookmarkEnd w:id="13"/>
      <w:r w:rsidR="003645B5" w:rsidRPr="00C07360">
        <w:rPr>
          <w:rFonts w:asciiTheme="minorHAnsi" w:hAnsiTheme="minorHAnsi" w:cstheme="minorHAnsi"/>
        </w:rPr>
        <w:t xml:space="preserve"> </w:t>
      </w:r>
    </w:p>
    <w:p w14:paraId="0A84067D" w14:textId="77777777" w:rsidR="00C168C3" w:rsidRDefault="00C168C3" w:rsidP="00A36994">
      <w:pPr>
        <w:jc w:val="both"/>
        <w:rPr>
          <w:rFonts w:cstheme="minorHAnsi"/>
        </w:rPr>
      </w:pPr>
    </w:p>
    <w:p w14:paraId="05F9A894" w14:textId="77777777" w:rsidR="003B1B15" w:rsidRPr="00C07360" w:rsidRDefault="00271300" w:rsidP="00A36994">
      <w:pPr>
        <w:jc w:val="both"/>
        <w:rPr>
          <w:rFonts w:cstheme="minorHAnsi"/>
        </w:rPr>
      </w:pPr>
      <w:r w:rsidRPr="00C07360">
        <w:rPr>
          <w:rFonts w:cstheme="minorHAnsi"/>
        </w:rPr>
        <w:t xml:space="preserve">La lecture du tableau 1 </w:t>
      </w:r>
      <w:r w:rsidR="003B1B15" w:rsidRPr="00C07360">
        <w:rPr>
          <w:rFonts w:cstheme="minorHAnsi"/>
        </w:rPr>
        <w:t xml:space="preserve">présente une vue synoptique de la </w:t>
      </w:r>
      <w:r w:rsidR="00F64D9B" w:rsidRPr="00C07360">
        <w:rPr>
          <w:rFonts w:cstheme="minorHAnsi"/>
        </w:rPr>
        <w:t xml:space="preserve">configuration du système tant sur le plan des infrastructures de l’éducation que </w:t>
      </w:r>
      <w:r w:rsidR="00AF293B" w:rsidRPr="00C07360">
        <w:rPr>
          <w:rFonts w:cstheme="minorHAnsi"/>
        </w:rPr>
        <w:t xml:space="preserve">sur celui </w:t>
      </w:r>
      <w:r w:rsidR="00F64D9B" w:rsidRPr="00C07360">
        <w:rPr>
          <w:rFonts w:cstheme="minorHAnsi"/>
        </w:rPr>
        <w:t>de sa fréquentation par les élèves.  L</w:t>
      </w:r>
      <w:r w:rsidR="003B1B15" w:rsidRPr="00C07360">
        <w:rPr>
          <w:rFonts w:cstheme="minorHAnsi"/>
        </w:rPr>
        <w:t xml:space="preserve">e recensement de 2015-2016, </w:t>
      </w:r>
      <w:r w:rsidR="000828E4" w:rsidRPr="00C07360">
        <w:rPr>
          <w:rFonts w:cstheme="minorHAnsi"/>
        </w:rPr>
        <w:t xml:space="preserve">réalisé </w:t>
      </w:r>
      <w:r w:rsidR="003B1B15" w:rsidRPr="00C07360">
        <w:rPr>
          <w:rFonts w:cstheme="minorHAnsi"/>
        </w:rPr>
        <w:t xml:space="preserve">dans l’ensemble du pays, </w:t>
      </w:r>
      <w:r w:rsidR="00B31299" w:rsidRPr="00C07360">
        <w:rPr>
          <w:rFonts w:cstheme="minorHAnsi"/>
        </w:rPr>
        <w:t xml:space="preserve">donne </w:t>
      </w:r>
      <w:r w:rsidR="00F64D9B" w:rsidRPr="00C07360">
        <w:rPr>
          <w:rFonts w:cstheme="minorHAnsi"/>
        </w:rPr>
        <w:t>lieu de compter</w:t>
      </w:r>
      <w:r w:rsidR="00AF293B" w:rsidRPr="00C07360">
        <w:rPr>
          <w:rFonts w:cstheme="minorHAnsi"/>
        </w:rPr>
        <w:t xml:space="preserve"> 34 2</w:t>
      </w:r>
      <w:r w:rsidR="00C168C3">
        <w:rPr>
          <w:rFonts w:cstheme="minorHAnsi"/>
        </w:rPr>
        <w:t>56</w:t>
      </w:r>
      <w:r w:rsidR="003B1B15" w:rsidRPr="00C07360">
        <w:rPr>
          <w:rFonts w:cstheme="minorHAnsi"/>
        </w:rPr>
        <w:t xml:space="preserve"> établissements</w:t>
      </w:r>
      <w:r w:rsidR="00B31299" w:rsidRPr="00C07360">
        <w:rPr>
          <w:rFonts w:cstheme="minorHAnsi"/>
        </w:rPr>
        <w:t xml:space="preserve">  </w:t>
      </w:r>
      <w:r w:rsidR="003B1B15" w:rsidRPr="00C07360">
        <w:rPr>
          <w:rFonts w:cstheme="minorHAnsi"/>
        </w:rPr>
        <w:t xml:space="preserve">scolaires </w:t>
      </w:r>
      <w:r w:rsidR="00F64D9B" w:rsidRPr="00C07360">
        <w:rPr>
          <w:rFonts w:cstheme="minorHAnsi"/>
        </w:rPr>
        <w:t xml:space="preserve">combinant les </w:t>
      </w:r>
      <w:r w:rsidR="003B1B15" w:rsidRPr="00C07360">
        <w:rPr>
          <w:rFonts w:cstheme="minorHAnsi"/>
        </w:rPr>
        <w:t>trois niveaux éducatifs : le préscolaire, le fondamental et le secondaire. De cet ensemble, les établissements non publics  représentent 88.44% contre 11.</w:t>
      </w:r>
      <w:r w:rsidR="00AF293B" w:rsidRPr="00C07360">
        <w:rPr>
          <w:rFonts w:cstheme="minorHAnsi"/>
        </w:rPr>
        <w:t>2</w:t>
      </w:r>
      <w:r w:rsidR="003B1B15" w:rsidRPr="00C07360">
        <w:rPr>
          <w:rFonts w:cstheme="minorHAnsi"/>
        </w:rPr>
        <w:t xml:space="preserve">6% pour les établissements publics. On note cependant que c’est au niveau du préscolaire et celui du secondaire que le poids </w:t>
      </w:r>
      <w:r w:rsidR="00F64D9B" w:rsidRPr="00C07360">
        <w:rPr>
          <w:rFonts w:cstheme="minorHAnsi"/>
        </w:rPr>
        <w:t xml:space="preserve">des établissements </w:t>
      </w:r>
      <w:r w:rsidR="003B1B15" w:rsidRPr="00C07360">
        <w:rPr>
          <w:rFonts w:cstheme="minorHAnsi"/>
        </w:rPr>
        <w:t>non public</w:t>
      </w:r>
      <w:r w:rsidR="00F64D9B" w:rsidRPr="00C07360">
        <w:rPr>
          <w:rFonts w:cstheme="minorHAnsi"/>
        </w:rPr>
        <w:t>s</w:t>
      </w:r>
      <w:r w:rsidR="003B1B15" w:rsidRPr="00C07360">
        <w:rPr>
          <w:rFonts w:cstheme="minorHAnsi"/>
        </w:rPr>
        <w:t xml:space="preserve"> est plus écrasant,  avec respectivement 9</w:t>
      </w:r>
      <w:r w:rsidR="008654DB" w:rsidRPr="00C07360">
        <w:rPr>
          <w:rFonts w:cstheme="minorHAnsi"/>
        </w:rPr>
        <w:t>2.7</w:t>
      </w:r>
      <w:r w:rsidR="003B1B15" w:rsidRPr="00C07360">
        <w:rPr>
          <w:rFonts w:cstheme="minorHAnsi"/>
        </w:rPr>
        <w:t>3% et 94</w:t>
      </w:r>
      <w:r w:rsidR="008654DB" w:rsidRPr="00C07360">
        <w:rPr>
          <w:rFonts w:cstheme="minorHAnsi"/>
        </w:rPr>
        <w:t>.53</w:t>
      </w:r>
      <w:r w:rsidR="003B1B15" w:rsidRPr="00C07360">
        <w:rPr>
          <w:rFonts w:cstheme="minorHAnsi"/>
        </w:rPr>
        <w:t xml:space="preserve">% alors que celui du fondamental est comparativement  faible </w:t>
      </w:r>
      <w:r w:rsidR="008654DB" w:rsidRPr="00C07360">
        <w:rPr>
          <w:rFonts w:cstheme="minorHAnsi"/>
        </w:rPr>
        <w:t>avec 85% contre 15% pour le secteur</w:t>
      </w:r>
      <w:r w:rsidR="003B1B15" w:rsidRPr="00C07360">
        <w:rPr>
          <w:rFonts w:cstheme="minorHAnsi"/>
        </w:rPr>
        <w:t>.</w:t>
      </w:r>
      <w:r w:rsidR="003B1B15" w:rsidRPr="00C07360">
        <w:rPr>
          <w:rFonts w:cstheme="minorHAnsi"/>
          <w:color w:val="FF0000"/>
        </w:rPr>
        <w:t xml:space="preserve"> </w:t>
      </w:r>
      <w:r w:rsidR="003B1B15" w:rsidRPr="00C07360">
        <w:rPr>
          <w:rFonts w:cstheme="minorHAnsi"/>
        </w:rPr>
        <w:t xml:space="preserve"> </w:t>
      </w:r>
    </w:p>
    <w:p w14:paraId="55C4EDF6" w14:textId="77777777" w:rsidR="008F0D04" w:rsidRPr="00C07360" w:rsidRDefault="008F0D04" w:rsidP="002934C7">
      <w:pPr>
        <w:jc w:val="center"/>
        <w:rPr>
          <w:rFonts w:cstheme="minorHAnsi"/>
        </w:rPr>
      </w:pPr>
      <w:r w:rsidRPr="00C07360">
        <w:rPr>
          <w:rFonts w:cstheme="minorHAnsi"/>
          <w:noProof/>
          <w:lang w:eastAsia="fr-FR"/>
        </w:rPr>
        <w:drawing>
          <wp:inline distT="0" distB="0" distL="0" distR="0" wp14:anchorId="3DD003F9" wp14:editId="703530E2">
            <wp:extent cx="4641850" cy="2851150"/>
            <wp:effectExtent l="0" t="0" r="6350" b="6350"/>
            <wp:docPr id="3" name="Chart 3">
              <a:extLst xmlns:a="http://schemas.openxmlformats.org/drawingml/2006/main">
                <a:ext uri="{FF2B5EF4-FFF2-40B4-BE49-F238E27FC236}">
                  <a16:creationId xmlns:a16="http://schemas.microsoft.com/office/drawing/2014/main" id="{C52FB1AF-DEDA-BE45-AD7E-7704200CA53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7EE9D90B" w14:textId="77777777" w:rsidR="003B1B15" w:rsidRPr="00C07360" w:rsidRDefault="000828E4" w:rsidP="00A36994">
      <w:pPr>
        <w:jc w:val="both"/>
        <w:rPr>
          <w:rFonts w:cstheme="minorHAnsi"/>
        </w:rPr>
      </w:pPr>
      <w:r w:rsidRPr="00C07360">
        <w:rPr>
          <w:rFonts w:cstheme="minorHAnsi"/>
        </w:rPr>
        <w:t xml:space="preserve">Par rapport à </w:t>
      </w:r>
      <w:r w:rsidR="002934C7" w:rsidRPr="00C07360">
        <w:rPr>
          <w:rFonts w:cstheme="minorHAnsi"/>
        </w:rPr>
        <w:t>la fréquentation scolaire</w:t>
      </w:r>
      <w:r w:rsidR="003B1B15" w:rsidRPr="00C07360">
        <w:rPr>
          <w:rFonts w:cstheme="minorHAnsi"/>
        </w:rPr>
        <w:t xml:space="preserve"> dans l’ensemble, elle était de 76</w:t>
      </w:r>
      <w:r w:rsidR="008E62BC" w:rsidRPr="00C07360">
        <w:rPr>
          <w:rFonts w:cstheme="minorHAnsi"/>
        </w:rPr>
        <w:t>.89</w:t>
      </w:r>
      <w:r w:rsidR="003B1B15" w:rsidRPr="00C07360">
        <w:rPr>
          <w:rFonts w:cstheme="minorHAnsi"/>
        </w:rPr>
        <w:t>% non publique et 2</w:t>
      </w:r>
      <w:r w:rsidR="008E62BC" w:rsidRPr="00C07360">
        <w:rPr>
          <w:rFonts w:cstheme="minorHAnsi"/>
        </w:rPr>
        <w:t>3.11</w:t>
      </w:r>
      <w:r w:rsidR="003B1B15" w:rsidRPr="00C07360">
        <w:rPr>
          <w:rFonts w:cstheme="minorHAnsi"/>
        </w:rPr>
        <w:t>% publique</w:t>
      </w:r>
      <w:r w:rsidR="008E62BC" w:rsidRPr="00C07360">
        <w:rPr>
          <w:rFonts w:cstheme="minorHAnsi"/>
        </w:rPr>
        <w:t>,</w:t>
      </w:r>
      <w:r w:rsidR="003B1B15" w:rsidRPr="00C07360">
        <w:rPr>
          <w:rFonts w:cstheme="minorHAnsi"/>
        </w:rPr>
        <w:t xml:space="preserve"> selon les données du </w:t>
      </w:r>
      <w:r w:rsidRPr="00C07360">
        <w:rPr>
          <w:rFonts w:cstheme="minorHAnsi"/>
        </w:rPr>
        <w:t>recensement</w:t>
      </w:r>
      <w:r w:rsidR="002934C7" w:rsidRPr="00C07360">
        <w:rPr>
          <w:rFonts w:cstheme="minorHAnsi"/>
        </w:rPr>
        <w:t xml:space="preserve">. A </w:t>
      </w:r>
      <w:r w:rsidR="003B1B15" w:rsidRPr="00C07360">
        <w:rPr>
          <w:rFonts w:cstheme="minorHAnsi"/>
        </w:rPr>
        <w:t xml:space="preserve">l’instar des établissements scolaires, la fréquentation au niveau du préscolaire était essentiellement une affaire non publique avec 94% des enfants âgés entre 3 et 5 ans, alors qu’elle était marginale </w:t>
      </w:r>
      <w:r w:rsidRPr="00C07360">
        <w:rPr>
          <w:rFonts w:cstheme="minorHAnsi"/>
        </w:rPr>
        <w:t xml:space="preserve">au niveau </w:t>
      </w:r>
      <w:r w:rsidR="003B1B15" w:rsidRPr="00C07360">
        <w:rPr>
          <w:rFonts w:cstheme="minorHAnsi"/>
        </w:rPr>
        <w:t>du publi</w:t>
      </w:r>
      <w:r w:rsidRPr="00C07360">
        <w:rPr>
          <w:rFonts w:cstheme="minorHAnsi"/>
        </w:rPr>
        <w:t xml:space="preserve">c </w:t>
      </w:r>
      <w:r w:rsidR="003B1B15" w:rsidRPr="00C07360">
        <w:rPr>
          <w:rFonts w:cstheme="minorHAnsi"/>
        </w:rPr>
        <w:t xml:space="preserve">avec seulement 6% du total. </w:t>
      </w:r>
    </w:p>
    <w:p w14:paraId="6C3883AA" w14:textId="77777777" w:rsidR="003B1B15" w:rsidRPr="00C07360" w:rsidRDefault="000828E4" w:rsidP="00A36994">
      <w:pPr>
        <w:jc w:val="both"/>
        <w:rPr>
          <w:rFonts w:cstheme="minorHAnsi"/>
        </w:rPr>
      </w:pPr>
      <w:r w:rsidRPr="00C07360">
        <w:rPr>
          <w:rFonts w:cstheme="minorHAnsi"/>
        </w:rPr>
        <w:t xml:space="preserve">Afin de bien appréhender certaines spécificités des activités de l’éducation dans le pays et éventuellement parvenir à </w:t>
      </w:r>
      <w:r w:rsidR="00E03F5A" w:rsidRPr="00C07360">
        <w:rPr>
          <w:rFonts w:cstheme="minorHAnsi"/>
        </w:rPr>
        <w:t xml:space="preserve">déterminer </w:t>
      </w:r>
      <w:r w:rsidRPr="00C07360">
        <w:rPr>
          <w:rFonts w:cstheme="minorHAnsi"/>
        </w:rPr>
        <w:t xml:space="preserve">leurs couts </w:t>
      </w:r>
      <w:r w:rsidR="000A1F07" w:rsidRPr="00C07360">
        <w:rPr>
          <w:rFonts w:cstheme="minorHAnsi"/>
        </w:rPr>
        <w:t xml:space="preserve">réels </w:t>
      </w:r>
      <w:r w:rsidRPr="00C07360">
        <w:rPr>
          <w:rFonts w:cstheme="minorHAnsi"/>
        </w:rPr>
        <w:t xml:space="preserve">et le financement nécessaire, la lecture de la </w:t>
      </w:r>
      <w:r w:rsidR="003B1B15" w:rsidRPr="00C07360">
        <w:rPr>
          <w:rFonts w:cstheme="minorHAnsi"/>
        </w:rPr>
        <w:t>fréquentation scolaire</w:t>
      </w:r>
      <w:r w:rsidRPr="00C07360">
        <w:rPr>
          <w:rFonts w:cstheme="minorHAnsi"/>
        </w:rPr>
        <w:t xml:space="preserve"> </w:t>
      </w:r>
      <w:r w:rsidR="003B1B15" w:rsidRPr="00C07360">
        <w:rPr>
          <w:rFonts w:cstheme="minorHAnsi"/>
        </w:rPr>
        <w:t xml:space="preserve">se fait surtout par rapport à la concentration des élèves au niveau des établissements. </w:t>
      </w:r>
    </w:p>
    <w:p w14:paraId="4F1FF696" w14:textId="77777777" w:rsidR="00D5609F" w:rsidRPr="00C07360" w:rsidRDefault="003B1B15" w:rsidP="00A36994">
      <w:pPr>
        <w:jc w:val="both"/>
        <w:rPr>
          <w:rFonts w:cstheme="minorHAnsi"/>
        </w:rPr>
      </w:pPr>
      <w:r w:rsidRPr="00C07360">
        <w:rPr>
          <w:rFonts w:cstheme="minorHAnsi"/>
        </w:rPr>
        <w:t>D’abord, mis à part son faible taux de 7.41% du total des 11 7</w:t>
      </w:r>
      <w:r w:rsidR="00132A0B" w:rsidRPr="00C07360">
        <w:rPr>
          <w:rFonts w:cstheme="minorHAnsi"/>
        </w:rPr>
        <w:t>38</w:t>
      </w:r>
      <w:r w:rsidRPr="00C07360">
        <w:rPr>
          <w:rFonts w:cstheme="minorHAnsi"/>
        </w:rPr>
        <w:t xml:space="preserve"> ét</w:t>
      </w:r>
      <w:r w:rsidR="002934C7" w:rsidRPr="00C07360">
        <w:rPr>
          <w:rFonts w:cstheme="minorHAnsi"/>
        </w:rPr>
        <w:t>ablissements préscolaires, taux</w:t>
      </w:r>
      <w:r w:rsidRPr="00C07360">
        <w:rPr>
          <w:rFonts w:cstheme="minorHAnsi"/>
        </w:rPr>
        <w:t xml:space="preserve"> qui se traduit par une moyenne de 48 enfants par établissement, moyenne inférieure de 23%  de celle du non public, les autres niveaux scolaires accusent tous une plus grande densité de fréquentation par établissement. Au niveau d</w:t>
      </w:r>
      <w:r w:rsidR="000A1F07" w:rsidRPr="00C07360">
        <w:rPr>
          <w:rFonts w:cstheme="minorHAnsi"/>
        </w:rPr>
        <w:t xml:space="preserve">e l’école </w:t>
      </w:r>
      <w:r w:rsidRPr="00C07360">
        <w:rPr>
          <w:rFonts w:cstheme="minorHAnsi"/>
        </w:rPr>
        <w:t>fondamental</w:t>
      </w:r>
      <w:r w:rsidR="000A1F07" w:rsidRPr="00C07360">
        <w:rPr>
          <w:rFonts w:cstheme="minorHAnsi"/>
        </w:rPr>
        <w:t>e</w:t>
      </w:r>
      <w:r w:rsidRPr="00C07360">
        <w:rPr>
          <w:rFonts w:cstheme="minorHAnsi"/>
        </w:rPr>
        <w:t xml:space="preserve">, tous les cycles confondus, la fréquentation est de 351 élèves par établissement pour le public mais 257 pour le non public, soit 36.6% de plus dans l’un par rapport à l’autre. </w:t>
      </w:r>
    </w:p>
    <w:p w14:paraId="1843ACA4" w14:textId="77777777" w:rsidR="003B1B15" w:rsidRPr="00C07360" w:rsidRDefault="002934C7" w:rsidP="00A36994">
      <w:pPr>
        <w:jc w:val="both"/>
        <w:rPr>
          <w:rFonts w:cstheme="minorHAnsi"/>
        </w:rPr>
      </w:pPr>
      <w:r w:rsidRPr="00C07360">
        <w:rPr>
          <w:rFonts w:cstheme="minorHAnsi"/>
        </w:rPr>
        <w:t>Au niveau du secondaire,</w:t>
      </w:r>
      <w:r w:rsidR="003B1B15" w:rsidRPr="00C07360">
        <w:rPr>
          <w:rFonts w:cstheme="minorHAnsi"/>
        </w:rPr>
        <w:t xml:space="preserve"> la différence s’affirme avec  beaucoup plus de force : 1508 élèves en moyenne par établissement pour </w:t>
      </w:r>
      <w:r w:rsidR="00722D19" w:rsidRPr="00C07360">
        <w:rPr>
          <w:rFonts w:cstheme="minorHAnsi"/>
        </w:rPr>
        <w:t xml:space="preserve">le </w:t>
      </w:r>
      <w:r w:rsidR="003B1B15" w:rsidRPr="00C07360">
        <w:rPr>
          <w:rFonts w:cstheme="minorHAnsi"/>
        </w:rPr>
        <w:t>public contre 108</w:t>
      </w:r>
      <w:r w:rsidR="00D5609F" w:rsidRPr="00C07360">
        <w:rPr>
          <w:rFonts w:cstheme="minorHAnsi"/>
        </w:rPr>
        <w:t xml:space="preserve"> </w:t>
      </w:r>
      <w:r w:rsidR="003B1B15" w:rsidRPr="00C07360">
        <w:rPr>
          <w:rFonts w:cstheme="minorHAnsi"/>
        </w:rPr>
        <w:t xml:space="preserve">pour le non public, soit une moyenne de fréquentation 14 </w:t>
      </w:r>
      <w:r w:rsidR="002421D7" w:rsidRPr="00C07360">
        <w:rPr>
          <w:rFonts w:cstheme="minorHAnsi"/>
        </w:rPr>
        <w:t xml:space="preserve"> </w:t>
      </w:r>
      <w:r w:rsidR="003B1B15" w:rsidRPr="00C07360">
        <w:rPr>
          <w:rFonts w:cstheme="minorHAnsi"/>
        </w:rPr>
        <w:t xml:space="preserve">fois plus dense dans l’un par rapport à l’autre. </w:t>
      </w:r>
    </w:p>
    <w:p w14:paraId="7742C260" w14:textId="77777777" w:rsidR="00D5609F" w:rsidRPr="00C07360" w:rsidRDefault="00D5609F" w:rsidP="002934C7">
      <w:pPr>
        <w:jc w:val="center"/>
        <w:rPr>
          <w:rFonts w:cstheme="minorHAnsi"/>
        </w:rPr>
      </w:pPr>
      <w:r w:rsidRPr="00C07360">
        <w:rPr>
          <w:rFonts w:cstheme="minorHAnsi"/>
          <w:noProof/>
          <w:lang w:eastAsia="fr-FR"/>
        </w:rPr>
        <w:drawing>
          <wp:inline distT="0" distB="0" distL="0" distR="0" wp14:anchorId="43A14E9B" wp14:editId="1E515791">
            <wp:extent cx="4572000" cy="2460567"/>
            <wp:effectExtent l="0" t="0" r="12700" b="16510"/>
            <wp:docPr id="4" name="Chart 4">
              <a:extLst xmlns:a="http://schemas.openxmlformats.org/drawingml/2006/main">
                <a:ext uri="{FF2B5EF4-FFF2-40B4-BE49-F238E27FC236}">
                  <a16:creationId xmlns:a16="http://schemas.microsoft.com/office/drawing/2014/main" id="{763B809A-6E99-5A45-B146-AE9A0A9102D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5727E2EC" w14:textId="77777777" w:rsidR="00D5609F" w:rsidRPr="00C07360" w:rsidRDefault="00D5609F" w:rsidP="00A36994">
      <w:pPr>
        <w:jc w:val="both"/>
        <w:rPr>
          <w:rFonts w:cstheme="minorHAnsi"/>
        </w:rPr>
      </w:pPr>
    </w:p>
    <w:p w14:paraId="30394FED" w14:textId="77777777" w:rsidR="000E1C21" w:rsidRPr="00C07360" w:rsidRDefault="002D6DBB" w:rsidP="00A36994">
      <w:pPr>
        <w:jc w:val="both"/>
        <w:rPr>
          <w:rFonts w:cstheme="minorHAnsi"/>
        </w:rPr>
      </w:pPr>
      <w:r w:rsidRPr="00C07360">
        <w:rPr>
          <w:rFonts w:cstheme="minorHAnsi"/>
        </w:rPr>
        <w:t>En fait, même si l</w:t>
      </w:r>
      <w:r w:rsidR="000E1C21" w:rsidRPr="00C07360">
        <w:rPr>
          <w:rFonts w:cstheme="minorHAnsi"/>
        </w:rPr>
        <w:t xml:space="preserve">a </w:t>
      </w:r>
      <w:r w:rsidRPr="00C07360">
        <w:rPr>
          <w:rFonts w:cstheme="minorHAnsi"/>
        </w:rPr>
        <w:t xml:space="preserve">fréquentation d’ensemble au niveau du non </w:t>
      </w:r>
      <w:r w:rsidR="000E1C21" w:rsidRPr="00C07360">
        <w:rPr>
          <w:rFonts w:cstheme="minorHAnsi"/>
        </w:rPr>
        <w:t>public dépass</w:t>
      </w:r>
      <w:r w:rsidR="00060A28" w:rsidRPr="00C07360">
        <w:rPr>
          <w:rFonts w:cstheme="minorHAnsi"/>
        </w:rPr>
        <w:t xml:space="preserve">e </w:t>
      </w:r>
      <w:r w:rsidRPr="00C07360">
        <w:rPr>
          <w:rFonts w:cstheme="minorHAnsi"/>
        </w:rPr>
        <w:t xml:space="preserve">de loin par le nombre d’élèves celui </w:t>
      </w:r>
      <w:r w:rsidR="00714BAE" w:rsidRPr="00C07360">
        <w:rPr>
          <w:rFonts w:cstheme="minorHAnsi"/>
        </w:rPr>
        <w:t>du public, il</w:t>
      </w:r>
      <w:r w:rsidR="00060A28" w:rsidRPr="00C07360">
        <w:rPr>
          <w:rFonts w:cstheme="minorHAnsi"/>
        </w:rPr>
        <w:t xml:space="preserve"> demeure </w:t>
      </w:r>
      <w:r w:rsidR="00714BAE" w:rsidRPr="00C07360">
        <w:rPr>
          <w:rFonts w:cstheme="minorHAnsi"/>
        </w:rPr>
        <w:t xml:space="preserve">que la demande </w:t>
      </w:r>
      <w:r w:rsidR="000E1C21" w:rsidRPr="00C07360">
        <w:rPr>
          <w:rFonts w:cstheme="minorHAnsi"/>
        </w:rPr>
        <w:t xml:space="preserve">d’accès au public est très forte. </w:t>
      </w:r>
      <w:r w:rsidR="007520D3" w:rsidRPr="00C07360">
        <w:rPr>
          <w:rFonts w:cstheme="minorHAnsi"/>
        </w:rPr>
        <w:t xml:space="preserve">Cette lecture du tableau 1 peut déjà conduire à </w:t>
      </w:r>
      <w:r w:rsidR="002857A1" w:rsidRPr="00C07360">
        <w:rPr>
          <w:rFonts w:cstheme="minorHAnsi"/>
        </w:rPr>
        <w:t xml:space="preserve">des </w:t>
      </w:r>
      <w:r w:rsidR="007520D3" w:rsidRPr="00C07360">
        <w:rPr>
          <w:rFonts w:cstheme="minorHAnsi"/>
        </w:rPr>
        <w:t>conclusion</w:t>
      </w:r>
      <w:r w:rsidR="002857A1" w:rsidRPr="00C07360">
        <w:rPr>
          <w:rFonts w:cstheme="minorHAnsi"/>
        </w:rPr>
        <w:t>s</w:t>
      </w:r>
      <w:r w:rsidR="007520D3" w:rsidRPr="00C07360">
        <w:rPr>
          <w:rFonts w:cstheme="minorHAnsi"/>
        </w:rPr>
        <w:t xml:space="preserve"> assez pertinente</w:t>
      </w:r>
      <w:r w:rsidR="002857A1" w:rsidRPr="00C07360">
        <w:rPr>
          <w:rFonts w:cstheme="minorHAnsi"/>
        </w:rPr>
        <w:t>s</w:t>
      </w:r>
      <w:r w:rsidR="007520D3" w:rsidRPr="00C07360">
        <w:rPr>
          <w:rFonts w:cstheme="minorHAnsi"/>
        </w:rPr>
        <w:t xml:space="preserve">. </w:t>
      </w:r>
    </w:p>
    <w:p w14:paraId="21BC08EC" w14:textId="77777777" w:rsidR="007520D3" w:rsidRPr="00C07360" w:rsidRDefault="000E1C21" w:rsidP="00A36994">
      <w:pPr>
        <w:jc w:val="both"/>
        <w:rPr>
          <w:rFonts w:cstheme="minorHAnsi"/>
        </w:rPr>
      </w:pPr>
      <w:r w:rsidRPr="00C07360">
        <w:rPr>
          <w:rFonts w:cstheme="minorHAnsi"/>
        </w:rPr>
        <w:t xml:space="preserve">1. </w:t>
      </w:r>
      <w:r w:rsidR="007520D3" w:rsidRPr="00C07360">
        <w:rPr>
          <w:rFonts w:cstheme="minorHAnsi"/>
        </w:rPr>
        <w:t>Sur le plan des infrastructures scolaires</w:t>
      </w:r>
      <w:r w:rsidR="002D6DBB" w:rsidRPr="00C07360">
        <w:rPr>
          <w:rFonts w:cstheme="minorHAnsi"/>
        </w:rPr>
        <w:t>,</w:t>
      </w:r>
      <w:r w:rsidR="007520D3" w:rsidRPr="00C07360">
        <w:rPr>
          <w:rFonts w:cstheme="minorHAnsi"/>
        </w:rPr>
        <w:t xml:space="preserve"> le </w:t>
      </w:r>
      <w:r w:rsidR="002D6DBB" w:rsidRPr="00C07360">
        <w:rPr>
          <w:rFonts w:cstheme="minorHAnsi"/>
        </w:rPr>
        <w:t xml:space="preserve">secteur </w:t>
      </w:r>
      <w:r w:rsidR="007520D3" w:rsidRPr="00C07360">
        <w:rPr>
          <w:rFonts w:cstheme="minorHAnsi"/>
        </w:rPr>
        <w:t>public</w:t>
      </w:r>
      <w:r w:rsidR="002D6DBB" w:rsidRPr="00C07360">
        <w:rPr>
          <w:rFonts w:cstheme="minorHAnsi"/>
        </w:rPr>
        <w:t xml:space="preserve"> n’ayant pas mis </w:t>
      </w:r>
      <w:r w:rsidRPr="00C07360">
        <w:rPr>
          <w:rFonts w:cstheme="minorHAnsi"/>
        </w:rPr>
        <w:t xml:space="preserve">ou ne pouvant pas mettre </w:t>
      </w:r>
      <w:r w:rsidR="002D6DBB" w:rsidRPr="00C07360">
        <w:rPr>
          <w:rFonts w:cstheme="minorHAnsi"/>
        </w:rPr>
        <w:t>en place les bâtiments scolaires en nombre suffisant</w:t>
      </w:r>
      <w:r w:rsidRPr="00C07360">
        <w:rPr>
          <w:rFonts w:cstheme="minorHAnsi"/>
        </w:rPr>
        <w:t>,</w:t>
      </w:r>
      <w:r w:rsidR="002D6DBB" w:rsidRPr="00C07360">
        <w:rPr>
          <w:rFonts w:cstheme="minorHAnsi"/>
        </w:rPr>
        <w:t xml:space="preserve"> le secteur non public comble le vide en les construisant lui-même. </w:t>
      </w:r>
      <w:r w:rsidR="00DD4D48" w:rsidRPr="00C07360">
        <w:rPr>
          <w:rFonts w:cstheme="minorHAnsi"/>
        </w:rPr>
        <w:t>C’est tout au moins ce qu</w:t>
      </w:r>
      <w:r w:rsidR="00901D25" w:rsidRPr="00C07360">
        <w:rPr>
          <w:rFonts w:cstheme="minorHAnsi"/>
        </w:rPr>
        <w:t xml:space="preserve">e l’on peut </w:t>
      </w:r>
      <w:r w:rsidR="00DD4D48" w:rsidRPr="00C07360">
        <w:rPr>
          <w:rFonts w:cstheme="minorHAnsi"/>
        </w:rPr>
        <w:t>conclure de la forte densité de fréquentation constatée dans les écoles publiques</w:t>
      </w:r>
      <w:r w:rsidR="005A4089" w:rsidRPr="00C07360">
        <w:rPr>
          <w:rFonts w:cstheme="minorHAnsi"/>
        </w:rPr>
        <w:t xml:space="preserve"> et du nombre </w:t>
      </w:r>
      <w:r w:rsidR="007B6796" w:rsidRPr="00C07360">
        <w:rPr>
          <w:rFonts w:cstheme="minorHAnsi"/>
        </w:rPr>
        <w:t xml:space="preserve">nettement plus grand d’établissements non publics expérimentant, au niveau de l’école fondamentale et du secondaire, un taux de fréquentation nettement plus faible. </w:t>
      </w:r>
    </w:p>
    <w:p w14:paraId="45AF06B2" w14:textId="77777777" w:rsidR="000C569E" w:rsidRPr="00C07360" w:rsidRDefault="00DD4D48" w:rsidP="00A36994">
      <w:pPr>
        <w:jc w:val="both"/>
        <w:rPr>
          <w:rFonts w:cstheme="minorHAnsi"/>
        </w:rPr>
      </w:pPr>
      <w:r w:rsidRPr="00C07360">
        <w:rPr>
          <w:rFonts w:cstheme="minorHAnsi"/>
        </w:rPr>
        <w:t xml:space="preserve">2. </w:t>
      </w:r>
      <w:r w:rsidR="00C83A31" w:rsidRPr="00C07360">
        <w:rPr>
          <w:rFonts w:cstheme="minorHAnsi"/>
        </w:rPr>
        <w:t xml:space="preserve">La fréquentation observée au niveau des </w:t>
      </w:r>
      <w:r w:rsidR="00060A28" w:rsidRPr="00C07360">
        <w:rPr>
          <w:rFonts w:cstheme="minorHAnsi"/>
        </w:rPr>
        <w:t>établissements non publics est en grande partie le résultat d’une demande déviée</w:t>
      </w:r>
      <w:r w:rsidR="000C569E" w:rsidRPr="00C07360">
        <w:rPr>
          <w:rFonts w:cstheme="minorHAnsi"/>
        </w:rPr>
        <w:t xml:space="preserve"> qui n’est pas parvenue à se réaliser </w:t>
      </w:r>
      <w:r w:rsidR="00060A28" w:rsidRPr="00C07360">
        <w:rPr>
          <w:rFonts w:cstheme="minorHAnsi"/>
        </w:rPr>
        <w:t>dans le secteur public.</w:t>
      </w:r>
      <w:r w:rsidR="000C569E" w:rsidRPr="00C07360">
        <w:rPr>
          <w:rFonts w:cstheme="minorHAnsi"/>
        </w:rPr>
        <w:t xml:space="preserve"> Ceci va avoir des implications diverses sur la qualité de l’éducation tant au niveau du public que du non public. Le premier</w:t>
      </w:r>
      <w:r w:rsidR="002626AB" w:rsidRPr="00C07360">
        <w:rPr>
          <w:rFonts w:cstheme="minorHAnsi"/>
        </w:rPr>
        <w:t>,</w:t>
      </w:r>
      <w:r w:rsidR="000C569E" w:rsidRPr="00C07360">
        <w:rPr>
          <w:rFonts w:cstheme="minorHAnsi"/>
        </w:rPr>
        <w:t xml:space="preserve"> en raison de la densité de la fréquentation et le second en raison de la tendance marchande qui émerge pour profiter de l’opportunité que la hausse de la demande occasionne et est comblée le plus souvent et en grande partie au détriment de la qualité.</w:t>
      </w:r>
      <w:r w:rsidR="002626AB" w:rsidRPr="00C07360">
        <w:rPr>
          <w:rFonts w:cstheme="minorHAnsi"/>
        </w:rPr>
        <w:t xml:space="preserve"> </w:t>
      </w:r>
    </w:p>
    <w:p w14:paraId="66A0C702" w14:textId="77777777" w:rsidR="00E30601" w:rsidRPr="00C07360" w:rsidRDefault="00E30601" w:rsidP="00A36994">
      <w:pPr>
        <w:jc w:val="both"/>
        <w:rPr>
          <w:rFonts w:cstheme="minorHAnsi"/>
        </w:rPr>
      </w:pPr>
      <w:r w:rsidRPr="00C07360">
        <w:rPr>
          <w:rFonts w:cstheme="minorHAnsi"/>
        </w:rPr>
        <w:t xml:space="preserve">3. L’émergence des écoles hors normes qui ne respectent pas les standards compte tenu de l’ampleur de la demande et des écoles de fortune qui bourgeonnent pour combler une demande sur abondante dans le non public et qui sont soutenues par tous types d’organisation. </w:t>
      </w:r>
    </w:p>
    <w:p w14:paraId="40FF8A98" w14:textId="77777777" w:rsidR="00156227" w:rsidRPr="00C07360" w:rsidRDefault="00156227">
      <w:pPr>
        <w:rPr>
          <w:rFonts w:cstheme="minorHAnsi"/>
        </w:rPr>
      </w:pPr>
    </w:p>
    <w:p w14:paraId="2674AE28" w14:textId="77777777" w:rsidR="00CE452F" w:rsidRPr="00C07360" w:rsidRDefault="009C43D8" w:rsidP="004818CB">
      <w:pPr>
        <w:pStyle w:val="Heading3"/>
        <w:rPr>
          <w:rFonts w:asciiTheme="minorHAnsi" w:hAnsiTheme="minorHAnsi" w:cstheme="minorHAnsi"/>
        </w:rPr>
      </w:pPr>
      <w:bookmarkStart w:id="14" w:name="_Toc521299184"/>
      <w:r w:rsidRPr="00C07360">
        <w:rPr>
          <w:rFonts w:asciiTheme="minorHAnsi" w:hAnsiTheme="minorHAnsi" w:cstheme="minorHAnsi"/>
        </w:rPr>
        <w:t>2</w:t>
      </w:r>
      <w:r w:rsidR="00135DA0" w:rsidRPr="00C07360">
        <w:rPr>
          <w:rFonts w:asciiTheme="minorHAnsi" w:hAnsiTheme="minorHAnsi" w:cstheme="minorHAnsi"/>
        </w:rPr>
        <w:t>.3</w:t>
      </w:r>
      <w:r w:rsidR="00CE452F" w:rsidRPr="00C07360">
        <w:rPr>
          <w:rFonts w:asciiTheme="minorHAnsi" w:hAnsiTheme="minorHAnsi" w:cstheme="minorHAnsi"/>
        </w:rPr>
        <w:t>.</w:t>
      </w:r>
      <w:r w:rsidR="00135DA0" w:rsidRPr="00C07360">
        <w:rPr>
          <w:rFonts w:asciiTheme="minorHAnsi" w:hAnsiTheme="minorHAnsi" w:cstheme="minorHAnsi"/>
        </w:rPr>
        <w:t xml:space="preserve">2 </w:t>
      </w:r>
      <w:r w:rsidR="00CE452F" w:rsidRPr="00C07360">
        <w:rPr>
          <w:rFonts w:asciiTheme="minorHAnsi" w:hAnsiTheme="minorHAnsi" w:cstheme="minorHAnsi"/>
        </w:rPr>
        <w:t xml:space="preserve"> La composition de l’offre d’infrastructures scolaires</w:t>
      </w:r>
      <w:bookmarkEnd w:id="14"/>
    </w:p>
    <w:p w14:paraId="6549EC33" w14:textId="77777777" w:rsidR="00CE452F" w:rsidRPr="00C07360" w:rsidRDefault="00CE452F" w:rsidP="00CE452F">
      <w:pPr>
        <w:jc w:val="both"/>
        <w:rPr>
          <w:rFonts w:cstheme="minorHAnsi"/>
        </w:rPr>
      </w:pPr>
      <w:r w:rsidRPr="00C07360">
        <w:rPr>
          <w:rFonts w:cstheme="minorHAnsi"/>
        </w:rPr>
        <w:t>L’offre du secteur non public de l’éducation n’est pas uniforme. Elle provient au moins de trois types d’établissement.</w:t>
      </w:r>
    </w:p>
    <w:p w14:paraId="5FF75F28" w14:textId="77777777" w:rsidR="00CE452F" w:rsidRPr="00C07360" w:rsidRDefault="00CE452F" w:rsidP="00CE452F">
      <w:pPr>
        <w:jc w:val="both"/>
        <w:rPr>
          <w:rFonts w:cstheme="minorHAnsi"/>
        </w:rPr>
      </w:pPr>
      <w:r w:rsidRPr="00C07360">
        <w:rPr>
          <w:rFonts w:cstheme="minorHAnsi"/>
        </w:rPr>
        <w:t>1.</w:t>
      </w:r>
      <w:r w:rsidRPr="00C07360">
        <w:rPr>
          <w:rFonts w:cstheme="minorHAnsi"/>
          <w:b/>
        </w:rPr>
        <w:t xml:space="preserve"> Les établissements privés</w:t>
      </w:r>
      <w:r w:rsidR="002934C7" w:rsidRPr="00C07360">
        <w:rPr>
          <w:rFonts w:cstheme="minorHAnsi"/>
        </w:rPr>
        <w:t xml:space="preserve"> qui</w:t>
      </w:r>
      <w:r w:rsidRPr="00C07360">
        <w:rPr>
          <w:rFonts w:cstheme="minorHAnsi"/>
        </w:rPr>
        <w:t xml:space="preserve"> inscrivent les élèves  contre des frais ci haut cités</w:t>
      </w:r>
      <w:r w:rsidR="00C93D51">
        <w:rPr>
          <w:rFonts w:cstheme="minorHAnsi"/>
        </w:rPr>
        <w:t xml:space="preserve">, que </w:t>
      </w:r>
      <w:r w:rsidRPr="00C07360">
        <w:rPr>
          <w:rFonts w:cstheme="minorHAnsi"/>
        </w:rPr>
        <w:t xml:space="preserve">certains analystes qualifient la gestion administrative de ces écoles comme marchande : pour recevoir la formation il faut la payer sans ambages, </w:t>
      </w:r>
      <w:proofErr w:type="spellStart"/>
      <w:r w:rsidRPr="00C07360">
        <w:rPr>
          <w:rFonts w:cstheme="minorHAnsi"/>
        </w:rPr>
        <w:t>i.e</w:t>
      </w:r>
      <w:proofErr w:type="spellEnd"/>
      <w:r w:rsidRPr="00C07360">
        <w:rPr>
          <w:rFonts w:cstheme="minorHAnsi"/>
        </w:rPr>
        <w:t xml:space="preserve"> payer pour le service reçu. </w:t>
      </w:r>
    </w:p>
    <w:p w14:paraId="300A5A53" w14:textId="77777777" w:rsidR="00CE452F" w:rsidRPr="00C07360" w:rsidRDefault="00CE452F" w:rsidP="00CE452F">
      <w:pPr>
        <w:jc w:val="both"/>
        <w:rPr>
          <w:rFonts w:cstheme="minorHAnsi"/>
        </w:rPr>
      </w:pPr>
      <w:r w:rsidRPr="00C07360">
        <w:rPr>
          <w:rFonts w:cstheme="minorHAnsi"/>
          <w:b/>
        </w:rPr>
        <w:t>2. Les établissements congréganistes</w:t>
      </w:r>
      <w:r w:rsidRPr="00C07360">
        <w:rPr>
          <w:rFonts w:cstheme="minorHAnsi"/>
        </w:rPr>
        <w:t xml:space="preserve"> ou religieux qui reçoivent les élèves généralement sur la base de leur affiliation confessionnelle et qui dispensent une formation académique sous tendue par des présupposés religieux. Ces établissements font payer les frais scolaires aux parents tout en se basant sous  un ensemble de considérations financières internes à l’établissement.</w:t>
      </w:r>
    </w:p>
    <w:p w14:paraId="1837DEFF" w14:textId="77777777" w:rsidR="00CE452F" w:rsidRPr="00C07360" w:rsidRDefault="00CE452F" w:rsidP="00CE452F">
      <w:pPr>
        <w:jc w:val="both"/>
        <w:rPr>
          <w:rFonts w:cstheme="minorHAnsi"/>
        </w:rPr>
      </w:pPr>
      <w:r w:rsidRPr="00C07360">
        <w:rPr>
          <w:rFonts w:cstheme="minorHAnsi"/>
        </w:rPr>
        <w:t xml:space="preserve">3. </w:t>
      </w:r>
      <w:r w:rsidRPr="00C07360">
        <w:rPr>
          <w:rFonts w:cstheme="minorHAnsi"/>
          <w:b/>
        </w:rPr>
        <w:t>Les établissements communautaires</w:t>
      </w:r>
      <w:r w:rsidRPr="00C07360">
        <w:rPr>
          <w:rFonts w:cstheme="minorHAnsi"/>
        </w:rPr>
        <w:t xml:space="preserve"> qui requièrent la participation financière des parents mais sont souvent supportés par les organismes à but non lucratif qui absorbent en grande partie les couts de fonctionnement.</w:t>
      </w:r>
    </w:p>
    <w:p w14:paraId="3272A2FF" w14:textId="77777777" w:rsidR="001257EF" w:rsidRPr="004B0400" w:rsidRDefault="001257EF" w:rsidP="001257EF">
      <w:pPr>
        <w:pStyle w:val="Caption"/>
        <w:keepNext/>
        <w:jc w:val="center"/>
        <w:rPr>
          <w:sz w:val="22"/>
        </w:rPr>
      </w:pPr>
      <w:bookmarkStart w:id="15" w:name="_Toc520937759"/>
      <w:bookmarkStart w:id="16" w:name="_Toc521256149"/>
      <w:r w:rsidRPr="004B0400">
        <w:rPr>
          <w:sz w:val="22"/>
        </w:rPr>
        <w:t xml:space="preserve">Tableau </w:t>
      </w:r>
      <w:r w:rsidRPr="004B0400">
        <w:rPr>
          <w:sz w:val="22"/>
        </w:rPr>
        <w:fldChar w:fldCharType="begin"/>
      </w:r>
      <w:r w:rsidRPr="004B0400">
        <w:rPr>
          <w:sz w:val="22"/>
        </w:rPr>
        <w:instrText xml:space="preserve"> SEQ Tableau \* ARABIC </w:instrText>
      </w:r>
      <w:r w:rsidRPr="004B0400">
        <w:rPr>
          <w:sz w:val="22"/>
        </w:rPr>
        <w:fldChar w:fldCharType="separate"/>
      </w:r>
      <w:r w:rsidR="000729C9" w:rsidRPr="004B0400">
        <w:rPr>
          <w:noProof/>
          <w:sz w:val="22"/>
        </w:rPr>
        <w:t>2</w:t>
      </w:r>
      <w:r w:rsidRPr="004B0400">
        <w:rPr>
          <w:sz w:val="22"/>
        </w:rPr>
        <w:fldChar w:fldCharType="end"/>
      </w:r>
      <w:r w:rsidRPr="004B0400">
        <w:rPr>
          <w:sz w:val="22"/>
        </w:rPr>
        <w:t xml:space="preserve">. </w:t>
      </w:r>
      <w:r w:rsidR="00417D23">
        <w:rPr>
          <w:sz w:val="22"/>
        </w:rPr>
        <w:t xml:space="preserve">Les </w:t>
      </w:r>
      <w:r w:rsidRPr="004B0400">
        <w:rPr>
          <w:sz w:val="22"/>
        </w:rPr>
        <w:t xml:space="preserve"> établissements du système</w:t>
      </w:r>
      <w:bookmarkEnd w:id="15"/>
      <w:bookmarkEnd w:id="16"/>
    </w:p>
    <w:tbl>
      <w:tblPr>
        <w:tblW w:w="6946" w:type="dxa"/>
        <w:jc w:val="center"/>
        <w:tblCellMar>
          <w:left w:w="70" w:type="dxa"/>
          <w:right w:w="70" w:type="dxa"/>
        </w:tblCellMar>
        <w:tblLook w:val="04A0" w:firstRow="1" w:lastRow="0" w:firstColumn="1" w:lastColumn="0" w:noHBand="0" w:noVBand="1"/>
      </w:tblPr>
      <w:tblGrid>
        <w:gridCol w:w="2880"/>
        <w:gridCol w:w="1260"/>
        <w:gridCol w:w="1626"/>
        <w:gridCol w:w="1180"/>
      </w:tblGrid>
      <w:tr w:rsidR="00CE452F" w:rsidRPr="004B0400" w14:paraId="36E6F22B" w14:textId="77777777" w:rsidTr="00D736CA">
        <w:trPr>
          <w:trHeight w:val="300"/>
          <w:jc w:val="center"/>
        </w:trPr>
        <w:tc>
          <w:tcPr>
            <w:tcW w:w="2880" w:type="dxa"/>
            <w:tcBorders>
              <w:top w:val="single" w:sz="4" w:space="0" w:color="auto"/>
              <w:left w:val="nil"/>
              <w:bottom w:val="single" w:sz="4" w:space="0" w:color="auto"/>
              <w:right w:val="nil"/>
            </w:tcBorders>
            <w:shd w:val="clear" w:color="auto" w:fill="auto"/>
            <w:noWrap/>
            <w:vAlign w:val="bottom"/>
            <w:hideMark/>
          </w:tcPr>
          <w:p w14:paraId="72E3D99D" w14:textId="77777777" w:rsidR="00CE452F" w:rsidRPr="004B0400" w:rsidRDefault="00CE452F" w:rsidP="00D736CA">
            <w:pPr>
              <w:spacing w:after="0" w:line="240" w:lineRule="auto"/>
              <w:jc w:val="both"/>
              <w:rPr>
                <w:rFonts w:eastAsia="Times New Roman" w:cstheme="minorHAnsi"/>
                <w:lang w:eastAsia="fr-FR"/>
              </w:rPr>
            </w:pPr>
            <w:r w:rsidRPr="004B0400">
              <w:rPr>
                <w:rFonts w:eastAsia="Times New Roman" w:cstheme="minorHAnsi"/>
                <w:lang w:eastAsia="fr-FR"/>
              </w:rPr>
              <w:t> </w:t>
            </w:r>
          </w:p>
        </w:tc>
        <w:tc>
          <w:tcPr>
            <w:tcW w:w="1260" w:type="dxa"/>
            <w:tcBorders>
              <w:top w:val="single" w:sz="4" w:space="0" w:color="auto"/>
              <w:left w:val="nil"/>
              <w:bottom w:val="single" w:sz="4" w:space="0" w:color="auto"/>
              <w:right w:val="nil"/>
            </w:tcBorders>
            <w:shd w:val="clear" w:color="auto" w:fill="auto"/>
            <w:noWrap/>
            <w:vAlign w:val="bottom"/>
            <w:hideMark/>
          </w:tcPr>
          <w:p w14:paraId="2A205918" w14:textId="77777777" w:rsidR="00CE452F" w:rsidRPr="004B0400" w:rsidRDefault="00CE452F" w:rsidP="00D736CA">
            <w:pPr>
              <w:spacing w:after="0" w:line="240" w:lineRule="auto"/>
              <w:jc w:val="both"/>
              <w:rPr>
                <w:rFonts w:eastAsia="Times New Roman" w:cstheme="minorHAnsi"/>
                <w:lang w:eastAsia="fr-FR"/>
              </w:rPr>
            </w:pPr>
            <w:r w:rsidRPr="004B0400">
              <w:rPr>
                <w:rFonts w:eastAsia="Times New Roman" w:cstheme="minorHAnsi"/>
                <w:lang w:eastAsia="fr-FR"/>
              </w:rPr>
              <w:t> </w:t>
            </w:r>
          </w:p>
        </w:tc>
        <w:tc>
          <w:tcPr>
            <w:tcW w:w="1626" w:type="dxa"/>
            <w:tcBorders>
              <w:top w:val="single" w:sz="4" w:space="0" w:color="auto"/>
              <w:left w:val="nil"/>
              <w:bottom w:val="single" w:sz="4" w:space="0" w:color="auto"/>
              <w:right w:val="nil"/>
            </w:tcBorders>
            <w:shd w:val="clear" w:color="auto" w:fill="auto"/>
            <w:noWrap/>
            <w:vAlign w:val="bottom"/>
            <w:hideMark/>
          </w:tcPr>
          <w:p w14:paraId="3606A757" w14:textId="77777777" w:rsidR="00CE452F" w:rsidRPr="004B0400" w:rsidRDefault="00CE452F" w:rsidP="00D736CA">
            <w:pPr>
              <w:spacing w:after="0" w:line="240" w:lineRule="auto"/>
              <w:jc w:val="both"/>
              <w:rPr>
                <w:rFonts w:eastAsia="Times New Roman" w:cstheme="minorHAnsi"/>
                <w:lang w:eastAsia="fr-FR"/>
              </w:rPr>
            </w:pPr>
            <w:r w:rsidRPr="004B0400">
              <w:rPr>
                <w:rFonts w:eastAsia="Times New Roman" w:cstheme="minorHAnsi"/>
                <w:lang w:eastAsia="fr-FR"/>
              </w:rPr>
              <w:t> </w:t>
            </w:r>
          </w:p>
        </w:tc>
        <w:tc>
          <w:tcPr>
            <w:tcW w:w="1180" w:type="dxa"/>
            <w:tcBorders>
              <w:top w:val="single" w:sz="4" w:space="0" w:color="auto"/>
              <w:left w:val="nil"/>
              <w:bottom w:val="single" w:sz="4" w:space="0" w:color="auto"/>
              <w:right w:val="nil"/>
            </w:tcBorders>
            <w:shd w:val="clear" w:color="auto" w:fill="auto"/>
            <w:noWrap/>
            <w:vAlign w:val="bottom"/>
            <w:hideMark/>
          </w:tcPr>
          <w:p w14:paraId="384E823B" w14:textId="77777777" w:rsidR="00CE452F" w:rsidRPr="004B0400" w:rsidRDefault="00CE452F" w:rsidP="00D736CA">
            <w:pPr>
              <w:spacing w:after="0" w:line="240" w:lineRule="auto"/>
              <w:jc w:val="both"/>
              <w:rPr>
                <w:rFonts w:eastAsia="Times New Roman" w:cstheme="minorHAnsi"/>
                <w:lang w:eastAsia="fr-FR"/>
              </w:rPr>
            </w:pPr>
            <w:r w:rsidRPr="004B0400">
              <w:rPr>
                <w:rFonts w:eastAsia="Times New Roman" w:cstheme="minorHAnsi"/>
                <w:lang w:eastAsia="fr-FR"/>
              </w:rPr>
              <w:t> </w:t>
            </w:r>
          </w:p>
        </w:tc>
      </w:tr>
      <w:tr w:rsidR="00CE452F" w:rsidRPr="004B0400" w14:paraId="5910F2CB" w14:textId="77777777" w:rsidTr="00D736CA">
        <w:trPr>
          <w:trHeight w:val="300"/>
          <w:jc w:val="center"/>
        </w:trPr>
        <w:tc>
          <w:tcPr>
            <w:tcW w:w="2880" w:type="dxa"/>
            <w:tcBorders>
              <w:top w:val="nil"/>
              <w:left w:val="nil"/>
              <w:bottom w:val="nil"/>
              <w:right w:val="nil"/>
            </w:tcBorders>
            <w:shd w:val="clear" w:color="auto" w:fill="auto"/>
            <w:noWrap/>
            <w:vAlign w:val="bottom"/>
            <w:hideMark/>
          </w:tcPr>
          <w:p w14:paraId="54E52234" w14:textId="77777777" w:rsidR="00CE452F" w:rsidRPr="004B0400" w:rsidRDefault="00CE452F" w:rsidP="00D736CA">
            <w:pPr>
              <w:spacing w:after="0" w:line="240" w:lineRule="auto"/>
              <w:jc w:val="both"/>
              <w:rPr>
                <w:rFonts w:eastAsia="Times New Roman" w:cstheme="minorHAnsi"/>
                <w:lang w:eastAsia="fr-FR"/>
              </w:rPr>
            </w:pPr>
          </w:p>
        </w:tc>
        <w:tc>
          <w:tcPr>
            <w:tcW w:w="2886" w:type="dxa"/>
            <w:gridSpan w:val="2"/>
            <w:tcBorders>
              <w:top w:val="nil"/>
              <w:left w:val="nil"/>
              <w:bottom w:val="nil"/>
              <w:right w:val="nil"/>
            </w:tcBorders>
            <w:shd w:val="clear" w:color="auto" w:fill="auto"/>
            <w:noWrap/>
            <w:vAlign w:val="bottom"/>
            <w:hideMark/>
          </w:tcPr>
          <w:p w14:paraId="755E02C6" w14:textId="77777777" w:rsidR="00CE452F" w:rsidRPr="004B0400" w:rsidRDefault="00CE452F" w:rsidP="00D736CA">
            <w:pPr>
              <w:spacing w:after="0" w:line="240" w:lineRule="auto"/>
              <w:jc w:val="both"/>
              <w:rPr>
                <w:rFonts w:eastAsia="Times New Roman" w:cstheme="minorHAnsi"/>
                <w:lang w:eastAsia="fr-FR"/>
              </w:rPr>
            </w:pPr>
            <w:r w:rsidRPr="004B0400">
              <w:rPr>
                <w:rFonts w:eastAsia="Times New Roman" w:cstheme="minorHAnsi"/>
                <w:lang w:eastAsia="fr-FR"/>
              </w:rPr>
              <w:t xml:space="preserve"> </w:t>
            </w:r>
            <w:proofErr w:type="spellStart"/>
            <w:r w:rsidRPr="004B0400">
              <w:rPr>
                <w:rFonts w:eastAsia="Times New Roman" w:cstheme="minorHAnsi"/>
                <w:lang w:eastAsia="fr-FR"/>
              </w:rPr>
              <w:t>Etablissements</w:t>
            </w:r>
            <w:proofErr w:type="spellEnd"/>
            <w:r w:rsidRPr="004B0400">
              <w:rPr>
                <w:rFonts w:eastAsia="Times New Roman" w:cstheme="minorHAnsi"/>
                <w:lang w:eastAsia="fr-FR"/>
              </w:rPr>
              <w:t xml:space="preserve"> </w:t>
            </w:r>
          </w:p>
        </w:tc>
        <w:tc>
          <w:tcPr>
            <w:tcW w:w="1180" w:type="dxa"/>
            <w:tcBorders>
              <w:top w:val="nil"/>
              <w:left w:val="nil"/>
              <w:bottom w:val="nil"/>
              <w:right w:val="nil"/>
            </w:tcBorders>
            <w:shd w:val="clear" w:color="auto" w:fill="auto"/>
            <w:noWrap/>
            <w:vAlign w:val="bottom"/>
            <w:hideMark/>
          </w:tcPr>
          <w:p w14:paraId="329D569F" w14:textId="77777777" w:rsidR="00CE452F" w:rsidRPr="004B0400" w:rsidRDefault="00CE452F" w:rsidP="00D736CA">
            <w:pPr>
              <w:spacing w:after="0" w:line="240" w:lineRule="auto"/>
              <w:jc w:val="both"/>
              <w:rPr>
                <w:rFonts w:eastAsia="Times New Roman" w:cstheme="minorHAnsi"/>
                <w:lang w:eastAsia="fr-FR"/>
              </w:rPr>
            </w:pPr>
          </w:p>
        </w:tc>
      </w:tr>
      <w:tr w:rsidR="00CE452F" w:rsidRPr="004B0400" w14:paraId="1056AB7D" w14:textId="77777777" w:rsidTr="00D736CA">
        <w:trPr>
          <w:trHeight w:val="300"/>
          <w:jc w:val="center"/>
        </w:trPr>
        <w:tc>
          <w:tcPr>
            <w:tcW w:w="2880" w:type="dxa"/>
            <w:tcBorders>
              <w:top w:val="nil"/>
              <w:left w:val="nil"/>
              <w:bottom w:val="nil"/>
              <w:right w:val="nil"/>
            </w:tcBorders>
            <w:shd w:val="clear" w:color="auto" w:fill="auto"/>
            <w:noWrap/>
            <w:vAlign w:val="bottom"/>
            <w:hideMark/>
          </w:tcPr>
          <w:p w14:paraId="7A3F3833" w14:textId="77777777" w:rsidR="00CE452F" w:rsidRPr="004B0400" w:rsidRDefault="00CE452F" w:rsidP="00D736CA">
            <w:pPr>
              <w:spacing w:after="0" w:line="240" w:lineRule="auto"/>
              <w:jc w:val="both"/>
              <w:rPr>
                <w:rFonts w:eastAsia="Times New Roman" w:cstheme="minorHAnsi"/>
                <w:lang w:eastAsia="fr-FR"/>
              </w:rPr>
            </w:pPr>
            <w:r w:rsidRPr="004B0400">
              <w:rPr>
                <w:rFonts w:eastAsia="Times New Roman" w:cstheme="minorHAnsi"/>
                <w:lang w:eastAsia="fr-FR"/>
              </w:rPr>
              <w:t>Offre  scolaire</w:t>
            </w:r>
          </w:p>
        </w:tc>
        <w:tc>
          <w:tcPr>
            <w:tcW w:w="1260" w:type="dxa"/>
            <w:tcBorders>
              <w:top w:val="nil"/>
              <w:left w:val="nil"/>
              <w:bottom w:val="nil"/>
              <w:right w:val="nil"/>
            </w:tcBorders>
            <w:shd w:val="clear" w:color="auto" w:fill="auto"/>
            <w:noWrap/>
            <w:vAlign w:val="bottom"/>
            <w:hideMark/>
          </w:tcPr>
          <w:p w14:paraId="665BF04A" w14:textId="77777777" w:rsidR="00CE452F" w:rsidRPr="004B0400" w:rsidRDefault="00CE452F" w:rsidP="00D736CA">
            <w:pPr>
              <w:spacing w:after="0" w:line="240" w:lineRule="auto"/>
              <w:jc w:val="both"/>
              <w:rPr>
                <w:rFonts w:eastAsia="Times New Roman" w:cstheme="minorHAnsi"/>
                <w:lang w:eastAsia="fr-FR"/>
              </w:rPr>
            </w:pPr>
            <w:r w:rsidRPr="004B0400">
              <w:rPr>
                <w:rFonts w:eastAsia="Times New Roman" w:cstheme="minorHAnsi"/>
                <w:lang w:eastAsia="fr-FR"/>
              </w:rPr>
              <w:t>Public (P)</w:t>
            </w:r>
          </w:p>
        </w:tc>
        <w:tc>
          <w:tcPr>
            <w:tcW w:w="1626" w:type="dxa"/>
            <w:tcBorders>
              <w:top w:val="nil"/>
              <w:left w:val="nil"/>
              <w:bottom w:val="nil"/>
              <w:right w:val="nil"/>
            </w:tcBorders>
            <w:shd w:val="clear" w:color="auto" w:fill="auto"/>
            <w:noWrap/>
            <w:vAlign w:val="bottom"/>
            <w:hideMark/>
          </w:tcPr>
          <w:p w14:paraId="701E3925" w14:textId="77777777" w:rsidR="00CE452F" w:rsidRPr="004B0400" w:rsidRDefault="00CE452F" w:rsidP="00D736CA">
            <w:pPr>
              <w:spacing w:after="0" w:line="240" w:lineRule="auto"/>
              <w:jc w:val="both"/>
              <w:rPr>
                <w:rFonts w:eastAsia="Times New Roman" w:cstheme="minorHAnsi"/>
                <w:lang w:eastAsia="fr-FR"/>
              </w:rPr>
            </w:pPr>
            <w:r w:rsidRPr="004B0400">
              <w:rPr>
                <w:rFonts w:eastAsia="Times New Roman" w:cstheme="minorHAnsi"/>
                <w:lang w:eastAsia="fr-FR"/>
              </w:rPr>
              <w:t>Non Public (NP)</w:t>
            </w:r>
          </w:p>
        </w:tc>
        <w:tc>
          <w:tcPr>
            <w:tcW w:w="1180" w:type="dxa"/>
            <w:tcBorders>
              <w:top w:val="nil"/>
              <w:left w:val="nil"/>
              <w:bottom w:val="nil"/>
              <w:right w:val="nil"/>
            </w:tcBorders>
            <w:shd w:val="clear" w:color="auto" w:fill="auto"/>
            <w:noWrap/>
            <w:vAlign w:val="bottom"/>
            <w:hideMark/>
          </w:tcPr>
          <w:p w14:paraId="528340B8" w14:textId="77777777" w:rsidR="00CE452F" w:rsidRPr="004B0400" w:rsidRDefault="00CE452F" w:rsidP="00D736CA">
            <w:pPr>
              <w:spacing w:after="0" w:line="240" w:lineRule="auto"/>
              <w:jc w:val="both"/>
              <w:rPr>
                <w:rFonts w:eastAsia="Times New Roman" w:cstheme="minorHAnsi"/>
                <w:lang w:eastAsia="fr-FR"/>
              </w:rPr>
            </w:pPr>
            <w:r w:rsidRPr="004B0400">
              <w:rPr>
                <w:rFonts w:eastAsia="Times New Roman" w:cstheme="minorHAnsi"/>
                <w:lang w:eastAsia="fr-FR"/>
              </w:rPr>
              <w:t>Total</w:t>
            </w:r>
          </w:p>
        </w:tc>
      </w:tr>
      <w:tr w:rsidR="00CE452F" w:rsidRPr="004B0400" w14:paraId="6BF82883" w14:textId="77777777" w:rsidTr="00D736CA">
        <w:trPr>
          <w:trHeight w:val="300"/>
          <w:jc w:val="center"/>
        </w:trPr>
        <w:tc>
          <w:tcPr>
            <w:tcW w:w="2880" w:type="dxa"/>
            <w:tcBorders>
              <w:top w:val="nil"/>
              <w:left w:val="nil"/>
              <w:bottom w:val="nil"/>
              <w:right w:val="nil"/>
            </w:tcBorders>
            <w:shd w:val="clear" w:color="auto" w:fill="auto"/>
            <w:noWrap/>
            <w:vAlign w:val="bottom"/>
            <w:hideMark/>
          </w:tcPr>
          <w:p w14:paraId="67FD8950" w14:textId="77777777" w:rsidR="00CE452F" w:rsidRPr="004B0400" w:rsidRDefault="00CE452F" w:rsidP="00D736CA">
            <w:pPr>
              <w:spacing w:after="0" w:line="240" w:lineRule="auto"/>
              <w:jc w:val="both"/>
              <w:rPr>
                <w:rFonts w:eastAsia="Times New Roman" w:cstheme="minorHAnsi"/>
                <w:lang w:eastAsia="fr-FR"/>
              </w:rPr>
            </w:pPr>
            <w:r w:rsidRPr="004B0400">
              <w:rPr>
                <w:rFonts w:eastAsia="Times New Roman" w:cstheme="minorHAnsi"/>
                <w:lang w:eastAsia="fr-FR"/>
              </w:rPr>
              <w:t>Préscolaire</w:t>
            </w:r>
          </w:p>
        </w:tc>
        <w:tc>
          <w:tcPr>
            <w:tcW w:w="1260" w:type="dxa"/>
            <w:tcBorders>
              <w:top w:val="nil"/>
              <w:left w:val="nil"/>
              <w:bottom w:val="nil"/>
              <w:right w:val="nil"/>
            </w:tcBorders>
            <w:shd w:val="clear" w:color="auto" w:fill="auto"/>
            <w:noWrap/>
            <w:vAlign w:val="bottom"/>
            <w:hideMark/>
          </w:tcPr>
          <w:p w14:paraId="0489B708" w14:textId="77777777" w:rsidR="00CE452F" w:rsidRPr="004B0400" w:rsidRDefault="00CE452F" w:rsidP="00D736CA">
            <w:pPr>
              <w:spacing w:after="0" w:line="240" w:lineRule="auto"/>
              <w:jc w:val="both"/>
              <w:rPr>
                <w:rFonts w:eastAsia="Times New Roman" w:cstheme="minorHAnsi"/>
                <w:lang w:eastAsia="fr-FR"/>
              </w:rPr>
            </w:pPr>
            <w:r w:rsidRPr="004B0400">
              <w:rPr>
                <w:rFonts w:eastAsia="Times New Roman" w:cstheme="minorHAnsi"/>
                <w:lang w:eastAsia="fr-FR"/>
              </w:rPr>
              <w:t>850</w:t>
            </w:r>
          </w:p>
        </w:tc>
        <w:tc>
          <w:tcPr>
            <w:tcW w:w="1626" w:type="dxa"/>
            <w:tcBorders>
              <w:top w:val="nil"/>
              <w:left w:val="nil"/>
              <w:bottom w:val="nil"/>
              <w:right w:val="nil"/>
            </w:tcBorders>
            <w:shd w:val="clear" w:color="auto" w:fill="auto"/>
            <w:noWrap/>
            <w:vAlign w:val="bottom"/>
            <w:hideMark/>
          </w:tcPr>
          <w:p w14:paraId="323F4FC6" w14:textId="77777777" w:rsidR="00CE452F" w:rsidRPr="004B0400" w:rsidRDefault="00CE452F" w:rsidP="00D736CA">
            <w:pPr>
              <w:spacing w:after="0" w:line="240" w:lineRule="auto"/>
              <w:jc w:val="both"/>
              <w:rPr>
                <w:rFonts w:eastAsia="Times New Roman" w:cstheme="minorHAnsi"/>
                <w:lang w:eastAsia="fr-FR"/>
              </w:rPr>
            </w:pPr>
            <w:r w:rsidRPr="004B0400">
              <w:rPr>
                <w:rFonts w:eastAsia="Times New Roman" w:cstheme="minorHAnsi"/>
                <w:lang w:eastAsia="fr-FR"/>
              </w:rPr>
              <w:t>10,888</w:t>
            </w:r>
          </w:p>
        </w:tc>
        <w:tc>
          <w:tcPr>
            <w:tcW w:w="1180" w:type="dxa"/>
            <w:tcBorders>
              <w:top w:val="nil"/>
              <w:left w:val="nil"/>
              <w:bottom w:val="nil"/>
              <w:right w:val="nil"/>
            </w:tcBorders>
            <w:shd w:val="clear" w:color="auto" w:fill="auto"/>
            <w:noWrap/>
            <w:vAlign w:val="bottom"/>
            <w:hideMark/>
          </w:tcPr>
          <w:p w14:paraId="41E43CAA" w14:textId="77777777" w:rsidR="00CE452F" w:rsidRPr="004B0400" w:rsidRDefault="00CE452F" w:rsidP="00D736CA">
            <w:pPr>
              <w:spacing w:after="0" w:line="240" w:lineRule="auto"/>
              <w:jc w:val="both"/>
              <w:rPr>
                <w:rFonts w:eastAsia="Times New Roman" w:cstheme="minorHAnsi"/>
                <w:lang w:eastAsia="fr-FR"/>
              </w:rPr>
            </w:pPr>
            <w:r w:rsidRPr="004B0400">
              <w:rPr>
                <w:rFonts w:eastAsia="Times New Roman" w:cstheme="minorHAnsi"/>
                <w:lang w:eastAsia="fr-FR"/>
              </w:rPr>
              <w:t>11,738</w:t>
            </w:r>
          </w:p>
        </w:tc>
      </w:tr>
      <w:tr w:rsidR="00CE452F" w:rsidRPr="004B0400" w14:paraId="0718FBB9" w14:textId="77777777" w:rsidTr="00D736CA">
        <w:trPr>
          <w:trHeight w:val="300"/>
          <w:jc w:val="center"/>
        </w:trPr>
        <w:tc>
          <w:tcPr>
            <w:tcW w:w="2880" w:type="dxa"/>
            <w:tcBorders>
              <w:top w:val="nil"/>
              <w:left w:val="nil"/>
              <w:bottom w:val="nil"/>
              <w:right w:val="nil"/>
            </w:tcBorders>
            <w:shd w:val="clear" w:color="auto" w:fill="auto"/>
            <w:noWrap/>
            <w:vAlign w:val="bottom"/>
            <w:hideMark/>
          </w:tcPr>
          <w:p w14:paraId="2A3712DE" w14:textId="77777777" w:rsidR="00CE452F" w:rsidRPr="004B0400" w:rsidRDefault="00CE452F" w:rsidP="00D736CA">
            <w:pPr>
              <w:spacing w:after="0" w:line="240" w:lineRule="auto"/>
              <w:jc w:val="both"/>
              <w:rPr>
                <w:rFonts w:eastAsia="Times New Roman" w:cstheme="minorHAnsi"/>
                <w:lang w:eastAsia="fr-FR"/>
              </w:rPr>
            </w:pPr>
            <w:r w:rsidRPr="004B0400">
              <w:rPr>
                <w:rFonts w:eastAsia="Times New Roman" w:cstheme="minorHAnsi"/>
                <w:lang w:eastAsia="fr-FR"/>
              </w:rPr>
              <w:t>Fondamental</w:t>
            </w:r>
          </w:p>
        </w:tc>
        <w:tc>
          <w:tcPr>
            <w:tcW w:w="1260" w:type="dxa"/>
            <w:tcBorders>
              <w:top w:val="nil"/>
              <w:left w:val="nil"/>
              <w:bottom w:val="nil"/>
              <w:right w:val="nil"/>
            </w:tcBorders>
            <w:shd w:val="clear" w:color="auto" w:fill="auto"/>
            <w:noWrap/>
            <w:vAlign w:val="bottom"/>
            <w:hideMark/>
          </w:tcPr>
          <w:p w14:paraId="1DDB8A12" w14:textId="77777777" w:rsidR="00CE452F" w:rsidRPr="004B0400" w:rsidRDefault="00CE452F" w:rsidP="00D736CA">
            <w:pPr>
              <w:spacing w:after="0" w:line="240" w:lineRule="auto"/>
              <w:jc w:val="both"/>
              <w:rPr>
                <w:rFonts w:eastAsia="Times New Roman" w:cstheme="minorHAnsi"/>
                <w:lang w:eastAsia="fr-FR"/>
              </w:rPr>
            </w:pPr>
            <w:r w:rsidRPr="004B0400">
              <w:rPr>
                <w:rFonts w:eastAsia="Times New Roman" w:cstheme="minorHAnsi"/>
                <w:lang w:eastAsia="fr-FR"/>
              </w:rPr>
              <w:t>2,788</w:t>
            </w:r>
          </w:p>
        </w:tc>
        <w:tc>
          <w:tcPr>
            <w:tcW w:w="1626" w:type="dxa"/>
            <w:tcBorders>
              <w:top w:val="nil"/>
              <w:left w:val="nil"/>
              <w:bottom w:val="nil"/>
              <w:right w:val="nil"/>
            </w:tcBorders>
            <w:shd w:val="clear" w:color="auto" w:fill="auto"/>
            <w:noWrap/>
            <w:vAlign w:val="bottom"/>
            <w:hideMark/>
          </w:tcPr>
          <w:p w14:paraId="0A4C8998" w14:textId="77777777" w:rsidR="00CE452F" w:rsidRPr="004B0400" w:rsidRDefault="00CE452F" w:rsidP="00D736CA">
            <w:pPr>
              <w:spacing w:after="0" w:line="240" w:lineRule="auto"/>
              <w:jc w:val="both"/>
              <w:rPr>
                <w:rFonts w:eastAsia="Times New Roman" w:cstheme="minorHAnsi"/>
                <w:lang w:eastAsia="fr-FR"/>
              </w:rPr>
            </w:pPr>
            <w:r w:rsidRPr="004B0400">
              <w:rPr>
                <w:rFonts w:eastAsia="Times New Roman" w:cstheme="minorHAnsi"/>
                <w:lang w:eastAsia="fr-FR"/>
              </w:rPr>
              <w:t>15,756</w:t>
            </w:r>
          </w:p>
        </w:tc>
        <w:tc>
          <w:tcPr>
            <w:tcW w:w="1180" w:type="dxa"/>
            <w:tcBorders>
              <w:top w:val="nil"/>
              <w:left w:val="nil"/>
              <w:bottom w:val="nil"/>
              <w:right w:val="nil"/>
            </w:tcBorders>
            <w:shd w:val="clear" w:color="auto" w:fill="auto"/>
            <w:noWrap/>
            <w:vAlign w:val="bottom"/>
            <w:hideMark/>
          </w:tcPr>
          <w:p w14:paraId="35473069" w14:textId="77777777" w:rsidR="00CE452F" w:rsidRPr="004B0400" w:rsidRDefault="00CE452F" w:rsidP="00D736CA">
            <w:pPr>
              <w:spacing w:after="0" w:line="240" w:lineRule="auto"/>
              <w:jc w:val="both"/>
              <w:rPr>
                <w:rFonts w:eastAsia="Times New Roman" w:cstheme="minorHAnsi"/>
                <w:lang w:eastAsia="fr-FR"/>
              </w:rPr>
            </w:pPr>
            <w:r w:rsidRPr="004B0400">
              <w:rPr>
                <w:rFonts w:eastAsia="Times New Roman" w:cstheme="minorHAnsi"/>
                <w:lang w:eastAsia="fr-FR"/>
              </w:rPr>
              <w:t>18,544</w:t>
            </w:r>
          </w:p>
        </w:tc>
      </w:tr>
      <w:tr w:rsidR="00CE452F" w:rsidRPr="004B0400" w14:paraId="1E79C11F" w14:textId="77777777" w:rsidTr="00D736CA">
        <w:trPr>
          <w:trHeight w:val="300"/>
          <w:jc w:val="center"/>
        </w:trPr>
        <w:tc>
          <w:tcPr>
            <w:tcW w:w="2880" w:type="dxa"/>
            <w:tcBorders>
              <w:top w:val="nil"/>
              <w:left w:val="nil"/>
              <w:bottom w:val="nil"/>
              <w:right w:val="nil"/>
            </w:tcBorders>
            <w:shd w:val="clear" w:color="auto" w:fill="auto"/>
            <w:noWrap/>
            <w:vAlign w:val="bottom"/>
            <w:hideMark/>
          </w:tcPr>
          <w:p w14:paraId="647D97EF" w14:textId="77777777" w:rsidR="00CE452F" w:rsidRPr="004B0400" w:rsidRDefault="00CE452F" w:rsidP="00D736CA">
            <w:pPr>
              <w:spacing w:after="0" w:line="240" w:lineRule="auto"/>
              <w:jc w:val="both"/>
              <w:rPr>
                <w:rFonts w:eastAsia="Times New Roman" w:cstheme="minorHAnsi"/>
                <w:lang w:eastAsia="fr-FR"/>
              </w:rPr>
            </w:pPr>
            <w:r w:rsidRPr="004B0400">
              <w:rPr>
                <w:rFonts w:eastAsia="Times New Roman" w:cstheme="minorHAnsi"/>
                <w:lang w:eastAsia="fr-FR"/>
              </w:rPr>
              <w:t>Secondaire</w:t>
            </w:r>
          </w:p>
        </w:tc>
        <w:tc>
          <w:tcPr>
            <w:tcW w:w="1260" w:type="dxa"/>
            <w:tcBorders>
              <w:top w:val="nil"/>
              <w:left w:val="nil"/>
              <w:bottom w:val="nil"/>
              <w:right w:val="nil"/>
            </w:tcBorders>
            <w:shd w:val="clear" w:color="auto" w:fill="auto"/>
            <w:noWrap/>
            <w:vAlign w:val="bottom"/>
            <w:hideMark/>
          </w:tcPr>
          <w:p w14:paraId="413AA0B6" w14:textId="77777777" w:rsidR="00CE452F" w:rsidRPr="004B0400" w:rsidRDefault="00CE452F" w:rsidP="00D736CA">
            <w:pPr>
              <w:spacing w:after="0" w:line="240" w:lineRule="auto"/>
              <w:jc w:val="both"/>
              <w:rPr>
                <w:rFonts w:eastAsia="Times New Roman" w:cstheme="minorHAnsi"/>
                <w:lang w:eastAsia="fr-FR"/>
              </w:rPr>
            </w:pPr>
            <w:r w:rsidRPr="004B0400">
              <w:rPr>
                <w:rFonts w:eastAsia="Times New Roman" w:cstheme="minorHAnsi"/>
                <w:lang w:eastAsia="fr-FR"/>
              </w:rPr>
              <w:t>215</w:t>
            </w:r>
          </w:p>
        </w:tc>
        <w:tc>
          <w:tcPr>
            <w:tcW w:w="1626" w:type="dxa"/>
            <w:tcBorders>
              <w:top w:val="nil"/>
              <w:left w:val="nil"/>
              <w:bottom w:val="nil"/>
              <w:right w:val="nil"/>
            </w:tcBorders>
            <w:shd w:val="clear" w:color="auto" w:fill="auto"/>
            <w:noWrap/>
            <w:vAlign w:val="bottom"/>
            <w:hideMark/>
          </w:tcPr>
          <w:p w14:paraId="01344DBF" w14:textId="77777777" w:rsidR="00CE452F" w:rsidRPr="004B0400" w:rsidRDefault="00CE452F" w:rsidP="00D736CA">
            <w:pPr>
              <w:spacing w:after="0" w:line="240" w:lineRule="auto"/>
              <w:jc w:val="both"/>
              <w:rPr>
                <w:rFonts w:eastAsia="Times New Roman" w:cstheme="minorHAnsi"/>
                <w:lang w:eastAsia="fr-FR"/>
              </w:rPr>
            </w:pPr>
            <w:r w:rsidRPr="004B0400">
              <w:rPr>
                <w:rFonts w:eastAsia="Times New Roman" w:cstheme="minorHAnsi"/>
                <w:lang w:eastAsia="fr-FR"/>
              </w:rPr>
              <w:t>3,718</w:t>
            </w:r>
          </w:p>
        </w:tc>
        <w:tc>
          <w:tcPr>
            <w:tcW w:w="1180" w:type="dxa"/>
            <w:tcBorders>
              <w:top w:val="nil"/>
              <w:left w:val="nil"/>
              <w:bottom w:val="nil"/>
              <w:right w:val="nil"/>
            </w:tcBorders>
            <w:shd w:val="clear" w:color="auto" w:fill="auto"/>
            <w:noWrap/>
            <w:vAlign w:val="bottom"/>
            <w:hideMark/>
          </w:tcPr>
          <w:p w14:paraId="4E9753E1" w14:textId="77777777" w:rsidR="00CE452F" w:rsidRPr="004B0400" w:rsidRDefault="00CE452F" w:rsidP="00D736CA">
            <w:pPr>
              <w:spacing w:after="0" w:line="240" w:lineRule="auto"/>
              <w:jc w:val="both"/>
              <w:rPr>
                <w:rFonts w:eastAsia="Times New Roman" w:cstheme="minorHAnsi"/>
                <w:lang w:eastAsia="fr-FR"/>
              </w:rPr>
            </w:pPr>
            <w:r w:rsidRPr="004B0400">
              <w:rPr>
                <w:rFonts w:eastAsia="Times New Roman" w:cstheme="minorHAnsi"/>
                <w:lang w:eastAsia="fr-FR"/>
              </w:rPr>
              <w:t>3,933</w:t>
            </w:r>
          </w:p>
        </w:tc>
      </w:tr>
      <w:tr w:rsidR="00CE452F" w:rsidRPr="004B0400" w14:paraId="33DB08F6" w14:textId="77777777" w:rsidTr="00D736CA">
        <w:trPr>
          <w:trHeight w:val="300"/>
          <w:jc w:val="center"/>
        </w:trPr>
        <w:tc>
          <w:tcPr>
            <w:tcW w:w="2880" w:type="dxa"/>
            <w:tcBorders>
              <w:top w:val="nil"/>
              <w:left w:val="nil"/>
              <w:bottom w:val="nil"/>
              <w:right w:val="nil"/>
            </w:tcBorders>
            <w:shd w:val="clear" w:color="auto" w:fill="auto"/>
            <w:noWrap/>
            <w:vAlign w:val="bottom"/>
            <w:hideMark/>
          </w:tcPr>
          <w:p w14:paraId="3FF29429" w14:textId="77777777" w:rsidR="00CE452F" w:rsidRPr="004B0400" w:rsidRDefault="00CE452F" w:rsidP="00D736CA">
            <w:pPr>
              <w:spacing w:after="0" w:line="240" w:lineRule="auto"/>
              <w:jc w:val="both"/>
              <w:rPr>
                <w:rFonts w:eastAsia="Times New Roman" w:cstheme="minorHAnsi"/>
                <w:lang w:eastAsia="fr-FR"/>
              </w:rPr>
            </w:pPr>
            <w:r w:rsidRPr="004B0400">
              <w:rPr>
                <w:rFonts w:eastAsia="Times New Roman" w:cstheme="minorHAnsi"/>
                <w:lang w:eastAsia="fr-FR"/>
              </w:rPr>
              <w:t>Total</w:t>
            </w:r>
          </w:p>
        </w:tc>
        <w:tc>
          <w:tcPr>
            <w:tcW w:w="1260" w:type="dxa"/>
            <w:tcBorders>
              <w:top w:val="nil"/>
              <w:left w:val="nil"/>
              <w:bottom w:val="nil"/>
              <w:right w:val="nil"/>
            </w:tcBorders>
            <w:shd w:val="clear" w:color="auto" w:fill="auto"/>
            <w:noWrap/>
            <w:vAlign w:val="bottom"/>
            <w:hideMark/>
          </w:tcPr>
          <w:p w14:paraId="582AB0D3" w14:textId="77777777" w:rsidR="00CE452F" w:rsidRPr="004B0400" w:rsidRDefault="00CE452F" w:rsidP="00D736CA">
            <w:pPr>
              <w:spacing w:after="0" w:line="240" w:lineRule="auto"/>
              <w:jc w:val="both"/>
              <w:rPr>
                <w:rFonts w:eastAsia="Times New Roman" w:cstheme="minorHAnsi"/>
                <w:lang w:eastAsia="fr-FR"/>
              </w:rPr>
            </w:pPr>
            <w:r w:rsidRPr="004B0400">
              <w:rPr>
                <w:rFonts w:eastAsia="Times New Roman" w:cstheme="minorHAnsi"/>
                <w:lang w:eastAsia="fr-FR"/>
              </w:rPr>
              <w:t>3,853</w:t>
            </w:r>
          </w:p>
        </w:tc>
        <w:tc>
          <w:tcPr>
            <w:tcW w:w="1626" w:type="dxa"/>
            <w:tcBorders>
              <w:top w:val="nil"/>
              <w:left w:val="nil"/>
              <w:bottom w:val="nil"/>
              <w:right w:val="nil"/>
            </w:tcBorders>
            <w:shd w:val="clear" w:color="auto" w:fill="auto"/>
            <w:noWrap/>
            <w:vAlign w:val="bottom"/>
            <w:hideMark/>
          </w:tcPr>
          <w:p w14:paraId="78CE76E0" w14:textId="77777777" w:rsidR="00CE452F" w:rsidRPr="004B0400" w:rsidRDefault="00CE452F" w:rsidP="00D736CA">
            <w:pPr>
              <w:spacing w:after="0" w:line="240" w:lineRule="auto"/>
              <w:jc w:val="both"/>
              <w:rPr>
                <w:rFonts w:eastAsia="Times New Roman" w:cstheme="minorHAnsi"/>
                <w:lang w:eastAsia="fr-FR"/>
              </w:rPr>
            </w:pPr>
            <w:r w:rsidRPr="004B0400">
              <w:rPr>
                <w:rFonts w:eastAsia="Times New Roman" w:cstheme="minorHAnsi"/>
                <w:lang w:eastAsia="fr-FR"/>
              </w:rPr>
              <w:t>30,362</w:t>
            </w:r>
          </w:p>
        </w:tc>
        <w:tc>
          <w:tcPr>
            <w:tcW w:w="1180" w:type="dxa"/>
            <w:tcBorders>
              <w:top w:val="nil"/>
              <w:left w:val="nil"/>
              <w:bottom w:val="nil"/>
              <w:right w:val="nil"/>
            </w:tcBorders>
            <w:shd w:val="clear" w:color="auto" w:fill="auto"/>
            <w:noWrap/>
            <w:vAlign w:val="bottom"/>
            <w:hideMark/>
          </w:tcPr>
          <w:p w14:paraId="23B3629E" w14:textId="77777777" w:rsidR="00CE452F" w:rsidRPr="004B0400" w:rsidRDefault="00CE452F" w:rsidP="00D736CA">
            <w:pPr>
              <w:spacing w:after="0" w:line="240" w:lineRule="auto"/>
              <w:jc w:val="both"/>
              <w:rPr>
                <w:rFonts w:eastAsia="Times New Roman" w:cstheme="minorHAnsi"/>
                <w:lang w:eastAsia="fr-FR"/>
              </w:rPr>
            </w:pPr>
            <w:r w:rsidRPr="004B0400">
              <w:rPr>
                <w:rFonts w:eastAsia="Times New Roman" w:cstheme="minorHAnsi"/>
                <w:lang w:eastAsia="fr-FR"/>
              </w:rPr>
              <w:t>34,2</w:t>
            </w:r>
            <w:r w:rsidR="001420D6" w:rsidRPr="004B0400">
              <w:rPr>
                <w:rFonts w:eastAsia="Times New Roman" w:cstheme="minorHAnsi"/>
                <w:lang w:eastAsia="fr-FR"/>
              </w:rPr>
              <w:t>15</w:t>
            </w:r>
          </w:p>
        </w:tc>
      </w:tr>
      <w:tr w:rsidR="00CE452F" w:rsidRPr="004B0400" w14:paraId="2CF242AF" w14:textId="77777777" w:rsidTr="00D736CA">
        <w:trPr>
          <w:trHeight w:val="300"/>
          <w:jc w:val="center"/>
        </w:trPr>
        <w:tc>
          <w:tcPr>
            <w:tcW w:w="2880" w:type="dxa"/>
            <w:tcBorders>
              <w:top w:val="single" w:sz="4" w:space="0" w:color="auto"/>
              <w:left w:val="nil"/>
              <w:bottom w:val="single" w:sz="4" w:space="0" w:color="auto"/>
              <w:right w:val="nil"/>
            </w:tcBorders>
            <w:shd w:val="clear" w:color="auto" w:fill="auto"/>
            <w:noWrap/>
            <w:vAlign w:val="bottom"/>
            <w:hideMark/>
          </w:tcPr>
          <w:p w14:paraId="74F39CBB" w14:textId="77777777" w:rsidR="00CE452F" w:rsidRPr="004B0400" w:rsidRDefault="00CE452F" w:rsidP="00D736CA">
            <w:pPr>
              <w:spacing w:after="0" w:line="240" w:lineRule="auto"/>
              <w:jc w:val="both"/>
              <w:rPr>
                <w:rFonts w:eastAsia="Times New Roman" w:cstheme="minorHAnsi"/>
                <w:lang w:eastAsia="fr-FR"/>
              </w:rPr>
            </w:pPr>
            <w:r w:rsidRPr="004B0400">
              <w:rPr>
                <w:rFonts w:eastAsia="Times New Roman" w:cstheme="minorHAnsi"/>
                <w:lang w:eastAsia="fr-FR"/>
              </w:rPr>
              <w:t> </w:t>
            </w:r>
          </w:p>
        </w:tc>
        <w:tc>
          <w:tcPr>
            <w:tcW w:w="1260" w:type="dxa"/>
            <w:tcBorders>
              <w:top w:val="single" w:sz="4" w:space="0" w:color="auto"/>
              <w:left w:val="nil"/>
              <w:bottom w:val="single" w:sz="4" w:space="0" w:color="auto"/>
              <w:right w:val="nil"/>
            </w:tcBorders>
            <w:shd w:val="clear" w:color="auto" w:fill="auto"/>
            <w:noWrap/>
            <w:vAlign w:val="bottom"/>
            <w:hideMark/>
          </w:tcPr>
          <w:p w14:paraId="40D0AA32" w14:textId="77777777" w:rsidR="00CE452F" w:rsidRPr="004B0400" w:rsidRDefault="00CE452F" w:rsidP="00D736CA">
            <w:pPr>
              <w:spacing w:after="0" w:line="240" w:lineRule="auto"/>
              <w:jc w:val="both"/>
              <w:rPr>
                <w:rFonts w:eastAsia="Times New Roman" w:cstheme="minorHAnsi"/>
                <w:lang w:eastAsia="fr-FR"/>
              </w:rPr>
            </w:pPr>
            <w:r w:rsidRPr="004B0400">
              <w:rPr>
                <w:rFonts w:eastAsia="Times New Roman" w:cstheme="minorHAnsi"/>
                <w:lang w:eastAsia="fr-FR"/>
              </w:rPr>
              <w:t> </w:t>
            </w:r>
          </w:p>
        </w:tc>
        <w:tc>
          <w:tcPr>
            <w:tcW w:w="1626" w:type="dxa"/>
            <w:tcBorders>
              <w:top w:val="single" w:sz="4" w:space="0" w:color="auto"/>
              <w:left w:val="nil"/>
              <w:bottom w:val="single" w:sz="4" w:space="0" w:color="auto"/>
              <w:right w:val="nil"/>
            </w:tcBorders>
            <w:shd w:val="clear" w:color="auto" w:fill="auto"/>
            <w:noWrap/>
            <w:vAlign w:val="bottom"/>
            <w:hideMark/>
          </w:tcPr>
          <w:p w14:paraId="201E082C" w14:textId="77777777" w:rsidR="00CE452F" w:rsidRPr="004B0400" w:rsidRDefault="00CE452F" w:rsidP="00D736CA">
            <w:pPr>
              <w:spacing w:after="0" w:line="240" w:lineRule="auto"/>
              <w:jc w:val="both"/>
              <w:rPr>
                <w:rFonts w:eastAsia="Times New Roman" w:cstheme="minorHAnsi"/>
                <w:lang w:eastAsia="fr-FR"/>
              </w:rPr>
            </w:pPr>
            <w:r w:rsidRPr="004B0400">
              <w:rPr>
                <w:rFonts w:eastAsia="Times New Roman" w:cstheme="minorHAnsi"/>
                <w:lang w:eastAsia="fr-FR"/>
              </w:rPr>
              <w:t> </w:t>
            </w:r>
          </w:p>
        </w:tc>
        <w:tc>
          <w:tcPr>
            <w:tcW w:w="1180" w:type="dxa"/>
            <w:tcBorders>
              <w:top w:val="single" w:sz="4" w:space="0" w:color="auto"/>
              <w:left w:val="nil"/>
              <w:bottom w:val="single" w:sz="4" w:space="0" w:color="auto"/>
              <w:right w:val="nil"/>
            </w:tcBorders>
            <w:shd w:val="clear" w:color="auto" w:fill="auto"/>
            <w:noWrap/>
            <w:vAlign w:val="bottom"/>
            <w:hideMark/>
          </w:tcPr>
          <w:p w14:paraId="3B2C48D1" w14:textId="77777777" w:rsidR="00CE452F" w:rsidRPr="004B0400" w:rsidRDefault="00CE452F" w:rsidP="00D736CA">
            <w:pPr>
              <w:spacing w:after="0" w:line="240" w:lineRule="auto"/>
              <w:jc w:val="both"/>
              <w:rPr>
                <w:rFonts w:eastAsia="Times New Roman" w:cstheme="minorHAnsi"/>
                <w:lang w:eastAsia="fr-FR"/>
              </w:rPr>
            </w:pPr>
            <w:r w:rsidRPr="004B0400">
              <w:rPr>
                <w:rFonts w:eastAsia="Times New Roman" w:cstheme="minorHAnsi"/>
                <w:lang w:eastAsia="fr-FR"/>
              </w:rPr>
              <w:t> </w:t>
            </w:r>
          </w:p>
        </w:tc>
      </w:tr>
    </w:tbl>
    <w:p w14:paraId="64F4F55C" w14:textId="77777777" w:rsidR="00417D23" w:rsidRDefault="00417D23" w:rsidP="00CE452F">
      <w:pPr>
        <w:jc w:val="both"/>
        <w:rPr>
          <w:rFonts w:cstheme="minorHAnsi"/>
        </w:rPr>
      </w:pPr>
    </w:p>
    <w:p w14:paraId="2475B6B2" w14:textId="77777777" w:rsidR="00CE452F" w:rsidRPr="00C07360" w:rsidRDefault="00CE452F" w:rsidP="00CE452F">
      <w:pPr>
        <w:jc w:val="both"/>
        <w:rPr>
          <w:rFonts w:cstheme="minorHAnsi"/>
        </w:rPr>
      </w:pPr>
      <w:r w:rsidRPr="00C07360">
        <w:rPr>
          <w:rFonts w:cstheme="minorHAnsi"/>
        </w:rPr>
        <w:t xml:space="preserve">Le tableau,  repris ici pour les besoins de la présentation, montre un total de </w:t>
      </w:r>
      <w:r w:rsidRPr="004B0400">
        <w:rPr>
          <w:rFonts w:cstheme="minorHAnsi"/>
        </w:rPr>
        <w:t>34,215</w:t>
      </w:r>
      <w:r w:rsidRPr="00C07360">
        <w:rPr>
          <w:rFonts w:cstheme="minorHAnsi"/>
        </w:rPr>
        <w:t xml:space="preserve"> établissements scolaires dans le pays dont </w:t>
      </w:r>
      <w:r w:rsidRPr="004B0400">
        <w:rPr>
          <w:rFonts w:cstheme="minorHAnsi"/>
        </w:rPr>
        <w:t>30,362</w:t>
      </w:r>
      <w:r w:rsidRPr="00C07360">
        <w:rPr>
          <w:rFonts w:cstheme="minorHAnsi"/>
        </w:rPr>
        <w:t xml:space="preserve"> appartenant au secteur non public, soit 88.7% du total. </w:t>
      </w:r>
      <w:proofErr w:type="spellStart"/>
      <w:r w:rsidRPr="00C07360">
        <w:rPr>
          <w:rFonts w:cstheme="minorHAnsi"/>
        </w:rPr>
        <w:t>Etudier</w:t>
      </w:r>
      <w:proofErr w:type="spellEnd"/>
      <w:r w:rsidRPr="00C07360">
        <w:rPr>
          <w:rFonts w:cstheme="minorHAnsi"/>
        </w:rPr>
        <w:t xml:space="preserve"> le financement du secteur de l’éducation non public revient en réalité d’abord à comprendre la distribution des types d’établissements et leur financement et ensuite à apprécier le cout de fonctionnement de ces établissements. </w:t>
      </w:r>
    </w:p>
    <w:p w14:paraId="52EE9032" w14:textId="77777777" w:rsidR="00CE452F" w:rsidRPr="00C07360" w:rsidRDefault="00CE452F" w:rsidP="004818CB">
      <w:pPr>
        <w:pStyle w:val="Heading3"/>
        <w:rPr>
          <w:rFonts w:asciiTheme="minorHAnsi" w:hAnsiTheme="minorHAnsi" w:cstheme="minorHAnsi"/>
        </w:rPr>
      </w:pPr>
      <w:r w:rsidRPr="00C07360">
        <w:rPr>
          <w:rFonts w:asciiTheme="minorHAnsi" w:hAnsiTheme="minorHAnsi" w:cstheme="minorHAnsi"/>
        </w:rPr>
        <w:t xml:space="preserve"> </w:t>
      </w:r>
      <w:bookmarkStart w:id="17" w:name="_Toc521299185"/>
      <w:r w:rsidR="00135DA0" w:rsidRPr="00C07360">
        <w:rPr>
          <w:rFonts w:asciiTheme="minorHAnsi" w:hAnsiTheme="minorHAnsi" w:cstheme="minorHAnsi"/>
        </w:rPr>
        <w:t>2</w:t>
      </w:r>
      <w:r w:rsidRPr="00C07360">
        <w:rPr>
          <w:rFonts w:asciiTheme="minorHAnsi" w:hAnsiTheme="minorHAnsi" w:cstheme="minorHAnsi"/>
        </w:rPr>
        <w:t>.</w:t>
      </w:r>
      <w:r w:rsidR="00135DA0" w:rsidRPr="00C07360">
        <w:rPr>
          <w:rFonts w:asciiTheme="minorHAnsi" w:hAnsiTheme="minorHAnsi" w:cstheme="minorHAnsi"/>
        </w:rPr>
        <w:t xml:space="preserve">3.3 </w:t>
      </w:r>
      <w:r w:rsidRPr="00C07360">
        <w:rPr>
          <w:rFonts w:asciiTheme="minorHAnsi" w:hAnsiTheme="minorHAnsi" w:cstheme="minorHAnsi"/>
        </w:rPr>
        <w:t xml:space="preserve"> Les caractéristiques de l’offre scolaire</w:t>
      </w:r>
      <w:bookmarkEnd w:id="17"/>
      <w:r w:rsidRPr="00C07360">
        <w:rPr>
          <w:rFonts w:asciiTheme="minorHAnsi" w:hAnsiTheme="minorHAnsi" w:cstheme="minorHAnsi"/>
        </w:rPr>
        <w:t xml:space="preserve"> </w:t>
      </w:r>
    </w:p>
    <w:p w14:paraId="251EBD96" w14:textId="77777777" w:rsidR="00417D23" w:rsidRDefault="00417D23" w:rsidP="0076283F">
      <w:pPr>
        <w:jc w:val="both"/>
        <w:rPr>
          <w:rFonts w:cstheme="minorHAnsi"/>
        </w:rPr>
      </w:pPr>
    </w:p>
    <w:p w14:paraId="275BDACB" w14:textId="77777777" w:rsidR="001420D6" w:rsidRDefault="00CE452F" w:rsidP="0076283F">
      <w:pPr>
        <w:jc w:val="both"/>
        <w:rPr>
          <w:rFonts w:cstheme="minorHAnsi"/>
        </w:rPr>
      </w:pPr>
      <w:r w:rsidRPr="00C07360">
        <w:rPr>
          <w:rFonts w:cstheme="minorHAnsi"/>
        </w:rPr>
        <w:t xml:space="preserve">L’environnement physique de ces établissements varie en assainissement et en sérénité </w:t>
      </w:r>
      <w:r w:rsidR="001420D6">
        <w:rPr>
          <w:rFonts w:cstheme="minorHAnsi"/>
        </w:rPr>
        <w:t xml:space="preserve">lesquels </w:t>
      </w:r>
      <w:r w:rsidRPr="00C07360">
        <w:rPr>
          <w:rFonts w:cstheme="minorHAnsi"/>
        </w:rPr>
        <w:t>sont en fait des facteurs de détermination de cout de la transmission et de l’assimilation de</w:t>
      </w:r>
      <w:r w:rsidR="001420D6">
        <w:rPr>
          <w:rFonts w:cstheme="minorHAnsi"/>
        </w:rPr>
        <w:t xml:space="preserve"> la</w:t>
      </w:r>
      <w:r w:rsidRPr="00C07360">
        <w:rPr>
          <w:rFonts w:cstheme="minorHAnsi"/>
        </w:rPr>
        <w:t xml:space="preserve"> connaissance.   Il constitue toutefois les subtilités qui caractérisent l’offre de l’éducation dans le pays et participe de la définition du niveau de la qualité de l’éducation, tout au moins de sa moyenne sociale</w:t>
      </w:r>
      <w:r w:rsidRPr="00C07360">
        <w:rPr>
          <w:rStyle w:val="FootnoteReference"/>
          <w:rFonts w:cstheme="minorHAnsi"/>
        </w:rPr>
        <w:footnoteReference w:id="6"/>
      </w:r>
      <w:r w:rsidRPr="00C07360">
        <w:rPr>
          <w:rFonts w:cstheme="minorHAnsi"/>
        </w:rPr>
        <w:t xml:space="preserve"> dans le pays. </w:t>
      </w:r>
    </w:p>
    <w:p w14:paraId="09E5532C" w14:textId="77777777" w:rsidR="00CE452F" w:rsidRPr="00C07360" w:rsidRDefault="00CE452F" w:rsidP="0076283F">
      <w:pPr>
        <w:jc w:val="both"/>
        <w:rPr>
          <w:rFonts w:cstheme="minorHAnsi"/>
        </w:rPr>
      </w:pPr>
      <w:r w:rsidRPr="00C07360">
        <w:rPr>
          <w:rFonts w:cstheme="minorHAnsi"/>
        </w:rPr>
        <w:t xml:space="preserve">En fait, l’approche de l’étude financière du secteur non public </w:t>
      </w:r>
      <w:r w:rsidR="001420D6">
        <w:rPr>
          <w:rFonts w:cstheme="minorHAnsi"/>
        </w:rPr>
        <w:t xml:space="preserve">est </w:t>
      </w:r>
      <w:r w:rsidRPr="00C07360">
        <w:rPr>
          <w:rFonts w:cstheme="minorHAnsi"/>
        </w:rPr>
        <w:t xml:space="preserve">inclusive. Elle </w:t>
      </w:r>
      <w:r w:rsidR="001420D6">
        <w:rPr>
          <w:rFonts w:cstheme="minorHAnsi"/>
        </w:rPr>
        <w:t xml:space="preserve">doit </w:t>
      </w:r>
      <w:r w:rsidRPr="00C07360">
        <w:rPr>
          <w:rFonts w:cstheme="minorHAnsi"/>
        </w:rPr>
        <w:t>s</w:t>
      </w:r>
      <w:r w:rsidR="001420D6">
        <w:rPr>
          <w:rFonts w:cstheme="minorHAnsi"/>
        </w:rPr>
        <w:t xml:space="preserve">e baser </w:t>
      </w:r>
      <w:r w:rsidRPr="00C07360">
        <w:rPr>
          <w:rFonts w:cstheme="minorHAnsi"/>
        </w:rPr>
        <w:t xml:space="preserve">sur les établissements recensés et les effectifs fréquentant les secteurs public et non public. Elle s’appuie sur l’hypothèse implicite selon laquelle les établissements ainsi que les départements géographiques </w:t>
      </w:r>
      <w:r w:rsidR="001420D6">
        <w:rPr>
          <w:rFonts w:cstheme="minorHAnsi"/>
        </w:rPr>
        <w:t xml:space="preserve">sont </w:t>
      </w:r>
      <w:r w:rsidRPr="00C07360">
        <w:rPr>
          <w:rFonts w:cstheme="minorHAnsi"/>
        </w:rPr>
        <w:t xml:space="preserve">uniformes et les environnements propices à l’apprentissage. </w:t>
      </w:r>
    </w:p>
    <w:p w14:paraId="3DB48604" w14:textId="77777777" w:rsidR="00CE452F" w:rsidRDefault="00CE452F" w:rsidP="0076283F">
      <w:pPr>
        <w:jc w:val="both"/>
        <w:rPr>
          <w:rFonts w:cstheme="minorHAnsi"/>
        </w:rPr>
      </w:pPr>
      <w:r w:rsidRPr="00C07360">
        <w:rPr>
          <w:rFonts w:cstheme="minorHAnsi"/>
        </w:rPr>
        <w:t xml:space="preserve">Dans la réalité cependant l’environnement de l’éducation est très inégal, voire même inapproprié par endroit pour de telles activités.  Les résultats du recensement montrent que dans l’ensemble seulement 44% des établissements scolaires </w:t>
      </w:r>
      <w:r w:rsidR="001420D6">
        <w:rPr>
          <w:rFonts w:cstheme="minorHAnsi"/>
        </w:rPr>
        <w:t xml:space="preserve">sont </w:t>
      </w:r>
      <w:r w:rsidRPr="00C07360">
        <w:rPr>
          <w:rFonts w:cstheme="minorHAnsi"/>
        </w:rPr>
        <w:t xml:space="preserve">conçus pour accueillir la formation des élèves du fondamental et du préscolaire. Ce pourcentage </w:t>
      </w:r>
      <w:r w:rsidR="001420D6">
        <w:rPr>
          <w:rFonts w:cstheme="minorHAnsi"/>
        </w:rPr>
        <w:t xml:space="preserve">est </w:t>
      </w:r>
      <w:r w:rsidRPr="00C07360">
        <w:rPr>
          <w:rFonts w:cstheme="minorHAnsi"/>
        </w:rPr>
        <w:t xml:space="preserve">renforcé par une moyenne de 12.39% de maisons privées aménagées à cet effet,  portant ainsi à 56.40% les structures jugées adéquates pour conduire les activités éducatives. Les autres 44% sont assurés par les structures telles les tentes et les tonnelles dont  des églises converties en écoles d’occasion et des structures non caractérisables qui représentent environ 27% du système. </w:t>
      </w:r>
    </w:p>
    <w:p w14:paraId="518628C9" w14:textId="77777777" w:rsidR="00417D23" w:rsidRPr="00C07360" w:rsidRDefault="00417D23" w:rsidP="0076283F">
      <w:pPr>
        <w:jc w:val="both"/>
        <w:rPr>
          <w:rFonts w:cstheme="minorHAnsi"/>
        </w:rPr>
      </w:pPr>
    </w:p>
    <w:p w14:paraId="22D77EFD" w14:textId="77777777" w:rsidR="001257EF" w:rsidRPr="001257EF" w:rsidRDefault="001257EF" w:rsidP="001257EF">
      <w:pPr>
        <w:pStyle w:val="Caption"/>
        <w:keepNext/>
        <w:jc w:val="center"/>
        <w:rPr>
          <w:sz w:val="22"/>
        </w:rPr>
      </w:pPr>
      <w:bookmarkStart w:id="18" w:name="_Toc520937760"/>
      <w:bookmarkStart w:id="19" w:name="_Toc521256150"/>
      <w:r w:rsidRPr="001257EF">
        <w:rPr>
          <w:sz w:val="22"/>
        </w:rPr>
        <w:t xml:space="preserve">Tableau </w:t>
      </w:r>
      <w:r>
        <w:rPr>
          <w:sz w:val="22"/>
        </w:rPr>
        <w:fldChar w:fldCharType="begin"/>
      </w:r>
      <w:r>
        <w:rPr>
          <w:sz w:val="22"/>
        </w:rPr>
        <w:instrText xml:space="preserve"> SEQ Tableau \* ARABIC </w:instrText>
      </w:r>
      <w:r>
        <w:rPr>
          <w:sz w:val="22"/>
        </w:rPr>
        <w:fldChar w:fldCharType="separate"/>
      </w:r>
      <w:r w:rsidR="000729C9">
        <w:rPr>
          <w:noProof/>
          <w:sz w:val="22"/>
        </w:rPr>
        <w:t>3</w:t>
      </w:r>
      <w:r>
        <w:rPr>
          <w:sz w:val="22"/>
        </w:rPr>
        <w:fldChar w:fldCharType="end"/>
      </w:r>
      <w:r w:rsidRPr="001257EF">
        <w:rPr>
          <w:sz w:val="22"/>
        </w:rPr>
        <w:t>. Le profil des institutions et des infrastructures éducationnelles du système</w:t>
      </w:r>
      <w:bookmarkEnd w:id="18"/>
      <w:bookmarkEnd w:id="19"/>
    </w:p>
    <w:tbl>
      <w:tblPr>
        <w:tblW w:w="8821" w:type="dxa"/>
        <w:tblCellMar>
          <w:left w:w="70" w:type="dxa"/>
          <w:right w:w="70" w:type="dxa"/>
        </w:tblCellMar>
        <w:tblLook w:val="04A0" w:firstRow="1" w:lastRow="0" w:firstColumn="1" w:lastColumn="0" w:noHBand="0" w:noVBand="1"/>
      </w:tblPr>
      <w:tblGrid>
        <w:gridCol w:w="2025"/>
        <w:gridCol w:w="1231"/>
        <w:gridCol w:w="1166"/>
        <w:gridCol w:w="1166"/>
        <w:gridCol w:w="1166"/>
        <w:gridCol w:w="967"/>
        <w:gridCol w:w="1100"/>
      </w:tblGrid>
      <w:tr w:rsidR="00CE452F" w:rsidRPr="00C07360" w14:paraId="4256D535" w14:textId="77777777" w:rsidTr="0076283F">
        <w:trPr>
          <w:trHeight w:val="276"/>
        </w:trPr>
        <w:tc>
          <w:tcPr>
            <w:tcW w:w="2025" w:type="dxa"/>
            <w:tcBorders>
              <w:top w:val="single" w:sz="4" w:space="0" w:color="auto"/>
              <w:left w:val="nil"/>
              <w:bottom w:val="double" w:sz="6" w:space="0" w:color="auto"/>
              <w:right w:val="nil"/>
            </w:tcBorders>
            <w:shd w:val="clear" w:color="auto" w:fill="auto"/>
            <w:noWrap/>
            <w:vAlign w:val="bottom"/>
            <w:hideMark/>
          </w:tcPr>
          <w:p w14:paraId="402F6CD4" w14:textId="77777777" w:rsidR="00CE452F" w:rsidRPr="00C07360" w:rsidRDefault="00CE452F" w:rsidP="00D736CA">
            <w:pPr>
              <w:spacing w:after="0" w:line="240" w:lineRule="auto"/>
              <w:rPr>
                <w:rFonts w:eastAsia="Times New Roman" w:cstheme="minorHAnsi"/>
                <w:lang w:eastAsia="fr-FR"/>
              </w:rPr>
            </w:pPr>
            <w:r w:rsidRPr="00C07360">
              <w:rPr>
                <w:rFonts w:eastAsia="Times New Roman" w:cstheme="minorHAnsi"/>
                <w:lang w:eastAsia="fr-FR"/>
              </w:rPr>
              <w:t> </w:t>
            </w:r>
          </w:p>
        </w:tc>
        <w:tc>
          <w:tcPr>
            <w:tcW w:w="1231" w:type="dxa"/>
            <w:tcBorders>
              <w:top w:val="single" w:sz="4" w:space="0" w:color="auto"/>
              <w:left w:val="nil"/>
              <w:bottom w:val="double" w:sz="6" w:space="0" w:color="auto"/>
              <w:right w:val="nil"/>
            </w:tcBorders>
            <w:shd w:val="clear" w:color="auto" w:fill="auto"/>
            <w:noWrap/>
            <w:vAlign w:val="bottom"/>
            <w:hideMark/>
          </w:tcPr>
          <w:p w14:paraId="766ECE57" w14:textId="77777777" w:rsidR="00CE452F" w:rsidRPr="00C07360" w:rsidRDefault="00CE452F" w:rsidP="00D736CA">
            <w:pPr>
              <w:spacing w:after="0" w:line="240" w:lineRule="auto"/>
              <w:rPr>
                <w:rFonts w:eastAsia="Times New Roman" w:cstheme="minorHAnsi"/>
                <w:lang w:eastAsia="fr-FR"/>
              </w:rPr>
            </w:pPr>
            <w:r w:rsidRPr="00C07360">
              <w:rPr>
                <w:rFonts w:eastAsia="Times New Roman" w:cstheme="minorHAnsi"/>
                <w:lang w:eastAsia="fr-FR"/>
              </w:rPr>
              <w:t> </w:t>
            </w:r>
          </w:p>
        </w:tc>
        <w:tc>
          <w:tcPr>
            <w:tcW w:w="1166" w:type="dxa"/>
            <w:tcBorders>
              <w:top w:val="single" w:sz="4" w:space="0" w:color="auto"/>
              <w:left w:val="nil"/>
              <w:bottom w:val="double" w:sz="6" w:space="0" w:color="auto"/>
              <w:right w:val="nil"/>
            </w:tcBorders>
            <w:shd w:val="clear" w:color="auto" w:fill="auto"/>
            <w:noWrap/>
            <w:vAlign w:val="bottom"/>
            <w:hideMark/>
          </w:tcPr>
          <w:p w14:paraId="13EECAD5" w14:textId="77777777" w:rsidR="00CE452F" w:rsidRPr="00C07360" w:rsidRDefault="00CE452F" w:rsidP="00D736CA">
            <w:pPr>
              <w:spacing w:after="0" w:line="240" w:lineRule="auto"/>
              <w:rPr>
                <w:rFonts w:eastAsia="Times New Roman" w:cstheme="minorHAnsi"/>
                <w:lang w:eastAsia="fr-FR"/>
              </w:rPr>
            </w:pPr>
            <w:r w:rsidRPr="00C07360">
              <w:rPr>
                <w:rFonts w:eastAsia="Times New Roman" w:cstheme="minorHAnsi"/>
                <w:lang w:eastAsia="fr-FR"/>
              </w:rPr>
              <w:t> </w:t>
            </w:r>
          </w:p>
        </w:tc>
        <w:tc>
          <w:tcPr>
            <w:tcW w:w="1166" w:type="dxa"/>
            <w:tcBorders>
              <w:top w:val="single" w:sz="4" w:space="0" w:color="auto"/>
              <w:left w:val="nil"/>
              <w:bottom w:val="double" w:sz="6" w:space="0" w:color="auto"/>
              <w:right w:val="nil"/>
            </w:tcBorders>
            <w:shd w:val="clear" w:color="auto" w:fill="auto"/>
            <w:noWrap/>
            <w:vAlign w:val="bottom"/>
            <w:hideMark/>
          </w:tcPr>
          <w:p w14:paraId="4AE7FE28" w14:textId="77777777" w:rsidR="00CE452F" w:rsidRPr="00C07360" w:rsidRDefault="00CE452F" w:rsidP="00D736CA">
            <w:pPr>
              <w:spacing w:after="0" w:line="240" w:lineRule="auto"/>
              <w:rPr>
                <w:rFonts w:eastAsia="Times New Roman" w:cstheme="minorHAnsi"/>
                <w:lang w:eastAsia="fr-FR"/>
              </w:rPr>
            </w:pPr>
            <w:r w:rsidRPr="00C07360">
              <w:rPr>
                <w:rFonts w:eastAsia="Times New Roman" w:cstheme="minorHAnsi"/>
                <w:lang w:eastAsia="fr-FR"/>
              </w:rPr>
              <w:t> </w:t>
            </w:r>
          </w:p>
        </w:tc>
        <w:tc>
          <w:tcPr>
            <w:tcW w:w="1166" w:type="dxa"/>
            <w:tcBorders>
              <w:top w:val="single" w:sz="4" w:space="0" w:color="auto"/>
              <w:left w:val="nil"/>
              <w:bottom w:val="double" w:sz="6" w:space="0" w:color="auto"/>
              <w:right w:val="nil"/>
            </w:tcBorders>
            <w:shd w:val="clear" w:color="auto" w:fill="auto"/>
            <w:noWrap/>
            <w:vAlign w:val="bottom"/>
            <w:hideMark/>
          </w:tcPr>
          <w:p w14:paraId="410E27E3" w14:textId="77777777" w:rsidR="00CE452F" w:rsidRPr="00C07360" w:rsidRDefault="00CE452F" w:rsidP="00D736CA">
            <w:pPr>
              <w:spacing w:after="0" w:line="240" w:lineRule="auto"/>
              <w:rPr>
                <w:rFonts w:eastAsia="Times New Roman" w:cstheme="minorHAnsi"/>
                <w:lang w:eastAsia="fr-FR"/>
              </w:rPr>
            </w:pPr>
            <w:r w:rsidRPr="00C07360">
              <w:rPr>
                <w:rFonts w:eastAsia="Times New Roman" w:cstheme="minorHAnsi"/>
                <w:lang w:eastAsia="fr-FR"/>
              </w:rPr>
              <w:t> </w:t>
            </w:r>
          </w:p>
        </w:tc>
        <w:tc>
          <w:tcPr>
            <w:tcW w:w="967" w:type="dxa"/>
            <w:tcBorders>
              <w:top w:val="single" w:sz="4" w:space="0" w:color="auto"/>
              <w:left w:val="nil"/>
              <w:bottom w:val="double" w:sz="6" w:space="0" w:color="auto"/>
              <w:right w:val="nil"/>
            </w:tcBorders>
            <w:shd w:val="clear" w:color="auto" w:fill="auto"/>
            <w:noWrap/>
            <w:vAlign w:val="bottom"/>
            <w:hideMark/>
          </w:tcPr>
          <w:p w14:paraId="571D03C2" w14:textId="77777777" w:rsidR="00CE452F" w:rsidRPr="00C07360" w:rsidRDefault="00CE452F" w:rsidP="00D736CA">
            <w:pPr>
              <w:spacing w:after="0" w:line="240" w:lineRule="auto"/>
              <w:rPr>
                <w:rFonts w:eastAsia="Times New Roman" w:cstheme="minorHAnsi"/>
                <w:lang w:eastAsia="fr-FR"/>
              </w:rPr>
            </w:pPr>
            <w:r w:rsidRPr="00C07360">
              <w:rPr>
                <w:rFonts w:eastAsia="Times New Roman" w:cstheme="minorHAnsi"/>
                <w:lang w:eastAsia="fr-FR"/>
              </w:rPr>
              <w:t> </w:t>
            </w:r>
          </w:p>
        </w:tc>
        <w:tc>
          <w:tcPr>
            <w:tcW w:w="1100" w:type="dxa"/>
            <w:tcBorders>
              <w:top w:val="single" w:sz="4" w:space="0" w:color="auto"/>
              <w:left w:val="nil"/>
              <w:bottom w:val="double" w:sz="6" w:space="0" w:color="auto"/>
              <w:right w:val="nil"/>
            </w:tcBorders>
            <w:shd w:val="clear" w:color="auto" w:fill="auto"/>
            <w:noWrap/>
            <w:vAlign w:val="bottom"/>
            <w:hideMark/>
          </w:tcPr>
          <w:p w14:paraId="0F261095" w14:textId="77777777" w:rsidR="00CE452F" w:rsidRPr="00C07360" w:rsidRDefault="00CE452F" w:rsidP="00D736CA">
            <w:pPr>
              <w:spacing w:after="0" w:line="240" w:lineRule="auto"/>
              <w:rPr>
                <w:rFonts w:eastAsia="Times New Roman" w:cstheme="minorHAnsi"/>
                <w:lang w:eastAsia="fr-FR"/>
              </w:rPr>
            </w:pPr>
            <w:r w:rsidRPr="00C07360">
              <w:rPr>
                <w:rFonts w:eastAsia="Times New Roman" w:cstheme="minorHAnsi"/>
                <w:lang w:eastAsia="fr-FR"/>
              </w:rPr>
              <w:t> </w:t>
            </w:r>
          </w:p>
        </w:tc>
      </w:tr>
      <w:tr w:rsidR="00CE452F" w:rsidRPr="00C07360" w14:paraId="1AD96B60" w14:textId="77777777" w:rsidTr="0076283F">
        <w:trPr>
          <w:trHeight w:val="276"/>
        </w:trPr>
        <w:tc>
          <w:tcPr>
            <w:tcW w:w="2025" w:type="dxa"/>
            <w:tcBorders>
              <w:top w:val="nil"/>
              <w:left w:val="nil"/>
              <w:bottom w:val="nil"/>
              <w:right w:val="nil"/>
            </w:tcBorders>
            <w:shd w:val="clear" w:color="auto" w:fill="auto"/>
            <w:noWrap/>
            <w:vAlign w:val="bottom"/>
            <w:hideMark/>
          </w:tcPr>
          <w:p w14:paraId="183E2B1F" w14:textId="77777777" w:rsidR="00CE452F" w:rsidRPr="00C07360" w:rsidRDefault="00CE452F" w:rsidP="00D736CA">
            <w:pPr>
              <w:spacing w:after="0" w:line="240" w:lineRule="auto"/>
              <w:rPr>
                <w:rFonts w:eastAsia="Times New Roman" w:cstheme="minorHAnsi"/>
                <w:sz w:val="18"/>
                <w:szCs w:val="18"/>
                <w:lang w:eastAsia="fr-FR"/>
              </w:rPr>
            </w:pPr>
            <w:r w:rsidRPr="00C07360">
              <w:rPr>
                <w:rFonts w:eastAsia="Times New Roman" w:cstheme="minorHAnsi"/>
                <w:sz w:val="18"/>
                <w:szCs w:val="18"/>
                <w:lang w:eastAsia="fr-FR"/>
              </w:rPr>
              <w:t>Types d'institution</w:t>
            </w:r>
          </w:p>
        </w:tc>
        <w:tc>
          <w:tcPr>
            <w:tcW w:w="1231" w:type="dxa"/>
            <w:tcBorders>
              <w:top w:val="nil"/>
              <w:left w:val="nil"/>
              <w:bottom w:val="nil"/>
              <w:right w:val="nil"/>
            </w:tcBorders>
            <w:shd w:val="clear" w:color="auto" w:fill="auto"/>
            <w:noWrap/>
            <w:vAlign w:val="bottom"/>
            <w:hideMark/>
          </w:tcPr>
          <w:p w14:paraId="24090813" w14:textId="77777777" w:rsidR="00CE452F" w:rsidRPr="00C07360" w:rsidRDefault="00CE452F" w:rsidP="00D736CA">
            <w:pPr>
              <w:spacing w:after="0" w:line="240" w:lineRule="auto"/>
              <w:rPr>
                <w:rFonts w:eastAsia="Times New Roman" w:cstheme="minorHAnsi"/>
                <w:sz w:val="18"/>
                <w:szCs w:val="18"/>
                <w:lang w:eastAsia="fr-FR"/>
              </w:rPr>
            </w:pPr>
          </w:p>
        </w:tc>
        <w:tc>
          <w:tcPr>
            <w:tcW w:w="1166" w:type="dxa"/>
            <w:tcBorders>
              <w:top w:val="nil"/>
              <w:left w:val="nil"/>
              <w:bottom w:val="nil"/>
              <w:right w:val="nil"/>
            </w:tcBorders>
            <w:shd w:val="clear" w:color="auto" w:fill="auto"/>
            <w:noWrap/>
            <w:vAlign w:val="bottom"/>
            <w:hideMark/>
          </w:tcPr>
          <w:p w14:paraId="09878325" w14:textId="77777777" w:rsidR="00CE452F" w:rsidRPr="00C07360" w:rsidRDefault="00CE452F" w:rsidP="00D736CA">
            <w:pPr>
              <w:spacing w:after="0" w:line="240" w:lineRule="auto"/>
              <w:rPr>
                <w:rFonts w:eastAsia="Times New Roman" w:cstheme="minorHAnsi"/>
                <w:sz w:val="20"/>
                <w:szCs w:val="20"/>
                <w:lang w:eastAsia="fr-FR"/>
              </w:rPr>
            </w:pPr>
          </w:p>
        </w:tc>
        <w:tc>
          <w:tcPr>
            <w:tcW w:w="1166" w:type="dxa"/>
            <w:tcBorders>
              <w:top w:val="nil"/>
              <w:left w:val="nil"/>
              <w:bottom w:val="nil"/>
              <w:right w:val="nil"/>
            </w:tcBorders>
            <w:shd w:val="clear" w:color="auto" w:fill="auto"/>
            <w:noWrap/>
            <w:vAlign w:val="bottom"/>
            <w:hideMark/>
          </w:tcPr>
          <w:p w14:paraId="2EBEC56F" w14:textId="77777777" w:rsidR="00CE452F" w:rsidRPr="00C07360" w:rsidRDefault="00CE452F" w:rsidP="00D736CA">
            <w:pPr>
              <w:spacing w:after="0" w:line="240" w:lineRule="auto"/>
              <w:rPr>
                <w:rFonts w:eastAsia="Times New Roman" w:cstheme="minorHAnsi"/>
                <w:sz w:val="20"/>
                <w:szCs w:val="20"/>
                <w:lang w:eastAsia="fr-FR"/>
              </w:rPr>
            </w:pPr>
          </w:p>
        </w:tc>
        <w:tc>
          <w:tcPr>
            <w:tcW w:w="1166" w:type="dxa"/>
            <w:tcBorders>
              <w:top w:val="nil"/>
              <w:left w:val="nil"/>
              <w:bottom w:val="nil"/>
              <w:right w:val="nil"/>
            </w:tcBorders>
            <w:shd w:val="clear" w:color="auto" w:fill="auto"/>
            <w:noWrap/>
            <w:vAlign w:val="bottom"/>
            <w:hideMark/>
          </w:tcPr>
          <w:p w14:paraId="67A9067E" w14:textId="77777777" w:rsidR="00CE452F" w:rsidRPr="00C07360" w:rsidRDefault="00CE452F" w:rsidP="00D736CA">
            <w:pPr>
              <w:spacing w:after="0" w:line="240" w:lineRule="auto"/>
              <w:rPr>
                <w:rFonts w:eastAsia="Times New Roman" w:cstheme="minorHAnsi"/>
                <w:sz w:val="20"/>
                <w:szCs w:val="20"/>
                <w:lang w:eastAsia="fr-FR"/>
              </w:rPr>
            </w:pPr>
          </w:p>
        </w:tc>
        <w:tc>
          <w:tcPr>
            <w:tcW w:w="967" w:type="dxa"/>
            <w:tcBorders>
              <w:top w:val="nil"/>
              <w:left w:val="nil"/>
              <w:bottom w:val="nil"/>
              <w:right w:val="nil"/>
            </w:tcBorders>
            <w:shd w:val="clear" w:color="auto" w:fill="auto"/>
            <w:noWrap/>
            <w:vAlign w:val="bottom"/>
            <w:hideMark/>
          </w:tcPr>
          <w:p w14:paraId="5A6B0170" w14:textId="77777777" w:rsidR="00CE452F" w:rsidRPr="00C07360" w:rsidRDefault="00CE452F" w:rsidP="00D736CA">
            <w:pPr>
              <w:spacing w:after="0" w:line="240" w:lineRule="auto"/>
              <w:rPr>
                <w:rFonts w:eastAsia="Times New Roman" w:cstheme="minorHAnsi"/>
                <w:sz w:val="20"/>
                <w:szCs w:val="20"/>
                <w:lang w:eastAsia="fr-FR"/>
              </w:rPr>
            </w:pPr>
          </w:p>
        </w:tc>
        <w:tc>
          <w:tcPr>
            <w:tcW w:w="1100" w:type="dxa"/>
            <w:tcBorders>
              <w:top w:val="nil"/>
              <w:left w:val="nil"/>
              <w:bottom w:val="nil"/>
              <w:right w:val="nil"/>
            </w:tcBorders>
            <w:shd w:val="clear" w:color="auto" w:fill="auto"/>
            <w:noWrap/>
            <w:vAlign w:val="bottom"/>
            <w:hideMark/>
          </w:tcPr>
          <w:p w14:paraId="56231495" w14:textId="77777777" w:rsidR="00CE452F" w:rsidRPr="00C07360" w:rsidRDefault="00CE452F" w:rsidP="00D736CA">
            <w:pPr>
              <w:spacing w:after="0" w:line="240" w:lineRule="auto"/>
              <w:rPr>
                <w:rFonts w:eastAsia="Times New Roman" w:cstheme="minorHAnsi"/>
                <w:sz w:val="20"/>
                <w:szCs w:val="20"/>
                <w:lang w:eastAsia="fr-FR"/>
              </w:rPr>
            </w:pPr>
          </w:p>
        </w:tc>
      </w:tr>
      <w:tr w:rsidR="00CE452F" w:rsidRPr="00C07360" w14:paraId="10409322" w14:textId="77777777" w:rsidTr="0076283F">
        <w:trPr>
          <w:trHeight w:val="263"/>
        </w:trPr>
        <w:tc>
          <w:tcPr>
            <w:tcW w:w="2025" w:type="dxa"/>
            <w:tcBorders>
              <w:top w:val="nil"/>
              <w:left w:val="nil"/>
              <w:bottom w:val="nil"/>
              <w:right w:val="nil"/>
            </w:tcBorders>
            <w:shd w:val="clear" w:color="auto" w:fill="auto"/>
            <w:noWrap/>
            <w:vAlign w:val="bottom"/>
            <w:hideMark/>
          </w:tcPr>
          <w:p w14:paraId="21F91426" w14:textId="77777777" w:rsidR="00CE452F" w:rsidRPr="00C07360" w:rsidRDefault="00CE452F" w:rsidP="00D736CA">
            <w:pPr>
              <w:spacing w:after="0" w:line="240" w:lineRule="auto"/>
              <w:rPr>
                <w:rFonts w:eastAsia="Times New Roman" w:cstheme="minorHAnsi"/>
                <w:sz w:val="20"/>
                <w:szCs w:val="20"/>
                <w:lang w:eastAsia="fr-FR"/>
              </w:rPr>
            </w:pPr>
          </w:p>
        </w:tc>
        <w:tc>
          <w:tcPr>
            <w:tcW w:w="1231" w:type="dxa"/>
            <w:tcBorders>
              <w:top w:val="nil"/>
              <w:left w:val="nil"/>
              <w:bottom w:val="nil"/>
              <w:right w:val="nil"/>
            </w:tcBorders>
            <w:shd w:val="clear" w:color="auto" w:fill="auto"/>
            <w:noWrap/>
            <w:vAlign w:val="bottom"/>
            <w:hideMark/>
          </w:tcPr>
          <w:p w14:paraId="6B86BA36" w14:textId="77777777" w:rsidR="00CE452F" w:rsidRPr="00C07360" w:rsidRDefault="00CE452F" w:rsidP="00D736CA">
            <w:pPr>
              <w:spacing w:after="0" w:line="240" w:lineRule="auto"/>
              <w:jc w:val="center"/>
              <w:rPr>
                <w:rFonts w:eastAsia="Times New Roman" w:cstheme="minorHAnsi"/>
                <w:sz w:val="18"/>
                <w:szCs w:val="18"/>
                <w:lang w:eastAsia="fr-FR"/>
              </w:rPr>
            </w:pPr>
            <w:r w:rsidRPr="00C07360">
              <w:rPr>
                <w:rFonts w:eastAsia="Times New Roman" w:cstheme="minorHAnsi"/>
                <w:sz w:val="18"/>
                <w:szCs w:val="18"/>
                <w:lang w:eastAsia="fr-FR"/>
              </w:rPr>
              <w:t>Public</w:t>
            </w:r>
          </w:p>
        </w:tc>
        <w:tc>
          <w:tcPr>
            <w:tcW w:w="1166" w:type="dxa"/>
            <w:tcBorders>
              <w:top w:val="nil"/>
              <w:left w:val="nil"/>
              <w:bottom w:val="nil"/>
              <w:right w:val="nil"/>
            </w:tcBorders>
            <w:shd w:val="clear" w:color="auto" w:fill="auto"/>
            <w:noWrap/>
            <w:vAlign w:val="bottom"/>
            <w:hideMark/>
          </w:tcPr>
          <w:p w14:paraId="2AA2A39A" w14:textId="77777777" w:rsidR="00CE452F" w:rsidRPr="00C07360" w:rsidRDefault="00CE452F" w:rsidP="00D736CA">
            <w:pPr>
              <w:spacing w:after="0" w:line="240" w:lineRule="auto"/>
              <w:jc w:val="center"/>
              <w:rPr>
                <w:rFonts w:eastAsia="Times New Roman" w:cstheme="minorHAnsi"/>
                <w:sz w:val="18"/>
                <w:szCs w:val="18"/>
                <w:lang w:eastAsia="fr-FR"/>
              </w:rPr>
            </w:pPr>
            <w:r w:rsidRPr="00C07360">
              <w:rPr>
                <w:rFonts w:eastAsia="Times New Roman" w:cstheme="minorHAnsi"/>
                <w:sz w:val="18"/>
                <w:szCs w:val="18"/>
                <w:lang w:eastAsia="fr-FR"/>
              </w:rPr>
              <w:t>%P/total</w:t>
            </w:r>
          </w:p>
        </w:tc>
        <w:tc>
          <w:tcPr>
            <w:tcW w:w="1166" w:type="dxa"/>
            <w:tcBorders>
              <w:top w:val="nil"/>
              <w:left w:val="nil"/>
              <w:bottom w:val="nil"/>
              <w:right w:val="nil"/>
            </w:tcBorders>
            <w:shd w:val="clear" w:color="auto" w:fill="auto"/>
            <w:noWrap/>
            <w:vAlign w:val="bottom"/>
            <w:hideMark/>
          </w:tcPr>
          <w:p w14:paraId="3C6B19B2" w14:textId="77777777" w:rsidR="00CE452F" w:rsidRPr="00C07360" w:rsidRDefault="00CE452F" w:rsidP="00D736CA">
            <w:pPr>
              <w:spacing w:after="0" w:line="240" w:lineRule="auto"/>
              <w:jc w:val="center"/>
              <w:rPr>
                <w:rFonts w:eastAsia="Times New Roman" w:cstheme="minorHAnsi"/>
                <w:sz w:val="18"/>
                <w:szCs w:val="18"/>
                <w:lang w:eastAsia="fr-FR"/>
              </w:rPr>
            </w:pPr>
            <w:r w:rsidRPr="00C07360">
              <w:rPr>
                <w:rFonts w:eastAsia="Times New Roman" w:cstheme="minorHAnsi"/>
                <w:sz w:val="18"/>
                <w:szCs w:val="18"/>
                <w:lang w:eastAsia="fr-FR"/>
              </w:rPr>
              <w:t>Privé</w:t>
            </w:r>
          </w:p>
        </w:tc>
        <w:tc>
          <w:tcPr>
            <w:tcW w:w="1166" w:type="dxa"/>
            <w:tcBorders>
              <w:top w:val="nil"/>
              <w:left w:val="nil"/>
              <w:bottom w:val="nil"/>
              <w:right w:val="nil"/>
            </w:tcBorders>
            <w:shd w:val="clear" w:color="auto" w:fill="auto"/>
            <w:noWrap/>
            <w:vAlign w:val="bottom"/>
            <w:hideMark/>
          </w:tcPr>
          <w:p w14:paraId="73C597D4" w14:textId="77777777" w:rsidR="00CE452F" w:rsidRPr="00C07360" w:rsidRDefault="00CE452F" w:rsidP="00D736CA">
            <w:pPr>
              <w:spacing w:after="0" w:line="240" w:lineRule="auto"/>
              <w:jc w:val="center"/>
              <w:rPr>
                <w:rFonts w:eastAsia="Times New Roman" w:cstheme="minorHAnsi"/>
                <w:sz w:val="18"/>
                <w:szCs w:val="18"/>
                <w:lang w:eastAsia="fr-FR"/>
              </w:rPr>
            </w:pPr>
            <w:r w:rsidRPr="00C07360">
              <w:rPr>
                <w:rFonts w:eastAsia="Times New Roman" w:cstheme="minorHAnsi"/>
                <w:sz w:val="18"/>
                <w:szCs w:val="18"/>
                <w:lang w:eastAsia="fr-FR"/>
              </w:rPr>
              <w:t>%NP/Total</w:t>
            </w:r>
          </w:p>
        </w:tc>
        <w:tc>
          <w:tcPr>
            <w:tcW w:w="967" w:type="dxa"/>
            <w:tcBorders>
              <w:top w:val="nil"/>
              <w:left w:val="nil"/>
              <w:bottom w:val="nil"/>
              <w:right w:val="nil"/>
            </w:tcBorders>
            <w:shd w:val="clear" w:color="auto" w:fill="auto"/>
            <w:noWrap/>
            <w:vAlign w:val="bottom"/>
            <w:hideMark/>
          </w:tcPr>
          <w:p w14:paraId="7E5E9BDE" w14:textId="77777777" w:rsidR="00CE452F" w:rsidRPr="00C07360" w:rsidRDefault="00CE452F" w:rsidP="00D736CA">
            <w:pPr>
              <w:spacing w:after="0" w:line="240" w:lineRule="auto"/>
              <w:jc w:val="center"/>
              <w:rPr>
                <w:rFonts w:eastAsia="Times New Roman" w:cstheme="minorHAnsi"/>
                <w:sz w:val="18"/>
                <w:szCs w:val="18"/>
                <w:lang w:eastAsia="fr-FR"/>
              </w:rPr>
            </w:pPr>
            <w:r w:rsidRPr="00C07360">
              <w:rPr>
                <w:rFonts w:eastAsia="Times New Roman" w:cstheme="minorHAnsi"/>
                <w:sz w:val="18"/>
                <w:szCs w:val="18"/>
                <w:lang w:eastAsia="fr-FR"/>
              </w:rPr>
              <w:t>Total</w:t>
            </w:r>
          </w:p>
        </w:tc>
        <w:tc>
          <w:tcPr>
            <w:tcW w:w="1100" w:type="dxa"/>
            <w:tcBorders>
              <w:top w:val="nil"/>
              <w:left w:val="nil"/>
              <w:bottom w:val="nil"/>
              <w:right w:val="nil"/>
            </w:tcBorders>
            <w:shd w:val="clear" w:color="auto" w:fill="auto"/>
            <w:noWrap/>
            <w:vAlign w:val="bottom"/>
            <w:hideMark/>
          </w:tcPr>
          <w:p w14:paraId="0E8E9D98" w14:textId="77777777" w:rsidR="00CE452F" w:rsidRPr="00C07360" w:rsidRDefault="00CE452F" w:rsidP="00D736CA">
            <w:pPr>
              <w:spacing w:after="0" w:line="240" w:lineRule="auto"/>
              <w:jc w:val="center"/>
              <w:rPr>
                <w:rFonts w:eastAsia="Times New Roman" w:cstheme="minorHAnsi"/>
                <w:sz w:val="18"/>
                <w:szCs w:val="18"/>
                <w:lang w:eastAsia="fr-FR"/>
              </w:rPr>
            </w:pPr>
            <w:r w:rsidRPr="00C07360">
              <w:rPr>
                <w:rFonts w:eastAsia="Times New Roman" w:cstheme="minorHAnsi"/>
                <w:sz w:val="18"/>
                <w:szCs w:val="18"/>
                <w:lang w:eastAsia="fr-FR"/>
              </w:rPr>
              <w:t>%</w:t>
            </w:r>
          </w:p>
        </w:tc>
      </w:tr>
      <w:tr w:rsidR="00CE452F" w:rsidRPr="00C07360" w14:paraId="075EB1E0" w14:textId="77777777" w:rsidTr="0076283F">
        <w:trPr>
          <w:trHeight w:val="263"/>
        </w:trPr>
        <w:tc>
          <w:tcPr>
            <w:tcW w:w="2025" w:type="dxa"/>
            <w:tcBorders>
              <w:top w:val="nil"/>
              <w:left w:val="nil"/>
              <w:bottom w:val="nil"/>
              <w:right w:val="nil"/>
            </w:tcBorders>
            <w:shd w:val="clear" w:color="auto" w:fill="auto"/>
            <w:noWrap/>
            <w:vAlign w:val="bottom"/>
            <w:hideMark/>
          </w:tcPr>
          <w:p w14:paraId="18593AB3" w14:textId="77777777" w:rsidR="00CE452F" w:rsidRPr="00C07360" w:rsidRDefault="00CE452F" w:rsidP="00D736CA">
            <w:pPr>
              <w:spacing w:after="0" w:line="240" w:lineRule="auto"/>
              <w:rPr>
                <w:rFonts w:eastAsia="Times New Roman" w:cstheme="minorHAnsi"/>
                <w:sz w:val="18"/>
                <w:szCs w:val="18"/>
                <w:lang w:eastAsia="fr-FR"/>
              </w:rPr>
            </w:pPr>
            <w:r w:rsidRPr="00C07360">
              <w:rPr>
                <w:rFonts w:eastAsia="Times New Roman" w:cstheme="minorHAnsi"/>
                <w:sz w:val="18"/>
                <w:szCs w:val="18"/>
                <w:lang w:val="fr-HT" w:eastAsia="fr-FR"/>
              </w:rPr>
              <w:t xml:space="preserve">Laïques </w:t>
            </w:r>
          </w:p>
        </w:tc>
        <w:tc>
          <w:tcPr>
            <w:tcW w:w="1231" w:type="dxa"/>
            <w:tcBorders>
              <w:top w:val="nil"/>
              <w:left w:val="nil"/>
              <w:bottom w:val="nil"/>
              <w:right w:val="nil"/>
            </w:tcBorders>
            <w:shd w:val="clear" w:color="auto" w:fill="auto"/>
            <w:noWrap/>
            <w:vAlign w:val="bottom"/>
            <w:hideMark/>
          </w:tcPr>
          <w:p w14:paraId="322D931C" w14:textId="77777777" w:rsidR="00CE452F" w:rsidRPr="00C07360" w:rsidRDefault="00CE452F" w:rsidP="00D736CA">
            <w:pPr>
              <w:spacing w:after="0" w:line="240" w:lineRule="auto"/>
              <w:jc w:val="center"/>
              <w:rPr>
                <w:rFonts w:eastAsia="Times New Roman" w:cstheme="minorHAnsi"/>
                <w:sz w:val="18"/>
                <w:szCs w:val="18"/>
                <w:lang w:eastAsia="fr-FR"/>
              </w:rPr>
            </w:pPr>
            <w:r w:rsidRPr="00C07360">
              <w:rPr>
                <w:rFonts w:eastAsia="Times New Roman" w:cstheme="minorHAnsi"/>
                <w:sz w:val="18"/>
                <w:szCs w:val="18"/>
                <w:lang w:eastAsia="fr-FR"/>
              </w:rPr>
              <w:t>2384</w:t>
            </w:r>
          </w:p>
        </w:tc>
        <w:tc>
          <w:tcPr>
            <w:tcW w:w="1166" w:type="dxa"/>
            <w:tcBorders>
              <w:top w:val="nil"/>
              <w:left w:val="nil"/>
              <w:bottom w:val="nil"/>
              <w:right w:val="nil"/>
            </w:tcBorders>
            <w:shd w:val="clear" w:color="auto" w:fill="auto"/>
            <w:noWrap/>
            <w:vAlign w:val="bottom"/>
            <w:hideMark/>
          </w:tcPr>
          <w:p w14:paraId="197167D9" w14:textId="77777777" w:rsidR="00CE452F" w:rsidRPr="00C07360" w:rsidRDefault="00CE452F" w:rsidP="00D736CA">
            <w:pPr>
              <w:spacing w:after="0" w:line="240" w:lineRule="auto"/>
              <w:jc w:val="center"/>
              <w:rPr>
                <w:rFonts w:eastAsia="Times New Roman" w:cstheme="minorHAnsi"/>
                <w:sz w:val="18"/>
                <w:szCs w:val="18"/>
                <w:lang w:eastAsia="fr-FR"/>
              </w:rPr>
            </w:pPr>
            <w:r w:rsidRPr="00C07360">
              <w:rPr>
                <w:rFonts w:eastAsia="Times New Roman" w:cstheme="minorHAnsi"/>
                <w:sz w:val="18"/>
                <w:szCs w:val="18"/>
                <w:lang w:eastAsia="fr-FR"/>
              </w:rPr>
              <w:t>85.51%</w:t>
            </w:r>
          </w:p>
        </w:tc>
        <w:tc>
          <w:tcPr>
            <w:tcW w:w="1166" w:type="dxa"/>
            <w:tcBorders>
              <w:top w:val="nil"/>
              <w:left w:val="nil"/>
              <w:bottom w:val="nil"/>
              <w:right w:val="nil"/>
            </w:tcBorders>
            <w:shd w:val="clear" w:color="auto" w:fill="auto"/>
            <w:noWrap/>
            <w:vAlign w:val="bottom"/>
            <w:hideMark/>
          </w:tcPr>
          <w:p w14:paraId="2EA9BF08" w14:textId="77777777" w:rsidR="00CE452F" w:rsidRPr="00C07360" w:rsidRDefault="00CE452F" w:rsidP="00D736CA">
            <w:pPr>
              <w:spacing w:after="0" w:line="240" w:lineRule="auto"/>
              <w:jc w:val="center"/>
              <w:rPr>
                <w:rFonts w:eastAsia="Times New Roman" w:cstheme="minorHAnsi"/>
                <w:sz w:val="18"/>
                <w:szCs w:val="18"/>
                <w:lang w:eastAsia="fr-FR"/>
              </w:rPr>
            </w:pPr>
            <w:r w:rsidRPr="00C07360">
              <w:rPr>
                <w:rFonts w:eastAsia="Times New Roman" w:cstheme="minorHAnsi"/>
                <w:sz w:val="18"/>
                <w:szCs w:val="18"/>
                <w:lang w:eastAsia="fr-FR"/>
              </w:rPr>
              <w:t>5790</w:t>
            </w:r>
          </w:p>
        </w:tc>
        <w:tc>
          <w:tcPr>
            <w:tcW w:w="1166" w:type="dxa"/>
            <w:tcBorders>
              <w:top w:val="nil"/>
              <w:left w:val="nil"/>
              <w:bottom w:val="nil"/>
              <w:right w:val="nil"/>
            </w:tcBorders>
            <w:shd w:val="clear" w:color="auto" w:fill="auto"/>
            <w:noWrap/>
            <w:vAlign w:val="bottom"/>
            <w:hideMark/>
          </w:tcPr>
          <w:p w14:paraId="41126F85" w14:textId="77777777" w:rsidR="00CE452F" w:rsidRPr="00C07360" w:rsidRDefault="00CE452F" w:rsidP="00D736CA">
            <w:pPr>
              <w:spacing w:after="0" w:line="240" w:lineRule="auto"/>
              <w:jc w:val="center"/>
              <w:rPr>
                <w:rFonts w:eastAsia="Times New Roman" w:cstheme="minorHAnsi"/>
                <w:sz w:val="18"/>
                <w:szCs w:val="18"/>
                <w:lang w:eastAsia="fr-FR"/>
              </w:rPr>
            </w:pPr>
            <w:r w:rsidRPr="00C07360">
              <w:rPr>
                <w:rFonts w:eastAsia="Times New Roman" w:cstheme="minorHAnsi"/>
                <w:sz w:val="18"/>
                <w:szCs w:val="18"/>
                <w:lang w:eastAsia="fr-FR"/>
              </w:rPr>
              <w:t>36.75%</w:t>
            </w:r>
          </w:p>
        </w:tc>
        <w:tc>
          <w:tcPr>
            <w:tcW w:w="967" w:type="dxa"/>
            <w:tcBorders>
              <w:top w:val="nil"/>
              <w:left w:val="nil"/>
              <w:bottom w:val="nil"/>
              <w:right w:val="nil"/>
            </w:tcBorders>
            <w:shd w:val="clear" w:color="auto" w:fill="auto"/>
            <w:noWrap/>
            <w:vAlign w:val="bottom"/>
            <w:hideMark/>
          </w:tcPr>
          <w:p w14:paraId="7B4D2471" w14:textId="77777777" w:rsidR="00CE452F" w:rsidRPr="00C07360" w:rsidRDefault="00CE452F" w:rsidP="00D736CA">
            <w:pPr>
              <w:spacing w:after="0" w:line="240" w:lineRule="auto"/>
              <w:jc w:val="center"/>
              <w:rPr>
                <w:rFonts w:eastAsia="Times New Roman" w:cstheme="minorHAnsi"/>
                <w:sz w:val="18"/>
                <w:szCs w:val="18"/>
                <w:lang w:eastAsia="fr-FR"/>
              </w:rPr>
            </w:pPr>
            <w:r w:rsidRPr="00C07360">
              <w:rPr>
                <w:rFonts w:eastAsia="Times New Roman" w:cstheme="minorHAnsi"/>
                <w:sz w:val="18"/>
                <w:szCs w:val="18"/>
                <w:lang w:eastAsia="fr-FR"/>
              </w:rPr>
              <w:t>8174</w:t>
            </w:r>
          </w:p>
        </w:tc>
        <w:tc>
          <w:tcPr>
            <w:tcW w:w="1100" w:type="dxa"/>
            <w:tcBorders>
              <w:top w:val="nil"/>
              <w:left w:val="nil"/>
              <w:bottom w:val="nil"/>
              <w:right w:val="nil"/>
            </w:tcBorders>
            <w:shd w:val="clear" w:color="auto" w:fill="auto"/>
            <w:noWrap/>
            <w:vAlign w:val="bottom"/>
            <w:hideMark/>
          </w:tcPr>
          <w:p w14:paraId="597C0F2A" w14:textId="77777777" w:rsidR="00CE452F" w:rsidRPr="00C07360" w:rsidRDefault="00CE452F" w:rsidP="00D736CA">
            <w:pPr>
              <w:spacing w:after="0" w:line="240" w:lineRule="auto"/>
              <w:jc w:val="center"/>
              <w:rPr>
                <w:rFonts w:eastAsia="Times New Roman" w:cstheme="minorHAnsi"/>
                <w:sz w:val="18"/>
                <w:szCs w:val="18"/>
                <w:lang w:eastAsia="fr-FR"/>
              </w:rPr>
            </w:pPr>
            <w:r w:rsidRPr="00C07360">
              <w:rPr>
                <w:rFonts w:eastAsia="Times New Roman" w:cstheme="minorHAnsi"/>
                <w:sz w:val="18"/>
                <w:szCs w:val="18"/>
                <w:lang w:eastAsia="fr-FR"/>
              </w:rPr>
              <w:t>44.08%</w:t>
            </w:r>
          </w:p>
        </w:tc>
      </w:tr>
      <w:tr w:rsidR="00CE452F" w:rsidRPr="00C07360" w14:paraId="05634E9B" w14:textId="77777777" w:rsidTr="0076283F">
        <w:trPr>
          <w:trHeight w:val="263"/>
        </w:trPr>
        <w:tc>
          <w:tcPr>
            <w:tcW w:w="2025" w:type="dxa"/>
            <w:tcBorders>
              <w:top w:val="nil"/>
              <w:left w:val="nil"/>
              <w:bottom w:val="nil"/>
              <w:right w:val="nil"/>
            </w:tcBorders>
            <w:shd w:val="clear" w:color="auto" w:fill="auto"/>
            <w:noWrap/>
            <w:vAlign w:val="bottom"/>
            <w:hideMark/>
          </w:tcPr>
          <w:p w14:paraId="56DA9C44" w14:textId="77777777" w:rsidR="00CE452F" w:rsidRPr="00C07360" w:rsidRDefault="00CE452F" w:rsidP="00D736CA">
            <w:pPr>
              <w:spacing w:after="0" w:line="240" w:lineRule="auto"/>
              <w:rPr>
                <w:rFonts w:eastAsia="Times New Roman" w:cstheme="minorHAnsi"/>
                <w:sz w:val="18"/>
                <w:szCs w:val="18"/>
                <w:lang w:eastAsia="fr-FR"/>
              </w:rPr>
            </w:pPr>
            <w:r w:rsidRPr="00C07360">
              <w:rPr>
                <w:rFonts w:eastAsia="Times New Roman" w:cstheme="minorHAnsi"/>
                <w:sz w:val="18"/>
                <w:szCs w:val="18"/>
                <w:lang w:val="fr-HT" w:eastAsia="fr-FR"/>
              </w:rPr>
              <w:t>Congréganistes</w:t>
            </w:r>
          </w:p>
        </w:tc>
        <w:tc>
          <w:tcPr>
            <w:tcW w:w="1231" w:type="dxa"/>
            <w:tcBorders>
              <w:top w:val="nil"/>
              <w:left w:val="nil"/>
              <w:bottom w:val="nil"/>
              <w:right w:val="nil"/>
            </w:tcBorders>
            <w:shd w:val="clear" w:color="auto" w:fill="auto"/>
            <w:noWrap/>
            <w:vAlign w:val="bottom"/>
            <w:hideMark/>
          </w:tcPr>
          <w:p w14:paraId="1BA9B7E5" w14:textId="77777777" w:rsidR="00CE452F" w:rsidRPr="00C07360" w:rsidRDefault="00CE452F" w:rsidP="00D736CA">
            <w:pPr>
              <w:spacing w:after="0" w:line="240" w:lineRule="auto"/>
              <w:jc w:val="center"/>
              <w:rPr>
                <w:rFonts w:eastAsia="Times New Roman" w:cstheme="minorHAnsi"/>
                <w:sz w:val="18"/>
                <w:szCs w:val="18"/>
                <w:lang w:eastAsia="fr-FR"/>
              </w:rPr>
            </w:pPr>
            <w:r w:rsidRPr="00C07360">
              <w:rPr>
                <w:rFonts w:eastAsia="Times New Roman" w:cstheme="minorHAnsi"/>
                <w:sz w:val="18"/>
                <w:szCs w:val="18"/>
                <w:lang w:eastAsia="fr-FR"/>
              </w:rPr>
              <w:t>115</w:t>
            </w:r>
          </w:p>
        </w:tc>
        <w:tc>
          <w:tcPr>
            <w:tcW w:w="1166" w:type="dxa"/>
            <w:tcBorders>
              <w:top w:val="nil"/>
              <w:left w:val="nil"/>
              <w:bottom w:val="nil"/>
              <w:right w:val="nil"/>
            </w:tcBorders>
            <w:shd w:val="clear" w:color="auto" w:fill="auto"/>
            <w:noWrap/>
            <w:vAlign w:val="bottom"/>
            <w:hideMark/>
          </w:tcPr>
          <w:p w14:paraId="590081D7" w14:textId="77777777" w:rsidR="00CE452F" w:rsidRPr="00C07360" w:rsidRDefault="00CE452F" w:rsidP="00D736CA">
            <w:pPr>
              <w:spacing w:after="0" w:line="240" w:lineRule="auto"/>
              <w:jc w:val="center"/>
              <w:rPr>
                <w:rFonts w:eastAsia="Times New Roman" w:cstheme="minorHAnsi"/>
                <w:sz w:val="18"/>
                <w:szCs w:val="18"/>
                <w:lang w:eastAsia="fr-FR"/>
              </w:rPr>
            </w:pPr>
            <w:r w:rsidRPr="00C07360">
              <w:rPr>
                <w:rFonts w:eastAsia="Times New Roman" w:cstheme="minorHAnsi"/>
                <w:sz w:val="18"/>
                <w:szCs w:val="18"/>
                <w:lang w:eastAsia="fr-FR"/>
              </w:rPr>
              <w:t>4.12%</w:t>
            </w:r>
          </w:p>
        </w:tc>
        <w:tc>
          <w:tcPr>
            <w:tcW w:w="1166" w:type="dxa"/>
            <w:tcBorders>
              <w:top w:val="nil"/>
              <w:left w:val="nil"/>
              <w:bottom w:val="nil"/>
              <w:right w:val="nil"/>
            </w:tcBorders>
            <w:shd w:val="clear" w:color="auto" w:fill="auto"/>
            <w:noWrap/>
            <w:vAlign w:val="bottom"/>
            <w:hideMark/>
          </w:tcPr>
          <w:p w14:paraId="0381F10C" w14:textId="77777777" w:rsidR="00CE452F" w:rsidRPr="00C07360" w:rsidRDefault="00CE452F" w:rsidP="00D736CA">
            <w:pPr>
              <w:spacing w:after="0" w:line="240" w:lineRule="auto"/>
              <w:jc w:val="center"/>
              <w:rPr>
                <w:rFonts w:eastAsia="Times New Roman" w:cstheme="minorHAnsi"/>
                <w:sz w:val="18"/>
                <w:szCs w:val="18"/>
                <w:lang w:eastAsia="fr-FR"/>
              </w:rPr>
            </w:pPr>
            <w:r w:rsidRPr="00C07360">
              <w:rPr>
                <w:rFonts w:eastAsia="Times New Roman" w:cstheme="minorHAnsi"/>
                <w:sz w:val="18"/>
                <w:szCs w:val="18"/>
                <w:lang w:val="fr-HT" w:eastAsia="fr-FR"/>
              </w:rPr>
              <w:t>406</w:t>
            </w:r>
          </w:p>
        </w:tc>
        <w:tc>
          <w:tcPr>
            <w:tcW w:w="1166" w:type="dxa"/>
            <w:tcBorders>
              <w:top w:val="nil"/>
              <w:left w:val="nil"/>
              <w:bottom w:val="nil"/>
              <w:right w:val="nil"/>
            </w:tcBorders>
            <w:shd w:val="clear" w:color="auto" w:fill="auto"/>
            <w:noWrap/>
            <w:vAlign w:val="bottom"/>
            <w:hideMark/>
          </w:tcPr>
          <w:p w14:paraId="2B0907F7" w14:textId="77777777" w:rsidR="00CE452F" w:rsidRPr="00C07360" w:rsidRDefault="00CE452F" w:rsidP="00D736CA">
            <w:pPr>
              <w:spacing w:after="0" w:line="240" w:lineRule="auto"/>
              <w:jc w:val="center"/>
              <w:rPr>
                <w:rFonts w:eastAsia="Times New Roman" w:cstheme="minorHAnsi"/>
                <w:sz w:val="18"/>
                <w:szCs w:val="18"/>
                <w:lang w:eastAsia="fr-FR"/>
              </w:rPr>
            </w:pPr>
            <w:r w:rsidRPr="00C07360">
              <w:rPr>
                <w:rFonts w:eastAsia="Times New Roman" w:cstheme="minorHAnsi"/>
                <w:sz w:val="18"/>
                <w:szCs w:val="18"/>
                <w:lang w:eastAsia="fr-FR"/>
              </w:rPr>
              <w:t>2.58%</w:t>
            </w:r>
          </w:p>
        </w:tc>
        <w:tc>
          <w:tcPr>
            <w:tcW w:w="967" w:type="dxa"/>
            <w:tcBorders>
              <w:top w:val="nil"/>
              <w:left w:val="nil"/>
              <w:bottom w:val="nil"/>
              <w:right w:val="nil"/>
            </w:tcBorders>
            <w:shd w:val="clear" w:color="auto" w:fill="auto"/>
            <w:noWrap/>
            <w:vAlign w:val="bottom"/>
            <w:hideMark/>
          </w:tcPr>
          <w:p w14:paraId="148367D3" w14:textId="77777777" w:rsidR="00CE452F" w:rsidRPr="00C07360" w:rsidRDefault="00CE452F" w:rsidP="00D736CA">
            <w:pPr>
              <w:spacing w:after="0" w:line="240" w:lineRule="auto"/>
              <w:jc w:val="center"/>
              <w:rPr>
                <w:rFonts w:eastAsia="Times New Roman" w:cstheme="minorHAnsi"/>
                <w:sz w:val="18"/>
                <w:szCs w:val="18"/>
                <w:lang w:eastAsia="fr-FR"/>
              </w:rPr>
            </w:pPr>
            <w:r w:rsidRPr="00C07360">
              <w:rPr>
                <w:rFonts w:eastAsia="Times New Roman" w:cstheme="minorHAnsi"/>
                <w:sz w:val="18"/>
                <w:szCs w:val="18"/>
                <w:lang w:eastAsia="fr-FR"/>
              </w:rPr>
              <w:t>521</w:t>
            </w:r>
          </w:p>
        </w:tc>
        <w:tc>
          <w:tcPr>
            <w:tcW w:w="1100" w:type="dxa"/>
            <w:tcBorders>
              <w:top w:val="nil"/>
              <w:left w:val="nil"/>
              <w:bottom w:val="nil"/>
              <w:right w:val="nil"/>
            </w:tcBorders>
            <w:shd w:val="clear" w:color="auto" w:fill="auto"/>
            <w:noWrap/>
            <w:vAlign w:val="bottom"/>
            <w:hideMark/>
          </w:tcPr>
          <w:p w14:paraId="1032BC02" w14:textId="77777777" w:rsidR="00CE452F" w:rsidRPr="00C07360" w:rsidRDefault="00CE452F" w:rsidP="00D736CA">
            <w:pPr>
              <w:spacing w:after="0" w:line="240" w:lineRule="auto"/>
              <w:jc w:val="center"/>
              <w:rPr>
                <w:rFonts w:eastAsia="Times New Roman" w:cstheme="minorHAnsi"/>
                <w:sz w:val="18"/>
                <w:szCs w:val="18"/>
                <w:lang w:eastAsia="fr-FR"/>
              </w:rPr>
            </w:pPr>
            <w:r w:rsidRPr="00C07360">
              <w:rPr>
                <w:rFonts w:eastAsia="Times New Roman" w:cstheme="minorHAnsi"/>
                <w:sz w:val="18"/>
                <w:szCs w:val="18"/>
                <w:lang w:eastAsia="fr-FR"/>
              </w:rPr>
              <w:t>2.81%</w:t>
            </w:r>
          </w:p>
        </w:tc>
      </w:tr>
      <w:tr w:rsidR="00CE452F" w:rsidRPr="00C07360" w14:paraId="6F7A4AA8" w14:textId="77777777" w:rsidTr="0076283F">
        <w:trPr>
          <w:trHeight w:val="263"/>
        </w:trPr>
        <w:tc>
          <w:tcPr>
            <w:tcW w:w="2025" w:type="dxa"/>
            <w:tcBorders>
              <w:top w:val="nil"/>
              <w:left w:val="nil"/>
              <w:bottom w:val="nil"/>
              <w:right w:val="nil"/>
            </w:tcBorders>
            <w:shd w:val="clear" w:color="auto" w:fill="auto"/>
            <w:noWrap/>
            <w:vAlign w:val="bottom"/>
            <w:hideMark/>
          </w:tcPr>
          <w:p w14:paraId="4DCB346C" w14:textId="77777777" w:rsidR="00CE452F" w:rsidRPr="00C07360" w:rsidRDefault="00CE452F" w:rsidP="00D736CA">
            <w:pPr>
              <w:spacing w:after="0" w:line="240" w:lineRule="auto"/>
              <w:rPr>
                <w:rFonts w:eastAsia="Times New Roman" w:cstheme="minorHAnsi"/>
                <w:sz w:val="18"/>
                <w:szCs w:val="18"/>
                <w:lang w:eastAsia="fr-FR"/>
              </w:rPr>
            </w:pPr>
            <w:r w:rsidRPr="00C07360">
              <w:rPr>
                <w:rFonts w:eastAsia="Times New Roman" w:cstheme="minorHAnsi"/>
                <w:sz w:val="18"/>
                <w:szCs w:val="18"/>
                <w:lang w:val="fr-HT" w:eastAsia="fr-FR"/>
              </w:rPr>
              <w:t>Communautaires</w:t>
            </w:r>
          </w:p>
        </w:tc>
        <w:tc>
          <w:tcPr>
            <w:tcW w:w="1231" w:type="dxa"/>
            <w:tcBorders>
              <w:top w:val="nil"/>
              <w:left w:val="nil"/>
              <w:bottom w:val="nil"/>
              <w:right w:val="nil"/>
            </w:tcBorders>
            <w:shd w:val="clear" w:color="auto" w:fill="auto"/>
            <w:noWrap/>
            <w:vAlign w:val="bottom"/>
            <w:hideMark/>
          </w:tcPr>
          <w:p w14:paraId="07A70235" w14:textId="77777777" w:rsidR="00CE452F" w:rsidRPr="00C07360" w:rsidRDefault="00CE452F" w:rsidP="00D736CA">
            <w:pPr>
              <w:spacing w:after="0" w:line="240" w:lineRule="auto"/>
              <w:jc w:val="center"/>
              <w:rPr>
                <w:rFonts w:eastAsia="Times New Roman" w:cstheme="minorHAnsi"/>
                <w:sz w:val="18"/>
                <w:szCs w:val="18"/>
                <w:lang w:eastAsia="fr-FR"/>
              </w:rPr>
            </w:pPr>
            <w:r w:rsidRPr="00C07360">
              <w:rPr>
                <w:rFonts w:eastAsia="Times New Roman" w:cstheme="minorHAnsi"/>
                <w:sz w:val="18"/>
                <w:szCs w:val="18"/>
                <w:lang w:eastAsia="fr-FR"/>
              </w:rPr>
              <w:t>93</w:t>
            </w:r>
          </w:p>
        </w:tc>
        <w:tc>
          <w:tcPr>
            <w:tcW w:w="1166" w:type="dxa"/>
            <w:tcBorders>
              <w:top w:val="nil"/>
              <w:left w:val="nil"/>
              <w:bottom w:val="nil"/>
              <w:right w:val="nil"/>
            </w:tcBorders>
            <w:shd w:val="clear" w:color="auto" w:fill="auto"/>
            <w:noWrap/>
            <w:vAlign w:val="bottom"/>
            <w:hideMark/>
          </w:tcPr>
          <w:p w14:paraId="2D0C5F1B" w14:textId="77777777" w:rsidR="00CE452F" w:rsidRPr="00C07360" w:rsidRDefault="00CE452F" w:rsidP="00D736CA">
            <w:pPr>
              <w:spacing w:after="0" w:line="240" w:lineRule="auto"/>
              <w:jc w:val="center"/>
              <w:rPr>
                <w:rFonts w:eastAsia="Times New Roman" w:cstheme="minorHAnsi"/>
                <w:sz w:val="18"/>
                <w:szCs w:val="18"/>
                <w:lang w:eastAsia="fr-FR"/>
              </w:rPr>
            </w:pPr>
            <w:r w:rsidRPr="00C07360">
              <w:rPr>
                <w:rFonts w:eastAsia="Times New Roman" w:cstheme="minorHAnsi"/>
                <w:sz w:val="18"/>
                <w:szCs w:val="18"/>
                <w:lang w:eastAsia="fr-FR"/>
              </w:rPr>
              <w:t>3.34%</w:t>
            </w:r>
          </w:p>
        </w:tc>
        <w:tc>
          <w:tcPr>
            <w:tcW w:w="1166" w:type="dxa"/>
            <w:tcBorders>
              <w:top w:val="nil"/>
              <w:left w:val="nil"/>
              <w:bottom w:val="nil"/>
              <w:right w:val="nil"/>
            </w:tcBorders>
            <w:shd w:val="clear" w:color="auto" w:fill="auto"/>
            <w:noWrap/>
            <w:vAlign w:val="bottom"/>
            <w:hideMark/>
          </w:tcPr>
          <w:p w14:paraId="4EA95CF5" w14:textId="77777777" w:rsidR="00CE452F" w:rsidRPr="00C07360" w:rsidRDefault="00CE452F" w:rsidP="00D736CA">
            <w:pPr>
              <w:spacing w:after="0" w:line="240" w:lineRule="auto"/>
              <w:jc w:val="center"/>
              <w:rPr>
                <w:rFonts w:eastAsia="Times New Roman" w:cstheme="minorHAnsi"/>
                <w:sz w:val="18"/>
                <w:szCs w:val="18"/>
                <w:lang w:eastAsia="fr-FR"/>
              </w:rPr>
            </w:pPr>
            <w:r w:rsidRPr="00C07360">
              <w:rPr>
                <w:rFonts w:eastAsia="Times New Roman" w:cstheme="minorHAnsi"/>
                <w:sz w:val="18"/>
                <w:szCs w:val="18"/>
                <w:lang w:val="fr-HT" w:eastAsia="fr-FR"/>
              </w:rPr>
              <w:t>2764</w:t>
            </w:r>
          </w:p>
        </w:tc>
        <w:tc>
          <w:tcPr>
            <w:tcW w:w="1166" w:type="dxa"/>
            <w:tcBorders>
              <w:top w:val="nil"/>
              <w:left w:val="nil"/>
              <w:bottom w:val="nil"/>
              <w:right w:val="nil"/>
            </w:tcBorders>
            <w:shd w:val="clear" w:color="auto" w:fill="auto"/>
            <w:noWrap/>
            <w:vAlign w:val="bottom"/>
            <w:hideMark/>
          </w:tcPr>
          <w:p w14:paraId="52600E27" w14:textId="77777777" w:rsidR="00CE452F" w:rsidRPr="00C07360" w:rsidRDefault="00CE452F" w:rsidP="00D736CA">
            <w:pPr>
              <w:spacing w:after="0" w:line="240" w:lineRule="auto"/>
              <w:jc w:val="center"/>
              <w:rPr>
                <w:rFonts w:eastAsia="Times New Roman" w:cstheme="minorHAnsi"/>
                <w:sz w:val="18"/>
                <w:szCs w:val="18"/>
                <w:lang w:eastAsia="fr-FR"/>
              </w:rPr>
            </w:pPr>
            <w:r w:rsidRPr="00C07360">
              <w:rPr>
                <w:rFonts w:eastAsia="Times New Roman" w:cstheme="minorHAnsi"/>
                <w:sz w:val="18"/>
                <w:szCs w:val="18"/>
                <w:lang w:eastAsia="fr-FR"/>
              </w:rPr>
              <w:t>17.54%</w:t>
            </w:r>
          </w:p>
        </w:tc>
        <w:tc>
          <w:tcPr>
            <w:tcW w:w="967" w:type="dxa"/>
            <w:tcBorders>
              <w:top w:val="nil"/>
              <w:left w:val="nil"/>
              <w:bottom w:val="nil"/>
              <w:right w:val="nil"/>
            </w:tcBorders>
            <w:shd w:val="clear" w:color="auto" w:fill="auto"/>
            <w:noWrap/>
            <w:vAlign w:val="bottom"/>
            <w:hideMark/>
          </w:tcPr>
          <w:p w14:paraId="4A0BBE44" w14:textId="77777777" w:rsidR="00CE452F" w:rsidRPr="00C07360" w:rsidRDefault="00CE452F" w:rsidP="00D736CA">
            <w:pPr>
              <w:spacing w:after="0" w:line="240" w:lineRule="auto"/>
              <w:jc w:val="center"/>
              <w:rPr>
                <w:rFonts w:eastAsia="Times New Roman" w:cstheme="minorHAnsi"/>
                <w:sz w:val="18"/>
                <w:szCs w:val="18"/>
                <w:lang w:eastAsia="fr-FR"/>
              </w:rPr>
            </w:pPr>
            <w:r w:rsidRPr="00C07360">
              <w:rPr>
                <w:rFonts w:eastAsia="Times New Roman" w:cstheme="minorHAnsi"/>
                <w:sz w:val="18"/>
                <w:szCs w:val="18"/>
                <w:lang w:eastAsia="fr-FR"/>
              </w:rPr>
              <w:t>2857</w:t>
            </w:r>
          </w:p>
        </w:tc>
        <w:tc>
          <w:tcPr>
            <w:tcW w:w="1100" w:type="dxa"/>
            <w:tcBorders>
              <w:top w:val="nil"/>
              <w:left w:val="nil"/>
              <w:bottom w:val="nil"/>
              <w:right w:val="nil"/>
            </w:tcBorders>
            <w:shd w:val="clear" w:color="auto" w:fill="auto"/>
            <w:noWrap/>
            <w:vAlign w:val="bottom"/>
            <w:hideMark/>
          </w:tcPr>
          <w:p w14:paraId="3F8F1736" w14:textId="77777777" w:rsidR="00CE452F" w:rsidRPr="00C07360" w:rsidRDefault="00CE452F" w:rsidP="00D736CA">
            <w:pPr>
              <w:spacing w:after="0" w:line="240" w:lineRule="auto"/>
              <w:jc w:val="center"/>
              <w:rPr>
                <w:rFonts w:eastAsia="Times New Roman" w:cstheme="minorHAnsi"/>
                <w:sz w:val="18"/>
                <w:szCs w:val="18"/>
                <w:lang w:eastAsia="fr-FR"/>
              </w:rPr>
            </w:pPr>
            <w:r w:rsidRPr="00C07360">
              <w:rPr>
                <w:rFonts w:eastAsia="Times New Roman" w:cstheme="minorHAnsi"/>
                <w:sz w:val="18"/>
                <w:szCs w:val="18"/>
                <w:lang w:eastAsia="fr-FR"/>
              </w:rPr>
              <w:t>15.41%</w:t>
            </w:r>
          </w:p>
        </w:tc>
      </w:tr>
      <w:tr w:rsidR="00CE452F" w:rsidRPr="00C07360" w14:paraId="2798872B" w14:textId="77777777" w:rsidTr="0076283F">
        <w:trPr>
          <w:trHeight w:val="263"/>
        </w:trPr>
        <w:tc>
          <w:tcPr>
            <w:tcW w:w="2025" w:type="dxa"/>
            <w:tcBorders>
              <w:top w:val="nil"/>
              <w:left w:val="nil"/>
              <w:bottom w:val="nil"/>
              <w:right w:val="nil"/>
            </w:tcBorders>
            <w:shd w:val="clear" w:color="auto" w:fill="auto"/>
            <w:noWrap/>
            <w:vAlign w:val="bottom"/>
            <w:hideMark/>
          </w:tcPr>
          <w:p w14:paraId="418EF948" w14:textId="77777777" w:rsidR="00CE452F" w:rsidRPr="00C07360" w:rsidRDefault="00CE452F" w:rsidP="00D736CA">
            <w:pPr>
              <w:spacing w:after="0" w:line="240" w:lineRule="auto"/>
              <w:rPr>
                <w:rFonts w:eastAsia="Times New Roman" w:cstheme="minorHAnsi"/>
                <w:sz w:val="18"/>
                <w:szCs w:val="18"/>
                <w:lang w:eastAsia="fr-FR"/>
              </w:rPr>
            </w:pPr>
            <w:r w:rsidRPr="00C07360">
              <w:rPr>
                <w:rFonts w:eastAsia="Times New Roman" w:cstheme="minorHAnsi"/>
                <w:sz w:val="18"/>
                <w:szCs w:val="18"/>
                <w:lang w:val="fr-HT" w:eastAsia="fr-FR"/>
              </w:rPr>
              <w:t xml:space="preserve">Presbytérales </w:t>
            </w:r>
          </w:p>
        </w:tc>
        <w:tc>
          <w:tcPr>
            <w:tcW w:w="1231" w:type="dxa"/>
            <w:tcBorders>
              <w:top w:val="nil"/>
              <w:left w:val="nil"/>
              <w:bottom w:val="nil"/>
              <w:right w:val="nil"/>
            </w:tcBorders>
            <w:shd w:val="clear" w:color="auto" w:fill="auto"/>
            <w:noWrap/>
            <w:vAlign w:val="bottom"/>
            <w:hideMark/>
          </w:tcPr>
          <w:p w14:paraId="24FE0883" w14:textId="77777777" w:rsidR="00CE452F" w:rsidRPr="00C07360" w:rsidRDefault="00CE452F" w:rsidP="00D736CA">
            <w:pPr>
              <w:spacing w:after="0" w:line="240" w:lineRule="auto"/>
              <w:jc w:val="center"/>
              <w:rPr>
                <w:rFonts w:eastAsia="Times New Roman" w:cstheme="minorHAnsi"/>
                <w:sz w:val="18"/>
                <w:szCs w:val="18"/>
                <w:lang w:eastAsia="fr-FR"/>
              </w:rPr>
            </w:pPr>
          </w:p>
        </w:tc>
        <w:tc>
          <w:tcPr>
            <w:tcW w:w="1166" w:type="dxa"/>
            <w:tcBorders>
              <w:top w:val="nil"/>
              <w:left w:val="nil"/>
              <w:bottom w:val="nil"/>
              <w:right w:val="nil"/>
            </w:tcBorders>
            <w:shd w:val="clear" w:color="auto" w:fill="auto"/>
            <w:noWrap/>
            <w:vAlign w:val="bottom"/>
            <w:hideMark/>
          </w:tcPr>
          <w:p w14:paraId="40995CC3" w14:textId="77777777" w:rsidR="00CE452F" w:rsidRPr="00C07360" w:rsidRDefault="00CE452F" w:rsidP="00D736CA">
            <w:pPr>
              <w:spacing w:after="0" w:line="240" w:lineRule="auto"/>
              <w:jc w:val="center"/>
              <w:rPr>
                <w:rFonts w:eastAsia="Times New Roman" w:cstheme="minorHAnsi"/>
                <w:sz w:val="18"/>
                <w:szCs w:val="18"/>
                <w:lang w:eastAsia="fr-FR"/>
              </w:rPr>
            </w:pPr>
            <w:r w:rsidRPr="00C07360">
              <w:rPr>
                <w:rFonts w:eastAsia="Times New Roman" w:cstheme="minorHAnsi"/>
                <w:sz w:val="18"/>
                <w:szCs w:val="18"/>
                <w:lang w:eastAsia="fr-FR"/>
              </w:rPr>
              <w:t>0.00%</w:t>
            </w:r>
          </w:p>
        </w:tc>
        <w:tc>
          <w:tcPr>
            <w:tcW w:w="1166" w:type="dxa"/>
            <w:tcBorders>
              <w:top w:val="nil"/>
              <w:left w:val="nil"/>
              <w:bottom w:val="nil"/>
              <w:right w:val="nil"/>
            </w:tcBorders>
            <w:shd w:val="clear" w:color="auto" w:fill="auto"/>
            <w:noWrap/>
            <w:vAlign w:val="bottom"/>
            <w:hideMark/>
          </w:tcPr>
          <w:p w14:paraId="56887024" w14:textId="77777777" w:rsidR="00CE452F" w:rsidRPr="00C07360" w:rsidRDefault="00CE452F" w:rsidP="00D736CA">
            <w:pPr>
              <w:spacing w:after="0" w:line="240" w:lineRule="auto"/>
              <w:jc w:val="center"/>
              <w:rPr>
                <w:rFonts w:eastAsia="Times New Roman" w:cstheme="minorHAnsi"/>
                <w:sz w:val="18"/>
                <w:szCs w:val="18"/>
                <w:lang w:eastAsia="fr-FR"/>
              </w:rPr>
            </w:pPr>
            <w:r w:rsidRPr="00C07360">
              <w:rPr>
                <w:rFonts w:eastAsia="Times New Roman" w:cstheme="minorHAnsi"/>
                <w:sz w:val="18"/>
                <w:szCs w:val="18"/>
                <w:lang w:val="fr-HT" w:eastAsia="fr-FR"/>
              </w:rPr>
              <w:t>903</w:t>
            </w:r>
          </w:p>
        </w:tc>
        <w:tc>
          <w:tcPr>
            <w:tcW w:w="1166" w:type="dxa"/>
            <w:tcBorders>
              <w:top w:val="nil"/>
              <w:left w:val="nil"/>
              <w:bottom w:val="nil"/>
              <w:right w:val="nil"/>
            </w:tcBorders>
            <w:shd w:val="clear" w:color="auto" w:fill="auto"/>
            <w:noWrap/>
            <w:vAlign w:val="bottom"/>
            <w:hideMark/>
          </w:tcPr>
          <w:p w14:paraId="4B4303F9" w14:textId="77777777" w:rsidR="00CE452F" w:rsidRPr="00C07360" w:rsidRDefault="00CE452F" w:rsidP="00D736CA">
            <w:pPr>
              <w:spacing w:after="0" w:line="240" w:lineRule="auto"/>
              <w:jc w:val="center"/>
              <w:rPr>
                <w:rFonts w:eastAsia="Times New Roman" w:cstheme="minorHAnsi"/>
                <w:sz w:val="18"/>
                <w:szCs w:val="18"/>
                <w:lang w:eastAsia="fr-FR"/>
              </w:rPr>
            </w:pPr>
            <w:r w:rsidRPr="00C07360">
              <w:rPr>
                <w:rFonts w:eastAsia="Times New Roman" w:cstheme="minorHAnsi"/>
                <w:sz w:val="18"/>
                <w:szCs w:val="18"/>
                <w:lang w:eastAsia="fr-FR"/>
              </w:rPr>
              <w:t>5.73%</w:t>
            </w:r>
          </w:p>
        </w:tc>
        <w:tc>
          <w:tcPr>
            <w:tcW w:w="967" w:type="dxa"/>
            <w:tcBorders>
              <w:top w:val="nil"/>
              <w:left w:val="nil"/>
              <w:bottom w:val="nil"/>
              <w:right w:val="nil"/>
            </w:tcBorders>
            <w:shd w:val="clear" w:color="auto" w:fill="auto"/>
            <w:noWrap/>
            <w:vAlign w:val="bottom"/>
            <w:hideMark/>
          </w:tcPr>
          <w:p w14:paraId="64FC3AB3" w14:textId="77777777" w:rsidR="00CE452F" w:rsidRPr="00C07360" w:rsidRDefault="00CE452F" w:rsidP="00D736CA">
            <w:pPr>
              <w:spacing w:after="0" w:line="240" w:lineRule="auto"/>
              <w:jc w:val="center"/>
              <w:rPr>
                <w:rFonts w:eastAsia="Times New Roman" w:cstheme="minorHAnsi"/>
                <w:sz w:val="18"/>
                <w:szCs w:val="18"/>
                <w:lang w:eastAsia="fr-FR"/>
              </w:rPr>
            </w:pPr>
            <w:r w:rsidRPr="00C07360">
              <w:rPr>
                <w:rFonts w:eastAsia="Times New Roman" w:cstheme="minorHAnsi"/>
                <w:sz w:val="18"/>
                <w:szCs w:val="18"/>
                <w:lang w:eastAsia="fr-FR"/>
              </w:rPr>
              <w:t>903</w:t>
            </w:r>
          </w:p>
        </w:tc>
        <w:tc>
          <w:tcPr>
            <w:tcW w:w="1100" w:type="dxa"/>
            <w:tcBorders>
              <w:top w:val="nil"/>
              <w:left w:val="nil"/>
              <w:bottom w:val="nil"/>
              <w:right w:val="nil"/>
            </w:tcBorders>
            <w:shd w:val="clear" w:color="auto" w:fill="auto"/>
            <w:noWrap/>
            <w:vAlign w:val="bottom"/>
            <w:hideMark/>
          </w:tcPr>
          <w:p w14:paraId="3B64DDAA" w14:textId="77777777" w:rsidR="00CE452F" w:rsidRPr="00C07360" w:rsidRDefault="00CE452F" w:rsidP="00D736CA">
            <w:pPr>
              <w:spacing w:after="0" w:line="240" w:lineRule="auto"/>
              <w:jc w:val="center"/>
              <w:rPr>
                <w:rFonts w:eastAsia="Times New Roman" w:cstheme="minorHAnsi"/>
                <w:sz w:val="18"/>
                <w:szCs w:val="18"/>
                <w:lang w:eastAsia="fr-FR"/>
              </w:rPr>
            </w:pPr>
            <w:r w:rsidRPr="00C07360">
              <w:rPr>
                <w:rFonts w:eastAsia="Times New Roman" w:cstheme="minorHAnsi"/>
                <w:sz w:val="18"/>
                <w:szCs w:val="18"/>
                <w:lang w:eastAsia="fr-FR"/>
              </w:rPr>
              <w:t>4.87%</w:t>
            </w:r>
          </w:p>
        </w:tc>
      </w:tr>
      <w:tr w:rsidR="00CE452F" w:rsidRPr="00C07360" w14:paraId="59917E56" w14:textId="77777777" w:rsidTr="0076283F">
        <w:trPr>
          <w:trHeight w:val="263"/>
        </w:trPr>
        <w:tc>
          <w:tcPr>
            <w:tcW w:w="2025" w:type="dxa"/>
            <w:tcBorders>
              <w:top w:val="nil"/>
              <w:left w:val="nil"/>
              <w:bottom w:val="nil"/>
              <w:right w:val="nil"/>
            </w:tcBorders>
            <w:shd w:val="clear" w:color="auto" w:fill="auto"/>
            <w:noWrap/>
            <w:vAlign w:val="bottom"/>
            <w:hideMark/>
          </w:tcPr>
          <w:p w14:paraId="2186503E" w14:textId="77777777" w:rsidR="00CE452F" w:rsidRPr="00C07360" w:rsidRDefault="00CE452F" w:rsidP="00D736CA">
            <w:pPr>
              <w:spacing w:after="0" w:line="240" w:lineRule="auto"/>
              <w:rPr>
                <w:rFonts w:eastAsia="Times New Roman" w:cstheme="minorHAnsi"/>
                <w:sz w:val="18"/>
                <w:szCs w:val="18"/>
                <w:lang w:eastAsia="fr-FR"/>
              </w:rPr>
            </w:pPr>
            <w:r w:rsidRPr="00C07360">
              <w:rPr>
                <w:rFonts w:eastAsia="Times New Roman" w:cstheme="minorHAnsi"/>
                <w:sz w:val="18"/>
                <w:szCs w:val="18"/>
                <w:lang w:val="fr-HT" w:eastAsia="fr-FR"/>
              </w:rPr>
              <w:t>Épiscopales</w:t>
            </w:r>
          </w:p>
        </w:tc>
        <w:tc>
          <w:tcPr>
            <w:tcW w:w="1231" w:type="dxa"/>
            <w:tcBorders>
              <w:top w:val="nil"/>
              <w:left w:val="nil"/>
              <w:bottom w:val="nil"/>
              <w:right w:val="nil"/>
            </w:tcBorders>
            <w:shd w:val="clear" w:color="auto" w:fill="auto"/>
            <w:noWrap/>
            <w:vAlign w:val="bottom"/>
            <w:hideMark/>
          </w:tcPr>
          <w:p w14:paraId="38C12946" w14:textId="77777777" w:rsidR="00CE452F" w:rsidRPr="00C07360" w:rsidRDefault="00CE452F" w:rsidP="00D736CA">
            <w:pPr>
              <w:spacing w:after="0" w:line="240" w:lineRule="auto"/>
              <w:jc w:val="center"/>
              <w:rPr>
                <w:rFonts w:eastAsia="Times New Roman" w:cstheme="minorHAnsi"/>
                <w:sz w:val="18"/>
                <w:szCs w:val="18"/>
                <w:lang w:eastAsia="fr-FR"/>
              </w:rPr>
            </w:pPr>
          </w:p>
        </w:tc>
        <w:tc>
          <w:tcPr>
            <w:tcW w:w="1166" w:type="dxa"/>
            <w:tcBorders>
              <w:top w:val="nil"/>
              <w:left w:val="nil"/>
              <w:bottom w:val="nil"/>
              <w:right w:val="nil"/>
            </w:tcBorders>
            <w:shd w:val="clear" w:color="auto" w:fill="auto"/>
            <w:noWrap/>
            <w:vAlign w:val="bottom"/>
            <w:hideMark/>
          </w:tcPr>
          <w:p w14:paraId="65593898" w14:textId="77777777" w:rsidR="00CE452F" w:rsidRPr="00C07360" w:rsidRDefault="00CE452F" w:rsidP="00D736CA">
            <w:pPr>
              <w:spacing w:after="0" w:line="240" w:lineRule="auto"/>
              <w:jc w:val="center"/>
              <w:rPr>
                <w:rFonts w:eastAsia="Times New Roman" w:cstheme="minorHAnsi"/>
                <w:sz w:val="18"/>
                <w:szCs w:val="18"/>
                <w:lang w:eastAsia="fr-FR"/>
              </w:rPr>
            </w:pPr>
            <w:r w:rsidRPr="00C07360">
              <w:rPr>
                <w:rFonts w:eastAsia="Times New Roman" w:cstheme="minorHAnsi"/>
                <w:sz w:val="18"/>
                <w:szCs w:val="18"/>
                <w:lang w:eastAsia="fr-FR"/>
              </w:rPr>
              <w:t>0.00%</w:t>
            </w:r>
          </w:p>
        </w:tc>
        <w:tc>
          <w:tcPr>
            <w:tcW w:w="1166" w:type="dxa"/>
            <w:tcBorders>
              <w:top w:val="nil"/>
              <w:left w:val="nil"/>
              <w:bottom w:val="nil"/>
              <w:right w:val="nil"/>
            </w:tcBorders>
            <w:shd w:val="clear" w:color="auto" w:fill="auto"/>
            <w:noWrap/>
            <w:vAlign w:val="bottom"/>
            <w:hideMark/>
          </w:tcPr>
          <w:p w14:paraId="2ADD1B14" w14:textId="77777777" w:rsidR="00CE452F" w:rsidRPr="00C07360" w:rsidRDefault="00CE452F" w:rsidP="00D736CA">
            <w:pPr>
              <w:spacing w:after="0" w:line="240" w:lineRule="auto"/>
              <w:jc w:val="center"/>
              <w:rPr>
                <w:rFonts w:eastAsia="Times New Roman" w:cstheme="minorHAnsi"/>
                <w:sz w:val="18"/>
                <w:szCs w:val="18"/>
                <w:lang w:eastAsia="fr-FR"/>
              </w:rPr>
            </w:pPr>
            <w:r w:rsidRPr="00C07360">
              <w:rPr>
                <w:rFonts w:eastAsia="Times New Roman" w:cstheme="minorHAnsi"/>
                <w:sz w:val="18"/>
                <w:szCs w:val="18"/>
                <w:lang w:val="fr-HT" w:eastAsia="fr-FR"/>
              </w:rPr>
              <w:t>175</w:t>
            </w:r>
          </w:p>
        </w:tc>
        <w:tc>
          <w:tcPr>
            <w:tcW w:w="1166" w:type="dxa"/>
            <w:tcBorders>
              <w:top w:val="nil"/>
              <w:left w:val="nil"/>
              <w:bottom w:val="nil"/>
              <w:right w:val="nil"/>
            </w:tcBorders>
            <w:shd w:val="clear" w:color="auto" w:fill="auto"/>
            <w:noWrap/>
            <w:vAlign w:val="bottom"/>
            <w:hideMark/>
          </w:tcPr>
          <w:p w14:paraId="7F648B67" w14:textId="77777777" w:rsidR="00CE452F" w:rsidRPr="00C07360" w:rsidRDefault="00CE452F" w:rsidP="00D736CA">
            <w:pPr>
              <w:spacing w:after="0" w:line="240" w:lineRule="auto"/>
              <w:jc w:val="center"/>
              <w:rPr>
                <w:rFonts w:eastAsia="Times New Roman" w:cstheme="minorHAnsi"/>
                <w:sz w:val="18"/>
                <w:szCs w:val="18"/>
                <w:lang w:eastAsia="fr-FR"/>
              </w:rPr>
            </w:pPr>
            <w:r w:rsidRPr="00C07360">
              <w:rPr>
                <w:rFonts w:eastAsia="Times New Roman" w:cstheme="minorHAnsi"/>
                <w:sz w:val="18"/>
                <w:szCs w:val="18"/>
                <w:lang w:eastAsia="fr-FR"/>
              </w:rPr>
              <w:t>1.11%</w:t>
            </w:r>
          </w:p>
        </w:tc>
        <w:tc>
          <w:tcPr>
            <w:tcW w:w="967" w:type="dxa"/>
            <w:tcBorders>
              <w:top w:val="nil"/>
              <w:left w:val="nil"/>
              <w:bottom w:val="nil"/>
              <w:right w:val="nil"/>
            </w:tcBorders>
            <w:shd w:val="clear" w:color="auto" w:fill="auto"/>
            <w:noWrap/>
            <w:vAlign w:val="bottom"/>
            <w:hideMark/>
          </w:tcPr>
          <w:p w14:paraId="4F44F703" w14:textId="77777777" w:rsidR="00CE452F" w:rsidRPr="00C07360" w:rsidRDefault="00CE452F" w:rsidP="00D736CA">
            <w:pPr>
              <w:spacing w:after="0" w:line="240" w:lineRule="auto"/>
              <w:jc w:val="center"/>
              <w:rPr>
                <w:rFonts w:eastAsia="Times New Roman" w:cstheme="minorHAnsi"/>
                <w:sz w:val="18"/>
                <w:szCs w:val="18"/>
                <w:lang w:eastAsia="fr-FR"/>
              </w:rPr>
            </w:pPr>
            <w:r w:rsidRPr="00C07360">
              <w:rPr>
                <w:rFonts w:eastAsia="Times New Roman" w:cstheme="minorHAnsi"/>
                <w:sz w:val="18"/>
                <w:szCs w:val="18"/>
                <w:lang w:eastAsia="fr-FR"/>
              </w:rPr>
              <w:t>175</w:t>
            </w:r>
          </w:p>
        </w:tc>
        <w:tc>
          <w:tcPr>
            <w:tcW w:w="1100" w:type="dxa"/>
            <w:tcBorders>
              <w:top w:val="nil"/>
              <w:left w:val="nil"/>
              <w:bottom w:val="nil"/>
              <w:right w:val="nil"/>
            </w:tcBorders>
            <w:shd w:val="clear" w:color="auto" w:fill="auto"/>
            <w:noWrap/>
            <w:vAlign w:val="bottom"/>
            <w:hideMark/>
          </w:tcPr>
          <w:p w14:paraId="23C50D07" w14:textId="77777777" w:rsidR="00CE452F" w:rsidRPr="00C07360" w:rsidRDefault="00CE452F" w:rsidP="00D736CA">
            <w:pPr>
              <w:spacing w:after="0" w:line="240" w:lineRule="auto"/>
              <w:jc w:val="center"/>
              <w:rPr>
                <w:rFonts w:eastAsia="Times New Roman" w:cstheme="minorHAnsi"/>
                <w:sz w:val="18"/>
                <w:szCs w:val="18"/>
                <w:lang w:eastAsia="fr-FR"/>
              </w:rPr>
            </w:pPr>
            <w:r w:rsidRPr="00C07360">
              <w:rPr>
                <w:rFonts w:eastAsia="Times New Roman" w:cstheme="minorHAnsi"/>
                <w:sz w:val="18"/>
                <w:szCs w:val="18"/>
                <w:lang w:eastAsia="fr-FR"/>
              </w:rPr>
              <w:t>0.94%</w:t>
            </w:r>
          </w:p>
        </w:tc>
      </w:tr>
      <w:tr w:rsidR="00CE452F" w:rsidRPr="00C07360" w14:paraId="7024D436" w14:textId="77777777" w:rsidTr="0076283F">
        <w:trPr>
          <w:trHeight w:val="263"/>
        </w:trPr>
        <w:tc>
          <w:tcPr>
            <w:tcW w:w="2025" w:type="dxa"/>
            <w:tcBorders>
              <w:top w:val="nil"/>
              <w:left w:val="nil"/>
              <w:bottom w:val="nil"/>
              <w:right w:val="nil"/>
            </w:tcBorders>
            <w:shd w:val="clear" w:color="auto" w:fill="auto"/>
            <w:noWrap/>
            <w:vAlign w:val="bottom"/>
            <w:hideMark/>
          </w:tcPr>
          <w:p w14:paraId="3DA89D4E" w14:textId="77777777" w:rsidR="00CE452F" w:rsidRPr="00C07360" w:rsidRDefault="00CE452F" w:rsidP="00D736CA">
            <w:pPr>
              <w:spacing w:after="0" w:line="240" w:lineRule="auto"/>
              <w:rPr>
                <w:rFonts w:eastAsia="Times New Roman" w:cstheme="minorHAnsi"/>
                <w:sz w:val="18"/>
                <w:szCs w:val="18"/>
                <w:lang w:eastAsia="fr-FR"/>
              </w:rPr>
            </w:pPr>
            <w:r w:rsidRPr="00C07360">
              <w:rPr>
                <w:rFonts w:eastAsia="Times New Roman" w:cstheme="minorHAnsi"/>
                <w:sz w:val="18"/>
                <w:szCs w:val="18"/>
                <w:lang w:val="fr-HT" w:eastAsia="fr-FR"/>
              </w:rPr>
              <w:t>Mission</w:t>
            </w:r>
          </w:p>
        </w:tc>
        <w:tc>
          <w:tcPr>
            <w:tcW w:w="1231" w:type="dxa"/>
            <w:tcBorders>
              <w:top w:val="nil"/>
              <w:left w:val="nil"/>
              <w:bottom w:val="nil"/>
              <w:right w:val="nil"/>
            </w:tcBorders>
            <w:shd w:val="clear" w:color="auto" w:fill="auto"/>
            <w:noWrap/>
            <w:vAlign w:val="bottom"/>
            <w:hideMark/>
          </w:tcPr>
          <w:p w14:paraId="08A7A10A" w14:textId="77777777" w:rsidR="00CE452F" w:rsidRPr="00C07360" w:rsidRDefault="00CE452F" w:rsidP="00D736CA">
            <w:pPr>
              <w:spacing w:after="0" w:line="240" w:lineRule="auto"/>
              <w:jc w:val="center"/>
              <w:rPr>
                <w:rFonts w:eastAsia="Times New Roman" w:cstheme="minorHAnsi"/>
                <w:sz w:val="18"/>
                <w:szCs w:val="18"/>
                <w:lang w:eastAsia="fr-FR"/>
              </w:rPr>
            </w:pPr>
          </w:p>
        </w:tc>
        <w:tc>
          <w:tcPr>
            <w:tcW w:w="1166" w:type="dxa"/>
            <w:tcBorders>
              <w:top w:val="nil"/>
              <w:left w:val="nil"/>
              <w:bottom w:val="nil"/>
              <w:right w:val="nil"/>
            </w:tcBorders>
            <w:shd w:val="clear" w:color="auto" w:fill="auto"/>
            <w:noWrap/>
            <w:vAlign w:val="bottom"/>
            <w:hideMark/>
          </w:tcPr>
          <w:p w14:paraId="21D9BF19" w14:textId="77777777" w:rsidR="00CE452F" w:rsidRPr="00C07360" w:rsidRDefault="00CE452F" w:rsidP="00D736CA">
            <w:pPr>
              <w:spacing w:after="0" w:line="240" w:lineRule="auto"/>
              <w:jc w:val="center"/>
              <w:rPr>
                <w:rFonts w:eastAsia="Times New Roman" w:cstheme="minorHAnsi"/>
                <w:sz w:val="18"/>
                <w:szCs w:val="18"/>
                <w:lang w:eastAsia="fr-FR"/>
              </w:rPr>
            </w:pPr>
            <w:r w:rsidRPr="00C07360">
              <w:rPr>
                <w:rFonts w:eastAsia="Times New Roman" w:cstheme="minorHAnsi"/>
                <w:sz w:val="18"/>
                <w:szCs w:val="18"/>
                <w:lang w:eastAsia="fr-FR"/>
              </w:rPr>
              <w:t>0.00%</w:t>
            </w:r>
          </w:p>
        </w:tc>
        <w:tc>
          <w:tcPr>
            <w:tcW w:w="1166" w:type="dxa"/>
            <w:tcBorders>
              <w:top w:val="nil"/>
              <w:left w:val="nil"/>
              <w:bottom w:val="nil"/>
              <w:right w:val="nil"/>
            </w:tcBorders>
            <w:shd w:val="clear" w:color="auto" w:fill="auto"/>
            <w:noWrap/>
            <w:vAlign w:val="bottom"/>
            <w:hideMark/>
          </w:tcPr>
          <w:p w14:paraId="3984D9FB" w14:textId="77777777" w:rsidR="00CE452F" w:rsidRPr="00C07360" w:rsidRDefault="00CE452F" w:rsidP="00D736CA">
            <w:pPr>
              <w:spacing w:after="0" w:line="240" w:lineRule="auto"/>
              <w:jc w:val="center"/>
              <w:rPr>
                <w:rFonts w:eastAsia="Times New Roman" w:cstheme="minorHAnsi"/>
                <w:sz w:val="18"/>
                <w:szCs w:val="18"/>
                <w:lang w:eastAsia="fr-FR"/>
              </w:rPr>
            </w:pPr>
            <w:r w:rsidRPr="00C07360">
              <w:rPr>
                <w:rFonts w:eastAsia="Times New Roman" w:cstheme="minorHAnsi"/>
                <w:sz w:val="18"/>
                <w:szCs w:val="18"/>
                <w:lang w:val="fr-HT" w:eastAsia="fr-FR"/>
              </w:rPr>
              <w:t>2856</w:t>
            </w:r>
          </w:p>
        </w:tc>
        <w:tc>
          <w:tcPr>
            <w:tcW w:w="1166" w:type="dxa"/>
            <w:tcBorders>
              <w:top w:val="nil"/>
              <w:left w:val="nil"/>
              <w:bottom w:val="nil"/>
              <w:right w:val="nil"/>
            </w:tcBorders>
            <w:shd w:val="clear" w:color="auto" w:fill="auto"/>
            <w:noWrap/>
            <w:vAlign w:val="bottom"/>
            <w:hideMark/>
          </w:tcPr>
          <w:p w14:paraId="38AB38FE" w14:textId="77777777" w:rsidR="00CE452F" w:rsidRPr="00C07360" w:rsidRDefault="00CE452F" w:rsidP="00D736CA">
            <w:pPr>
              <w:spacing w:after="0" w:line="240" w:lineRule="auto"/>
              <w:jc w:val="center"/>
              <w:rPr>
                <w:rFonts w:eastAsia="Times New Roman" w:cstheme="minorHAnsi"/>
                <w:sz w:val="18"/>
                <w:szCs w:val="18"/>
                <w:lang w:eastAsia="fr-FR"/>
              </w:rPr>
            </w:pPr>
            <w:r w:rsidRPr="00C07360">
              <w:rPr>
                <w:rFonts w:eastAsia="Times New Roman" w:cstheme="minorHAnsi"/>
                <w:sz w:val="18"/>
                <w:szCs w:val="18"/>
                <w:lang w:eastAsia="fr-FR"/>
              </w:rPr>
              <w:t>18.13%</w:t>
            </w:r>
          </w:p>
        </w:tc>
        <w:tc>
          <w:tcPr>
            <w:tcW w:w="967" w:type="dxa"/>
            <w:tcBorders>
              <w:top w:val="nil"/>
              <w:left w:val="nil"/>
              <w:bottom w:val="nil"/>
              <w:right w:val="nil"/>
            </w:tcBorders>
            <w:shd w:val="clear" w:color="auto" w:fill="auto"/>
            <w:noWrap/>
            <w:vAlign w:val="bottom"/>
            <w:hideMark/>
          </w:tcPr>
          <w:p w14:paraId="1BB634B4" w14:textId="77777777" w:rsidR="00CE452F" w:rsidRPr="00C07360" w:rsidRDefault="00CE452F" w:rsidP="00D736CA">
            <w:pPr>
              <w:spacing w:after="0" w:line="240" w:lineRule="auto"/>
              <w:jc w:val="center"/>
              <w:rPr>
                <w:rFonts w:eastAsia="Times New Roman" w:cstheme="minorHAnsi"/>
                <w:sz w:val="18"/>
                <w:szCs w:val="18"/>
                <w:lang w:eastAsia="fr-FR"/>
              </w:rPr>
            </w:pPr>
            <w:r w:rsidRPr="00C07360">
              <w:rPr>
                <w:rFonts w:eastAsia="Times New Roman" w:cstheme="minorHAnsi"/>
                <w:sz w:val="18"/>
                <w:szCs w:val="18"/>
                <w:lang w:eastAsia="fr-FR"/>
              </w:rPr>
              <w:t>2856</w:t>
            </w:r>
          </w:p>
        </w:tc>
        <w:tc>
          <w:tcPr>
            <w:tcW w:w="1100" w:type="dxa"/>
            <w:tcBorders>
              <w:top w:val="nil"/>
              <w:left w:val="nil"/>
              <w:bottom w:val="nil"/>
              <w:right w:val="nil"/>
            </w:tcBorders>
            <w:shd w:val="clear" w:color="auto" w:fill="auto"/>
            <w:noWrap/>
            <w:vAlign w:val="bottom"/>
            <w:hideMark/>
          </w:tcPr>
          <w:p w14:paraId="38109B5B" w14:textId="77777777" w:rsidR="00CE452F" w:rsidRPr="00C07360" w:rsidRDefault="00CE452F" w:rsidP="00D736CA">
            <w:pPr>
              <w:spacing w:after="0" w:line="240" w:lineRule="auto"/>
              <w:jc w:val="center"/>
              <w:rPr>
                <w:rFonts w:eastAsia="Times New Roman" w:cstheme="minorHAnsi"/>
                <w:sz w:val="18"/>
                <w:szCs w:val="18"/>
                <w:lang w:eastAsia="fr-FR"/>
              </w:rPr>
            </w:pPr>
            <w:r w:rsidRPr="00C07360">
              <w:rPr>
                <w:rFonts w:eastAsia="Times New Roman" w:cstheme="minorHAnsi"/>
                <w:sz w:val="18"/>
                <w:szCs w:val="18"/>
                <w:lang w:eastAsia="fr-FR"/>
              </w:rPr>
              <w:t>15.40%</w:t>
            </w:r>
          </w:p>
        </w:tc>
      </w:tr>
      <w:tr w:rsidR="00CE452F" w:rsidRPr="00C07360" w14:paraId="498B73C9" w14:textId="77777777" w:rsidTr="0076283F">
        <w:trPr>
          <w:trHeight w:val="263"/>
        </w:trPr>
        <w:tc>
          <w:tcPr>
            <w:tcW w:w="2025" w:type="dxa"/>
            <w:tcBorders>
              <w:top w:val="nil"/>
              <w:left w:val="nil"/>
              <w:bottom w:val="nil"/>
              <w:right w:val="nil"/>
            </w:tcBorders>
            <w:shd w:val="clear" w:color="auto" w:fill="auto"/>
            <w:noWrap/>
            <w:vAlign w:val="bottom"/>
            <w:hideMark/>
          </w:tcPr>
          <w:p w14:paraId="4FEE19DF" w14:textId="77777777" w:rsidR="00CE452F" w:rsidRPr="00C07360" w:rsidRDefault="00CE452F" w:rsidP="00D736CA">
            <w:pPr>
              <w:spacing w:after="0" w:line="240" w:lineRule="auto"/>
              <w:rPr>
                <w:rFonts w:eastAsia="Times New Roman" w:cstheme="minorHAnsi"/>
                <w:sz w:val="18"/>
                <w:szCs w:val="18"/>
                <w:lang w:eastAsia="fr-FR"/>
              </w:rPr>
            </w:pPr>
            <w:r w:rsidRPr="00C07360">
              <w:rPr>
                <w:rFonts w:eastAsia="Times New Roman" w:cstheme="minorHAnsi"/>
                <w:sz w:val="18"/>
                <w:szCs w:val="18"/>
                <w:lang w:val="fr-HT" w:eastAsia="fr-FR"/>
              </w:rPr>
              <w:t>Indépendantes</w:t>
            </w:r>
          </w:p>
        </w:tc>
        <w:tc>
          <w:tcPr>
            <w:tcW w:w="1231" w:type="dxa"/>
            <w:tcBorders>
              <w:top w:val="nil"/>
              <w:left w:val="nil"/>
              <w:bottom w:val="nil"/>
              <w:right w:val="nil"/>
            </w:tcBorders>
            <w:shd w:val="clear" w:color="auto" w:fill="auto"/>
            <w:noWrap/>
            <w:vAlign w:val="bottom"/>
            <w:hideMark/>
          </w:tcPr>
          <w:p w14:paraId="7C635C65" w14:textId="77777777" w:rsidR="00CE452F" w:rsidRPr="00C07360" w:rsidRDefault="00CE452F" w:rsidP="00D736CA">
            <w:pPr>
              <w:spacing w:after="0" w:line="240" w:lineRule="auto"/>
              <w:jc w:val="center"/>
              <w:rPr>
                <w:rFonts w:eastAsia="Times New Roman" w:cstheme="minorHAnsi"/>
                <w:sz w:val="18"/>
                <w:szCs w:val="18"/>
                <w:lang w:eastAsia="fr-FR"/>
              </w:rPr>
            </w:pPr>
          </w:p>
        </w:tc>
        <w:tc>
          <w:tcPr>
            <w:tcW w:w="1166" w:type="dxa"/>
            <w:tcBorders>
              <w:top w:val="nil"/>
              <w:left w:val="nil"/>
              <w:bottom w:val="nil"/>
              <w:right w:val="nil"/>
            </w:tcBorders>
            <w:shd w:val="clear" w:color="auto" w:fill="auto"/>
            <w:noWrap/>
            <w:vAlign w:val="bottom"/>
            <w:hideMark/>
          </w:tcPr>
          <w:p w14:paraId="0ADC8D79" w14:textId="77777777" w:rsidR="00CE452F" w:rsidRPr="00C07360" w:rsidRDefault="00CE452F" w:rsidP="00D736CA">
            <w:pPr>
              <w:spacing w:after="0" w:line="240" w:lineRule="auto"/>
              <w:jc w:val="center"/>
              <w:rPr>
                <w:rFonts w:eastAsia="Times New Roman" w:cstheme="minorHAnsi"/>
                <w:sz w:val="18"/>
                <w:szCs w:val="18"/>
                <w:lang w:eastAsia="fr-FR"/>
              </w:rPr>
            </w:pPr>
            <w:r w:rsidRPr="00C07360">
              <w:rPr>
                <w:rFonts w:eastAsia="Times New Roman" w:cstheme="minorHAnsi"/>
                <w:sz w:val="18"/>
                <w:szCs w:val="18"/>
                <w:lang w:eastAsia="fr-FR"/>
              </w:rPr>
              <w:t>0.00%</w:t>
            </w:r>
          </w:p>
        </w:tc>
        <w:tc>
          <w:tcPr>
            <w:tcW w:w="1166" w:type="dxa"/>
            <w:tcBorders>
              <w:top w:val="nil"/>
              <w:left w:val="nil"/>
              <w:bottom w:val="nil"/>
              <w:right w:val="nil"/>
            </w:tcBorders>
            <w:shd w:val="clear" w:color="auto" w:fill="auto"/>
            <w:noWrap/>
            <w:vAlign w:val="bottom"/>
            <w:hideMark/>
          </w:tcPr>
          <w:p w14:paraId="4A2C1B52" w14:textId="77777777" w:rsidR="00CE452F" w:rsidRPr="00C07360" w:rsidRDefault="00CE452F" w:rsidP="00D736CA">
            <w:pPr>
              <w:spacing w:after="0" w:line="240" w:lineRule="auto"/>
              <w:jc w:val="center"/>
              <w:rPr>
                <w:rFonts w:eastAsia="Times New Roman" w:cstheme="minorHAnsi"/>
                <w:sz w:val="18"/>
                <w:szCs w:val="18"/>
                <w:lang w:eastAsia="fr-FR"/>
              </w:rPr>
            </w:pPr>
            <w:r w:rsidRPr="00C07360">
              <w:rPr>
                <w:rFonts w:eastAsia="Times New Roman" w:cstheme="minorHAnsi"/>
                <w:sz w:val="18"/>
                <w:szCs w:val="18"/>
                <w:lang w:val="fr-HT" w:eastAsia="fr-FR"/>
              </w:rPr>
              <w:t>2508</w:t>
            </w:r>
          </w:p>
        </w:tc>
        <w:tc>
          <w:tcPr>
            <w:tcW w:w="1166" w:type="dxa"/>
            <w:tcBorders>
              <w:top w:val="nil"/>
              <w:left w:val="nil"/>
              <w:bottom w:val="nil"/>
              <w:right w:val="nil"/>
            </w:tcBorders>
            <w:shd w:val="clear" w:color="auto" w:fill="auto"/>
            <w:noWrap/>
            <w:vAlign w:val="bottom"/>
            <w:hideMark/>
          </w:tcPr>
          <w:p w14:paraId="1920F3C1" w14:textId="77777777" w:rsidR="00CE452F" w:rsidRPr="00C07360" w:rsidRDefault="00CE452F" w:rsidP="00D736CA">
            <w:pPr>
              <w:spacing w:after="0" w:line="240" w:lineRule="auto"/>
              <w:jc w:val="center"/>
              <w:rPr>
                <w:rFonts w:eastAsia="Times New Roman" w:cstheme="minorHAnsi"/>
                <w:sz w:val="18"/>
                <w:szCs w:val="18"/>
                <w:lang w:eastAsia="fr-FR"/>
              </w:rPr>
            </w:pPr>
            <w:r w:rsidRPr="00C07360">
              <w:rPr>
                <w:rFonts w:eastAsia="Times New Roman" w:cstheme="minorHAnsi"/>
                <w:sz w:val="18"/>
                <w:szCs w:val="18"/>
                <w:lang w:eastAsia="fr-FR"/>
              </w:rPr>
              <w:t>15.92%</w:t>
            </w:r>
          </w:p>
        </w:tc>
        <w:tc>
          <w:tcPr>
            <w:tcW w:w="967" w:type="dxa"/>
            <w:tcBorders>
              <w:top w:val="nil"/>
              <w:left w:val="nil"/>
              <w:bottom w:val="nil"/>
              <w:right w:val="nil"/>
            </w:tcBorders>
            <w:shd w:val="clear" w:color="auto" w:fill="auto"/>
            <w:noWrap/>
            <w:vAlign w:val="bottom"/>
            <w:hideMark/>
          </w:tcPr>
          <w:p w14:paraId="2033FA39" w14:textId="77777777" w:rsidR="00CE452F" w:rsidRPr="00C07360" w:rsidRDefault="00CE452F" w:rsidP="00D736CA">
            <w:pPr>
              <w:spacing w:after="0" w:line="240" w:lineRule="auto"/>
              <w:jc w:val="center"/>
              <w:rPr>
                <w:rFonts w:eastAsia="Times New Roman" w:cstheme="minorHAnsi"/>
                <w:sz w:val="18"/>
                <w:szCs w:val="18"/>
                <w:lang w:eastAsia="fr-FR"/>
              </w:rPr>
            </w:pPr>
            <w:r w:rsidRPr="00C07360">
              <w:rPr>
                <w:rFonts w:eastAsia="Times New Roman" w:cstheme="minorHAnsi"/>
                <w:sz w:val="18"/>
                <w:szCs w:val="18"/>
                <w:lang w:eastAsia="fr-FR"/>
              </w:rPr>
              <w:t>2508</w:t>
            </w:r>
          </w:p>
        </w:tc>
        <w:tc>
          <w:tcPr>
            <w:tcW w:w="1100" w:type="dxa"/>
            <w:tcBorders>
              <w:top w:val="nil"/>
              <w:left w:val="nil"/>
              <w:bottom w:val="nil"/>
              <w:right w:val="nil"/>
            </w:tcBorders>
            <w:shd w:val="clear" w:color="auto" w:fill="auto"/>
            <w:noWrap/>
            <w:vAlign w:val="bottom"/>
            <w:hideMark/>
          </w:tcPr>
          <w:p w14:paraId="05131EA6" w14:textId="77777777" w:rsidR="00CE452F" w:rsidRPr="00C07360" w:rsidRDefault="00CE452F" w:rsidP="00D736CA">
            <w:pPr>
              <w:spacing w:after="0" w:line="240" w:lineRule="auto"/>
              <w:jc w:val="center"/>
              <w:rPr>
                <w:rFonts w:eastAsia="Times New Roman" w:cstheme="minorHAnsi"/>
                <w:sz w:val="18"/>
                <w:szCs w:val="18"/>
                <w:lang w:eastAsia="fr-FR"/>
              </w:rPr>
            </w:pPr>
            <w:r w:rsidRPr="00C07360">
              <w:rPr>
                <w:rFonts w:eastAsia="Times New Roman" w:cstheme="minorHAnsi"/>
                <w:sz w:val="18"/>
                <w:szCs w:val="18"/>
                <w:lang w:eastAsia="fr-FR"/>
              </w:rPr>
              <w:t>13.52%</w:t>
            </w:r>
          </w:p>
        </w:tc>
      </w:tr>
      <w:tr w:rsidR="00CE452F" w:rsidRPr="00C07360" w14:paraId="524F9B95" w14:textId="77777777" w:rsidTr="0076283F">
        <w:trPr>
          <w:trHeight w:val="263"/>
        </w:trPr>
        <w:tc>
          <w:tcPr>
            <w:tcW w:w="2025" w:type="dxa"/>
            <w:tcBorders>
              <w:top w:val="nil"/>
              <w:left w:val="nil"/>
              <w:bottom w:val="nil"/>
              <w:right w:val="nil"/>
            </w:tcBorders>
            <w:shd w:val="clear" w:color="auto" w:fill="auto"/>
            <w:noWrap/>
            <w:vAlign w:val="bottom"/>
            <w:hideMark/>
          </w:tcPr>
          <w:p w14:paraId="05E5C9AE" w14:textId="77777777" w:rsidR="00CE452F" w:rsidRPr="00C07360" w:rsidRDefault="00CE452F" w:rsidP="00D736CA">
            <w:pPr>
              <w:spacing w:after="0" w:line="240" w:lineRule="auto"/>
              <w:rPr>
                <w:rFonts w:eastAsia="Times New Roman" w:cstheme="minorHAnsi"/>
                <w:sz w:val="18"/>
                <w:szCs w:val="18"/>
                <w:lang w:eastAsia="fr-FR"/>
              </w:rPr>
            </w:pPr>
            <w:r w:rsidRPr="00C07360">
              <w:rPr>
                <w:rFonts w:eastAsia="Times New Roman" w:cstheme="minorHAnsi"/>
                <w:sz w:val="18"/>
                <w:szCs w:val="18"/>
                <w:lang w:val="fr-HT" w:eastAsia="fr-FR"/>
              </w:rPr>
              <w:t>non défini</w:t>
            </w:r>
          </w:p>
        </w:tc>
        <w:tc>
          <w:tcPr>
            <w:tcW w:w="1231" w:type="dxa"/>
            <w:tcBorders>
              <w:top w:val="nil"/>
              <w:left w:val="nil"/>
              <w:bottom w:val="nil"/>
              <w:right w:val="nil"/>
            </w:tcBorders>
            <w:shd w:val="clear" w:color="auto" w:fill="auto"/>
            <w:noWrap/>
            <w:vAlign w:val="bottom"/>
            <w:hideMark/>
          </w:tcPr>
          <w:p w14:paraId="5B76BBA7" w14:textId="77777777" w:rsidR="00CE452F" w:rsidRPr="00C07360" w:rsidRDefault="00CE452F" w:rsidP="00D736CA">
            <w:pPr>
              <w:spacing w:after="0" w:line="240" w:lineRule="auto"/>
              <w:jc w:val="center"/>
              <w:rPr>
                <w:rFonts w:eastAsia="Times New Roman" w:cstheme="minorHAnsi"/>
                <w:sz w:val="18"/>
                <w:szCs w:val="18"/>
                <w:lang w:eastAsia="fr-FR"/>
              </w:rPr>
            </w:pPr>
            <w:r w:rsidRPr="00C07360">
              <w:rPr>
                <w:rFonts w:eastAsia="Times New Roman" w:cstheme="minorHAnsi"/>
                <w:sz w:val="18"/>
                <w:szCs w:val="18"/>
                <w:lang w:eastAsia="fr-FR"/>
              </w:rPr>
              <w:t>196</w:t>
            </w:r>
          </w:p>
        </w:tc>
        <w:tc>
          <w:tcPr>
            <w:tcW w:w="1166" w:type="dxa"/>
            <w:tcBorders>
              <w:top w:val="nil"/>
              <w:left w:val="nil"/>
              <w:bottom w:val="nil"/>
              <w:right w:val="nil"/>
            </w:tcBorders>
            <w:shd w:val="clear" w:color="auto" w:fill="auto"/>
            <w:noWrap/>
            <w:vAlign w:val="bottom"/>
            <w:hideMark/>
          </w:tcPr>
          <w:p w14:paraId="7509CC48" w14:textId="77777777" w:rsidR="00CE452F" w:rsidRPr="00C07360" w:rsidRDefault="00CE452F" w:rsidP="00D736CA">
            <w:pPr>
              <w:spacing w:after="0" w:line="240" w:lineRule="auto"/>
              <w:jc w:val="center"/>
              <w:rPr>
                <w:rFonts w:eastAsia="Times New Roman" w:cstheme="minorHAnsi"/>
                <w:sz w:val="18"/>
                <w:szCs w:val="18"/>
                <w:lang w:eastAsia="fr-FR"/>
              </w:rPr>
            </w:pPr>
            <w:r w:rsidRPr="00C07360">
              <w:rPr>
                <w:rFonts w:eastAsia="Times New Roman" w:cstheme="minorHAnsi"/>
                <w:sz w:val="18"/>
                <w:szCs w:val="18"/>
                <w:lang w:eastAsia="fr-FR"/>
              </w:rPr>
              <w:t>7.03%</w:t>
            </w:r>
          </w:p>
        </w:tc>
        <w:tc>
          <w:tcPr>
            <w:tcW w:w="1166" w:type="dxa"/>
            <w:tcBorders>
              <w:top w:val="nil"/>
              <w:left w:val="nil"/>
              <w:bottom w:val="nil"/>
              <w:right w:val="nil"/>
            </w:tcBorders>
            <w:shd w:val="clear" w:color="auto" w:fill="auto"/>
            <w:noWrap/>
            <w:vAlign w:val="bottom"/>
            <w:hideMark/>
          </w:tcPr>
          <w:p w14:paraId="13EEE576" w14:textId="77777777" w:rsidR="00CE452F" w:rsidRPr="00C07360" w:rsidRDefault="00CE452F" w:rsidP="00D736CA">
            <w:pPr>
              <w:spacing w:after="0" w:line="240" w:lineRule="auto"/>
              <w:jc w:val="center"/>
              <w:rPr>
                <w:rFonts w:eastAsia="Times New Roman" w:cstheme="minorHAnsi"/>
                <w:sz w:val="18"/>
                <w:szCs w:val="18"/>
                <w:lang w:eastAsia="fr-FR"/>
              </w:rPr>
            </w:pPr>
            <w:r w:rsidRPr="00C07360">
              <w:rPr>
                <w:rFonts w:eastAsia="Times New Roman" w:cstheme="minorHAnsi"/>
                <w:sz w:val="18"/>
                <w:szCs w:val="18"/>
                <w:lang w:val="fr-HT" w:eastAsia="fr-FR"/>
              </w:rPr>
              <w:t>354</w:t>
            </w:r>
          </w:p>
        </w:tc>
        <w:tc>
          <w:tcPr>
            <w:tcW w:w="1166" w:type="dxa"/>
            <w:tcBorders>
              <w:top w:val="nil"/>
              <w:left w:val="nil"/>
              <w:bottom w:val="nil"/>
              <w:right w:val="nil"/>
            </w:tcBorders>
            <w:shd w:val="clear" w:color="auto" w:fill="auto"/>
            <w:noWrap/>
            <w:vAlign w:val="bottom"/>
            <w:hideMark/>
          </w:tcPr>
          <w:p w14:paraId="4EE5AAB8" w14:textId="77777777" w:rsidR="00CE452F" w:rsidRPr="00C07360" w:rsidRDefault="00CE452F" w:rsidP="00D736CA">
            <w:pPr>
              <w:spacing w:after="0" w:line="240" w:lineRule="auto"/>
              <w:jc w:val="center"/>
              <w:rPr>
                <w:rFonts w:eastAsia="Times New Roman" w:cstheme="minorHAnsi"/>
                <w:sz w:val="18"/>
                <w:szCs w:val="18"/>
                <w:lang w:eastAsia="fr-FR"/>
              </w:rPr>
            </w:pPr>
            <w:r w:rsidRPr="00C07360">
              <w:rPr>
                <w:rFonts w:eastAsia="Times New Roman" w:cstheme="minorHAnsi"/>
                <w:sz w:val="18"/>
                <w:szCs w:val="18"/>
                <w:lang w:eastAsia="fr-FR"/>
              </w:rPr>
              <w:t>2.25%</w:t>
            </w:r>
          </w:p>
        </w:tc>
        <w:tc>
          <w:tcPr>
            <w:tcW w:w="967" w:type="dxa"/>
            <w:tcBorders>
              <w:top w:val="nil"/>
              <w:left w:val="nil"/>
              <w:bottom w:val="nil"/>
              <w:right w:val="nil"/>
            </w:tcBorders>
            <w:shd w:val="clear" w:color="auto" w:fill="auto"/>
            <w:noWrap/>
            <w:vAlign w:val="bottom"/>
            <w:hideMark/>
          </w:tcPr>
          <w:p w14:paraId="5BD3404A" w14:textId="77777777" w:rsidR="00CE452F" w:rsidRPr="00C07360" w:rsidRDefault="00CE452F" w:rsidP="00D736CA">
            <w:pPr>
              <w:spacing w:after="0" w:line="240" w:lineRule="auto"/>
              <w:jc w:val="center"/>
              <w:rPr>
                <w:rFonts w:eastAsia="Times New Roman" w:cstheme="minorHAnsi"/>
                <w:sz w:val="18"/>
                <w:szCs w:val="18"/>
                <w:lang w:eastAsia="fr-FR"/>
              </w:rPr>
            </w:pPr>
            <w:r w:rsidRPr="00C07360">
              <w:rPr>
                <w:rFonts w:eastAsia="Times New Roman" w:cstheme="minorHAnsi"/>
                <w:sz w:val="18"/>
                <w:szCs w:val="18"/>
                <w:lang w:eastAsia="fr-FR"/>
              </w:rPr>
              <w:t>550</w:t>
            </w:r>
          </w:p>
        </w:tc>
        <w:tc>
          <w:tcPr>
            <w:tcW w:w="1100" w:type="dxa"/>
            <w:tcBorders>
              <w:top w:val="nil"/>
              <w:left w:val="nil"/>
              <w:bottom w:val="nil"/>
              <w:right w:val="nil"/>
            </w:tcBorders>
            <w:shd w:val="clear" w:color="auto" w:fill="auto"/>
            <w:noWrap/>
            <w:vAlign w:val="bottom"/>
            <w:hideMark/>
          </w:tcPr>
          <w:p w14:paraId="525642DB" w14:textId="77777777" w:rsidR="00CE452F" w:rsidRPr="00C07360" w:rsidRDefault="00CE452F" w:rsidP="00D736CA">
            <w:pPr>
              <w:spacing w:after="0" w:line="240" w:lineRule="auto"/>
              <w:jc w:val="center"/>
              <w:rPr>
                <w:rFonts w:eastAsia="Times New Roman" w:cstheme="minorHAnsi"/>
                <w:sz w:val="18"/>
                <w:szCs w:val="18"/>
                <w:lang w:eastAsia="fr-FR"/>
              </w:rPr>
            </w:pPr>
            <w:r w:rsidRPr="00C07360">
              <w:rPr>
                <w:rFonts w:eastAsia="Times New Roman" w:cstheme="minorHAnsi"/>
                <w:sz w:val="18"/>
                <w:szCs w:val="18"/>
                <w:lang w:eastAsia="fr-FR"/>
              </w:rPr>
              <w:t>2.97%</w:t>
            </w:r>
          </w:p>
        </w:tc>
      </w:tr>
      <w:tr w:rsidR="00CE452F" w:rsidRPr="00C07360" w14:paraId="489C420F" w14:textId="77777777" w:rsidTr="0076283F">
        <w:trPr>
          <w:trHeight w:val="263"/>
        </w:trPr>
        <w:tc>
          <w:tcPr>
            <w:tcW w:w="2025" w:type="dxa"/>
            <w:tcBorders>
              <w:top w:val="nil"/>
              <w:left w:val="nil"/>
              <w:bottom w:val="nil"/>
              <w:right w:val="nil"/>
            </w:tcBorders>
            <w:shd w:val="clear" w:color="auto" w:fill="auto"/>
            <w:noWrap/>
            <w:vAlign w:val="bottom"/>
            <w:hideMark/>
          </w:tcPr>
          <w:p w14:paraId="53107CAB" w14:textId="77777777" w:rsidR="00CE452F" w:rsidRPr="00C07360" w:rsidRDefault="00CE452F" w:rsidP="00D736CA">
            <w:pPr>
              <w:spacing w:after="0" w:line="240" w:lineRule="auto"/>
              <w:jc w:val="right"/>
              <w:rPr>
                <w:rFonts w:eastAsia="Times New Roman" w:cstheme="minorHAnsi"/>
                <w:sz w:val="18"/>
                <w:szCs w:val="18"/>
                <w:lang w:eastAsia="fr-FR"/>
              </w:rPr>
            </w:pPr>
          </w:p>
        </w:tc>
        <w:tc>
          <w:tcPr>
            <w:tcW w:w="1231" w:type="dxa"/>
            <w:tcBorders>
              <w:top w:val="nil"/>
              <w:left w:val="nil"/>
              <w:bottom w:val="nil"/>
              <w:right w:val="nil"/>
            </w:tcBorders>
            <w:shd w:val="clear" w:color="auto" w:fill="auto"/>
            <w:noWrap/>
            <w:vAlign w:val="bottom"/>
            <w:hideMark/>
          </w:tcPr>
          <w:p w14:paraId="3A8B8849" w14:textId="77777777" w:rsidR="00CE452F" w:rsidRPr="00C07360" w:rsidRDefault="00CE452F" w:rsidP="00D736CA">
            <w:pPr>
              <w:spacing w:after="0" w:line="240" w:lineRule="auto"/>
              <w:jc w:val="center"/>
              <w:rPr>
                <w:rFonts w:eastAsia="Times New Roman" w:cstheme="minorHAnsi"/>
                <w:sz w:val="18"/>
                <w:szCs w:val="18"/>
                <w:lang w:eastAsia="fr-FR"/>
              </w:rPr>
            </w:pPr>
            <w:r w:rsidRPr="00C07360">
              <w:rPr>
                <w:rFonts w:eastAsia="Times New Roman" w:cstheme="minorHAnsi"/>
                <w:sz w:val="18"/>
                <w:szCs w:val="18"/>
                <w:lang w:eastAsia="fr-FR"/>
              </w:rPr>
              <w:t>2788</w:t>
            </w:r>
          </w:p>
        </w:tc>
        <w:tc>
          <w:tcPr>
            <w:tcW w:w="1166" w:type="dxa"/>
            <w:tcBorders>
              <w:top w:val="nil"/>
              <w:left w:val="nil"/>
              <w:bottom w:val="nil"/>
              <w:right w:val="nil"/>
            </w:tcBorders>
            <w:shd w:val="clear" w:color="auto" w:fill="auto"/>
            <w:noWrap/>
            <w:vAlign w:val="bottom"/>
            <w:hideMark/>
          </w:tcPr>
          <w:p w14:paraId="15F81C08" w14:textId="77777777" w:rsidR="00CE452F" w:rsidRPr="00C07360" w:rsidRDefault="00CE452F" w:rsidP="00D736CA">
            <w:pPr>
              <w:spacing w:after="0" w:line="240" w:lineRule="auto"/>
              <w:jc w:val="center"/>
              <w:rPr>
                <w:rFonts w:eastAsia="Times New Roman" w:cstheme="minorHAnsi"/>
                <w:sz w:val="18"/>
                <w:szCs w:val="18"/>
                <w:lang w:eastAsia="fr-FR"/>
              </w:rPr>
            </w:pPr>
            <w:r w:rsidRPr="00C07360">
              <w:rPr>
                <w:rFonts w:eastAsia="Times New Roman" w:cstheme="minorHAnsi"/>
                <w:sz w:val="18"/>
                <w:szCs w:val="18"/>
                <w:lang w:eastAsia="fr-FR"/>
              </w:rPr>
              <w:t>100.00%</w:t>
            </w:r>
          </w:p>
        </w:tc>
        <w:tc>
          <w:tcPr>
            <w:tcW w:w="1166" w:type="dxa"/>
            <w:tcBorders>
              <w:top w:val="nil"/>
              <w:left w:val="nil"/>
              <w:bottom w:val="nil"/>
              <w:right w:val="nil"/>
            </w:tcBorders>
            <w:shd w:val="clear" w:color="auto" w:fill="auto"/>
            <w:noWrap/>
            <w:vAlign w:val="bottom"/>
            <w:hideMark/>
          </w:tcPr>
          <w:p w14:paraId="6A582BA1" w14:textId="77777777" w:rsidR="00CE452F" w:rsidRPr="00C07360" w:rsidRDefault="00CE452F" w:rsidP="00D736CA">
            <w:pPr>
              <w:spacing w:after="0" w:line="240" w:lineRule="auto"/>
              <w:jc w:val="center"/>
              <w:rPr>
                <w:rFonts w:eastAsia="Times New Roman" w:cstheme="minorHAnsi"/>
                <w:sz w:val="18"/>
                <w:szCs w:val="18"/>
                <w:lang w:eastAsia="fr-FR"/>
              </w:rPr>
            </w:pPr>
            <w:r w:rsidRPr="00C07360">
              <w:rPr>
                <w:rFonts w:eastAsia="Times New Roman" w:cstheme="minorHAnsi"/>
                <w:sz w:val="18"/>
                <w:szCs w:val="18"/>
                <w:lang w:eastAsia="fr-FR"/>
              </w:rPr>
              <w:t>15756</w:t>
            </w:r>
          </w:p>
        </w:tc>
        <w:tc>
          <w:tcPr>
            <w:tcW w:w="1166" w:type="dxa"/>
            <w:tcBorders>
              <w:top w:val="nil"/>
              <w:left w:val="nil"/>
              <w:bottom w:val="nil"/>
              <w:right w:val="nil"/>
            </w:tcBorders>
            <w:shd w:val="clear" w:color="auto" w:fill="auto"/>
            <w:noWrap/>
            <w:vAlign w:val="bottom"/>
            <w:hideMark/>
          </w:tcPr>
          <w:p w14:paraId="538EBFB1" w14:textId="77777777" w:rsidR="00CE452F" w:rsidRPr="00C07360" w:rsidRDefault="00CE452F" w:rsidP="00D736CA">
            <w:pPr>
              <w:spacing w:after="0" w:line="240" w:lineRule="auto"/>
              <w:jc w:val="center"/>
              <w:rPr>
                <w:rFonts w:eastAsia="Times New Roman" w:cstheme="minorHAnsi"/>
                <w:sz w:val="18"/>
                <w:szCs w:val="18"/>
                <w:lang w:eastAsia="fr-FR"/>
              </w:rPr>
            </w:pPr>
            <w:r w:rsidRPr="00C07360">
              <w:rPr>
                <w:rFonts w:eastAsia="Times New Roman" w:cstheme="minorHAnsi"/>
                <w:sz w:val="18"/>
                <w:szCs w:val="18"/>
                <w:lang w:eastAsia="fr-FR"/>
              </w:rPr>
              <w:t>100.00%</w:t>
            </w:r>
          </w:p>
        </w:tc>
        <w:tc>
          <w:tcPr>
            <w:tcW w:w="967" w:type="dxa"/>
            <w:tcBorders>
              <w:top w:val="nil"/>
              <w:left w:val="nil"/>
              <w:bottom w:val="nil"/>
              <w:right w:val="nil"/>
            </w:tcBorders>
            <w:shd w:val="clear" w:color="auto" w:fill="auto"/>
            <w:noWrap/>
            <w:vAlign w:val="bottom"/>
            <w:hideMark/>
          </w:tcPr>
          <w:p w14:paraId="265CBAF9" w14:textId="77777777" w:rsidR="00CE452F" w:rsidRPr="00C07360" w:rsidRDefault="00CE452F" w:rsidP="00D736CA">
            <w:pPr>
              <w:spacing w:after="0" w:line="240" w:lineRule="auto"/>
              <w:jc w:val="center"/>
              <w:rPr>
                <w:rFonts w:eastAsia="Times New Roman" w:cstheme="minorHAnsi"/>
                <w:sz w:val="18"/>
                <w:szCs w:val="18"/>
                <w:lang w:eastAsia="fr-FR"/>
              </w:rPr>
            </w:pPr>
            <w:r w:rsidRPr="00C07360">
              <w:rPr>
                <w:rFonts w:eastAsia="Times New Roman" w:cstheme="minorHAnsi"/>
                <w:sz w:val="18"/>
                <w:szCs w:val="18"/>
                <w:lang w:eastAsia="fr-FR"/>
              </w:rPr>
              <w:t>18544</w:t>
            </w:r>
          </w:p>
        </w:tc>
        <w:tc>
          <w:tcPr>
            <w:tcW w:w="1100" w:type="dxa"/>
            <w:tcBorders>
              <w:top w:val="nil"/>
              <w:left w:val="nil"/>
              <w:bottom w:val="nil"/>
              <w:right w:val="nil"/>
            </w:tcBorders>
            <w:shd w:val="clear" w:color="auto" w:fill="auto"/>
            <w:noWrap/>
            <w:vAlign w:val="bottom"/>
            <w:hideMark/>
          </w:tcPr>
          <w:p w14:paraId="4E7DBBD9" w14:textId="77777777" w:rsidR="00CE452F" w:rsidRPr="00C07360" w:rsidRDefault="00CE452F" w:rsidP="00D736CA">
            <w:pPr>
              <w:spacing w:after="0" w:line="240" w:lineRule="auto"/>
              <w:jc w:val="center"/>
              <w:rPr>
                <w:rFonts w:eastAsia="Times New Roman" w:cstheme="minorHAnsi"/>
                <w:sz w:val="18"/>
                <w:szCs w:val="18"/>
                <w:lang w:eastAsia="fr-FR"/>
              </w:rPr>
            </w:pPr>
            <w:r w:rsidRPr="00C07360">
              <w:rPr>
                <w:rFonts w:eastAsia="Times New Roman" w:cstheme="minorHAnsi"/>
                <w:sz w:val="18"/>
                <w:szCs w:val="18"/>
                <w:lang w:eastAsia="fr-FR"/>
              </w:rPr>
              <w:t>100.00%</w:t>
            </w:r>
          </w:p>
        </w:tc>
      </w:tr>
      <w:tr w:rsidR="00CE452F" w:rsidRPr="00C07360" w14:paraId="7CB41275" w14:textId="77777777" w:rsidTr="0076283F">
        <w:trPr>
          <w:trHeight w:val="263"/>
        </w:trPr>
        <w:tc>
          <w:tcPr>
            <w:tcW w:w="2025" w:type="dxa"/>
            <w:tcBorders>
              <w:top w:val="nil"/>
              <w:left w:val="nil"/>
              <w:bottom w:val="nil"/>
              <w:right w:val="nil"/>
            </w:tcBorders>
            <w:shd w:val="clear" w:color="auto" w:fill="auto"/>
            <w:noWrap/>
            <w:vAlign w:val="bottom"/>
            <w:hideMark/>
          </w:tcPr>
          <w:p w14:paraId="2D9F0534" w14:textId="77777777" w:rsidR="00CE452F" w:rsidRPr="00C07360" w:rsidRDefault="00CE452F" w:rsidP="00D736CA">
            <w:pPr>
              <w:spacing w:after="0" w:line="240" w:lineRule="auto"/>
              <w:rPr>
                <w:rFonts w:eastAsia="Times New Roman" w:cstheme="minorHAnsi"/>
                <w:sz w:val="18"/>
                <w:szCs w:val="18"/>
                <w:lang w:eastAsia="fr-FR"/>
              </w:rPr>
            </w:pPr>
          </w:p>
        </w:tc>
        <w:tc>
          <w:tcPr>
            <w:tcW w:w="1231" w:type="dxa"/>
            <w:tcBorders>
              <w:top w:val="nil"/>
              <w:left w:val="nil"/>
              <w:bottom w:val="nil"/>
              <w:right w:val="nil"/>
            </w:tcBorders>
            <w:shd w:val="clear" w:color="auto" w:fill="auto"/>
            <w:noWrap/>
            <w:vAlign w:val="bottom"/>
            <w:hideMark/>
          </w:tcPr>
          <w:p w14:paraId="489767DE" w14:textId="77777777" w:rsidR="00CE452F" w:rsidRPr="00C07360" w:rsidRDefault="00CE452F" w:rsidP="00D736CA">
            <w:pPr>
              <w:spacing w:after="0" w:line="240" w:lineRule="auto"/>
              <w:jc w:val="center"/>
              <w:rPr>
                <w:rFonts w:eastAsia="Times New Roman" w:cstheme="minorHAnsi"/>
                <w:sz w:val="18"/>
                <w:szCs w:val="18"/>
                <w:lang w:eastAsia="fr-FR"/>
              </w:rPr>
            </w:pPr>
          </w:p>
        </w:tc>
        <w:tc>
          <w:tcPr>
            <w:tcW w:w="1166" w:type="dxa"/>
            <w:tcBorders>
              <w:top w:val="nil"/>
              <w:left w:val="nil"/>
              <w:bottom w:val="nil"/>
              <w:right w:val="nil"/>
            </w:tcBorders>
            <w:shd w:val="clear" w:color="auto" w:fill="auto"/>
            <w:noWrap/>
            <w:vAlign w:val="bottom"/>
            <w:hideMark/>
          </w:tcPr>
          <w:p w14:paraId="73789087" w14:textId="77777777" w:rsidR="00CE452F" w:rsidRPr="00C07360" w:rsidRDefault="00CE452F" w:rsidP="00D736CA">
            <w:pPr>
              <w:spacing w:after="0" w:line="240" w:lineRule="auto"/>
              <w:jc w:val="center"/>
              <w:rPr>
                <w:rFonts w:eastAsia="Times New Roman" w:cstheme="minorHAnsi"/>
                <w:sz w:val="20"/>
                <w:szCs w:val="20"/>
                <w:lang w:eastAsia="fr-FR"/>
              </w:rPr>
            </w:pPr>
          </w:p>
        </w:tc>
        <w:tc>
          <w:tcPr>
            <w:tcW w:w="1166" w:type="dxa"/>
            <w:tcBorders>
              <w:top w:val="nil"/>
              <w:left w:val="nil"/>
              <w:bottom w:val="nil"/>
              <w:right w:val="nil"/>
            </w:tcBorders>
            <w:shd w:val="clear" w:color="auto" w:fill="auto"/>
            <w:noWrap/>
            <w:vAlign w:val="bottom"/>
            <w:hideMark/>
          </w:tcPr>
          <w:p w14:paraId="734D85EC" w14:textId="77777777" w:rsidR="00CE452F" w:rsidRPr="00C07360" w:rsidRDefault="00CE452F" w:rsidP="00D736CA">
            <w:pPr>
              <w:spacing w:after="0" w:line="240" w:lineRule="auto"/>
              <w:jc w:val="center"/>
              <w:rPr>
                <w:rFonts w:eastAsia="Times New Roman" w:cstheme="minorHAnsi"/>
                <w:sz w:val="20"/>
                <w:szCs w:val="20"/>
                <w:lang w:eastAsia="fr-FR"/>
              </w:rPr>
            </w:pPr>
          </w:p>
        </w:tc>
        <w:tc>
          <w:tcPr>
            <w:tcW w:w="1166" w:type="dxa"/>
            <w:tcBorders>
              <w:top w:val="nil"/>
              <w:left w:val="nil"/>
              <w:bottom w:val="nil"/>
              <w:right w:val="nil"/>
            </w:tcBorders>
            <w:shd w:val="clear" w:color="auto" w:fill="auto"/>
            <w:noWrap/>
            <w:vAlign w:val="bottom"/>
            <w:hideMark/>
          </w:tcPr>
          <w:p w14:paraId="0017AABF" w14:textId="77777777" w:rsidR="00CE452F" w:rsidRPr="00C07360" w:rsidRDefault="00CE452F" w:rsidP="00D736CA">
            <w:pPr>
              <w:spacing w:after="0" w:line="240" w:lineRule="auto"/>
              <w:jc w:val="center"/>
              <w:rPr>
                <w:rFonts w:eastAsia="Times New Roman" w:cstheme="minorHAnsi"/>
                <w:sz w:val="20"/>
                <w:szCs w:val="20"/>
                <w:lang w:eastAsia="fr-FR"/>
              </w:rPr>
            </w:pPr>
          </w:p>
        </w:tc>
        <w:tc>
          <w:tcPr>
            <w:tcW w:w="967" w:type="dxa"/>
            <w:tcBorders>
              <w:top w:val="nil"/>
              <w:left w:val="nil"/>
              <w:bottom w:val="nil"/>
              <w:right w:val="nil"/>
            </w:tcBorders>
            <w:shd w:val="clear" w:color="auto" w:fill="auto"/>
            <w:noWrap/>
            <w:vAlign w:val="bottom"/>
            <w:hideMark/>
          </w:tcPr>
          <w:p w14:paraId="26FE062E" w14:textId="77777777" w:rsidR="00CE452F" w:rsidRPr="00C07360" w:rsidRDefault="00CE452F" w:rsidP="00D736CA">
            <w:pPr>
              <w:spacing w:after="0" w:line="240" w:lineRule="auto"/>
              <w:jc w:val="center"/>
              <w:rPr>
                <w:rFonts w:eastAsia="Times New Roman" w:cstheme="minorHAnsi"/>
                <w:sz w:val="20"/>
                <w:szCs w:val="20"/>
                <w:lang w:eastAsia="fr-FR"/>
              </w:rPr>
            </w:pPr>
          </w:p>
        </w:tc>
        <w:tc>
          <w:tcPr>
            <w:tcW w:w="1100" w:type="dxa"/>
            <w:tcBorders>
              <w:top w:val="nil"/>
              <w:left w:val="nil"/>
              <w:bottom w:val="nil"/>
              <w:right w:val="nil"/>
            </w:tcBorders>
            <w:shd w:val="clear" w:color="auto" w:fill="auto"/>
            <w:noWrap/>
            <w:vAlign w:val="bottom"/>
            <w:hideMark/>
          </w:tcPr>
          <w:p w14:paraId="7A3FCD4E" w14:textId="77777777" w:rsidR="00CE452F" w:rsidRPr="00C07360" w:rsidRDefault="00CE452F" w:rsidP="00D736CA">
            <w:pPr>
              <w:spacing w:after="0" w:line="240" w:lineRule="auto"/>
              <w:jc w:val="center"/>
              <w:rPr>
                <w:rFonts w:eastAsia="Times New Roman" w:cstheme="minorHAnsi"/>
                <w:sz w:val="20"/>
                <w:szCs w:val="20"/>
                <w:lang w:eastAsia="fr-FR"/>
              </w:rPr>
            </w:pPr>
          </w:p>
        </w:tc>
      </w:tr>
      <w:tr w:rsidR="00CE452F" w:rsidRPr="00C07360" w14:paraId="7BBF478F" w14:textId="77777777" w:rsidTr="0076283F">
        <w:trPr>
          <w:trHeight w:val="263"/>
        </w:trPr>
        <w:tc>
          <w:tcPr>
            <w:tcW w:w="2025" w:type="dxa"/>
            <w:tcBorders>
              <w:top w:val="nil"/>
              <w:left w:val="nil"/>
              <w:bottom w:val="nil"/>
              <w:right w:val="nil"/>
            </w:tcBorders>
            <w:shd w:val="clear" w:color="auto" w:fill="auto"/>
            <w:noWrap/>
            <w:vAlign w:val="bottom"/>
            <w:hideMark/>
          </w:tcPr>
          <w:p w14:paraId="23350CB7" w14:textId="77777777" w:rsidR="00CE452F" w:rsidRPr="00C07360" w:rsidRDefault="00CE452F" w:rsidP="00D736CA">
            <w:pPr>
              <w:spacing w:after="0" w:line="240" w:lineRule="auto"/>
              <w:rPr>
                <w:rFonts w:eastAsia="Times New Roman" w:cstheme="minorHAnsi"/>
                <w:sz w:val="18"/>
                <w:szCs w:val="18"/>
                <w:lang w:eastAsia="fr-FR"/>
              </w:rPr>
            </w:pPr>
            <w:r w:rsidRPr="00C07360">
              <w:rPr>
                <w:rFonts w:eastAsia="Times New Roman" w:cstheme="minorHAnsi"/>
                <w:sz w:val="18"/>
                <w:szCs w:val="18"/>
                <w:lang w:eastAsia="fr-FR"/>
              </w:rPr>
              <w:t>Infrastructures</w:t>
            </w:r>
          </w:p>
        </w:tc>
        <w:tc>
          <w:tcPr>
            <w:tcW w:w="1231" w:type="dxa"/>
            <w:tcBorders>
              <w:top w:val="nil"/>
              <w:left w:val="nil"/>
              <w:bottom w:val="nil"/>
              <w:right w:val="nil"/>
            </w:tcBorders>
            <w:shd w:val="clear" w:color="auto" w:fill="auto"/>
            <w:noWrap/>
            <w:vAlign w:val="bottom"/>
            <w:hideMark/>
          </w:tcPr>
          <w:p w14:paraId="453585D9" w14:textId="77777777" w:rsidR="00CE452F" w:rsidRPr="00C07360" w:rsidRDefault="00CE452F" w:rsidP="00D736CA">
            <w:pPr>
              <w:spacing w:after="0" w:line="240" w:lineRule="auto"/>
              <w:jc w:val="center"/>
              <w:rPr>
                <w:rFonts w:eastAsia="Times New Roman" w:cstheme="minorHAnsi"/>
                <w:sz w:val="18"/>
                <w:szCs w:val="18"/>
                <w:lang w:eastAsia="fr-FR"/>
              </w:rPr>
            </w:pPr>
            <w:r w:rsidRPr="00C07360">
              <w:rPr>
                <w:rFonts w:eastAsia="Times New Roman" w:cstheme="minorHAnsi"/>
                <w:sz w:val="18"/>
                <w:szCs w:val="18"/>
                <w:lang w:eastAsia="fr-FR"/>
              </w:rPr>
              <w:t>Publiques</w:t>
            </w:r>
          </w:p>
        </w:tc>
        <w:tc>
          <w:tcPr>
            <w:tcW w:w="1166" w:type="dxa"/>
            <w:tcBorders>
              <w:top w:val="nil"/>
              <w:left w:val="nil"/>
              <w:bottom w:val="nil"/>
              <w:right w:val="nil"/>
            </w:tcBorders>
            <w:shd w:val="clear" w:color="auto" w:fill="auto"/>
            <w:noWrap/>
            <w:vAlign w:val="bottom"/>
            <w:hideMark/>
          </w:tcPr>
          <w:p w14:paraId="315CA69B" w14:textId="77777777" w:rsidR="00CE452F" w:rsidRPr="00C07360" w:rsidRDefault="00CE452F" w:rsidP="00D736CA">
            <w:pPr>
              <w:spacing w:after="0" w:line="240" w:lineRule="auto"/>
              <w:jc w:val="center"/>
              <w:rPr>
                <w:rFonts w:eastAsia="Times New Roman" w:cstheme="minorHAnsi"/>
                <w:sz w:val="18"/>
                <w:szCs w:val="18"/>
                <w:lang w:eastAsia="fr-FR"/>
              </w:rPr>
            </w:pPr>
            <w:r w:rsidRPr="00C07360">
              <w:rPr>
                <w:rFonts w:eastAsia="Times New Roman" w:cstheme="minorHAnsi"/>
                <w:sz w:val="18"/>
                <w:szCs w:val="18"/>
                <w:lang w:eastAsia="fr-FR"/>
              </w:rPr>
              <w:t>%P/total</w:t>
            </w:r>
          </w:p>
        </w:tc>
        <w:tc>
          <w:tcPr>
            <w:tcW w:w="1166" w:type="dxa"/>
            <w:tcBorders>
              <w:top w:val="nil"/>
              <w:left w:val="nil"/>
              <w:bottom w:val="nil"/>
              <w:right w:val="nil"/>
            </w:tcBorders>
            <w:shd w:val="clear" w:color="auto" w:fill="auto"/>
            <w:noWrap/>
            <w:vAlign w:val="bottom"/>
            <w:hideMark/>
          </w:tcPr>
          <w:p w14:paraId="4A705ACE" w14:textId="77777777" w:rsidR="00CE452F" w:rsidRPr="00C07360" w:rsidRDefault="00CE452F" w:rsidP="00D736CA">
            <w:pPr>
              <w:spacing w:after="0" w:line="240" w:lineRule="auto"/>
              <w:jc w:val="center"/>
              <w:rPr>
                <w:rFonts w:eastAsia="Times New Roman" w:cstheme="minorHAnsi"/>
                <w:sz w:val="18"/>
                <w:szCs w:val="18"/>
                <w:lang w:eastAsia="fr-FR"/>
              </w:rPr>
            </w:pPr>
            <w:r w:rsidRPr="00C07360">
              <w:rPr>
                <w:rFonts w:eastAsia="Times New Roman" w:cstheme="minorHAnsi"/>
                <w:sz w:val="18"/>
                <w:szCs w:val="18"/>
                <w:lang w:eastAsia="fr-FR"/>
              </w:rPr>
              <w:t>Privées</w:t>
            </w:r>
          </w:p>
        </w:tc>
        <w:tc>
          <w:tcPr>
            <w:tcW w:w="1166" w:type="dxa"/>
            <w:tcBorders>
              <w:top w:val="nil"/>
              <w:left w:val="nil"/>
              <w:bottom w:val="nil"/>
              <w:right w:val="nil"/>
            </w:tcBorders>
            <w:shd w:val="clear" w:color="auto" w:fill="auto"/>
            <w:noWrap/>
            <w:vAlign w:val="bottom"/>
            <w:hideMark/>
          </w:tcPr>
          <w:p w14:paraId="53586A26" w14:textId="77777777" w:rsidR="00CE452F" w:rsidRPr="00C07360" w:rsidRDefault="00CE452F" w:rsidP="00D736CA">
            <w:pPr>
              <w:spacing w:after="0" w:line="240" w:lineRule="auto"/>
              <w:jc w:val="center"/>
              <w:rPr>
                <w:rFonts w:eastAsia="Times New Roman" w:cstheme="minorHAnsi"/>
                <w:sz w:val="18"/>
                <w:szCs w:val="18"/>
                <w:lang w:eastAsia="fr-FR"/>
              </w:rPr>
            </w:pPr>
            <w:r w:rsidRPr="00C07360">
              <w:rPr>
                <w:rFonts w:eastAsia="Times New Roman" w:cstheme="minorHAnsi"/>
                <w:sz w:val="18"/>
                <w:szCs w:val="18"/>
                <w:lang w:eastAsia="fr-FR"/>
              </w:rPr>
              <w:t>%NP/Total</w:t>
            </w:r>
          </w:p>
        </w:tc>
        <w:tc>
          <w:tcPr>
            <w:tcW w:w="967" w:type="dxa"/>
            <w:tcBorders>
              <w:top w:val="nil"/>
              <w:left w:val="nil"/>
              <w:bottom w:val="nil"/>
              <w:right w:val="nil"/>
            </w:tcBorders>
            <w:shd w:val="clear" w:color="auto" w:fill="auto"/>
            <w:noWrap/>
            <w:vAlign w:val="bottom"/>
            <w:hideMark/>
          </w:tcPr>
          <w:p w14:paraId="01ED216E" w14:textId="77777777" w:rsidR="00CE452F" w:rsidRPr="00C07360" w:rsidRDefault="00CE452F" w:rsidP="00D736CA">
            <w:pPr>
              <w:spacing w:after="0" w:line="240" w:lineRule="auto"/>
              <w:jc w:val="center"/>
              <w:rPr>
                <w:rFonts w:eastAsia="Times New Roman" w:cstheme="minorHAnsi"/>
                <w:sz w:val="18"/>
                <w:szCs w:val="18"/>
                <w:lang w:eastAsia="fr-FR"/>
              </w:rPr>
            </w:pPr>
            <w:r w:rsidRPr="00C07360">
              <w:rPr>
                <w:rFonts w:eastAsia="Times New Roman" w:cstheme="minorHAnsi"/>
                <w:sz w:val="18"/>
                <w:szCs w:val="18"/>
                <w:lang w:eastAsia="fr-FR"/>
              </w:rPr>
              <w:t>Total</w:t>
            </w:r>
          </w:p>
        </w:tc>
        <w:tc>
          <w:tcPr>
            <w:tcW w:w="1100" w:type="dxa"/>
            <w:tcBorders>
              <w:top w:val="nil"/>
              <w:left w:val="nil"/>
              <w:bottom w:val="nil"/>
              <w:right w:val="nil"/>
            </w:tcBorders>
            <w:shd w:val="clear" w:color="auto" w:fill="auto"/>
            <w:noWrap/>
            <w:vAlign w:val="bottom"/>
            <w:hideMark/>
          </w:tcPr>
          <w:p w14:paraId="0128227A" w14:textId="77777777" w:rsidR="00CE452F" w:rsidRPr="00C07360" w:rsidRDefault="00CE452F" w:rsidP="00D736CA">
            <w:pPr>
              <w:spacing w:after="0" w:line="240" w:lineRule="auto"/>
              <w:jc w:val="center"/>
              <w:rPr>
                <w:rFonts w:eastAsia="Times New Roman" w:cstheme="minorHAnsi"/>
                <w:sz w:val="18"/>
                <w:szCs w:val="18"/>
                <w:lang w:eastAsia="fr-FR"/>
              </w:rPr>
            </w:pPr>
            <w:r w:rsidRPr="00C07360">
              <w:rPr>
                <w:rFonts w:eastAsia="Times New Roman" w:cstheme="minorHAnsi"/>
                <w:sz w:val="18"/>
                <w:szCs w:val="18"/>
                <w:lang w:eastAsia="fr-FR"/>
              </w:rPr>
              <w:t>%/total</w:t>
            </w:r>
          </w:p>
        </w:tc>
      </w:tr>
      <w:tr w:rsidR="00CE452F" w:rsidRPr="00C07360" w14:paraId="34650F56" w14:textId="77777777" w:rsidTr="0076283F">
        <w:trPr>
          <w:trHeight w:val="263"/>
        </w:trPr>
        <w:tc>
          <w:tcPr>
            <w:tcW w:w="2025" w:type="dxa"/>
            <w:tcBorders>
              <w:top w:val="nil"/>
              <w:left w:val="nil"/>
              <w:bottom w:val="nil"/>
              <w:right w:val="nil"/>
            </w:tcBorders>
            <w:shd w:val="clear" w:color="auto" w:fill="auto"/>
            <w:noWrap/>
            <w:vAlign w:val="bottom"/>
            <w:hideMark/>
          </w:tcPr>
          <w:p w14:paraId="74293459" w14:textId="77777777" w:rsidR="00CE452F" w:rsidRPr="00C07360" w:rsidRDefault="00CE452F" w:rsidP="00D736CA">
            <w:pPr>
              <w:spacing w:after="0" w:line="240" w:lineRule="auto"/>
              <w:rPr>
                <w:rFonts w:eastAsia="Times New Roman" w:cstheme="minorHAnsi"/>
                <w:sz w:val="18"/>
                <w:szCs w:val="18"/>
                <w:lang w:eastAsia="fr-FR"/>
              </w:rPr>
            </w:pPr>
            <w:r w:rsidRPr="00C07360">
              <w:rPr>
                <w:rFonts w:eastAsia="Times New Roman" w:cstheme="minorHAnsi"/>
                <w:sz w:val="18"/>
                <w:szCs w:val="18"/>
                <w:lang w:eastAsia="fr-FR"/>
              </w:rPr>
              <w:t>Bâtiments</w:t>
            </w:r>
          </w:p>
        </w:tc>
        <w:tc>
          <w:tcPr>
            <w:tcW w:w="1231" w:type="dxa"/>
            <w:tcBorders>
              <w:top w:val="nil"/>
              <w:left w:val="nil"/>
              <w:bottom w:val="nil"/>
              <w:right w:val="nil"/>
            </w:tcBorders>
            <w:shd w:val="clear" w:color="auto" w:fill="auto"/>
            <w:noWrap/>
            <w:vAlign w:val="bottom"/>
            <w:hideMark/>
          </w:tcPr>
          <w:p w14:paraId="6BCA2DA5" w14:textId="77777777" w:rsidR="00CE452F" w:rsidRPr="00C07360" w:rsidRDefault="00CE452F" w:rsidP="00D736CA">
            <w:pPr>
              <w:spacing w:after="0" w:line="240" w:lineRule="auto"/>
              <w:jc w:val="center"/>
              <w:rPr>
                <w:rFonts w:eastAsia="Times New Roman" w:cstheme="minorHAnsi"/>
                <w:sz w:val="18"/>
                <w:szCs w:val="18"/>
                <w:lang w:eastAsia="fr-FR"/>
              </w:rPr>
            </w:pPr>
            <w:r w:rsidRPr="00C07360">
              <w:rPr>
                <w:rFonts w:eastAsia="Times New Roman" w:cstheme="minorHAnsi"/>
                <w:sz w:val="18"/>
                <w:szCs w:val="18"/>
                <w:lang w:eastAsia="fr-FR"/>
              </w:rPr>
              <w:t>1810</w:t>
            </w:r>
          </w:p>
        </w:tc>
        <w:tc>
          <w:tcPr>
            <w:tcW w:w="1166" w:type="dxa"/>
            <w:tcBorders>
              <w:top w:val="nil"/>
              <w:left w:val="nil"/>
              <w:bottom w:val="nil"/>
              <w:right w:val="nil"/>
            </w:tcBorders>
            <w:shd w:val="clear" w:color="auto" w:fill="auto"/>
            <w:noWrap/>
            <w:vAlign w:val="bottom"/>
            <w:hideMark/>
          </w:tcPr>
          <w:p w14:paraId="464601C3" w14:textId="77777777" w:rsidR="00CE452F" w:rsidRPr="00C07360" w:rsidRDefault="00CE452F" w:rsidP="00D736CA">
            <w:pPr>
              <w:spacing w:after="0" w:line="240" w:lineRule="auto"/>
              <w:jc w:val="center"/>
              <w:rPr>
                <w:rFonts w:eastAsia="Times New Roman" w:cstheme="minorHAnsi"/>
                <w:sz w:val="18"/>
                <w:szCs w:val="18"/>
                <w:lang w:eastAsia="fr-FR"/>
              </w:rPr>
            </w:pPr>
            <w:r w:rsidRPr="00C07360">
              <w:rPr>
                <w:rFonts w:eastAsia="Times New Roman" w:cstheme="minorHAnsi"/>
                <w:sz w:val="18"/>
                <w:szCs w:val="18"/>
                <w:lang w:eastAsia="fr-FR"/>
              </w:rPr>
              <w:t>67.34%</w:t>
            </w:r>
          </w:p>
        </w:tc>
        <w:tc>
          <w:tcPr>
            <w:tcW w:w="1166" w:type="dxa"/>
            <w:tcBorders>
              <w:top w:val="nil"/>
              <w:left w:val="nil"/>
              <w:bottom w:val="nil"/>
              <w:right w:val="nil"/>
            </w:tcBorders>
            <w:shd w:val="clear" w:color="auto" w:fill="auto"/>
            <w:noWrap/>
            <w:vAlign w:val="bottom"/>
            <w:hideMark/>
          </w:tcPr>
          <w:p w14:paraId="06BE6232" w14:textId="77777777" w:rsidR="00CE452F" w:rsidRPr="00C07360" w:rsidRDefault="00CE452F" w:rsidP="00D736CA">
            <w:pPr>
              <w:spacing w:after="0" w:line="240" w:lineRule="auto"/>
              <w:jc w:val="center"/>
              <w:rPr>
                <w:rFonts w:eastAsia="Times New Roman" w:cstheme="minorHAnsi"/>
                <w:sz w:val="18"/>
                <w:szCs w:val="18"/>
                <w:lang w:eastAsia="fr-FR"/>
              </w:rPr>
            </w:pPr>
            <w:r w:rsidRPr="00C07360">
              <w:rPr>
                <w:rFonts w:eastAsia="Times New Roman" w:cstheme="minorHAnsi"/>
                <w:sz w:val="18"/>
                <w:szCs w:val="18"/>
                <w:lang w:eastAsia="fr-FR"/>
              </w:rPr>
              <w:t>8768</w:t>
            </w:r>
          </w:p>
        </w:tc>
        <w:tc>
          <w:tcPr>
            <w:tcW w:w="1166" w:type="dxa"/>
            <w:tcBorders>
              <w:top w:val="nil"/>
              <w:left w:val="nil"/>
              <w:bottom w:val="nil"/>
              <w:right w:val="nil"/>
            </w:tcBorders>
            <w:shd w:val="clear" w:color="auto" w:fill="auto"/>
            <w:noWrap/>
            <w:vAlign w:val="bottom"/>
            <w:hideMark/>
          </w:tcPr>
          <w:p w14:paraId="50C9CF29" w14:textId="77777777" w:rsidR="00CE452F" w:rsidRPr="00C07360" w:rsidRDefault="00CE452F" w:rsidP="00D736CA">
            <w:pPr>
              <w:spacing w:after="0" w:line="240" w:lineRule="auto"/>
              <w:jc w:val="center"/>
              <w:rPr>
                <w:rFonts w:eastAsia="Times New Roman" w:cstheme="minorHAnsi"/>
                <w:sz w:val="18"/>
                <w:szCs w:val="18"/>
                <w:lang w:eastAsia="fr-FR"/>
              </w:rPr>
            </w:pPr>
            <w:r w:rsidRPr="00C07360">
              <w:rPr>
                <w:rFonts w:eastAsia="Times New Roman" w:cstheme="minorHAnsi"/>
                <w:sz w:val="18"/>
                <w:szCs w:val="18"/>
                <w:lang w:eastAsia="fr-FR"/>
              </w:rPr>
              <w:t>57.62%</w:t>
            </w:r>
          </w:p>
        </w:tc>
        <w:tc>
          <w:tcPr>
            <w:tcW w:w="967" w:type="dxa"/>
            <w:tcBorders>
              <w:top w:val="nil"/>
              <w:left w:val="nil"/>
              <w:bottom w:val="nil"/>
              <w:right w:val="nil"/>
            </w:tcBorders>
            <w:shd w:val="clear" w:color="auto" w:fill="auto"/>
            <w:noWrap/>
            <w:vAlign w:val="bottom"/>
            <w:hideMark/>
          </w:tcPr>
          <w:p w14:paraId="691D3E2B" w14:textId="77777777" w:rsidR="00CE452F" w:rsidRPr="00C07360" w:rsidRDefault="00CE452F" w:rsidP="00D736CA">
            <w:pPr>
              <w:spacing w:after="0" w:line="240" w:lineRule="auto"/>
              <w:jc w:val="center"/>
              <w:rPr>
                <w:rFonts w:eastAsia="Times New Roman" w:cstheme="minorHAnsi"/>
                <w:sz w:val="18"/>
                <w:szCs w:val="18"/>
                <w:lang w:eastAsia="fr-FR"/>
              </w:rPr>
            </w:pPr>
            <w:r w:rsidRPr="00C07360">
              <w:rPr>
                <w:rFonts w:eastAsia="Times New Roman" w:cstheme="minorHAnsi"/>
                <w:sz w:val="18"/>
                <w:szCs w:val="18"/>
                <w:lang w:eastAsia="fr-FR"/>
              </w:rPr>
              <w:t>10578</w:t>
            </w:r>
          </w:p>
        </w:tc>
        <w:tc>
          <w:tcPr>
            <w:tcW w:w="1100" w:type="dxa"/>
            <w:tcBorders>
              <w:top w:val="nil"/>
              <w:left w:val="nil"/>
              <w:bottom w:val="nil"/>
              <w:right w:val="nil"/>
            </w:tcBorders>
            <w:shd w:val="clear" w:color="auto" w:fill="auto"/>
            <w:noWrap/>
            <w:vAlign w:val="bottom"/>
            <w:hideMark/>
          </w:tcPr>
          <w:p w14:paraId="21E6F581" w14:textId="77777777" w:rsidR="00CE452F" w:rsidRPr="00C07360" w:rsidRDefault="00CE452F" w:rsidP="00D736CA">
            <w:pPr>
              <w:spacing w:after="0" w:line="240" w:lineRule="auto"/>
              <w:jc w:val="center"/>
              <w:rPr>
                <w:rFonts w:eastAsia="Times New Roman" w:cstheme="minorHAnsi"/>
                <w:sz w:val="18"/>
                <w:szCs w:val="18"/>
                <w:lang w:eastAsia="fr-FR"/>
              </w:rPr>
            </w:pPr>
            <w:r w:rsidRPr="00C07360">
              <w:rPr>
                <w:rFonts w:eastAsia="Times New Roman" w:cstheme="minorHAnsi"/>
                <w:sz w:val="18"/>
                <w:szCs w:val="18"/>
                <w:lang w:eastAsia="fr-FR"/>
              </w:rPr>
              <w:t>59.08%</w:t>
            </w:r>
          </w:p>
        </w:tc>
      </w:tr>
      <w:tr w:rsidR="00CE452F" w:rsidRPr="00C07360" w14:paraId="06BDDBF8" w14:textId="77777777" w:rsidTr="0076283F">
        <w:trPr>
          <w:trHeight w:val="263"/>
        </w:trPr>
        <w:tc>
          <w:tcPr>
            <w:tcW w:w="2025" w:type="dxa"/>
            <w:tcBorders>
              <w:top w:val="nil"/>
              <w:left w:val="nil"/>
              <w:bottom w:val="nil"/>
              <w:right w:val="nil"/>
            </w:tcBorders>
            <w:shd w:val="clear" w:color="auto" w:fill="auto"/>
            <w:noWrap/>
            <w:vAlign w:val="bottom"/>
            <w:hideMark/>
          </w:tcPr>
          <w:p w14:paraId="240A15EF" w14:textId="77777777" w:rsidR="00CE452F" w:rsidRPr="00C07360" w:rsidRDefault="00CE452F" w:rsidP="00D736CA">
            <w:pPr>
              <w:spacing w:after="0" w:line="240" w:lineRule="auto"/>
              <w:rPr>
                <w:rFonts w:eastAsia="Times New Roman" w:cstheme="minorHAnsi"/>
                <w:sz w:val="18"/>
                <w:szCs w:val="18"/>
                <w:lang w:eastAsia="fr-FR"/>
              </w:rPr>
            </w:pPr>
            <w:r w:rsidRPr="00C07360">
              <w:rPr>
                <w:rFonts w:eastAsia="Times New Roman" w:cstheme="minorHAnsi"/>
                <w:sz w:val="18"/>
                <w:szCs w:val="18"/>
                <w:lang w:eastAsia="fr-FR"/>
              </w:rPr>
              <w:t>Maisons privées</w:t>
            </w:r>
          </w:p>
        </w:tc>
        <w:tc>
          <w:tcPr>
            <w:tcW w:w="1231" w:type="dxa"/>
            <w:tcBorders>
              <w:top w:val="nil"/>
              <w:left w:val="nil"/>
              <w:bottom w:val="nil"/>
              <w:right w:val="nil"/>
            </w:tcBorders>
            <w:shd w:val="clear" w:color="auto" w:fill="auto"/>
            <w:noWrap/>
            <w:vAlign w:val="bottom"/>
            <w:hideMark/>
          </w:tcPr>
          <w:p w14:paraId="31F83470" w14:textId="77777777" w:rsidR="00CE452F" w:rsidRPr="00C07360" w:rsidRDefault="00CE452F" w:rsidP="00D736CA">
            <w:pPr>
              <w:spacing w:after="0" w:line="240" w:lineRule="auto"/>
              <w:jc w:val="center"/>
              <w:rPr>
                <w:rFonts w:eastAsia="Times New Roman" w:cstheme="minorHAnsi"/>
                <w:sz w:val="18"/>
                <w:szCs w:val="18"/>
                <w:lang w:eastAsia="fr-FR"/>
              </w:rPr>
            </w:pPr>
            <w:r w:rsidRPr="00C07360">
              <w:rPr>
                <w:rFonts w:eastAsia="Times New Roman" w:cstheme="minorHAnsi"/>
                <w:sz w:val="18"/>
                <w:szCs w:val="18"/>
                <w:lang w:eastAsia="fr-FR"/>
              </w:rPr>
              <w:t>168</w:t>
            </w:r>
          </w:p>
        </w:tc>
        <w:tc>
          <w:tcPr>
            <w:tcW w:w="1166" w:type="dxa"/>
            <w:tcBorders>
              <w:top w:val="nil"/>
              <w:left w:val="nil"/>
              <w:bottom w:val="nil"/>
              <w:right w:val="nil"/>
            </w:tcBorders>
            <w:shd w:val="clear" w:color="auto" w:fill="auto"/>
            <w:noWrap/>
            <w:vAlign w:val="bottom"/>
            <w:hideMark/>
          </w:tcPr>
          <w:p w14:paraId="1A007286" w14:textId="77777777" w:rsidR="00CE452F" w:rsidRPr="00C07360" w:rsidRDefault="00CE452F" w:rsidP="00D736CA">
            <w:pPr>
              <w:spacing w:after="0" w:line="240" w:lineRule="auto"/>
              <w:jc w:val="center"/>
              <w:rPr>
                <w:rFonts w:eastAsia="Times New Roman" w:cstheme="minorHAnsi"/>
                <w:sz w:val="18"/>
                <w:szCs w:val="18"/>
                <w:lang w:eastAsia="fr-FR"/>
              </w:rPr>
            </w:pPr>
            <w:r w:rsidRPr="00C07360">
              <w:rPr>
                <w:rFonts w:eastAsia="Times New Roman" w:cstheme="minorHAnsi"/>
                <w:sz w:val="18"/>
                <w:szCs w:val="18"/>
                <w:lang w:eastAsia="fr-FR"/>
              </w:rPr>
              <w:t>6.25%</w:t>
            </w:r>
          </w:p>
        </w:tc>
        <w:tc>
          <w:tcPr>
            <w:tcW w:w="1166" w:type="dxa"/>
            <w:tcBorders>
              <w:top w:val="nil"/>
              <w:left w:val="nil"/>
              <w:bottom w:val="nil"/>
              <w:right w:val="nil"/>
            </w:tcBorders>
            <w:shd w:val="clear" w:color="auto" w:fill="auto"/>
            <w:noWrap/>
            <w:vAlign w:val="bottom"/>
            <w:hideMark/>
          </w:tcPr>
          <w:p w14:paraId="1E363D3F" w14:textId="77777777" w:rsidR="00CE452F" w:rsidRPr="00C07360" w:rsidRDefault="00CE452F" w:rsidP="00D736CA">
            <w:pPr>
              <w:spacing w:after="0" w:line="240" w:lineRule="auto"/>
              <w:jc w:val="center"/>
              <w:rPr>
                <w:rFonts w:eastAsia="Times New Roman" w:cstheme="minorHAnsi"/>
                <w:sz w:val="18"/>
                <w:szCs w:val="18"/>
                <w:lang w:eastAsia="fr-FR"/>
              </w:rPr>
            </w:pPr>
            <w:r w:rsidRPr="00C07360">
              <w:rPr>
                <w:rFonts w:eastAsia="Times New Roman" w:cstheme="minorHAnsi"/>
                <w:sz w:val="18"/>
                <w:szCs w:val="18"/>
                <w:lang w:eastAsia="fr-FR"/>
              </w:rPr>
              <w:t>2050</w:t>
            </w:r>
          </w:p>
        </w:tc>
        <w:tc>
          <w:tcPr>
            <w:tcW w:w="1166" w:type="dxa"/>
            <w:tcBorders>
              <w:top w:val="nil"/>
              <w:left w:val="nil"/>
              <w:bottom w:val="nil"/>
              <w:right w:val="nil"/>
            </w:tcBorders>
            <w:shd w:val="clear" w:color="auto" w:fill="auto"/>
            <w:noWrap/>
            <w:vAlign w:val="bottom"/>
            <w:hideMark/>
          </w:tcPr>
          <w:p w14:paraId="21D86711" w14:textId="77777777" w:rsidR="00CE452F" w:rsidRPr="00C07360" w:rsidRDefault="00CE452F" w:rsidP="00D736CA">
            <w:pPr>
              <w:spacing w:after="0" w:line="240" w:lineRule="auto"/>
              <w:jc w:val="center"/>
              <w:rPr>
                <w:rFonts w:eastAsia="Times New Roman" w:cstheme="minorHAnsi"/>
                <w:sz w:val="18"/>
                <w:szCs w:val="18"/>
                <w:lang w:eastAsia="fr-FR"/>
              </w:rPr>
            </w:pPr>
            <w:r w:rsidRPr="00C07360">
              <w:rPr>
                <w:rFonts w:eastAsia="Times New Roman" w:cstheme="minorHAnsi"/>
                <w:sz w:val="18"/>
                <w:szCs w:val="18"/>
                <w:lang w:eastAsia="fr-FR"/>
              </w:rPr>
              <w:t>13.47%</w:t>
            </w:r>
          </w:p>
        </w:tc>
        <w:tc>
          <w:tcPr>
            <w:tcW w:w="967" w:type="dxa"/>
            <w:tcBorders>
              <w:top w:val="nil"/>
              <w:left w:val="nil"/>
              <w:bottom w:val="nil"/>
              <w:right w:val="nil"/>
            </w:tcBorders>
            <w:shd w:val="clear" w:color="auto" w:fill="auto"/>
            <w:noWrap/>
            <w:vAlign w:val="bottom"/>
            <w:hideMark/>
          </w:tcPr>
          <w:p w14:paraId="05F6AE1A" w14:textId="77777777" w:rsidR="00CE452F" w:rsidRPr="00C07360" w:rsidRDefault="00CE452F" w:rsidP="00D736CA">
            <w:pPr>
              <w:spacing w:after="0" w:line="240" w:lineRule="auto"/>
              <w:jc w:val="center"/>
              <w:rPr>
                <w:rFonts w:eastAsia="Times New Roman" w:cstheme="minorHAnsi"/>
                <w:sz w:val="18"/>
                <w:szCs w:val="18"/>
                <w:lang w:eastAsia="fr-FR"/>
              </w:rPr>
            </w:pPr>
            <w:r w:rsidRPr="00C07360">
              <w:rPr>
                <w:rFonts w:eastAsia="Times New Roman" w:cstheme="minorHAnsi"/>
                <w:sz w:val="18"/>
                <w:szCs w:val="18"/>
                <w:lang w:eastAsia="fr-FR"/>
              </w:rPr>
              <w:t>2218</w:t>
            </w:r>
          </w:p>
        </w:tc>
        <w:tc>
          <w:tcPr>
            <w:tcW w:w="1100" w:type="dxa"/>
            <w:tcBorders>
              <w:top w:val="nil"/>
              <w:left w:val="nil"/>
              <w:bottom w:val="nil"/>
              <w:right w:val="nil"/>
            </w:tcBorders>
            <w:shd w:val="clear" w:color="auto" w:fill="auto"/>
            <w:noWrap/>
            <w:vAlign w:val="bottom"/>
            <w:hideMark/>
          </w:tcPr>
          <w:p w14:paraId="6381D464" w14:textId="77777777" w:rsidR="00CE452F" w:rsidRPr="00C07360" w:rsidRDefault="00CE452F" w:rsidP="00D736CA">
            <w:pPr>
              <w:spacing w:after="0" w:line="240" w:lineRule="auto"/>
              <w:jc w:val="center"/>
              <w:rPr>
                <w:rFonts w:eastAsia="Times New Roman" w:cstheme="minorHAnsi"/>
                <w:sz w:val="18"/>
                <w:szCs w:val="18"/>
                <w:lang w:eastAsia="fr-FR"/>
              </w:rPr>
            </w:pPr>
            <w:r w:rsidRPr="00C07360">
              <w:rPr>
                <w:rFonts w:eastAsia="Times New Roman" w:cstheme="minorHAnsi"/>
                <w:sz w:val="18"/>
                <w:szCs w:val="18"/>
                <w:lang w:eastAsia="fr-FR"/>
              </w:rPr>
              <w:t>12.39%</w:t>
            </w:r>
          </w:p>
        </w:tc>
      </w:tr>
      <w:tr w:rsidR="00CE452F" w:rsidRPr="00C07360" w14:paraId="357A1CD2" w14:textId="77777777" w:rsidTr="0076283F">
        <w:trPr>
          <w:trHeight w:val="263"/>
        </w:trPr>
        <w:tc>
          <w:tcPr>
            <w:tcW w:w="2025" w:type="dxa"/>
            <w:tcBorders>
              <w:top w:val="nil"/>
              <w:left w:val="nil"/>
              <w:bottom w:val="nil"/>
              <w:right w:val="nil"/>
            </w:tcBorders>
            <w:shd w:val="clear" w:color="auto" w:fill="auto"/>
            <w:noWrap/>
            <w:vAlign w:val="bottom"/>
            <w:hideMark/>
          </w:tcPr>
          <w:p w14:paraId="3CAC7231" w14:textId="77777777" w:rsidR="00CE452F" w:rsidRPr="00C07360" w:rsidRDefault="00CE452F" w:rsidP="00D736CA">
            <w:pPr>
              <w:spacing w:after="0" w:line="240" w:lineRule="auto"/>
              <w:rPr>
                <w:rFonts w:eastAsia="Times New Roman" w:cstheme="minorHAnsi"/>
                <w:sz w:val="18"/>
                <w:szCs w:val="18"/>
                <w:lang w:eastAsia="fr-FR"/>
              </w:rPr>
            </w:pPr>
            <w:r w:rsidRPr="00C07360">
              <w:rPr>
                <w:rFonts w:eastAsia="Times New Roman" w:cstheme="minorHAnsi"/>
                <w:sz w:val="18"/>
                <w:szCs w:val="18"/>
                <w:lang w:eastAsia="fr-FR"/>
              </w:rPr>
              <w:t>Tentes</w:t>
            </w:r>
          </w:p>
        </w:tc>
        <w:tc>
          <w:tcPr>
            <w:tcW w:w="1231" w:type="dxa"/>
            <w:tcBorders>
              <w:top w:val="nil"/>
              <w:left w:val="nil"/>
              <w:bottom w:val="nil"/>
              <w:right w:val="nil"/>
            </w:tcBorders>
            <w:shd w:val="clear" w:color="auto" w:fill="auto"/>
            <w:noWrap/>
            <w:vAlign w:val="bottom"/>
            <w:hideMark/>
          </w:tcPr>
          <w:p w14:paraId="3EA58503" w14:textId="77777777" w:rsidR="00CE452F" w:rsidRPr="00C07360" w:rsidRDefault="00CE452F" w:rsidP="00D736CA">
            <w:pPr>
              <w:spacing w:after="0" w:line="240" w:lineRule="auto"/>
              <w:jc w:val="center"/>
              <w:rPr>
                <w:rFonts w:eastAsia="Times New Roman" w:cstheme="minorHAnsi"/>
                <w:sz w:val="18"/>
                <w:szCs w:val="18"/>
                <w:lang w:eastAsia="fr-FR"/>
              </w:rPr>
            </w:pPr>
            <w:r w:rsidRPr="00C07360">
              <w:rPr>
                <w:rFonts w:eastAsia="Times New Roman" w:cstheme="minorHAnsi"/>
                <w:sz w:val="18"/>
                <w:szCs w:val="18"/>
                <w:lang w:eastAsia="fr-FR"/>
              </w:rPr>
              <w:t>265</w:t>
            </w:r>
          </w:p>
        </w:tc>
        <w:tc>
          <w:tcPr>
            <w:tcW w:w="1166" w:type="dxa"/>
            <w:tcBorders>
              <w:top w:val="nil"/>
              <w:left w:val="nil"/>
              <w:bottom w:val="nil"/>
              <w:right w:val="nil"/>
            </w:tcBorders>
            <w:shd w:val="clear" w:color="auto" w:fill="auto"/>
            <w:noWrap/>
            <w:vAlign w:val="bottom"/>
            <w:hideMark/>
          </w:tcPr>
          <w:p w14:paraId="6EEC9B4E" w14:textId="77777777" w:rsidR="00CE452F" w:rsidRPr="00C07360" w:rsidRDefault="00CE452F" w:rsidP="00D736CA">
            <w:pPr>
              <w:spacing w:after="0" w:line="240" w:lineRule="auto"/>
              <w:jc w:val="center"/>
              <w:rPr>
                <w:rFonts w:eastAsia="Times New Roman" w:cstheme="minorHAnsi"/>
                <w:sz w:val="18"/>
                <w:szCs w:val="18"/>
                <w:lang w:eastAsia="fr-FR"/>
              </w:rPr>
            </w:pPr>
            <w:r w:rsidRPr="00C07360">
              <w:rPr>
                <w:rFonts w:eastAsia="Times New Roman" w:cstheme="minorHAnsi"/>
                <w:sz w:val="18"/>
                <w:szCs w:val="18"/>
                <w:lang w:eastAsia="fr-FR"/>
              </w:rPr>
              <w:t>9.86%</w:t>
            </w:r>
          </w:p>
        </w:tc>
        <w:tc>
          <w:tcPr>
            <w:tcW w:w="1166" w:type="dxa"/>
            <w:tcBorders>
              <w:top w:val="nil"/>
              <w:left w:val="nil"/>
              <w:bottom w:val="nil"/>
              <w:right w:val="nil"/>
            </w:tcBorders>
            <w:shd w:val="clear" w:color="auto" w:fill="auto"/>
            <w:noWrap/>
            <w:vAlign w:val="bottom"/>
            <w:hideMark/>
          </w:tcPr>
          <w:p w14:paraId="060EE9AA" w14:textId="77777777" w:rsidR="00CE452F" w:rsidRPr="00C07360" w:rsidRDefault="00CE452F" w:rsidP="00D736CA">
            <w:pPr>
              <w:spacing w:after="0" w:line="240" w:lineRule="auto"/>
              <w:jc w:val="center"/>
              <w:rPr>
                <w:rFonts w:eastAsia="Times New Roman" w:cstheme="minorHAnsi"/>
                <w:sz w:val="18"/>
                <w:szCs w:val="18"/>
                <w:lang w:eastAsia="fr-FR"/>
              </w:rPr>
            </w:pPr>
            <w:r w:rsidRPr="00C07360">
              <w:rPr>
                <w:rFonts w:eastAsia="Times New Roman" w:cstheme="minorHAnsi"/>
                <w:sz w:val="18"/>
                <w:szCs w:val="18"/>
                <w:lang w:eastAsia="fr-FR"/>
              </w:rPr>
              <w:t>2064</w:t>
            </w:r>
          </w:p>
        </w:tc>
        <w:tc>
          <w:tcPr>
            <w:tcW w:w="1166" w:type="dxa"/>
            <w:tcBorders>
              <w:top w:val="nil"/>
              <w:left w:val="nil"/>
              <w:bottom w:val="nil"/>
              <w:right w:val="nil"/>
            </w:tcBorders>
            <w:shd w:val="clear" w:color="auto" w:fill="auto"/>
            <w:noWrap/>
            <w:vAlign w:val="bottom"/>
            <w:hideMark/>
          </w:tcPr>
          <w:p w14:paraId="0526C8A6" w14:textId="77777777" w:rsidR="00CE452F" w:rsidRPr="00C07360" w:rsidRDefault="00CE452F" w:rsidP="00D736CA">
            <w:pPr>
              <w:spacing w:after="0" w:line="240" w:lineRule="auto"/>
              <w:jc w:val="center"/>
              <w:rPr>
                <w:rFonts w:eastAsia="Times New Roman" w:cstheme="minorHAnsi"/>
                <w:sz w:val="18"/>
                <w:szCs w:val="18"/>
                <w:lang w:eastAsia="fr-FR"/>
              </w:rPr>
            </w:pPr>
            <w:r w:rsidRPr="00C07360">
              <w:rPr>
                <w:rFonts w:eastAsia="Times New Roman" w:cstheme="minorHAnsi"/>
                <w:sz w:val="18"/>
                <w:szCs w:val="18"/>
                <w:lang w:eastAsia="fr-FR"/>
              </w:rPr>
              <w:t>13.56%</w:t>
            </w:r>
          </w:p>
        </w:tc>
        <w:tc>
          <w:tcPr>
            <w:tcW w:w="967" w:type="dxa"/>
            <w:tcBorders>
              <w:top w:val="nil"/>
              <w:left w:val="nil"/>
              <w:bottom w:val="nil"/>
              <w:right w:val="nil"/>
            </w:tcBorders>
            <w:shd w:val="clear" w:color="auto" w:fill="auto"/>
            <w:noWrap/>
            <w:vAlign w:val="bottom"/>
            <w:hideMark/>
          </w:tcPr>
          <w:p w14:paraId="3BEC2A06" w14:textId="77777777" w:rsidR="00CE452F" w:rsidRPr="00C07360" w:rsidRDefault="00CE452F" w:rsidP="00D736CA">
            <w:pPr>
              <w:spacing w:after="0" w:line="240" w:lineRule="auto"/>
              <w:jc w:val="center"/>
              <w:rPr>
                <w:rFonts w:eastAsia="Times New Roman" w:cstheme="minorHAnsi"/>
                <w:sz w:val="18"/>
                <w:szCs w:val="18"/>
                <w:lang w:eastAsia="fr-FR"/>
              </w:rPr>
            </w:pPr>
            <w:r w:rsidRPr="00C07360">
              <w:rPr>
                <w:rFonts w:eastAsia="Times New Roman" w:cstheme="minorHAnsi"/>
                <w:sz w:val="18"/>
                <w:szCs w:val="18"/>
                <w:lang w:eastAsia="fr-FR"/>
              </w:rPr>
              <w:t>2329</w:t>
            </w:r>
          </w:p>
        </w:tc>
        <w:tc>
          <w:tcPr>
            <w:tcW w:w="1100" w:type="dxa"/>
            <w:tcBorders>
              <w:top w:val="nil"/>
              <w:left w:val="nil"/>
              <w:bottom w:val="nil"/>
              <w:right w:val="nil"/>
            </w:tcBorders>
            <w:shd w:val="clear" w:color="auto" w:fill="auto"/>
            <w:noWrap/>
            <w:vAlign w:val="bottom"/>
            <w:hideMark/>
          </w:tcPr>
          <w:p w14:paraId="6E14F7FA" w14:textId="77777777" w:rsidR="00CE452F" w:rsidRPr="00C07360" w:rsidRDefault="00CE452F" w:rsidP="00D736CA">
            <w:pPr>
              <w:spacing w:after="0" w:line="240" w:lineRule="auto"/>
              <w:jc w:val="center"/>
              <w:rPr>
                <w:rFonts w:eastAsia="Times New Roman" w:cstheme="minorHAnsi"/>
                <w:sz w:val="18"/>
                <w:szCs w:val="18"/>
                <w:lang w:eastAsia="fr-FR"/>
              </w:rPr>
            </w:pPr>
            <w:r w:rsidRPr="00C07360">
              <w:rPr>
                <w:rFonts w:eastAsia="Times New Roman" w:cstheme="minorHAnsi"/>
                <w:sz w:val="18"/>
                <w:szCs w:val="18"/>
                <w:lang w:eastAsia="fr-FR"/>
              </w:rPr>
              <w:t>13.01%</w:t>
            </w:r>
          </w:p>
        </w:tc>
      </w:tr>
      <w:tr w:rsidR="00CE452F" w:rsidRPr="00C07360" w14:paraId="47C3AB4D" w14:textId="77777777" w:rsidTr="0076283F">
        <w:trPr>
          <w:trHeight w:val="263"/>
        </w:trPr>
        <w:tc>
          <w:tcPr>
            <w:tcW w:w="2025" w:type="dxa"/>
            <w:tcBorders>
              <w:top w:val="nil"/>
              <w:left w:val="nil"/>
              <w:bottom w:val="nil"/>
              <w:right w:val="nil"/>
            </w:tcBorders>
            <w:shd w:val="clear" w:color="auto" w:fill="auto"/>
            <w:noWrap/>
            <w:vAlign w:val="bottom"/>
            <w:hideMark/>
          </w:tcPr>
          <w:p w14:paraId="28B06674" w14:textId="77777777" w:rsidR="00CE452F" w:rsidRPr="00C07360" w:rsidRDefault="00CE452F" w:rsidP="00D736CA">
            <w:pPr>
              <w:spacing w:after="0" w:line="240" w:lineRule="auto"/>
              <w:rPr>
                <w:rFonts w:eastAsia="Times New Roman" w:cstheme="minorHAnsi"/>
                <w:sz w:val="18"/>
                <w:szCs w:val="18"/>
                <w:lang w:eastAsia="fr-FR"/>
              </w:rPr>
            </w:pPr>
            <w:proofErr w:type="spellStart"/>
            <w:r w:rsidRPr="00C07360">
              <w:rPr>
                <w:rFonts w:eastAsia="Times New Roman" w:cstheme="minorHAnsi"/>
                <w:sz w:val="18"/>
                <w:szCs w:val="18"/>
                <w:lang w:eastAsia="fr-FR"/>
              </w:rPr>
              <w:t>Eglises</w:t>
            </w:r>
            <w:proofErr w:type="spellEnd"/>
          </w:p>
        </w:tc>
        <w:tc>
          <w:tcPr>
            <w:tcW w:w="1231" w:type="dxa"/>
            <w:tcBorders>
              <w:top w:val="nil"/>
              <w:left w:val="nil"/>
              <w:bottom w:val="nil"/>
              <w:right w:val="nil"/>
            </w:tcBorders>
            <w:shd w:val="clear" w:color="auto" w:fill="auto"/>
            <w:noWrap/>
            <w:vAlign w:val="bottom"/>
            <w:hideMark/>
          </w:tcPr>
          <w:p w14:paraId="12573288" w14:textId="77777777" w:rsidR="00CE452F" w:rsidRPr="00C07360" w:rsidRDefault="00CE452F" w:rsidP="00D736CA">
            <w:pPr>
              <w:spacing w:after="0" w:line="240" w:lineRule="auto"/>
              <w:jc w:val="center"/>
              <w:rPr>
                <w:rFonts w:eastAsia="Times New Roman" w:cstheme="minorHAnsi"/>
                <w:sz w:val="18"/>
                <w:szCs w:val="18"/>
                <w:lang w:eastAsia="fr-FR"/>
              </w:rPr>
            </w:pPr>
            <w:r w:rsidRPr="00C07360">
              <w:rPr>
                <w:rFonts w:eastAsia="Times New Roman" w:cstheme="minorHAnsi"/>
                <w:sz w:val="18"/>
                <w:szCs w:val="18"/>
                <w:lang w:eastAsia="fr-FR"/>
              </w:rPr>
              <w:t>171</w:t>
            </w:r>
          </w:p>
        </w:tc>
        <w:tc>
          <w:tcPr>
            <w:tcW w:w="1166" w:type="dxa"/>
            <w:tcBorders>
              <w:top w:val="nil"/>
              <w:left w:val="nil"/>
              <w:bottom w:val="nil"/>
              <w:right w:val="nil"/>
            </w:tcBorders>
            <w:shd w:val="clear" w:color="auto" w:fill="auto"/>
            <w:noWrap/>
            <w:vAlign w:val="bottom"/>
            <w:hideMark/>
          </w:tcPr>
          <w:p w14:paraId="363A3C56" w14:textId="77777777" w:rsidR="00CE452F" w:rsidRPr="00C07360" w:rsidRDefault="00CE452F" w:rsidP="00D736CA">
            <w:pPr>
              <w:spacing w:after="0" w:line="240" w:lineRule="auto"/>
              <w:jc w:val="center"/>
              <w:rPr>
                <w:rFonts w:eastAsia="Times New Roman" w:cstheme="minorHAnsi"/>
                <w:sz w:val="18"/>
                <w:szCs w:val="18"/>
                <w:lang w:eastAsia="fr-FR"/>
              </w:rPr>
            </w:pPr>
            <w:r w:rsidRPr="00C07360">
              <w:rPr>
                <w:rFonts w:eastAsia="Times New Roman" w:cstheme="minorHAnsi"/>
                <w:sz w:val="18"/>
                <w:szCs w:val="18"/>
                <w:lang w:eastAsia="fr-FR"/>
              </w:rPr>
              <w:t>6.36%</w:t>
            </w:r>
          </w:p>
        </w:tc>
        <w:tc>
          <w:tcPr>
            <w:tcW w:w="1166" w:type="dxa"/>
            <w:tcBorders>
              <w:top w:val="nil"/>
              <w:left w:val="nil"/>
              <w:bottom w:val="nil"/>
              <w:right w:val="nil"/>
            </w:tcBorders>
            <w:shd w:val="clear" w:color="auto" w:fill="auto"/>
            <w:noWrap/>
            <w:vAlign w:val="bottom"/>
            <w:hideMark/>
          </w:tcPr>
          <w:p w14:paraId="73297A2B" w14:textId="77777777" w:rsidR="00CE452F" w:rsidRPr="00C07360" w:rsidRDefault="00CE452F" w:rsidP="00D736CA">
            <w:pPr>
              <w:spacing w:after="0" w:line="240" w:lineRule="auto"/>
              <w:jc w:val="center"/>
              <w:rPr>
                <w:rFonts w:eastAsia="Times New Roman" w:cstheme="minorHAnsi"/>
                <w:sz w:val="18"/>
                <w:szCs w:val="18"/>
                <w:lang w:eastAsia="fr-FR"/>
              </w:rPr>
            </w:pPr>
            <w:r w:rsidRPr="00C07360">
              <w:rPr>
                <w:rFonts w:eastAsia="Times New Roman" w:cstheme="minorHAnsi"/>
                <w:sz w:val="18"/>
                <w:szCs w:val="18"/>
                <w:lang w:eastAsia="fr-FR"/>
              </w:rPr>
              <w:t>878</w:t>
            </w:r>
          </w:p>
        </w:tc>
        <w:tc>
          <w:tcPr>
            <w:tcW w:w="1166" w:type="dxa"/>
            <w:tcBorders>
              <w:top w:val="nil"/>
              <w:left w:val="nil"/>
              <w:bottom w:val="nil"/>
              <w:right w:val="nil"/>
            </w:tcBorders>
            <w:shd w:val="clear" w:color="auto" w:fill="auto"/>
            <w:noWrap/>
            <w:vAlign w:val="bottom"/>
            <w:hideMark/>
          </w:tcPr>
          <w:p w14:paraId="1940B60A" w14:textId="77777777" w:rsidR="00CE452F" w:rsidRPr="00C07360" w:rsidRDefault="00CE452F" w:rsidP="00D736CA">
            <w:pPr>
              <w:spacing w:after="0" w:line="240" w:lineRule="auto"/>
              <w:jc w:val="center"/>
              <w:rPr>
                <w:rFonts w:eastAsia="Times New Roman" w:cstheme="minorHAnsi"/>
                <w:sz w:val="18"/>
                <w:szCs w:val="18"/>
                <w:lang w:eastAsia="fr-FR"/>
              </w:rPr>
            </w:pPr>
            <w:r w:rsidRPr="00C07360">
              <w:rPr>
                <w:rFonts w:eastAsia="Times New Roman" w:cstheme="minorHAnsi"/>
                <w:sz w:val="18"/>
                <w:szCs w:val="18"/>
                <w:lang w:eastAsia="fr-FR"/>
              </w:rPr>
              <w:t>5.77%</w:t>
            </w:r>
          </w:p>
        </w:tc>
        <w:tc>
          <w:tcPr>
            <w:tcW w:w="967" w:type="dxa"/>
            <w:tcBorders>
              <w:top w:val="nil"/>
              <w:left w:val="nil"/>
              <w:bottom w:val="nil"/>
              <w:right w:val="nil"/>
            </w:tcBorders>
            <w:shd w:val="clear" w:color="auto" w:fill="auto"/>
            <w:noWrap/>
            <w:vAlign w:val="bottom"/>
            <w:hideMark/>
          </w:tcPr>
          <w:p w14:paraId="62945F31" w14:textId="77777777" w:rsidR="00CE452F" w:rsidRPr="00C07360" w:rsidRDefault="00CE452F" w:rsidP="00D736CA">
            <w:pPr>
              <w:spacing w:after="0" w:line="240" w:lineRule="auto"/>
              <w:jc w:val="center"/>
              <w:rPr>
                <w:rFonts w:eastAsia="Times New Roman" w:cstheme="minorHAnsi"/>
                <w:sz w:val="18"/>
                <w:szCs w:val="18"/>
                <w:lang w:eastAsia="fr-FR"/>
              </w:rPr>
            </w:pPr>
            <w:r w:rsidRPr="00C07360">
              <w:rPr>
                <w:rFonts w:eastAsia="Times New Roman" w:cstheme="minorHAnsi"/>
                <w:sz w:val="18"/>
                <w:szCs w:val="18"/>
                <w:lang w:eastAsia="fr-FR"/>
              </w:rPr>
              <w:t>1049</w:t>
            </w:r>
          </w:p>
        </w:tc>
        <w:tc>
          <w:tcPr>
            <w:tcW w:w="1100" w:type="dxa"/>
            <w:tcBorders>
              <w:top w:val="nil"/>
              <w:left w:val="nil"/>
              <w:bottom w:val="nil"/>
              <w:right w:val="nil"/>
            </w:tcBorders>
            <w:shd w:val="clear" w:color="auto" w:fill="auto"/>
            <w:noWrap/>
            <w:vAlign w:val="bottom"/>
            <w:hideMark/>
          </w:tcPr>
          <w:p w14:paraId="7114D887" w14:textId="77777777" w:rsidR="00CE452F" w:rsidRPr="00C07360" w:rsidRDefault="00CE452F" w:rsidP="00D736CA">
            <w:pPr>
              <w:spacing w:after="0" w:line="240" w:lineRule="auto"/>
              <w:jc w:val="center"/>
              <w:rPr>
                <w:rFonts w:eastAsia="Times New Roman" w:cstheme="minorHAnsi"/>
                <w:sz w:val="18"/>
                <w:szCs w:val="18"/>
                <w:lang w:eastAsia="fr-FR"/>
              </w:rPr>
            </w:pPr>
            <w:r w:rsidRPr="00C07360">
              <w:rPr>
                <w:rFonts w:eastAsia="Times New Roman" w:cstheme="minorHAnsi"/>
                <w:sz w:val="18"/>
                <w:szCs w:val="18"/>
                <w:lang w:eastAsia="fr-FR"/>
              </w:rPr>
              <w:t>5.86%</w:t>
            </w:r>
          </w:p>
        </w:tc>
      </w:tr>
      <w:tr w:rsidR="00CE452F" w:rsidRPr="00C07360" w14:paraId="5C7C04C4" w14:textId="77777777" w:rsidTr="0076283F">
        <w:trPr>
          <w:trHeight w:val="263"/>
        </w:trPr>
        <w:tc>
          <w:tcPr>
            <w:tcW w:w="2025" w:type="dxa"/>
            <w:tcBorders>
              <w:top w:val="nil"/>
              <w:left w:val="nil"/>
              <w:bottom w:val="nil"/>
              <w:right w:val="nil"/>
            </w:tcBorders>
            <w:shd w:val="clear" w:color="auto" w:fill="auto"/>
            <w:noWrap/>
            <w:vAlign w:val="bottom"/>
            <w:hideMark/>
          </w:tcPr>
          <w:p w14:paraId="388F9758" w14:textId="77777777" w:rsidR="00CE452F" w:rsidRPr="00C07360" w:rsidRDefault="00CE452F" w:rsidP="00D736CA">
            <w:pPr>
              <w:spacing w:after="0" w:line="240" w:lineRule="auto"/>
              <w:rPr>
                <w:rFonts w:eastAsia="Times New Roman" w:cstheme="minorHAnsi"/>
                <w:sz w:val="18"/>
                <w:szCs w:val="18"/>
                <w:lang w:eastAsia="fr-FR"/>
              </w:rPr>
            </w:pPr>
            <w:r w:rsidRPr="00C07360">
              <w:rPr>
                <w:rFonts w:eastAsia="Times New Roman" w:cstheme="minorHAnsi"/>
                <w:sz w:val="18"/>
                <w:szCs w:val="18"/>
                <w:lang w:eastAsia="fr-FR"/>
              </w:rPr>
              <w:t>Autres structures</w:t>
            </w:r>
          </w:p>
        </w:tc>
        <w:tc>
          <w:tcPr>
            <w:tcW w:w="1231" w:type="dxa"/>
            <w:tcBorders>
              <w:top w:val="nil"/>
              <w:left w:val="nil"/>
              <w:bottom w:val="nil"/>
              <w:right w:val="nil"/>
            </w:tcBorders>
            <w:shd w:val="clear" w:color="auto" w:fill="auto"/>
            <w:noWrap/>
            <w:vAlign w:val="bottom"/>
            <w:hideMark/>
          </w:tcPr>
          <w:p w14:paraId="77ADD3CC" w14:textId="77777777" w:rsidR="00CE452F" w:rsidRPr="00C07360" w:rsidRDefault="00CE452F" w:rsidP="00D736CA">
            <w:pPr>
              <w:spacing w:after="0" w:line="240" w:lineRule="auto"/>
              <w:jc w:val="center"/>
              <w:rPr>
                <w:rFonts w:eastAsia="Times New Roman" w:cstheme="minorHAnsi"/>
                <w:sz w:val="18"/>
                <w:szCs w:val="18"/>
                <w:lang w:eastAsia="fr-FR"/>
              </w:rPr>
            </w:pPr>
            <w:r w:rsidRPr="00C07360">
              <w:rPr>
                <w:rFonts w:eastAsia="Times New Roman" w:cstheme="minorHAnsi"/>
                <w:sz w:val="18"/>
                <w:szCs w:val="18"/>
                <w:lang w:eastAsia="fr-FR"/>
              </w:rPr>
              <w:t>274</w:t>
            </w:r>
          </w:p>
        </w:tc>
        <w:tc>
          <w:tcPr>
            <w:tcW w:w="1166" w:type="dxa"/>
            <w:tcBorders>
              <w:top w:val="nil"/>
              <w:left w:val="nil"/>
              <w:bottom w:val="nil"/>
              <w:right w:val="nil"/>
            </w:tcBorders>
            <w:shd w:val="clear" w:color="auto" w:fill="auto"/>
            <w:noWrap/>
            <w:vAlign w:val="bottom"/>
            <w:hideMark/>
          </w:tcPr>
          <w:p w14:paraId="62A3283A" w14:textId="77777777" w:rsidR="00CE452F" w:rsidRPr="00C07360" w:rsidRDefault="00CE452F" w:rsidP="00D736CA">
            <w:pPr>
              <w:spacing w:after="0" w:line="240" w:lineRule="auto"/>
              <w:jc w:val="center"/>
              <w:rPr>
                <w:rFonts w:eastAsia="Times New Roman" w:cstheme="minorHAnsi"/>
                <w:sz w:val="18"/>
                <w:szCs w:val="18"/>
                <w:lang w:eastAsia="fr-FR"/>
              </w:rPr>
            </w:pPr>
            <w:r w:rsidRPr="00C07360">
              <w:rPr>
                <w:rFonts w:eastAsia="Times New Roman" w:cstheme="minorHAnsi"/>
                <w:sz w:val="18"/>
                <w:szCs w:val="18"/>
                <w:lang w:eastAsia="fr-FR"/>
              </w:rPr>
              <w:t>10.19%</w:t>
            </w:r>
          </w:p>
        </w:tc>
        <w:tc>
          <w:tcPr>
            <w:tcW w:w="1166" w:type="dxa"/>
            <w:tcBorders>
              <w:top w:val="nil"/>
              <w:left w:val="nil"/>
              <w:bottom w:val="nil"/>
              <w:right w:val="nil"/>
            </w:tcBorders>
            <w:shd w:val="clear" w:color="auto" w:fill="auto"/>
            <w:noWrap/>
            <w:vAlign w:val="bottom"/>
            <w:hideMark/>
          </w:tcPr>
          <w:p w14:paraId="284B214C" w14:textId="77777777" w:rsidR="00CE452F" w:rsidRPr="00C07360" w:rsidRDefault="00CE452F" w:rsidP="00D736CA">
            <w:pPr>
              <w:spacing w:after="0" w:line="240" w:lineRule="auto"/>
              <w:jc w:val="center"/>
              <w:rPr>
                <w:rFonts w:eastAsia="Times New Roman" w:cstheme="minorHAnsi"/>
                <w:sz w:val="18"/>
                <w:szCs w:val="18"/>
                <w:lang w:eastAsia="fr-FR"/>
              </w:rPr>
            </w:pPr>
            <w:r w:rsidRPr="00C07360">
              <w:rPr>
                <w:rFonts w:eastAsia="Times New Roman" w:cstheme="minorHAnsi"/>
                <w:sz w:val="18"/>
                <w:szCs w:val="18"/>
                <w:lang w:eastAsia="fr-FR"/>
              </w:rPr>
              <w:t>1456</w:t>
            </w:r>
          </w:p>
        </w:tc>
        <w:tc>
          <w:tcPr>
            <w:tcW w:w="1166" w:type="dxa"/>
            <w:tcBorders>
              <w:top w:val="nil"/>
              <w:left w:val="nil"/>
              <w:bottom w:val="nil"/>
              <w:right w:val="nil"/>
            </w:tcBorders>
            <w:shd w:val="clear" w:color="auto" w:fill="auto"/>
            <w:noWrap/>
            <w:vAlign w:val="bottom"/>
            <w:hideMark/>
          </w:tcPr>
          <w:p w14:paraId="65492D7C" w14:textId="77777777" w:rsidR="00CE452F" w:rsidRPr="00C07360" w:rsidRDefault="00CE452F" w:rsidP="00D736CA">
            <w:pPr>
              <w:spacing w:after="0" w:line="240" w:lineRule="auto"/>
              <w:jc w:val="center"/>
              <w:rPr>
                <w:rFonts w:eastAsia="Times New Roman" w:cstheme="minorHAnsi"/>
                <w:sz w:val="18"/>
                <w:szCs w:val="18"/>
                <w:lang w:eastAsia="fr-FR"/>
              </w:rPr>
            </w:pPr>
            <w:r w:rsidRPr="00C07360">
              <w:rPr>
                <w:rFonts w:eastAsia="Times New Roman" w:cstheme="minorHAnsi"/>
                <w:sz w:val="18"/>
                <w:szCs w:val="18"/>
                <w:lang w:eastAsia="fr-FR"/>
              </w:rPr>
              <w:t>9.57%</w:t>
            </w:r>
          </w:p>
        </w:tc>
        <w:tc>
          <w:tcPr>
            <w:tcW w:w="967" w:type="dxa"/>
            <w:tcBorders>
              <w:top w:val="nil"/>
              <w:left w:val="nil"/>
              <w:bottom w:val="nil"/>
              <w:right w:val="nil"/>
            </w:tcBorders>
            <w:shd w:val="clear" w:color="auto" w:fill="auto"/>
            <w:noWrap/>
            <w:vAlign w:val="bottom"/>
            <w:hideMark/>
          </w:tcPr>
          <w:p w14:paraId="4362D5D3" w14:textId="77777777" w:rsidR="00CE452F" w:rsidRPr="00C07360" w:rsidRDefault="00CE452F" w:rsidP="00D736CA">
            <w:pPr>
              <w:spacing w:after="0" w:line="240" w:lineRule="auto"/>
              <w:jc w:val="center"/>
              <w:rPr>
                <w:rFonts w:eastAsia="Times New Roman" w:cstheme="minorHAnsi"/>
                <w:sz w:val="18"/>
                <w:szCs w:val="18"/>
                <w:lang w:eastAsia="fr-FR"/>
              </w:rPr>
            </w:pPr>
            <w:r w:rsidRPr="00C07360">
              <w:rPr>
                <w:rFonts w:eastAsia="Times New Roman" w:cstheme="minorHAnsi"/>
                <w:sz w:val="18"/>
                <w:szCs w:val="18"/>
                <w:lang w:eastAsia="fr-FR"/>
              </w:rPr>
              <w:t>1730</w:t>
            </w:r>
          </w:p>
        </w:tc>
        <w:tc>
          <w:tcPr>
            <w:tcW w:w="1100" w:type="dxa"/>
            <w:tcBorders>
              <w:top w:val="nil"/>
              <w:left w:val="nil"/>
              <w:bottom w:val="nil"/>
              <w:right w:val="nil"/>
            </w:tcBorders>
            <w:shd w:val="clear" w:color="auto" w:fill="auto"/>
            <w:noWrap/>
            <w:vAlign w:val="bottom"/>
            <w:hideMark/>
          </w:tcPr>
          <w:p w14:paraId="41B1C915" w14:textId="77777777" w:rsidR="00CE452F" w:rsidRPr="00C07360" w:rsidRDefault="00CE452F" w:rsidP="00D736CA">
            <w:pPr>
              <w:spacing w:after="0" w:line="240" w:lineRule="auto"/>
              <w:jc w:val="center"/>
              <w:rPr>
                <w:rFonts w:eastAsia="Times New Roman" w:cstheme="minorHAnsi"/>
                <w:sz w:val="18"/>
                <w:szCs w:val="18"/>
                <w:lang w:eastAsia="fr-FR"/>
              </w:rPr>
            </w:pPr>
            <w:r w:rsidRPr="00C07360">
              <w:rPr>
                <w:rFonts w:eastAsia="Times New Roman" w:cstheme="minorHAnsi"/>
                <w:sz w:val="18"/>
                <w:szCs w:val="18"/>
                <w:lang w:eastAsia="fr-FR"/>
              </w:rPr>
              <w:t>9.66%</w:t>
            </w:r>
          </w:p>
        </w:tc>
      </w:tr>
      <w:tr w:rsidR="00CE452F" w:rsidRPr="00C07360" w14:paraId="32FA6B16" w14:textId="77777777" w:rsidTr="0076283F">
        <w:trPr>
          <w:trHeight w:val="263"/>
        </w:trPr>
        <w:tc>
          <w:tcPr>
            <w:tcW w:w="2025" w:type="dxa"/>
            <w:tcBorders>
              <w:top w:val="nil"/>
              <w:left w:val="nil"/>
              <w:bottom w:val="nil"/>
              <w:right w:val="nil"/>
            </w:tcBorders>
            <w:shd w:val="clear" w:color="auto" w:fill="auto"/>
            <w:noWrap/>
            <w:vAlign w:val="bottom"/>
            <w:hideMark/>
          </w:tcPr>
          <w:p w14:paraId="1CCFC0C0" w14:textId="77777777" w:rsidR="00CE452F" w:rsidRPr="00C07360" w:rsidRDefault="00CE452F" w:rsidP="00D736CA">
            <w:pPr>
              <w:spacing w:after="0" w:line="240" w:lineRule="auto"/>
              <w:rPr>
                <w:rFonts w:eastAsia="Times New Roman" w:cstheme="minorHAnsi"/>
                <w:sz w:val="18"/>
                <w:szCs w:val="18"/>
                <w:lang w:eastAsia="fr-FR"/>
              </w:rPr>
            </w:pPr>
            <w:r w:rsidRPr="00C07360">
              <w:rPr>
                <w:rFonts w:eastAsia="Times New Roman" w:cstheme="minorHAnsi"/>
                <w:sz w:val="18"/>
                <w:szCs w:val="18"/>
                <w:lang w:eastAsia="fr-FR"/>
              </w:rPr>
              <w:t>Total</w:t>
            </w:r>
          </w:p>
        </w:tc>
        <w:tc>
          <w:tcPr>
            <w:tcW w:w="1231" w:type="dxa"/>
            <w:tcBorders>
              <w:top w:val="nil"/>
              <w:left w:val="nil"/>
              <w:bottom w:val="nil"/>
              <w:right w:val="nil"/>
            </w:tcBorders>
            <w:shd w:val="clear" w:color="auto" w:fill="auto"/>
            <w:noWrap/>
            <w:vAlign w:val="bottom"/>
            <w:hideMark/>
          </w:tcPr>
          <w:p w14:paraId="69224EA7" w14:textId="77777777" w:rsidR="00CE452F" w:rsidRPr="00C07360" w:rsidRDefault="00CE452F" w:rsidP="00D736CA">
            <w:pPr>
              <w:spacing w:after="0" w:line="240" w:lineRule="auto"/>
              <w:jc w:val="center"/>
              <w:rPr>
                <w:rFonts w:eastAsia="Times New Roman" w:cstheme="minorHAnsi"/>
                <w:sz w:val="18"/>
                <w:szCs w:val="18"/>
                <w:lang w:eastAsia="fr-FR"/>
              </w:rPr>
            </w:pPr>
            <w:r w:rsidRPr="00C07360">
              <w:rPr>
                <w:rFonts w:eastAsia="Times New Roman" w:cstheme="minorHAnsi"/>
                <w:sz w:val="18"/>
                <w:szCs w:val="18"/>
                <w:lang w:eastAsia="fr-FR"/>
              </w:rPr>
              <w:t>2688</w:t>
            </w:r>
          </w:p>
        </w:tc>
        <w:tc>
          <w:tcPr>
            <w:tcW w:w="1166" w:type="dxa"/>
            <w:tcBorders>
              <w:top w:val="nil"/>
              <w:left w:val="nil"/>
              <w:bottom w:val="nil"/>
              <w:right w:val="nil"/>
            </w:tcBorders>
            <w:shd w:val="clear" w:color="auto" w:fill="auto"/>
            <w:noWrap/>
            <w:vAlign w:val="bottom"/>
            <w:hideMark/>
          </w:tcPr>
          <w:p w14:paraId="643052C1" w14:textId="77777777" w:rsidR="00CE452F" w:rsidRPr="00C07360" w:rsidRDefault="00CE452F" w:rsidP="00D736CA">
            <w:pPr>
              <w:spacing w:after="0" w:line="240" w:lineRule="auto"/>
              <w:jc w:val="center"/>
              <w:rPr>
                <w:rFonts w:eastAsia="Times New Roman" w:cstheme="minorHAnsi"/>
                <w:sz w:val="18"/>
                <w:szCs w:val="18"/>
                <w:lang w:eastAsia="fr-FR"/>
              </w:rPr>
            </w:pPr>
            <w:r w:rsidRPr="00C07360">
              <w:rPr>
                <w:rFonts w:eastAsia="Times New Roman" w:cstheme="minorHAnsi"/>
                <w:sz w:val="18"/>
                <w:szCs w:val="18"/>
                <w:lang w:eastAsia="fr-FR"/>
              </w:rPr>
              <w:t>100.00%</w:t>
            </w:r>
          </w:p>
        </w:tc>
        <w:tc>
          <w:tcPr>
            <w:tcW w:w="1166" w:type="dxa"/>
            <w:tcBorders>
              <w:top w:val="nil"/>
              <w:left w:val="nil"/>
              <w:bottom w:val="nil"/>
              <w:right w:val="nil"/>
            </w:tcBorders>
            <w:shd w:val="clear" w:color="auto" w:fill="auto"/>
            <w:noWrap/>
            <w:vAlign w:val="bottom"/>
            <w:hideMark/>
          </w:tcPr>
          <w:p w14:paraId="2CE39A25" w14:textId="77777777" w:rsidR="00CE452F" w:rsidRPr="00C07360" w:rsidRDefault="00CE452F" w:rsidP="00D736CA">
            <w:pPr>
              <w:spacing w:after="0" w:line="240" w:lineRule="auto"/>
              <w:jc w:val="center"/>
              <w:rPr>
                <w:rFonts w:eastAsia="Times New Roman" w:cstheme="minorHAnsi"/>
                <w:sz w:val="18"/>
                <w:szCs w:val="18"/>
                <w:lang w:eastAsia="fr-FR"/>
              </w:rPr>
            </w:pPr>
            <w:r w:rsidRPr="00C07360">
              <w:rPr>
                <w:rFonts w:eastAsia="Times New Roman" w:cstheme="minorHAnsi"/>
                <w:sz w:val="18"/>
                <w:szCs w:val="18"/>
                <w:lang w:eastAsia="fr-FR"/>
              </w:rPr>
              <w:t>15216</w:t>
            </w:r>
          </w:p>
        </w:tc>
        <w:tc>
          <w:tcPr>
            <w:tcW w:w="1166" w:type="dxa"/>
            <w:tcBorders>
              <w:top w:val="nil"/>
              <w:left w:val="nil"/>
              <w:bottom w:val="nil"/>
              <w:right w:val="nil"/>
            </w:tcBorders>
            <w:shd w:val="clear" w:color="auto" w:fill="auto"/>
            <w:noWrap/>
            <w:vAlign w:val="bottom"/>
            <w:hideMark/>
          </w:tcPr>
          <w:p w14:paraId="329D43BA" w14:textId="77777777" w:rsidR="00CE452F" w:rsidRPr="00C07360" w:rsidRDefault="00CE452F" w:rsidP="00D736CA">
            <w:pPr>
              <w:spacing w:after="0" w:line="240" w:lineRule="auto"/>
              <w:jc w:val="center"/>
              <w:rPr>
                <w:rFonts w:eastAsia="Times New Roman" w:cstheme="minorHAnsi"/>
                <w:sz w:val="18"/>
                <w:szCs w:val="18"/>
                <w:lang w:eastAsia="fr-FR"/>
              </w:rPr>
            </w:pPr>
            <w:r w:rsidRPr="00C07360">
              <w:rPr>
                <w:rFonts w:eastAsia="Times New Roman" w:cstheme="minorHAnsi"/>
                <w:sz w:val="18"/>
                <w:szCs w:val="18"/>
                <w:lang w:eastAsia="fr-FR"/>
              </w:rPr>
              <w:t>100.00%</w:t>
            </w:r>
          </w:p>
        </w:tc>
        <w:tc>
          <w:tcPr>
            <w:tcW w:w="967" w:type="dxa"/>
            <w:tcBorders>
              <w:top w:val="nil"/>
              <w:left w:val="nil"/>
              <w:bottom w:val="nil"/>
              <w:right w:val="nil"/>
            </w:tcBorders>
            <w:shd w:val="clear" w:color="auto" w:fill="auto"/>
            <w:noWrap/>
            <w:vAlign w:val="bottom"/>
            <w:hideMark/>
          </w:tcPr>
          <w:p w14:paraId="563BF895" w14:textId="77777777" w:rsidR="00CE452F" w:rsidRPr="00C07360" w:rsidRDefault="00CE452F" w:rsidP="00D736CA">
            <w:pPr>
              <w:spacing w:after="0" w:line="240" w:lineRule="auto"/>
              <w:jc w:val="center"/>
              <w:rPr>
                <w:rFonts w:eastAsia="Times New Roman" w:cstheme="minorHAnsi"/>
                <w:sz w:val="18"/>
                <w:szCs w:val="18"/>
                <w:lang w:eastAsia="fr-FR"/>
              </w:rPr>
            </w:pPr>
            <w:r w:rsidRPr="00C07360">
              <w:rPr>
                <w:rFonts w:eastAsia="Times New Roman" w:cstheme="minorHAnsi"/>
                <w:sz w:val="18"/>
                <w:szCs w:val="18"/>
                <w:lang w:eastAsia="fr-FR"/>
              </w:rPr>
              <w:t>17904</w:t>
            </w:r>
          </w:p>
        </w:tc>
        <w:tc>
          <w:tcPr>
            <w:tcW w:w="1100" w:type="dxa"/>
            <w:tcBorders>
              <w:top w:val="nil"/>
              <w:left w:val="nil"/>
              <w:bottom w:val="nil"/>
              <w:right w:val="nil"/>
            </w:tcBorders>
            <w:shd w:val="clear" w:color="auto" w:fill="auto"/>
            <w:noWrap/>
            <w:vAlign w:val="bottom"/>
            <w:hideMark/>
          </w:tcPr>
          <w:p w14:paraId="55BC46F1" w14:textId="77777777" w:rsidR="00CE452F" w:rsidRPr="00C07360" w:rsidRDefault="00CE452F" w:rsidP="00D736CA">
            <w:pPr>
              <w:spacing w:after="0" w:line="240" w:lineRule="auto"/>
              <w:jc w:val="center"/>
              <w:rPr>
                <w:rFonts w:eastAsia="Times New Roman" w:cstheme="minorHAnsi"/>
                <w:sz w:val="18"/>
                <w:szCs w:val="18"/>
                <w:lang w:eastAsia="fr-FR"/>
              </w:rPr>
            </w:pPr>
            <w:r w:rsidRPr="00C07360">
              <w:rPr>
                <w:rFonts w:eastAsia="Times New Roman" w:cstheme="minorHAnsi"/>
                <w:sz w:val="18"/>
                <w:szCs w:val="18"/>
                <w:lang w:eastAsia="fr-FR"/>
              </w:rPr>
              <w:t>100.00%</w:t>
            </w:r>
          </w:p>
        </w:tc>
      </w:tr>
      <w:tr w:rsidR="00CE452F" w:rsidRPr="00C07360" w14:paraId="5A6920F3" w14:textId="77777777" w:rsidTr="0076283F">
        <w:trPr>
          <w:trHeight w:val="276"/>
        </w:trPr>
        <w:tc>
          <w:tcPr>
            <w:tcW w:w="2025" w:type="dxa"/>
            <w:tcBorders>
              <w:top w:val="single" w:sz="4" w:space="0" w:color="auto"/>
              <w:left w:val="nil"/>
              <w:bottom w:val="double" w:sz="6" w:space="0" w:color="auto"/>
              <w:right w:val="nil"/>
            </w:tcBorders>
            <w:shd w:val="clear" w:color="auto" w:fill="auto"/>
            <w:noWrap/>
            <w:vAlign w:val="bottom"/>
            <w:hideMark/>
          </w:tcPr>
          <w:p w14:paraId="4BEAF52C" w14:textId="77777777" w:rsidR="00CE452F" w:rsidRPr="00C07360" w:rsidRDefault="00CE452F" w:rsidP="00D736CA">
            <w:pPr>
              <w:spacing w:after="0" w:line="240" w:lineRule="auto"/>
              <w:rPr>
                <w:rFonts w:eastAsia="Times New Roman" w:cstheme="minorHAnsi"/>
                <w:lang w:eastAsia="fr-FR"/>
              </w:rPr>
            </w:pPr>
            <w:r w:rsidRPr="00C07360">
              <w:rPr>
                <w:rFonts w:eastAsia="Times New Roman" w:cstheme="minorHAnsi"/>
                <w:lang w:eastAsia="fr-FR"/>
              </w:rPr>
              <w:t> </w:t>
            </w:r>
          </w:p>
        </w:tc>
        <w:tc>
          <w:tcPr>
            <w:tcW w:w="1231" w:type="dxa"/>
            <w:tcBorders>
              <w:top w:val="single" w:sz="4" w:space="0" w:color="auto"/>
              <w:left w:val="nil"/>
              <w:bottom w:val="double" w:sz="6" w:space="0" w:color="auto"/>
              <w:right w:val="nil"/>
            </w:tcBorders>
            <w:shd w:val="clear" w:color="auto" w:fill="auto"/>
            <w:noWrap/>
            <w:vAlign w:val="bottom"/>
            <w:hideMark/>
          </w:tcPr>
          <w:p w14:paraId="0FCC6C15" w14:textId="77777777" w:rsidR="00CE452F" w:rsidRPr="00C07360" w:rsidRDefault="00CE452F" w:rsidP="00D736CA">
            <w:pPr>
              <w:spacing w:after="0" w:line="240" w:lineRule="auto"/>
              <w:rPr>
                <w:rFonts w:eastAsia="Times New Roman" w:cstheme="minorHAnsi"/>
                <w:lang w:eastAsia="fr-FR"/>
              </w:rPr>
            </w:pPr>
            <w:r w:rsidRPr="00C07360">
              <w:rPr>
                <w:rFonts w:eastAsia="Times New Roman" w:cstheme="minorHAnsi"/>
                <w:lang w:eastAsia="fr-FR"/>
              </w:rPr>
              <w:t> </w:t>
            </w:r>
          </w:p>
        </w:tc>
        <w:tc>
          <w:tcPr>
            <w:tcW w:w="1166" w:type="dxa"/>
            <w:tcBorders>
              <w:top w:val="single" w:sz="4" w:space="0" w:color="auto"/>
              <w:left w:val="nil"/>
              <w:bottom w:val="double" w:sz="6" w:space="0" w:color="auto"/>
              <w:right w:val="nil"/>
            </w:tcBorders>
            <w:shd w:val="clear" w:color="auto" w:fill="auto"/>
            <w:noWrap/>
            <w:vAlign w:val="bottom"/>
            <w:hideMark/>
          </w:tcPr>
          <w:p w14:paraId="305B25F7" w14:textId="77777777" w:rsidR="00CE452F" w:rsidRPr="00C07360" w:rsidRDefault="00CE452F" w:rsidP="00D736CA">
            <w:pPr>
              <w:spacing w:after="0" w:line="240" w:lineRule="auto"/>
              <w:rPr>
                <w:rFonts w:eastAsia="Times New Roman" w:cstheme="minorHAnsi"/>
                <w:lang w:eastAsia="fr-FR"/>
              </w:rPr>
            </w:pPr>
            <w:r w:rsidRPr="00C07360">
              <w:rPr>
                <w:rFonts w:eastAsia="Times New Roman" w:cstheme="minorHAnsi"/>
                <w:lang w:eastAsia="fr-FR"/>
              </w:rPr>
              <w:t> </w:t>
            </w:r>
          </w:p>
        </w:tc>
        <w:tc>
          <w:tcPr>
            <w:tcW w:w="1166" w:type="dxa"/>
            <w:tcBorders>
              <w:top w:val="single" w:sz="4" w:space="0" w:color="auto"/>
              <w:left w:val="nil"/>
              <w:bottom w:val="double" w:sz="6" w:space="0" w:color="auto"/>
              <w:right w:val="nil"/>
            </w:tcBorders>
            <w:shd w:val="clear" w:color="auto" w:fill="auto"/>
            <w:noWrap/>
            <w:vAlign w:val="bottom"/>
            <w:hideMark/>
          </w:tcPr>
          <w:p w14:paraId="33CC4162" w14:textId="77777777" w:rsidR="00CE452F" w:rsidRPr="00C07360" w:rsidRDefault="00CE452F" w:rsidP="00D736CA">
            <w:pPr>
              <w:spacing w:after="0" w:line="240" w:lineRule="auto"/>
              <w:rPr>
                <w:rFonts w:eastAsia="Times New Roman" w:cstheme="minorHAnsi"/>
                <w:lang w:eastAsia="fr-FR"/>
              </w:rPr>
            </w:pPr>
            <w:r w:rsidRPr="00C07360">
              <w:rPr>
                <w:rFonts w:eastAsia="Times New Roman" w:cstheme="minorHAnsi"/>
                <w:lang w:eastAsia="fr-FR"/>
              </w:rPr>
              <w:t> </w:t>
            </w:r>
          </w:p>
        </w:tc>
        <w:tc>
          <w:tcPr>
            <w:tcW w:w="1166" w:type="dxa"/>
            <w:tcBorders>
              <w:top w:val="single" w:sz="4" w:space="0" w:color="auto"/>
              <w:left w:val="nil"/>
              <w:bottom w:val="double" w:sz="6" w:space="0" w:color="auto"/>
              <w:right w:val="nil"/>
            </w:tcBorders>
            <w:shd w:val="clear" w:color="auto" w:fill="auto"/>
            <w:noWrap/>
            <w:vAlign w:val="bottom"/>
            <w:hideMark/>
          </w:tcPr>
          <w:p w14:paraId="3DF51F79" w14:textId="77777777" w:rsidR="00CE452F" w:rsidRPr="00C07360" w:rsidRDefault="00CE452F" w:rsidP="00D736CA">
            <w:pPr>
              <w:spacing w:after="0" w:line="240" w:lineRule="auto"/>
              <w:rPr>
                <w:rFonts w:eastAsia="Times New Roman" w:cstheme="minorHAnsi"/>
                <w:lang w:eastAsia="fr-FR"/>
              </w:rPr>
            </w:pPr>
            <w:r w:rsidRPr="00C07360">
              <w:rPr>
                <w:rFonts w:eastAsia="Times New Roman" w:cstheme="minorHAnsi"/>
                <w:lang w:eastAsia="fr-FR"/>
              </w:rPr>
              <w:t> </w:t>
            </w:r>
          </w:p>
        </w:tc>
        <w:tc>
          <w:tcPr>
            <w:tcW w:w="967" w:type="dxa"/>
            <w:tcBorders>
              <w:top w:val="single" w:sz="4" w:space="0" w:color="auto"/>
              <w:left w:val="nil"/>
              <w:bottom w:val="double" w:sz="6" w:space="0" w:color="auto"/>
              <w:right w:val="nil"/>
            </w:tcBorders>
            <w:shd w:val="clear" w:color="auto" w:fill="auto"/>
            <w:noWrap/>
            <w:vAlign w:val="bottom"/>
            <w:hideMark/>
          </w:tcPr>
          <w:p w14:paraId="7FC53ABF" w14:textId="77777777" w:rsidR="00CE452F" w:rsidRPr="00C07360" w:rsidRDefault="00CE452F" w:rsidP="00D736CA">
            <w:pPr>
              <w:spacing w:after="0" w:line="240" w:lineRule="auto"/>
              <w:rPr>
                <w:rFonts w:eastAsia="Times New Roman" w:cstheme="minorHAnsi"/>
                <w:lang w:eastAsia="fr-FR"/>
              </w:rPr>
            </w:pPr>
            <w:r w:rsidRPr="00C07360">
              <w:rPr>
                <w:rFonts w:eastAsia="Times New Roman" w:cstheme="minorHAnsi"/>
                <w:lang w:eastAsia="fr-FR"/>
              </w:rPr>
              <w:t> </w:t>
            </w:r>
          </w:p>
        </w:tc>
        <w:tc>
          <w:tcPr>
            <w:tcW w:w="1100" w:type="dxa"/>
            <w:tcBorders>
              <w:top w:val="single" w:sz="4" w:space="0" w:color="auto"/>
              <w:left w:val="nil"/>
              <w:bottom w:val="double" w:sz="6" w:space="0" w:color="auto"/>
              <w:right w:val="nil"/>
            </w:tcBorders>
            <w:shd w:val="clear" w:color="auto" w:fill="auto"/>
            <w:noWrap/>
            <w:vAlign w:val="bottom"/>
            <w:hideMark/>
          </w:tcPr>
          <w:p w14:paraId="4C6BB0C4" w14:textId="77777777" w:rsidR="00CE452F" w:rsidRPr="00C07360" w:rsidRDefault="00CE452F" w:rsidP="00D736CA">
            <w:pPr>
              <w:spacing w:after="0" w:line="240" w:lineRule="auto"/>
              <w:rPr>
                <w:rFonts w:eastAsia="Times New Roman" w:cstheme="minorHAnsi"/>
                <w:lang w:eastAsia="fr-FR"/>
              </w:rPr>
            </w:pPr>
            <w:r w:rsidRPr="00C07360">
              <w:rPr>
                <w:rFonts w:eastAsia="Times New Roman" w:cstheme="minorHAnsi"/>
                <w:lang w:eastAsia="fr-FR"/>
              </w:rPr>
              <w:t> </w:t>
            </w:r>
          </w:p>
        </w:tc>
      </w:tr>
    </w:tbl>
    <w:p w14:paraId="0E21EAA3" w14:textId="77777777" w:rsidR="00CE452F" w:rsidRPr="00C07360" w:rsidRDefault="00FD5D87" w:rsidP="00CE452F">
      <w:pPr>
        <w:rPr>
          <w:rFonts w:cstheme="minorHAnsi"/>
        </w:rPr>
      </w:pPr>
      <w:r w:rsidRPr="00C07360">
        <w:rPr>
          <w:rFonts w:cstheme="minorHAnsi"/>
        </w:rPr>
        <w:t xml:space="preserve">Source : Rapport recensement, 2017 </w:t>
      </w:r>
    </w:p>
    <w:p w14:paraId="46333952" w14:textId="77777777" w:rsidR="00CE452F" w:rsidRPr="00C07360" w:rsidRDefault="00CE452F" w:rsidP="0076283F">
      <w:pPr>
        <w:jc w:val="both"/>
        <w:rPr>
          <w:rFonts w:cstheme="minorHAnsi"/>
        </w:rPr>
      </w:pPr>
      <w:r w:rsidRPr="00C07360">
        <w:rPr>
          <w:rFonts w:cstheme="minorHAnsi"/>
        </w:rPr>
        <w:t xml:space="preserve">D’un autre côté, les institutions appelées à administrer l’éducation se retrouvent à 90% au niveau du secteur public.  En faisant l’hypothèse qu’elles sont gérées par le MENFP et donc recrutent des enseignants moyennement qualifiés elles comptent parmi les plus adéquates,  même si faiblement équipées. Au niveau du secteur non public, il faut compter sur environ 80% d’institutions appartenant au secteur  qui répondent moyennement aux normes, en incluant les églises et les missions qui se font financer par les dons venant à elles directement de l’extérieur, mais avec des aléas qui leur sont propres,    et à même d’administrer l’éducation aux enfants. En proportion, cela représente environ 18.5% du total du système qui n’évolue pas réellement dans un milieu éducatif adéquat avec les effets négatifs que cela entraine.   </w:t>
      </w:r>
    </w:p>
    <w:p w14:paraId="362ACAEB" w14:textId="77777777" w:rsidR="00CE452F" w:rsidRPr="00C07360" w:rsidRDefault="00CE452F" w:rsidP="0076283F">
      <w:pPr>
        <w:jc w:val="both"/>
        <w:rPr>
          <w:rFonts w:cstheme="minorHAnsi"/>
        </w:rPr>
      </w:pPr>
      <w:r w:rsidRPr="00C07360">
        <w:rPr>
          <w:rFonts w:cstheme="minorHAnsi"/>
        </w:rPr>
        <w:t xml:space="preserve">Toutes ces réserves expliquent que les rubriques de dépenses qui ont servi de base de calculs pour les études financières sont présentées de manière rigide pour les besoins méthodologiques. En fait, ces écoles publiques sont cependant  gérées à qui mieux mieux et s’organisent pour rester ouvertes en utilisant les premières ressources disponibles pour faire face aux dépenses les plus pressantes. Les revenus provenant des parents sont globalement irréguliers, surtout quand il s’agit de ceux vivant en milieu rural, alors que les responsables d’école en dépendent pour payer les enseignants  et le personnel administratif. </w:t>
      </w:r>
    </w:p>
    <w:p w14:paraId="22B761D4" w14:textId="77777777" w:rsidR="00CE452F" w:rsidRPr="00C07360" w:rsidRDefault="00CE452F" w:rsidP="0076283F">
      <w:pPr>
        <w:jc w:val="both"/>
        <w:rPr>
          <w:rFonts w:cstheme="minorHAnsi"/>
        </w:rPr>
      </w:pPr>
      <w:r w:rsidRPr="00C07360">
        <w:rPr>
          <w:rFonts w:cstheme="minorHAnsi"/>
        </w:rPr>
        <w:t xml:space="preserve">Quant aux écoles appartenant au secteur public, les salaires des enseignants fonctionnaires sont généralement assurés certes mais les établissements confrontent les difficultés des enseignants contractuels qui ne sont pas dans la même situation. Ils ne touchent pas régulièrement et souvent sont en lutte avec le système pour se faire admettre au statut de fonctionnaire. </w:t>
      </w:r>
    </w:p>
    <w:p w14:paraId="7030CE4A" w14:textId="77777777" w:rsidR="00CE452F" w:rsidRPr="00C07360" w:rsidRDefault="00CE452F" w:rsidP="0076283F">
      <w:pPr>
        <w:jc w:val="both"/>
        <w:rPr>
          <w:rFonts w:cstheme="minorHAnsi"/>
        </w:rPr>
      </w:pPr>
      <w:r w:rsidRPr="00C07360">
        <w:rPr>
          <w:rFonts w:cstheme="minorHAnsi"/>
        </w:rPr>
        <w:t xml:space="preserve">S’il est vrai que l’école publique est gratuite, les frais annuels définis par les établissements sur lesquels comptent les responsables pour fournir certains matériels qui ne sont pas couverts par le MENFP ne sont pas du tout assurés comme revenus. Cela va se ressentir dans le fonctionnement régulier des établissements  qui font montre de toutes sortes d’insuffisances.  </w:t>
      </w:r>
    </w:p>
    <w:p w14:paraId="1B66E9A4" w14:textId="77777777" w:rsidR="00CE452F" w:rsidRPr="00C07360" w:rsidRDefault="00CE452F" w:rsidP="0076283F">
      <w:pPr>
        <w:jc w:val="both"/>
        <w:rPr>
          <w:rFonts w:cstheme="minorHAnsi"/>
        </w:rPr>
      </w:pPr>
      <w:r w:rsidRPr="00C07360">
        <w:rPr>
          <w:rFonts w:cstheme="minorHAnsi"/>
        </w:rPr>
        <w:t xml:space="preserve">C’est dans ce contexte et de ces contraintes que l’étude financière du secteur non public est faite. Celle </w:t>
      </w:r>
      <w:proofErr w:type="spellStart"/>
      <w:r w:rsidRPr="00C07360">
        <w:rPr>
          <w:rFonts w:cstheme="minorHAnsi"/>
        </w:rPr>
        <w:t>si</w:t>
      </w:r>
      <w:proofErr w:type="spellEnd"/>
      <w:r w:rsidRPr="00C07360">
        <w:rPr>
          <w:rFonts w:cstheme="minorHAnsi"/>
        </w:rPr>
        <w:t xml:space="preserve"> s’est basée sur un ensemble d’hypothèses de normalité qui réunissent les résultats du recensement, où  les paramètres sont conceptuellement identifiées tant en structures nominales d’enseignement qu’en effectif qui les fréquentent, et ceux de l’enquête qui  a obtenu des données permettant de calculer les couts moyens servant à estimer les dépenses et revenus des écoles sur le plan global et départemental.    </w:t>
      </w:r>
    </w:p>
    <w:p w14:paraId="561DFCB0" w14:textId="77777777" w:rsidR="00CE452F" w:rsidRPr="00C07360" w:rsidRDefault="00CE452F" w:rsidP="0076283F">
      <w:pPr>
        <w:jc w:val="both"/>
        <w:rPr>
          <w:rFonts w:cstheme="minorHAnsi"/>
        </w:rPr>
      </w:pPr>
    </w:p>
    <w:p w14:paraId="5773CA0C" w14:textId="77777777" w:rsidR="00CE452F" w:rsidRPr="00C07360" w:rsidRDefault="00135DA0" w:rsidP="004818CB">
      <w:pPr>
        <w:pStyle w:val="Heading2"/>
        <w:rPr>
          <w:rFonts w:asciiTheme="minorHAnsi" w:hAnsiTheme="minorHAnsi" w:cstheme="minorHAnsi"/>
        </w:rPr>
      </w:pPr>
      <w:bookmarkStart w:id="20" w:name="_Toc521299186"/>
      <w:r w:rsidRPr="00C07360">
        <w:rPr>
          <w:rFonts w:asciiTheme="minorHAnsi" w:hAnsiTheme="minorHAnsi" w:cstheme="minorHAnsi"/>
        </w:rPr>
        <w:t>2.4</w:t>
      </w:r>
      <w:r w:rsidR="00CE452F" w:rsidRPr="00C07360">
        <w:rPr>
          <w:rFonts w:asciiTheme="minorHAnsi" w:hAnsiTheme="minorHAnsi" w:cstheme="minorHAnsi"/>
        </w:rPr>
        <w:t xml:space="preserve"> La demande </w:t>
      </w:r>
      <w:r w:rsidRPr="00C07360">
        <w:rPr>
          <w:rFonts w:asciiTheme="minorHAnsi" w:hAnsiTheme="minorHAnsi" w:cstheme="minorHAnsi"/>
        </w:rPr>
        <w:t>du système scolaire</w:t>
      </w:r>
      <w:bookmarkEnd w:id="20"/>
      <w:r w:rsidRPr="00C07360">
        <w:rPr>
          <w:rFonts w:asciiTheme="minorHAnsi" w:hAnsiTheme="minorHAnsi" w:cstheme="minorHAnsi"/>
        </w:rPr>
        <w:t xml:space="preserve"> </w:t>
      </w:r>
    </w:p>
    <w:p w14:paraId="101B0D99" w14:textId="77777777" w:rsidR="00CE452F" w:rsidRPr="00C07360" w:rsidRDefault="00CE452F" w:rsidP="0076283F">
      <w:pPr>
        <w:jc w:val="both"/>
        <w:rPr>
          <w:rFonts w:cstheme="minorHAnsi"/>
        </w:rPr>
      </w:pPr>
      <w:r w:rsidRPr="00C07360">
        <w:rPr>
          <w:rFonts w:cstheme="minorHAnsi"/>
        </w:rPr>
        <w:t xml:space="preserve">La demande scolaire, comme son nom l’indique, émane des ménages soucieux d’éduquer leurs enfants dès l’âge de 2 ans et qui entendent les confier à un établissement (l’offre) solaire. Le MENFP établit les fourchettes suivantes </w:t>
      </w:r>
    </w:p>
    <w:p w14:paraId="78E554E2" w14:textId="77777777" w:rsidR="00CE452F" w:rsidRPr="00C07360" w:rsidRDefault="00CE452F" w:rsidP="0076283F">
      <w:pPr>
        <w:jc w:val="both"/>
        <w:rPr>
          <w:rFonts w:cstheme="minorHAnsi"/>
        </w:rPr>
      </w:pPr>
      <w:r w:rsidRPr="00C07360">
        <w:rPr>
          <w:rFonts w:cstheme="minorHAnsi"/>
        </w:rPr>
        <w:t xml:space="preserve">1. De 2 à 5 ans pour la formation préscolaire </w:t>
      </w:r>
    </w:p>
    <w:p w14:paraId="10F66C0C" w14:textId="77777777" w:rsidR="00CE452F" w:rsidRPr="00C07360" w:rsidRDefault="00CE452F" w:rsidP="0076283F">
      <w:pPr>
        <w:jc w:val="both"/>
        <w:rPr>
          <w:rFonts w:cstheme="minorHAnsi"/>
        </w:rPr>
      </w:pPr>
      <w:r w:rsidRPr="00C07360">
        <w:rPr>
          <w:rFonts w:cstheme="minorHAnsi"/>
        </w:rPr>
        <w:t>2. De 6 à 14 ans pour la formation fondamentale de l’enfant</w:t>
      </w:r>
    </w:p>
    <w:p w14:paraId="589BCB45" w14:textId="77777777" w:rsidR="00CE452F" w:rsidRPr="00C07360" w:rsidRDefault="00CE452F" w:rsidP="0076283F">
      <w:pPr>
        <w:jc w:val="both"/>
        <w:rPr>
          <w:rFonts w:cstheme="minorHAnsi"/>
        </w:rPr>
      </w:pPr>
      <w:r w:rsidRPr="00C07360">
        <w:rPr>
          <w:rFonts w:cstheme="minorHAnsi"/>
        </w:rPr>
        <w:t>3. De 15 à 18 ans pour la formation secondaire</w:t>
      </w:r>
    </w:p>
    <w:p w14:paraId="6BD1F7C5" w14:textId="77777777" w:rsidR="00CE452F" w:rsidRPr="00C07360" w:rsidRDefault="00CE452F" w:rsidP="0076283F">
      <w:pPr>
        <w:jc w:val="both"/>
        <w:rPr>
          <w:rFonts w:cstheme="minorHAnsi"/>
        </w:rPr>
      </w:pPr>
      <w:r w:rsidRPr="00C07360">
        <w:rPr>
          <w:rFonts w:cstheme="minorHAnsi"/>
        </w:rPr>
        <w:t xml:space="preserve">L’IHSI a fait des projections sur l’évolution théorique de la demande scolaire au cours des 20 dernières années et sur cette base, la population scolaire de ces différents groupes d’âge devrait avoir atteint 3.85 millions en 2017 dont 761.8 milles enfants de 3-5 ans, 2.2 millions d’enfants de 6-14 ans et de 917.3 mille de 15 à 18 ans.    </w:t>
      </w:r>
    </w:p>
    <w:p w14:paraId="711B3B5F" w14:textId="77777777" w:rsidR="00CE452F" w:rsidRPr="00C07360" w:rsidRDefault="00CE452F" w:rsidP="0076283F">
      <w:pPr>
        <w:jc w:val="both"/>
        <w:rPr>
          <w:rFonts w:cstheme="minorHAnsi"/>
        </w:rPr>
      </w:pPr>
      <w:r w:rsidRPr="00C07360">
        <w:rPr>
          <w:rFonts w:cstheme="minorHAnsi"/>
        </w:rPr>
        <w:t xml:space="preserve">Il faut souligner que ces nombres se réfèrent aux enfants scolarisables selon les tranches d’âge. Dans la pratique ils sont différents de la population scolarisée car les sur âgés ne sont pas compris dans ces calculs, ce qui fait que la population effectivement scolarisée est généralement supérieure à celle qui est scolarisable.   </w:t>
      </w:r>
    </w:p>
    <w:p w14:paraId="3CC1A0A0" w14:textId="77777777" w:rsidR="00CE452F" w:rsidRPr="00C07360" w:rsidRDefault="00CE452F" w:rsidP="00CE452F">
      <w:pPr>
        <w:jc w:val="both"/>
        <w:rPr>
          <w:rFonts w:cstheme="minorHAnsi"/>
        </w:rPr>
      </w:pPr>
    </w:p>
    <w:p w14:paraId="6B3BF05D" w14:textId="77777777" w:rsidR="00FD5D87" w:rsidRDefault="00FD5D87" w:rsidP="00CE452F">
      <w:pPr>
        <w:jc w:val="both"/>
        <w:rPr>
          <w:rFonts w:cstheme="minorHAnsi"/>
        </w:rPr>
      </w:pPr>
    </w:p>
    <w:p w14:paraId="7581229B" w14:textId="77777777" w:rsidR="00D05C30" w:rsidRDefault="00D05C30" w:rsidP="00CE452F">
      <w:pPr>
        <w:jc w:val="both"/>
        <w:rPr>
          <w:rFonts w:cstheme="minorHAnsi"/>
        </w:rPr>
      </w:pPr>
    </w:p>
    <w:p w14:paraId="76199A34" w14:textId="77777777" w:rsidR="00D05C30" w:rsidRDefault="00D05C30" w:rsidP="00CE452F">
      <w:pPr>
        <w:jc w:val="both"/>
        <w:rPr>
          <w:rFonts w:cstheme="minorHAnsi"/>
        </w:rPr>
      </w:pPr>
    </w:p>
    <w:p w14:paraId="4F3DAD82" w14:textId="77777777" w:rsidR="00D05C30" w:rsidRPr="00C07360" w:rsidRDefault="00D05C30" w:rsidP="00CE452F">
      <w:pPr>
        <w:jc w:val="both"/>
        <w:rPr>
          <w:rFonts w:cstheme="minorHAnsi"/>
        </w:rPr>
      </w:pPr>
    </w:p>
    <w:p w14:paraId="0C362E5E" w14:textId="77777777" w:rsidR="00FD5D87" w:rsidRPr="00C07360" w:rsidRDefault="00FD5D87" w:rsidP="00CE452F">
      <w:pPr>
        <w:jc w:val="both"/>
        <w:rPr>
          <w:rFonts w:cstheme="minorHAnsi"/>
        </w:rPr>
      </w:pPr>
    </w:p>
    <w:p w14:paraId="159D9355" w14:textId="77777777" w:rsidR="004F134C" w:rsidRPr="00C07360" w:rsidRDefault="004F134C" w:rsidP="00CE452F">
      <w:pPr>
        <w:jc w:val="both"/>
        <w:rPr>
          <w:rFonts w:cstheme="minorHAnsi"/>
        </w:rPr>
      </w:pPr>
    </w:p>
    <w:p w14:paraId="5929ECC8" w14:textId="77777777" w:rsidR="00CE452F" w:rsidRPr="00C07360" w:rsidRDefault="00CE452F" w:rsidP="00CE452F">
      <w:pPr>
        <w:jc w:val="both"/>
        <w:rPr>
          <w:rFonts w:cstheme="minorHAnsi"/>
        </w:rPr>
      </w:pPr>
    </w:p>
    <w:p w14:paraId="386DAABE" w14:textId="77777777" w:rsidR="00CE452F" w:rsidRPr="001257EF" w:rsidRDefault="001257EF" w:rsidP="001257EF">
      <w:pPr>
        <w:pStyle w:val="Caption"/>
        <w:jc w:val="center"/>
        <w:rPr>
          <w:rFonts w:cstheme="minorHAnsi"/>
          <w:sz w:val="22"/>
          <w:lang w:eastAsia="ja-JP"/>
        </w:rPr>
      </w:pPr>
      <w:bookmarkStart w:id="21" w:name="_Toc520937761"/>
      <w:bookmarkStart w:id="22" w:name="_Toc521256151"/>
      <w:r w:rsidRPr="001257EF">
        <w:rPr>
          <w:sz w:val="22"/>
        </w:rPr>
        <w:t xml:space="preserve">Tableau </w:t>
      </w:r>
      <w:r>
        <w:rPr>
          <w:sz w:val="22"/>
        </w:rPr>
        <w:fldChar w:fldCharType="begin"/>
      </w:r>
      <w:r>
        <w:rPr>
          <w:sz w:val="22"/>
        </w:rPr>
        <w:instrText xml:space="preserve"> SEQ Tableau \* ARABIC </w:instrText>
      </w:r>
      <w:r>
        <w:rPr>
          <w:sz w:val="22"/>
        </w:rPr>
        <w:fldChar w:fldCharType="separate"/>
      </w:r>
      <w:r w:rsidR="000729C9">
        <w:rPr>
          <w:noProof/>
          <w:sz w:val="22"/>
        </w:rPr>
        <w:t>4</w:t>
      </w:r>
      <w:r>
        <w:rPr>
          <w:sz w:val="22"/>
        </w:rPr>
        <w:fldChar w:fldCharType="end"/>
      </w:r>
      <w:r w:rsidRPr="001257EF">
        <w:rPr>
          <w:sz w:val="22"/>
        </w:rPr>
        <w:t xml:space="preserve">. </w:t>
      </w:r>
      <w:proofErr w:type="spellStart"/>
      <w:r w:rsidRPr="001257EF">
        <w:rPr>
          <w:sz w:val="22"/>
        </w:rPr>
        <w:t>Evolution</w:t>
      </w:r>
      <w:proofErr w:type="spellEnd"/>
      <w:r w:rsidRPr="001257EF">
        <w:rPr>
          <w:sz w:val="22"/>
        </w:rPr>
        <w:t xml:space="preserve"> de la demande de l’éducation par tranche d’âge</w:t>
      </w:r>
      <w:bookmarkEnd w:id="21"/>
      <w:bookmarkEnd w:id="22"/>
    </w:p>
    <w:tbl>
      <w:tblPr>
        <w:tblW w:w="7466" w:type="dxa"/>
        <w:jc w:val="center"/>
        <w:tblCellMar>
          <w:left w:w="70" w:type="dxa"/>
          <w:right w:w="70" w:type="dxa"/>
        </w:tblCellMar>
        <w:tblLook w:val="04A0" w:firstRow="1" w:lastRow="0" w:firstColumn="1" w:lastColumn="0" w:noHBand="0" w:noVBand="1"/>
      </w:tblPr>
      <w:tblGrid>
        <w:gridCol w:w="1192"/>
        <w:gridCol w:w="1689"/>
        <w:gridCol w:w="1804"/>
        <w:gridCol w:w="1589"/>
        <w:gridCol w:w="1192"/>
      </w:tblGrid>
      <w:tr w:rsidR="00CE452F" w:rsidRPr="00C07360" w14:paraId="2FD71CE2" w14:textId="77777777" w:rsidTr="00D736CA">
        <w:trPr>
          <w:trHeight w:val="225"/>
          <w:jc w:val="center"/>
        </w:trPr>
        <w:tc>
          <w:tcPr>
            <w:tcW w:w="1192" w:type="dxa"/>
            <w:tcBorders>
              <w:top w:val="single" w:sz="4" w:space="0" w:color="auto"/>
              <w:left w:val="nil"/>
              <w:bottom w:val="single" w:sz="4" w:space="0" w:color="auto"/>
              <w:right w:val="nil"/>
            </w:tcBorders>
            <w:shd w:val="clear" w:color="auto" w:fill="auto"/>
            <w:noWrap/>
            <w:vAlign w:val="bottom"/>
            <w:hideMark/>
          </w:tcPr>
          <w:p w14:paraId="623C1F0D" w14:textId="77777777" w:rsidR="00CE452F" w:rsidRPr="00C07360" w:rsidRDefault="00CE452F" w:rsidP="00D736CA">
            <w:pPr>
              <w:spacing w:after="0" w:line="240" w:lineRule="auto"/>
              <w:jc w:val="both"/>
              <w:rPr>
                <w:rFonts w:eastAsia="Times New Roman" w:cstheme="minorHAnsi"/>
                <w:sz w:val="20"/>
                <w:szCs w:val="20"/>
                <w:lang w:eastAsia="fr-FR"/>
              </w:rPr>
            </w:pPr>
            <w:r w:rsidRPr="00C07360">
              <w:rPr>
                <w:rFonts w:eastAsia="Times New Roman" w:cstheme="minorHAnsi"/>
                <w:sz w:val="20"/>
                <w:szCs w:val="20"/>
                <w:lang w:eastAsia="fr-FR"/>
              </w:rPr>
              <w:t> </w:t>
            </w:r>
          </w:p>
        </w:tc>
        <w:tc>
          <w:tcPr>
            <w:tcW w:w="1689" w:type="dxa"/>
            <w:tcBorders>
              <w:top w:val="single" w:sz="4" w:space="0" w:color="auto"/>
              <w:left w:val="nil"/>
              <w:bottom w:val="single" w:sz="4" w:space="0" w:color="auto"/>
              <w:right w:val="nil"/>
            </w:tcBorders>
            <w:shd w:val="clear" w:color="auto" w:fill="auto"/>
            <w:noWrap/>
            <w:vAlign w:val="bottom"/>
            <w:hideMark/>
          </w:tcPr>
          <w:p w14:paraId="3780225F" w14:textId="77777777" w:rsidR="00CE452F" w:rsidRPr="00C07360" w:rsidRDefault="00CE452F" w:rsidP="00D736CA">
            <w:pPr>
              <w:spacing w:after="0" w:line="240" w:lineRule="auto"/>
              <w:jc w:val="both"/>
              <w:rPr>
                <w:rFonts w:eastAsia="Times New Roman" w:cstheme="minorHAnsi"/>
                <w:sz w:val="20"/>
                <w:szCs w:val="20"/>
                <w:lang w:eastAsia="fr-FR"/>
              </w:rPr>
            </w:pPr>
            <w:r w:rsidRPr="00C07360">
              <w:rPr>
                <w:rFonts w:eastAsia="Times New Roman" w:cstheme="minorHAnsi"/>
                <w:sz w:val="20"/>
                <w:szCs w:val="20"/>
                <w:lang w:eastAsia="fr-FR"/>
              </w:rPr>
              <w:t> </w:t>
            </w:r>
          </w:p>
        </w:tc>
        <w:tc>
          <w:tcPr>
            <w:tcW w:w="1804" w:type="dxa"/>
            <w:tcBorders>
              <w:top w:val="single" w:sz="4" w:space="0" w:color="auto"/>
              <w:left w:val="nil"/>
              <w:bottom w:val="single" w:sz="4" w:space="0" w:color="auto"/>
              <w:right w:val="nil"/>
            </w:tcBorders>
            <w:shd w:val="clear" w:color="auto" w:fill="auto"/>
            <w:noWrap/>
            <w:vAlign w:val="bottom"/>
            <w:hideMark/>
          </w:tcPr>
          <w:p w14:paraId="49B35886" w14:textId="77777777" w:rsidR="00CE452F" w:rsidRPr="00C07360" w:rsidRDefault="00CE452F" w:rsidP="00D736CA">
            <w:pPr>
              <w:spacing w:after="0" w:line="240" w:lineRule="auto"/>
              <w:jc w:val="both"/>
              <w:rPr>
                <w:rFonts w:eastAsia="Times New Roman" w:cstheme="minorHAnsi"/>
                <w:sz w:val="20"/>
                <w:szCs w:val="20"/>
                <w:lang w:eastAsia="fr-FR"/>
              </w:rPr>
            </w:pPr>
            <w:r w:rsidRPr="00C07360">
              <w:rPr>
                <w:rFonts w:eastAsia="Times New Roman" w:cstheme="minorHAnsi"/>
                <w:sz w:val="20"/>
                <w:szCs w:val="20"/>
                <w:lang w:eastAsia="fr-FR"/>
              </w:rPr>
              <w:t> </w:t>
            </w:r>
          </w:p>
        </w:tc>
        <w:tc>
          <w:tcPr>
            <w:tcW w:w="1589" w:type="dxa"/>
            <w:tcBorders>
              <w:top w:val="single" w:sz="4" w:space="0" w:color="auto"/>
              <w:left w:val="nil"/>
              <w:bottom w:val="single" w:sz="4" w:space="0" w:color="auto"/>
              <w:right w:val="nil"/>
            </w:tcBorders>
            <w:shd w:val="clear" w:color="auto" w:fill="auto"/>
            <w:noWrap/>
            <w:vAlign w:val="bottom"/>
            <w:hideMark/>
          </w:tcPr>
          <w:p w14:paraId="0057E77F" w14:textId="77777777" w:rsidR="00CE452F" w:rsidRPr="00C07360" w:rsidRDefault="00CE452F" w:rsidP="00D736CA">
            <w:pPr>
              <w:spacing w:after="0" w:line="240" w:lineRule="auto"/>
              <w:jc w:val="both"/>
              <w:rPr>
                <w:rFonts w:eastAsia="Times New Roman" w:cstheme="minorHAnsi"/>
                <w:sz w:val="20"/>
                <w:szCs w:val="20"/>
                <w:lang w:eastAsia="fr-FR"/>
              </w:rPr>
            </w:pPr>
            <w:r w:rsidRPr="00C07360">
              <w:rPr>
                <w:rFonts w:eastAsia="Times New Roman" w:cstheme="minorHAnsi"/>
                <w:sz w:val="20"/>
                <w:szCs w:val="20"/>
                <w:lang w:eastAsia="fr-FR"/>
              </w:rPr>
              <w:t> </w:t>
            </w:r>
          </w:p>
        </w:tc>
        <w:tc>
          <w:tcPr>
            <w:tcW w:w="1192" w:type="dxa"/>
            <w:tcBorders>
              <w:top w:val="single" w:sz="4" w:space="0" w:color="auto"/>
              <w:left w:val="nil"/>
              <w:bottom w:val="single" w:sz="4" w:space="0" w:color="auto"/>
              <w:right w:val="nil"/>
            </w:tcBorders>
            <w:shd w:val="clear" w:color="auto" w:fill="auto"/>
            <w:noWrap/>
            <w:vAlign w:val="bottom"/>
            <w:hideMark/>
          </w:tcPr>
          <w:p w14:paraId="4758AC4F" w14:textId="77777777" w:rsidR="00CE452F" w:rsidRPr="00C07360" w:rsidRDefault="00CE452F" w:rsidP="00D736CA">
            <w:pPr>
              <w:spacing w:after="0" w:line="240" w:lineRule="auto"/>
              <w:jc w:val="both"/>
              <w:rPr>
                <w:rFonts w:eastAsia="Times New Roman" w:cstheme="minorHAnsi"/>
                <w:sz w:val="20"/>
                <w:szCs w:val="20"/>
                <w:lang w:eastAsia="fr-FR"/>
              </w:rPr>
            </w:pPr>
            <w:r w:rsidRPr="00C07360">
              <w:rPr>
                <w:rFonts w:eastAsia="Times New Roman" w:cstheme="minorHAnsi"/>
                <w:sz w:val="20"/>
                <w:szCs w:val="20"/>
                <w:lang w:eastAsia="fr-FR"/>
              </w:rPr>
              <w:t> </w:t>
            </w:r>
          </w:p>
        </w:tc>
      </w:tr>
      <w:tr w:rsidR="00CE452F" w:rsidRPr="00C07360" w14:paraId="1879CF7B" w14:textId="77777777" w:rsidTr="00D736CA">
        <w:trPr>
          <w:trHeight w:val="225"/>
          <w:jc w:val="center"/>
        </w:trPr>
        <w:tc>
          <w:tcPr>
            <w:tcW w:w="1192" w:type="dxa"/>
            <w:tcBorders>
              <w:top w:val="nil"/>
              <w:left w:val="nil"/>
              <w:bottom w:val="nil"/>
              <w:right w:val="nil"/>
            </w:tcBorders>
            <w:shd w:val="clear" w:color="auto" w:fill="auto"/>
            <w:noWrap/>
            <w:vAlign w:val="bottom"/>
            <w:hideMark/>
          </w:tcPr>
          <w:p w14:paraId="6A7BC538" w14:textId="77777777" w:rsidR="00CE452F" w:rsidRPr="00995CF1" w:rsidRDefault="00CE452F" w:rsidP="00D736CA">
            <w:pPr>
              <w:spacing w:after="0" w:line="240" w:lineRule="auto"/>
              <w:jc w:val="both"/>
              <w:rPr>
                <w:rFonts w:eastAsia="Times New Roman" w:cstheme="minorHAnsi"/>
                <w:b/>
                <w:sz w:val="20"/>
                <w:szCs w:val="20"/>
                <w:lang w:eastAsia="fr-FR"/>
              </w:rPr>
            </w:pPr>
            <w:r w:rsidRPr="00995CF1">
              <w:rPr>
                <w:rFonts w:eastAsia="Times New Roman" w:cstheme="minorHAnsi"/>
                <w:b/>
                <w:sz w:val="20"/>
                <w:szCs w:val="20"/>
                <w:lang w:eastAsia="fr-FR"/>
              </w:rPr>
              <w:t>Année</w:t>
            </w:r>
          </w:p>
        </w:tc>
        <w:tc>
          <w:tcPr>
            <w:tcW w:w="1689" w:type="dxa"/>
            <w:tcBorders>
              <w:top w:val="nil"/>
              <w:left w:val="nil"/>
              <w:bottom w:val="nil"/>
              <w:right w:val="nil"/>
            </w:tcBorders>
            <w:shd w:val="clear" w:color="auto" w:fill="auto"/>
            <w:noWrap/>
            <w:vAlign w:val="bottom"/>
            <w:hideMark/>
          </w:tcPr>
          <w:p w14:paraId="2949DB3F" w14:textId="77777777" w:rsidR="00CE452F" w:rsidRPr="00995CF1" w:rsidRDefault="00CE452F" w:rsidP="00D736CA">
            <w:pPr>
              <w:spacing w:after="0" w:line="240" w:lineRule="auto"/>
              <w:jc w:val="both"/>
              <w:rPr>
                <w:rFonts w:eastAsia="Times New Roman" w:cstheme="minorHAnsi"/>
                <w:b/>
                <w:sz w:val="20"/>
                <w:szCs w:val="20"/>
                <w:lang w:eastAsia="fr-FR"/>
              </w:rPr>
            </w:pPr>
            <w:r w:rsidRPr="00995CF1">
              <w:rPr>
                <w:rFonts w:eastAsia="Times New Roman" w:cstheme="minorHAnsi"/>
                <w:b/>
                <w:sz w:val="20"/>
                <w:szCs w:val="20"/>
                <w:lang w:eastAsia="fr-FR"/>
              </w:rPr>
              <w:t>3-5 ans</w:t>
            </w:r>
          </w:p>
        </w:tc>
        <w:tc>
          <w:tcPr>
            <w:tcW w:w="1804" w:type="dxa"/>
            <w:tcBorders>
              <w:top w:val="nil"/>
              <w:left w:val="nil"/>
              <w:bottom w:val="nil"/>
              <w:right w:val="nil"/>
            </w:tcBorders>
            <w:shd w:val="clear" w:color="auto" w:fill="auto"/>
            <w:noWrap/>
            <w:vAlign w:val="bottom"/>
            <w:hideMark/>
          </w:tcPr>
          <w:p w14:paraId="116CDAEE" w14:textId="77777777" w:rsidR="00CE452F" w:rsidRPr="00995CF1" w:rsidRDefault="00CE452F" w:rsidP="00D736CA">
            <w:pPr>
              <w:spacing w:after="0" w:line="240" w:lineRule="auto"/>
              <w:jc w:val="both"/>
              <w:rPr>
                <w:rFonts w:eastAsia="Times New Roman" w:cstheme="minorHAnsi"/>
                <w:b/>
                <w:sz w:val="20"/>
                <w:szCs w:val="20"/>
                <w:lang w:eastAsia="fr-FR"/>
              </w:rPr>
            </w:pPr>
            <w:r w:rsidRPr="00995CF1">
              <w:rPr>
                <w:rFonts w:eastAsia="Times New Roman" w:cstheme="minorHAnsi"/>
                <w:b/>
                <w:sz w:val="20"/>
                <w:szCs w:val="20"/>
                <w:lang w:eastAsia="fr-FR"/>
              </w:rPr>
              <w:t>6 -14 ans</w:t>
            </w:r>
          </w:p>
        </w:tc>
        <w:tc>
          <w:tcPr>
            <w:tcW w:w="1589" w:type="dxa"/>
            <w:tcBorders>
              <w:top w:val="nil"/>
              <w:left w:val="nil"/>
              <w:bottom w:val="nil"/>
              <w:right w:val="nil"/>
            </w:tcBorders>
            <w:shd w:val="clear" w:color="auto" w:fill="auto"/>
            <w:noWrap/>
            <w:vAlign w:val="bottom"/>
            <w:hideMark/>
          </w:tcPr>
          <w:p w14:paraId="1817842D" w14:textId="77777777" w:rsidR="00CE452F" w:rsidRPr="00995CF1" w:rsidRDefault="00CE452F" w:rsidP="00D736CA">
            <w:pPr>
              <w:spacing w:after="0" w:line="240" w:lineRule="auto"/>
              <w:jc w:val="both"/>
              <w:rPr>
                <w:rFonts w:eastAsia="Times New Roman" w:cstheme="minorHAnsi"/>
                <w:b/>
                <w:sz w:val="20"/>
                <w:szCs w:val="20"/>
                <w:lang w:eastAsia="fr-FR"/>
              </w:rPr>
            </w:pPr>
            <w:r w:rsidRPr="00995CF1">
              <w:rPr>
                <w:rFonts w:eastAsia="Times New Roman" w:cstheme="minorHAnsi"/>
                <w:b/>
                <w:sz w:val="20"/>
                <w:szCs w:val="20"/>
                <w:lang w:eastAsia="fr-FR"/>
              </w:rPr>
              <w:t>15 -18 ans</w:t>
            </w:r>
          </w:p>
        </w:tc>
        <w:tc>
          <w:tcPr>
            <w:tcW w:w="1192" w:type="dxa"/>
            <w:tcBorders>
              <w:top w:val="nil"/>
              <w:left w:val="nil"/>
              <w:bottom w:val="nil"/>
              <w:right w:val="nil"/>
            </w:tcBorders>
            <w:shd w:val="clear" w:color="auto" w:fill="auto"/>
            <w:noWrap/>
            <w:vAlign w:val="bottom"/>
            <w:hideMark/>
          </w:tcPr>
          <w:p w14:paraId="5936702A" w14:textId="77777777" w:rsidR="00CE452F" w:rsidRPr="00995CF1" w:rsidRDefault="00CE452F" w:rsidP="00D736CA">
            <w:pPr>
              <w:spacing w:after="0" w:line="240" w:lineRule="auto"/>
              <w:jc w:val="both"/>
              <w:rPr>
                <w:rFonts w:eastAsia="Times New Roman" w:cstheme="minorHAnsi"/>
                <w:b/>
                <w:sz w:val="20"/>
                <w:szCs w:val="20"/>
                <w:lang w:eastAsia="fr-FR"/>
              </w:rPr>
            </w:pPr>
            <w:r w:rsidRPr="00995CF1">
              <w:rPr>
                <w:rFonts w:eastAsia="Times New Roman" w:cstheme="minorHAnsi"/>
                <w:b/>
                <w:sz w:val="20"/>
                <w:szCs w:val="20"/>
                <w:lang w:eastAsia="fr-FR"/>
              </w:rPr>
              <w:t>Total</w:t>
            </w:r>
          </w:p>
        </w:tc>
      </w:tr>
      <w:tr w:rsidR="00CE452F" w:rsidRPr="00C07360" w14:paraId="1FC5DC1B" w14:textId="77777777" w:rsidTr="00D736CA">
        <w:trPr>
          <w:trHeight w:val="225"/>
          <w:jc w:val="center"/>
        </w:trPr>
        <w:tc>
          <w:tcPr>
            <w:tcW w:w="1192" w:type="dxa"/>
            <w:tcBorders>
              <w:top w:val="nil"/>
              <w:left w:val="nil"/>
              <w:bottom w:val="nil"/>
              <w:right w:val="nil"/>
            </w:tcBorders>
            <w:shd w:val="clear" w:color="auto" w:fill="auto"/>
            <w:noWrap/>
            <w:vAlign w:val="bottom"/>
            <w:hideMark/>
          </w:tcPr>
          <w:p w14:paraId="14195B75" w14:textId="77777777" w:rsidR="00CE452F" w:rsidRPr="00C07360" w:rsidRDefault="00CE452F" w:rsidP="00D736CA">
            <w:pPr>
              <w:spacing w:after="0" w:line="240" w:lineRule="auto"/>
              <w:jc w:val="both"/>
              <w:rPr>
                <w:rFonts w:eastAsia="Times New Roman" w:cstheme="minorHAnsi"/>
                <w:sz w:val="20"/>
                <w:szCs w:val="20"/>
                <w:lang w:eastAsia="fr-FR"/>
              </w:rPr>
            </w:pPr>
            <w:r w:rsidRPr="00C07360">
              <w:rPr>
                <w:rFonts w:eastAsia="Times New Roman" w:cstheme="minorHAnsi"/>
                <w:sz w:val="20"/>
                <w:szCs w:val="20"/>
                <w:lang w:eastAsia="fr-FR"/>
              </w:rPr>
              <w:t>1998</w:t>
            </w:r>
          </w:p>
        </w:tc>
        <w:tc>
          <w:tcPr>
            <w:tcW w:w="1689" w:type="dxa"/>
            <w:tcBorders>
              <w:top w:val="nil"/>
              <w:left w:val="nil"/>
              <w:bottom w:val="nil"/>
              <w:right w:val="nil"/>
            </w:tcBorders>
            <w:shd w:val="clear" w:color="auto" w:fill="auto"/>
            <w:noWrap/>
            <w:vAlign w:val="bottom"/>
            <w:hideMark/>
          </w:tcPr>
          <w:p w14:paraId="2BD64CB4" w14:textId="77777777" w:rsidR="00CE452F" w:rsidRPr="00C07360" w:rsidRDefault="00CE452F" w:rsidP="00D736CA">
            <w:pPr>
              <w:spacing w:after="0" w:line="240" w:lineRule="auto"/>
              <w:jc w:val="both"/>
              <w:rPr>
                <w:rFonts w:eastAsia="Times New Roman" w:cstheme="minorHAnsi"/>
                <w:sz w:val="20"/>
                <w:szCs w:val="20"/>
                <w:lang w:eastAsia="fr-FR"/>
              </w:rPr>
            </w:pPr>
            <w:r w:rsidRPr="00C07360">
              <w:rPr>
                <w:rFonts w:eastAsia="Times New Roman" w:cstheme="minorHAnsi"/>
                <w:sz w:val="20"/>
                <w:szCs w:val="20"/>
                <w:lang w:eastAsia="fr-FR"/>
              </w:rPr>
              <w:t>705,073</w:t>
            </w:r>
          </w:p>
        </w:tc>
        <w:tc>
          <w:tcPr>
            <w:tcW w:w="1804" w:type="dxa"/>
            <w:tcBorders>
              <w:top w:val="nil"/>
              <w:left w:val="nil"/>
              <w:bottom w:val="nil"/>
              <w:right w:val="nil"/>
            </w:tcBorders>
            <w:shd w:val="clear" w:color="auto" w:fill="auto"/>
            <w:noWrap/>
            <w:vAlign w:val="bottom"/>
            <w:hideMark/>
          </w:tcPr>
          <w:p w14:paraId="57496DE1" w14:textId="77777777" w:rsidR="00CE452F" w:rsidRPr="00C07360" w:rsidRDefault="00CE452F" w:rsidP="00D736CA">
            <w:pPr>
              <w:spacing w:after="0" w:line="240" w:lineRule="auto"/>
              <w:jc w:val="both"/>
              <w:rPr>
                <w:rFonts w:eastAsia="Times New Roman" w:cstheme="minorHAnsi"/>
                <w:sz w:val="20"/>
                <w:szCs w:val="20"/>
                <w:lang w:eastAsia="fr-FR"/>
              </w:rPr>
            </w:pPr>
            <w:r w:rsidRPr="00C07360">
              <w:rPr>
                <w:rFonts w:eastAsia="Times New Roman" w:cstheme="minorHAnsi"/>
                <w:sz w:val="20"/>
                <w:szCs w:val="20"/>
                <w:lang w:eastAsia="fr-FR"/>
              </w:rPr>
              <w:t>1,978,504</w:t>
            </w:r>
          </w:p>
        </w:tc>
        <w:tc>
          <w:tcPr>
            <w:tcW w:w="1589" w:type="dxa"/>
            <w:tcBorders>
              <w:top w:val="nil"/>
              <w:left w:val="nil"/>
              <w:bottom w:val="nil"/>
              <w:right w:val="nil"/>
            </w:tcBorders>
            <w:shd w:val="clear" w:color="auto" w:fill="auto"/>
            <w:noWrap/>
            <w:vAlign w:val="bottom"/>
            <w:hideMark/>
          </w:tcPr>
          <w:p w14:paraId="37093E6F" w14:textId="77777777" w:rsidR="00CE452F" w:rsidRPr="00C07360" w:rsidRDefault="00CE452F" w:rsidP="00D736CA">
            <w:pPr>
              <w:spacing w:after="0" w:line="240" w:lineRule="auto"/>
              <w:jc w:val="both"/>
              <w:rPr>
                <w:rFonts w:eastAsia="Times New Roman" w:cstheme="minorHAnsi"/>
                <w:sz w:val="20"/>
                <w:szCs w:val="20"/>
                <w:lang w:eastAsia="fr-FR"/>
              </w:rPr>
            </w:pPr>
            <w:r w:rsidRPr="00C07360">
              <w:rPr>
                <w:rFonts w:eastAsia="Times New Roman" w:cstheme="minorHAnsi"/>
                <w:sz w:val="20"/>
                <w:szCs w:val="20"/>
                <w:lang w:eastAsia="fr-FR"/>
              </w:rPr>
              <w:t>765,633</w:t>
            </w:r>
          </w:p>
        </w:tc>
        <w:tc>
          <w:tcPr>
            <w:tcW w:w="1192" w:type="dxa"/>
            <w:tcBorders>
              <w:top w:val="nil"/>
              <w:left w:val="nil"/>
              <w:bottom w:val="nil"/>
              <w:right w:val="nil"/>
            </w:tcBorders>
            <w:shd w:val="clear" w:color="auto" w:fill="auto"/>
            <w:noWrap/>
            <w:vAlign w:val="bottom"/>
            <w:hideMark/>
          </w:tcPr>
          <w:p w14:paraId="78ACFF2A" w14:textId="77777777" w:rsidR="00CE452F" w:rsidRPr="00C07360" w:rsidRDefault="00CE452F" w:rsidP="00D736CA">
            <w:pPr>
              <w:spacing w:after="0" w:line="240" w:lineRule="auto"/>
              <w:jc w:val="both"/>
              <w:rPr>
                <w:rFonts w:eastAsia="Times New Roman" w:cstheme="minorHAnsi"/>
                <w:sz w:val="20"/>
                <w:szCs w:val="20"/>
                <w:lang w:eastAsia="fr-FR"/>
              </w:rPr>
            </w:pPr>
            <w:r w:rsidRPr="00C07360">
              <w:rPr>
                <w:rFonts w:eastAsia="Times New Roman" w:cstheme="minorHAnsi"/>
                <w:sz w:val="20"/>
                <w:szCs w:val="20"/>
                <w:lang w:eastAsia="fr-FR"/>
              </w:rPr>
              <w:t>3,449,210</w:t>
            </w:r>
          </w:p>
        </w:tc>
      </w:tr>
      <w:tr w:rsidR="00CE452F" w:rsidRPr="00C07360" w14:paraId="4925D1D1" w14:textId="77777777" w:rsidTr="00D736CA">
        <w:trPr>
          <w:trHeight w:val="225"/>
          <w:jc w:val="center"/>
        </w:trPr>
        <w:tc>
          <w:tcPr>
            <w:tcW w:w="1192" w:type="dxa"/>
            <w:tcBorders>
              <w:top w:val="nil"/>
              <w:left w:val="nil"/>
              <w:bottom w:val="nil"/>
              <w:right w:val="nil"/>
            </w:tcBorders>
            <w:shd w:val="clear" w:color="auto" w:fill="auto"/>
            <w:noWrap/>
            <w:vAlign w:val="bottom"/>
            <w:hideMark/>
          </w:tcPr>
          <w:p w14:paraId="0499B661" w14:textId="77777777" w:rsidR="00CE452F" w:rsidRPr="00C07360" w:rsidRDefault="00CE452F" w:rsidP="00D736CA">
            <w:pPr>
              <w:spacing w:after="0" w:line="240" w:lineRule="auto"/>
              <w:jc w:val="both"/>
              <w:rPr>
                <w:rFonts w:eastAsia="Times New Roman" w:cstheme="minorHAnsi"/>
                <w:sz w:val="20"/>
                <w:szCs w:val="20"/>
                <w:lang w:eastAsia="fr-FR"/>
              </w:rPr>
            </w:pPr>
            <w:r w:rsidRPr="00C07360">
              <w:rPr>
                <w:rFonts w:eastAsia="Times New Roman" w:cstheme="minorHAnsi"/>
                <w:sz w:val="20"/>
                <w:szCs w:val="20"/>
                <w:lang w:eastAsia="fr-FR"/>
              </w:rPr>
              <w:t>1999</w:t>
            </w:r>
          </w:p>
        </w:tc>
        <w:tc>
          <w:tcPr>
            <w:tcW w:w="1689" w:type="dxa"/>
            <w:tcBorders>
              <w:top w:val="nil"/>
              <w:left w:val="nil"/>
              <w:bottom w:val="nil"/>
              <w:right w:val="nil"/>
            </w:tcBorders>
            <w:shd w:val="clear" w:color="auto" w:fill="auto"/>
            <w:noWrap/>
            <w:vAlign w:val="bottom"/>
            <w:hideMark/>
          </w:tcPr>
          <w:p w14:paraId="17F64E0E" w14:textId="77777777" w:rsidR="00CE452F" w:rsidRPr="00C07360" w:rsidRDefault="00CE452F" w:rsidP="00D736CA">
            <w:pPr>
              <w:spacing w:after="0" w:line="240" w:lineRule="auto"/>
              <w:jc w:val="both"/>
              <w:rPr>
                <w:rFonts w:eastAsia="Times New Roman" w:cstheme="minorHAnsi"/>
                <w:sz w:val="20"/>
                <w:szCs w:val="20"/>
                <w:lang w:eastAsia="fr-FR"/>
              </w:rPr>
            </w:pPr>
            <w:r w:rsidRPr="00C07360">
              <w:rPr>
                <w:rFonts w:eastAsia="Times New Roman" w:cstheme="minorHAnsi"/>
                <w:sz w:val="20"/>
                <w:szCs w:val="20"/>
                <w:lang w:eastAsia="fr-FR"/>
              </w:rPr>
              <w:t>709,524</w:t>
            </w:r>
          </w:p>
        </w:tc>
        <w:tc>
          <w:tcPr>
            <w:tcW w:w="1804" w:type="dxa"/>
            <w:tcBorders>
              <w:top w:val="nil"/>
              <w:left w:val="nil"/>
              <w:bottom w:val="nil"/>
              <w:right w:val="nil"/>
            </w:tcBorders>
            <w:shd w:val="clear" w:color="auto" w:fill="auto"/>
            <w:noWrap/>
            <w:vAlign w:val="bottom"/>
            <w:hideMark/>
          </w:tcPr>
          <w:p w14:paraId="5F1D2602" w14:textId="77777777" w:rsidR="00CE452F" w:rsidRPr="00C07360" w:rsidRDefault="00CE452F" w:rsidP="00D736CA">
            <w:pPr>
              <w:spacing w:after="0" w:line="240" w:lineRule="auto"/>
              <w:jc w:val="both"/>
              <w:rPr>
                <w:rFonts w:eastAsia="Times New Roman" w:cstheme="minorHAnsi"/>
                <w:sz w:val="20"/>
                <w:szCs w:val="20"/>
                <w:lang w:eastAsia="fr-FR"/>
              </w:rPr>
            </w:pPr>
            <w:r w:rsidRPr="00C07360">
              <w:rPr>
                <w:rFonts w:eastAsia="Times New Roman" w:cstheme="minorHAnsi"/>
                <w:sz w:val="20"/>
                <w:szCs w:val="20"/>
                <w:lang w:eastAsia="fr-FR"/>
              </w:rPr>
              <w:t>1,988,909</w:t>
            </w:r>
          </w:p>
        </w:tc>
        <w:tc>
          <w:tcPr>
            <w:tcW w:w="1589" w:type="dxa"/>
            <w:tcBorders>
              <w:top w:val="nil"/>
              <w:left w:val="nil"/>
              <w:bottom w:val="nil"/>
              <w:right w:val="nil"/>
            </w:tcBorders>
            <w:shd w:val="clear" w:color="auto" w:fill="auto"/>
            <w:noWrap/>
            <w:vAlign w:val="bottom"/>
            <w:hideMark/>
          </w:tcPr>
          <w:p w14:paraId="7C47FA08" w14:textId="77777777" w:rsidR="00CE452F" w:rsidRPr="00C07360" w:rsidRDefault="00CE452F" w:rsidP="00D736CA">
            <w:pPr>
              <w:spacing w:after="0" w:line="240" w:lineRule="auto"/>
              <w:jc w:val="both"/>
              <w:rPr>
                <w:rFonts w:eastAsia="Times New Roman" w:cstheme="minorHAnsi"/>
                <w:sz w:val="20"/>
                <w:szCs w:val="20"/>
                <w:lang w:eastAsia="fr-FR"/>
              </w:rPr>
            </w:pPr>
            <w:r w:rsidRPr="00C07360">
              <w:rPr>
                <w:rFonts w:eastAsia="Times New Roman" w:cstheme="minorHAnsi"/>
                <w:sz w:val="20"/>
                <w:szCs w:val="20"/>
                <w:lang w:eastAsia="fr-FR"/>
              </w:rPr>
              <w:t>795,241</w:t>
            </w:r>
          </w:p>
        </w:tc>
        <w:tc>
          <w:tcPr>
            <w:tcW w:w="1192" w:type="dxa"/>
            <w:tcBorders>
              <w:top w:val="nil"/>
              <w:left w:val="nil"/>
              <w:bottom w:val="nil"/>
              <w:right w:val="nil"/>
            </w:tcBorders>
            <w:shd w:val="clear" w:color="auto" w:fill="auto"/>
            <w:noWrap/>
            <w:vAlign w:val="bottom"/>
            <w:hideMark/>
          </w:tcPr>
          <w:p w14:paraId="705006E7" w14:textId="77777777" w:rsidR="00CE452F" w:rsidRPr="00C07360" w:rsidRDefault="00CE452F" w:rsidP="00D736CA">
            <w:pPr>
              <w:spacing w:after="0" w:line="240" w:lineRule="auto"/>
              <w:jc w:val="both"/>
              <w:rPr>
                <w:rFonts w:eastAsia="Times New Roman" w:cstheme="minorHAnsi"/>
                <w:sz w:val="20"/>
                <w:szCs w:val="20"/>
                <w:lang w:eastAsia="fr-FR"/>
              </w:rPr>
            </w:pPr>
            <w:r w:rsidRPr="00C07360">
              <w:rPr>
                <w:rFonts w:eastAsia="Times New Roman" w:cstheme="minorHAnsi"/>
                <w:sz w:val="20"/>
                <w:szCs w:val="20"/>
                <w:lang w:eastAsia="fr-FR"/>
              </w:rPr>
              <w:t>3,493,674</w:t>
            </w:r>
          </w:p>
        </w:tc>
      </w:tr>
      <w:tr w:rsidR="00CE452F" w:rsidRPr="00C07360" w14:paraId="190775EC" w14:textId="77777777" w:rsidTr="00D736CA">
        <w:trPr>
          <w:trHeight w:val="225"/>
          <w:jc w:val="center"/>
        </w:trPr>
        <w:tc>
          <w:tcPr>
            <w:tcW w:w="1192" w:type="dxa"/>
            <w:tcBorders>
              <w:top w:val="nil"/>
              <w:left w:val="nil"/>
              <w:bottom w:val="nil"/>
              <w:right w:val="nil"/>
            </w:tcBorders>
            <w:shd w:val="clear" w:color="auto" w:fill="auto"/>
            <w:noWrap/>
            <w:vAlign w:val="bottom"/>
            <w:hideMark/>
          </w:tcPr>
          <w:p w14:paraId="4AEF092E" w14:textId="77777777" w:rsidR="00CE452F" w:rsidRPr="00C07360" w:rsidRDefault="00CE452F" w:rsidP="00D736CA">
            <w:pPr>
              <w:spacing w:after="0" w:line="240" w:lineRule="auto"/>
              <w:jc w:val="both"/>
              <w:rPr>
                <w:rFonts w:eastAsia="Times New Roman" w:cstheme="minorHAnsi"/>
                <w:sz w:val="20"/>
                <w:szCs w:val="20"/>
                <w:lang w:eastAsia="fr-FR"/>
              </w:rPr>
            </w:pPr>
            <w:r w:rsidRPr="00C07360">
              <w:rPr>
                <w:rFonts w:eastAsia="Times New Roman" w:cstheme="minorHAnsi"/>
                <w:sz w:val="20"/>
                <w:szCs w:val="20"/>
                <w:lang w:eastAsia="fr-FR"/>
              </w:rPr>
              <w:t>2000</w:t>
            </w:r>
          </w:p>
        </w:tc>
        <w:tc>
          <w:tcPr>
            <w:tcW w:w="1689" w:type="dxa"/>
            <w:tcBorders>
              <w:top w:val="nil"/>
              <w:left w:val="nil"/>
              <w:bottom w:val="nil"/>
              <w:right w:val="nil"/>
            </w:tcBorders>
            <w:shd w:val="clear" w:color="auto" w:fill="auto"/>
            <w:noWrap/>
            <w:vAlign w:val="bottom"/>
            <w:hideMark/>
          </w:tcPr>
          <w:p w14:paraId="4F4003C6" w14:textId="77777777" w:rsidR="00CE452F" w:rsidRPr="00C07360" w:rsidRDefault="00CE452F" w:rsidP="00D736CA">
            <w:pPr>
              <w:spacing w:after="0" w:line="240" w:lineRule="auto"/>
              <w:jc w:val="both"/>
              <w:rPr>
                <w:rFonts w:eastAsia="Times New Roman" w:cstheme="minorHAnsi"/>
                <w:sz w:val="20"/>
                <w:szCs w:val="20"/>
                <w:lang w:eastAsia="fr-FR"/>
              </w:rPr>
            </w:pPr>
            <w:r w:rsidRPr="00C07360">
              <w:rPr>
                <w:rFonts w:eastAsia="Times New Roman" w:cstheme="minorHAnsi"/>
                <w:sz w:val="20"/>
                <w:szCs w:val="20"/>
                <w:lang w:eastAsia="fr-FR"/>
              </w:rPr>
              <w:t>713,385</w:t>
            </w:r>
          </w:p>
        </w:tc>
        <w:tc>
          <w:tcPr>
            <w:tcW w:w="1804" w:type="dxa"/>
            <w:tcBorders>
              <w:top w:val="nil"/>
              <w:left w:val="nil"/>
              <w:bottom w:val="nil"/>
              <w:right w:val="nil"/>
            </w:tcBorders>
            <w:shd w:val="clear" w:color="auto" w:fill="auto"/>
            <w:noWrap/>
            <w:vAlign w:val="bottom"/>
            <w:hideMark/>
          </w:tcPr>
          <w:p w14:paraId="65DDA981" w14:textId="77777777" w:rsidR="00CE452F" w:rsidRPr="00C07360" w:rsidRDefault="00CE452F" w:rsidP="00D736CA">
            <w:pPr>
              <w:spacing w:after="0" w:line="240" w:lineRule="auto"/>
              <w:jc w:val="both"/>
              <w:rPr>
                <w:rFonts w:eastAsia="Times New Roman" w:cstheme="minorHAnsi"/>
                <w:sz w:val="20"/>
                <w:szCs w:val="20"/>
                <w:lang w:eastAsia="fr-FR"/>
              </w:rPr>
            </w:pPr>
            <w:r w:rsidRPr="00C07360">
              <w:rPr>
                <w:rFonts w:eastAsia="Times New Roman" w:cstheme="minorHAnsi"/>
                <w:sz w:val="20"/>
                <w:szCs w:val="20"/>
                <w:lang w:eastAsia="fr-FR"/>
              </w:rPr>
              <w:t>2,000,770</w:t>
            </w:r>
          </w:p>
        </w:tc>
        <w:tc>
          <w:tcPr>
            <w:tcW w:w="1589" w:type="dxa"/>
            <w:tcBorders>
              <w:top w:val="nil"/>
              <w:left w:val="nil"/>
              <w:bottom w:val="nil"/>
              <w:right w:val="nil"/>
            </w:tcBorders>
            <w:shd w:val="clear" w:color="auto" w:fill="auto"/>
            <w:noWrap/>
            <w:vAlign w:val="bottom"/>
            <w:hideMark/>
          </w:tcPr>
          <w:p w14:paraId="03BCAD42" w14:textId="77777777" w:rsidR="00CE452F" w:rsidRPr="00C07360" w:rsidRDefault="00CE452F" w:rsidP="00D736CA">
            <w:pPr>
              <w:spacing w:after="0" w:line="240" w:lineRule="auto"/>
              <w:jc w:val="both"/>
              <w:rPr>
                <w:rFonts w:eastAsia="Times New Roman" w:cstheme="minorHAnsi"/>
                <w:sz w:val="20"/>
                <w:szCs w:val="20"/>
                <w:lang w:eastAsia="fr-FR"/>
              </w:rPr>
            </w:pPr>
            <w:r w:rsidRPr="00C07360">
              <w:rPr>
                <w:rFonts w:eastAsia="Times New Roman" w:cstheme="minorHAnsi"/>
                <w:sz w:val="20"/>
                <w:szCs w:val="20"/>
                <w:lang w:eastAsia="fr-FR"/>
              </w:rPr>
              <w:t>817,839</w:t>
            </w:r>
          </w:p>
        </w:tc>
        <w:tc>
          <w:tcPr>
            <w:tcW w:w="1192" w:type="dxa"/>
            <w:tcBorders>
              <w:top w:val="nil"/>
              <w:left w:val="nil"/>
              <w:bottom w:val="nil"/>
              <w:right w:val="nil"/>
            </w:tcBorders>
            <w:shd w:val="clear" w:color="auto" w:fill="auto"/>
            <w:noWrap/>
            <w:vAlign w:val="bottom"/>
            <w:hideMark/>
          </w:tcPr>
          <w:p w14:paraId="784F65F6" w14:textId="77777777" w:rsidR="00CE452F" w:rsidRPr="00C07360" w:rsidRDefault="00CE452F" w:rsidP="00D736CA">
            <w:pPr>
              <w:spacing w:after="0" w:line="240" w:lineRule="auto"/>
              <w:jc w:val="both"/>
              <w:rPr>
                <w:rFonts w:eastAsia="Times New Roman" w:cstheme="minorHAnsi"/>
                <w:sz w:val="20"/>
                <w:szCs w:val="20"/>
                <w:lang w:eastAsia="fr-FR"/>
              </w:rPr>
            </w:pPr>
            <w:r w:rsidRPr="00C07360">
              <w:rPr>
                <w:rFonts w:eastAsia="Times New Roman" w:cstheme="minorHAnsi"/>
                <w:sz w:val="20"/>
                <w:szCs w:val="20"/>
                <w:lang w:eastAsia="fr-FR"/>
              </w:rPr>
              <w:t>3,531,994</w:t>
            </w:r>
          </w:p>
        </w:tc>
      </w:tr>
      <w:tr w:rsidR="00CE452F" w:rsidRPr="00C07360" w14:paraId="0E622781" w14:textId="77777777" w:rsidTr="00D736CA">
        <w:trPr>
          <w:trHeight w:val="225"/>
          <w:jc w:val="center"/>
        </w:trPr>
        <w:tc>
          <w:tcPr>
            <w:tcW w:w="1192" w:type="dxa"/>
            <w:tcBorders>
              <w:top w:val="nil"/>
              <w:left w:val="nil"/>
              <w:bottom w:val="nil"/>
              <w:right w:val="nil"/>
            </w:tcBorders>
            <w:shd w:val="clear" w:color="auto" w:fill="auto"/>
            <w:noWrap/>
            <w:vAlign w:val="bottom"/>
            <w:hideMark/>
          </w:tcPr>
          <w:p w14:paraId="4E439369" w14:textId="77777777" w:rsidR="00CE452F" w:rsidRPr="00C07360" w:rsidRDefault="00CE452F" w:rsidP="00D736CA">
            <w:pPr>
              <w:spacing w:after="0" w:line="240" w:lineRule="auto"/>
              <w:jc w:val="both"/>
              <w:rPr>
                <w:rFonts w:eastAsia="Times New Roman" w:cstheme="minorHAnsi"/>
                <w:sz w:val="20"/>
                <w:szCs w:val="20"/>
                <w:lang w:eastAsia="fr-FR"/>
              </w:rPr>
            </w:pPr>
            <w:r w:rsidRPr="00C07360">
              <w:rPr>
                <w:rFonts w:eastAsia="Times New Roman" w:cstheme="minorHAnsi"/>
                <w:sz w:val="20"/>
                <w:szCs w:val="20"/>
                <w:lang w:eastAsia="fr-FR"/>
              </w:rPr>
              <w:t>2001</w:t>
            </w:r>
          </w:p>
        </w:tc>
        <w:tc>
          <w:tcPr>
            <w:tcW w:w="1689" w:type="dxa"/>
            <w:tcBorders>
              <w:top w:val="nil"/>
              <w:left w:val="nil"/>
              <w:bottom w:val="nil"/>
              <w:right w:val="nil"/>
            </w:tcBorders>
            <w:shd w:val="clear" w:color="auto" w:fill="auto"/>
            <w:noWrap/>
            <w:vAlign w:val="bottom"/>
            <w:hideMark/>
          </w:tcPr>
          <w:p w14:paraId="117AF139" w14:textId="77777777" w:rsidR="00CE452F" w:rsidRPr="00C07360" w:rsidRDefault="00CE452F" w:rsidP="00D736CA">
            <w:pPr>
              <w:spacing w:after="0" w:line="240" w:lineRule="auto"/>
              <w:jc w:val="both"/>
              <w:rPr>
                <w:rFonts w:eastAsia="Times New Roman" w:cstheme="minorHAnsi"/>
                <w:sz w:val="20"/>
                <w:szCs w:val="20"/>
                <w:lang w:eastAsia="fr-FR"/>
              </w:rPr>
            </w:pPr>
            <w:r w:rsidRPr="00C07360">
              <w:rPr>
                <w:rFonts w:eastAsia="Times New Roman" w:cstheme="minorHAnsi"/>
                <w:sz w:val="20"/>
                <w:szCs w:val="20"/>
                <w:lang w:eastAsia="fr-FR"/>
              </w:rPr>
              <w:t>716,533</w:t>
            </w:r>
          </w:p>
        </w:tc>
        <w:tc>
          <w:tcPr>
            <w:tcW w:w="1804" w:type="dxa"/>
            <w:tcBorders>
              <w:top w:val="nil"/>
              <w:left w:val="nil"/>
              <w:bottom w:val="nil"/>
              <w:right w:val="nil"/>
            </w:tcBorders>
            <w:shd w:val="clear" w:color="auto" w:fill="auto"/>
            <w:noWrap/>
            <w:vAlign w:val="bottom"/>
            <w:hideMark/>
          </w:tcPr>
          <w:p w14:paraId="3484D586" w14:textId="77777777" w:rsidR="00CE452F" w:rsidRPr="00C07360" w:rsidRDefault="00CE452F" w:rsidP="00D736CA">
            <w:pPr>
              <w:spacing w:after="0" w:line="240" w:lineRule="auto"/>
              <w:jc w:val="both"/>
              <w:rPr>
                <w:rFonts w:eastAsia="Times New Roman" w:cstheme="minorHAnsi"/>
                <w:sz w:val="20"/>
                <w:szCs w:val="20"/>
                <w:lang w:eastAsia="fr-FR"/>
              </w:rPr>
            </w:pPr>
            <w:r w:rsidRPr="00C07360">
              <w:rPr>
                <w:rFonts w:eastAsia="Times New Roman" w:cstheme="minorHAnsi"/>
                <w:sz w:val="20"/>
                <w:szCs w:val="20"/>
                <w:lang w:eastAsia="fr-FR"/>
              </w:rPr>
              <w:t>2,013,861</w:t>
            </w:r>
          </w:p>
        </w:tc>
        <w:tc>
          <w:tcPr>
            <w:tcW w:w="1589" w:type="dxa"/>
            <w:tcBorders>
              <w:top w:val="nil"/>
              <w:left w:val="nil"/>
              <w:bottom w:val="nil"/>
              <w:right w:val="nil"/>
            </w:tcBorders>
            <w:shd w:val="clear" w:color="auto" w:fill="auto"/>
            <w:noWrap/>
            <w:vAlign w:val="bottom"/>
            <w:hideMark/>
          </w:tcPr>
          <w:p w14:paraId="670049E6" w14:textId="77777777" w:rsidR="00CE452F" w:rsidRPr="00C07360" w:rsidRDefault="00CE452F" w:rsidP="00D736CA">
            <w:pPr>
              <w:spacing w:after="0" w:line="240" w:lineRule="auto"/>
              <w:jc w:val="both"/>
              <w:rPr>
                <w:rFonts w:eastAsia="Times New Roman" w:cstheme="minorHAnsi"/>
                <w:sz w:val="20"/>
                <w:szCs w:val="20"/>
                <w:lang w:eastAsia="fr-FR"/>
              </w:rPr>
            </w:pPr>
            <w:r w:rsidRPr="00C07360">
              <w:rPr>
                <w:rFonts w:eastAsia="Times New Roman" w:cstheme="minorHAnsi"/>
                <w:sz w:val="20"/>
                <w:szCs w:val="20"/>
                <w:lang w:eastAsia="fr-FR"/>
              </w:rPr>
              <w:t>831,637</w:t>
            </w:r>
          </w:p>
        </w:tc>
        <w:tc>
          <w:tcPr>
            <w:tcW w:w="1192" w:type="dxa"/>
            <w:tcBorders>
              <w:top w:val="nil"/>
              <w:left w:val="nil"/>
              <w:bottom w:val="nil"/>
              <w:right w:val="nil"/>
            </w:tcBorders>
            <w:shd w:val="clear" w:color="auto" w:fill="auto"/>
            <w:noWrap/>
            <w:vAlign w:val="bottom"/>
            <w:hideMark/>
          </w:tcPr>
          <w:p w14:paraId="111FDCB1" w14:textId="77777777" w:rsidR="00CE452F" w:rsidRPr="00C07360" w:rsidRDefault="00CE452F" w:rsidP="00D736CA">
            <w:pPr>
              <w:spacing w:after="0" w:line="240" w:lineRule="auto"/>
              <w:jc w:val="both"/>
              <w:rPr>
                <w:rFonts w:eastAsia="Times New Roman" w:cstheme="minorHAnsi"/>
                <w:sz w:val="20"/>
                <w:szCs w:val="20"/>
                <w:lang w:eastAsia="fr-FR"/>
              </w:rPr>
            </w:pPr>
            <w:r w:rsidRPr="00C07360">
              <w:rPr>
                <w:rFonts w:eastAsia="Times New Roman" w:cstheme="minorHAnsi"/>
                <w:sz w:val="20"/>
                <w:szCs w:val="20"/>
                <w:lang w:eastAsia="fr-FR"/>
              </w:rPr>
              <w:t>3,562,031</w:t>
            </w:r>
          </w:p>
        </w:tc>
      </w:tr>
      <w:tr w:rsidR="00CE452F" w:rsidRPr="00C07360" w14:paraId="155AAC3C" w14:textId="77777777" w:rsidTr="00D736CA">
        <w:trPr>
          <w:trHeight w:val="225"/>
          <w:jc w:val="center"/>
        </w:trPr>
        <w:tc>
          <w:tcPr>
            <w:tcW w:w="1192" w:type="dxa"/>
            <w:tcBorders>
              <w:top w:val="nil"/>
              <w:left w:val="nil"/>
              <w:bottom w:val="nil"/>
              <w:right w:val="nil"/>
            </w:tcBorders>
            <w:shd w:val="clear" w:color="auto" w:fill="auto"/>
            <w:noWrap/>
            <w:vAlign w:val="bottom"/>
            <w:hideMark/>
          </w:tcPr>
          <w:p w14:paraId="669231FD" w14:textId="77777777" w:rsidR="00CE452F" w:rsidRPr="00C07360" w:rsidRDefault="00CE452F" w:rsidP="00D736CA">
            <w:pPr>
              <w:spacing w:after="0" w:line="240" w:lineRule="auto"/>
              <w:jc w:val="both"/>
              <w:rPr>
                <w:rFonts w:eastAsia="Times New Roman" w:cstheme="minorHAnsi"/>
                <w:sz w:val="20"/>
                <w:szCs w:val="20"/>
                <w:lang w:eastAsia="fr-FR"/>
              </w:rPr>
            </w:pPr>
            <w:r w:rsidRPr="00C07360">
              <w:rPr>
                <w:rFonts w:eastAsia="Times New Roman" w:cstheme="minorHAnsi"/>
                <w:sz w:val="20"/>
                <w:szCs w:val="20"/>
                <w:lang w:eastAsia="fr-FR"/>
              </w:rPr>
              <w:t>2002</w:t>
            </w:r>
          </w:p>
        </w:tc>
        <w:tc>
          <w:tcPr>
            <w:tcW w:w="1689" w:type="dxa"/>
            <w:tcBorders>
              <w:top w:val="nil"/>
              <w:left w:val="nil"/>
              <w:bottom w:val="nil"/>
              <w:right w:val="nil"/>
            </w:tcBorders>
            <w:shd w:val="clear" w:color="auto" w:fill="auto"/>
            <w:noWrap/>
            <w:vAlign w:val="bottom"/>
            <w:hideMark/>
          </w:tcPr>
          <w:p w14:paraId="1194A49C" w14:textId="77777777" w:rsidR="00CE452F" w:rsidRPr="00C07360" w:rsidRDefault="00CE452F" w:rsidP="00D736CA">
            <w:pPr>
              <w:spacing w:after="0" w:line="240" w:lineRule="auto"/>
              <w:jc w:val="both"/>
              <w:rPr>
                <w:rFonts w:eastAsia="Times New Roman" w:cstheme="minorHAnsi"/>
                <w:sz w:val="20"/>
                <w:szCs w:val="20"/>
                <w:lang w:eastAsia="fr-FR"/>
              </w:rPr>
            </w:pPr>
            <w:r w:rsidRPr="00C07360">
              <w:rPr>
                <w:rFonts w:eastAsia="Times New Roman" w:cstheme="minorHAnsi"/>
                <w:sz w:val="20"/>
                <w:szCs w:val="20"/>
                <w:lang w:eastAsia="fr-FR"/>
              </w:rPr>
              <w:t>719,220</w:t>
            </w:r>
          </w:p>
        </w:tc>
        <w:tc>
          <w:tcPr>
            <w:tcW w:w="1804" w:type="dxa"/>
            <w:tcBorders>
              <w:top w:val="nil"/>
              <w:left w:val="nil"/>
              <w:bottom w:val="nil"/>
              <w:right w:val="nil"/>
            </w:tcBorders>
            <w:shd w:val="clear" w:color="auto" w:fill="auto"/>
            <w:noWrap/>
            <w:vAlign w:val="bottom"/>
            <w:hideMark/>
          </w:tcPr>
          <w:p w14:paraId="0E7BA527" w14:textId="77777777" w:rsidR="00CE452F" w:rsidRPr="00C07360" w:rsidRDefault="00CE452F" w:rsidP="00D736CA">
            <w:pPr>
              <w:spacing w:after="0" w:line="240" w:lineRule="auto"/>
              <w:jc w:val="both"/>
              <w:rPr>
                <w:rFonts w:eastAsia="Times New Roman" w:cstheme="minorHAnsi"/>
                <w:sz w:val="20"/>
                <w:szCs w:val="20"/>
                <w:lang w:eastAsia="fr-FR"/>
              </w:rPr>
            </w:pPr>
            <w:r w:rsidRPr="00C07360">
              <w:rPr>
                <w:rFonts w:eastAsia="Times New Roman" w:cstheme="minorHAnsi"/>
                <w:sz w:val="20"/>
                <w:szCs w:val="20"/>
                <w:lang w:eastAsia="fr-FR"/>
              </w:rPr>
              <w:t>2,025,915</w:t>
            </w:r>
          </w:p>
        </w:tc>
        <w:tc>
          <w:tcPr>
            <w:tcW w:w="1589" w:type="dxa"/>
            <w:tcBorders>
              <w:top w:val="nil"/>
              <w:left w:val="nil"/>
              <w:bottom w:val="nil"/>
              <w:right w:val="nil"/>
            </w:tcBorders>
            <w:shd w:val="clear" w:color="auto" w:fill="auto"/>
            <w:noWrap/>
            <w:vAlign w:val="bottom"/>
            <w:hideMark/>
          </w:tcPr>
          <w:p w14:paraId="387B90A6" w14:textId="77777777" w:rsidR="00CE452F" w:rsidRPr="00C07360" w:rsidRDefault="00CE452F" w:rsidP="00D736CA">
            <w:pPr>
              <w:spacing w:after="0" w:line="240" w:lineRule="auto"/>
              <w:jc w:val="both"/>
              <w:rPr>
                <w:rFonts w:eastAsia="Times New Roman" w:cstheme="minorHAnsi"/>
                <w:sz w:val="20"/>
                <w:szCs w:val="20"/>
                <w:lang w:eastAsia="fr-FR"/>
              </w:rPr>
            </w:pPr>
            <w:r w:rsidRPr="00C07360">
              <w:rPr>
                <w:rFonts w:eastAsia="Times New Roman" w:cstheme="minorHAnsi"/>
                <w:sz w:val="20"/>
                <w:szCs w:val="20"/>
                <w:lang w:eastAsia="fr-FR"/>
              </w:rPr>
              <w:t>839,053</w:t>
            </w:r>
          </w:p>
        </w:tc>
        <w:tc>
          <w:tcPr>
            <w:tcW w:w="1192" w:type="dxa"/>
            <w:tcBorders>
              <w:top w:val="nil"/>
              <w:left w:val="nil"/>
              <w:bottom w:val="nil"/>
              <w:right w:val="nil"/>
            </w:tcBorders>
            <w:shd w:val="clear" w:color="auto" w:fill="auto"/>
            <w:noWrap/>
            <w:vAlign w:val="bottom"/>
            <w:hideMark/>
          </w:tcPr>
          <w:p w14:paraId="77691515" w14:textId="77777777" w:rsidR="00CE452F" w:rsidRPr="00C07360" w:rsidRDefault="00CE452F" w:rsidP="00D736CA">
            <w:pPr>
              <w:spacing w:after="0" w:line="240" w:lineRule="auto"/>
              <w:jc w:val="both"/>
              <w:rPr>
                <w:rFonts w:eastAsia="Times New Roman" w:cstheme="minorHAnsi"/>
                <w:sz w:val="20"/>
                <w:szCs w:val="20"/>
                <w:lang w:eastAsia="fr-FR"/>
              </w:rPr>
            </w:pPr>
            <w:r w:rsidRPr="00C07360">
              <w:rPr>
                <w:rFonts w:eastAsia="Times New Roman" w:cstheme="minorHAnsi"/>
                <w:sz w:val="20"/>
                <w:szCs w:val="20"/>
                <w:lang w:eastAsia="fr-FR"/>
              </w:rPr>
              <w:t>3,584,188</w:t>
            </w:r>
          </w:p>
        </w:tc>
      </w:tr>
      <w:tr w:rsidR="00CE452F" w:rsidRPr="00C07360" w14:paraId="5E200C36" w14:textId="77777777" w:rsidTr="00D736CA">
        <w:trPr>
          <w:trHeight w:val="225"/>
          <w:jc w:val="center"/>
        </w:trPr>
        <w:tc>
          <w:tcPr>
            <w:tcW w:w="1192" w:type="dxa"/>
            <w:tcBorders>
              <w:top w:val="nil"/>
              <w:left w:val="nil"/>
              <w:bottom w:val="nil"/>
              <w:right w:val="nil"/>
            </w:tcBorders>
            <w:shd w:val="clear" w:color="auto" w:fill="auto"/>
            <w:noWrap/>
            <w:vAlign w:val="bottom"/>
            <w:hideMark/>
          </w:tcPr>
          <w:p w14:paraId="528E38F6" w14:textId="77777777" w:rsidR="00CE452F" w:rsidRPr="00C07360" w:rsidRDefault="00CE452F" w:rsidP="00D736CA">
            <w:pPr>
              <w:spacing w:after="0" w:line="240" w:lineRule="auto"/>
              <w:jc w:val="both"/>
              <w:rPr>
                <w:rFonts w:eastAsia="Times New Roman" w:cstheme="minorHAnsi"/>
                <w:sz w:val="20"/>
                <w:szCs w:val="20"/>
                <w:lang w:eastAsia="fr-FR"/>
              </w:rPr>
            </w:pPr>
            <w:r w:rsidRPr="00C07360">
              <w:rPr>
                <w:rFonts w:eastAsia="Times New Roman" w:cstheme="minorHAnsi"/>
                <w:sz w:val="20"/>
                <w:szCs w:val="20"/>
                <w:lang w:eastAsia="fr-FR"/>
              </w:rPr>
              <w:t>2003</w:t>
            </w:r>
          </w:p>
        </w:tc>
        <w:tc>
          <w:tcPr>
            <w:tcW w:w="1689" w:type="dxa"/>
            <w:tcBorders>
              <w:top w:val="nil"/>
              <w:left w:val="nil"/>
              <w:bottom w:val="nil"/>
              <w:right w:val="nil"/>
            </w:tcBorders>
            <w:shd w:val="clear" w:color="auto" w:fill="auto"/>
            <w:noWrap/>
            <w:vAlign w:val="bottom"/>
            <w:hideMark/>
          </w:tcPr>
          <w:p w14:paraId="352C13ED" w14:textId="77777777" w:rsidR="00CE452F" w:rsidRPr="00C07360" w:rsidRDefault="00CE452F" w:rsidP="00D736CA">
            <w:pPr>
              <w:spacing w:after="0" w:line="240" w:lineRule="auto"/>
              <w:jc w:val="both"/>
              <w:rPr>
                <w:rFonts w:eastAsia="Times New Roman" w:cstheme="minorHAnsi"/>
                <w:sz w:val="20"/>
                <w:szCs w:val="20"/>
                <w:lang w:eastAsia="fr-FR"/>
              </w:rPr>
            </w:pPr>
            <w:r w:rsidRPr="00C07360">
              <w:rPr>
                <w:rFonts w:eastAsia="Times New Roman" w:cstheme="minorHAnsi"/>
                <w:sz w:val="20"/>
                <w:szCs w:val="20"/>
                <w:lang w:eastAsia="fr-FR"/>
              </w:rPr>
              <w:t>721,634</w:t>
            </w:r>
          </w:p>
        </w:tc>
        <w:tc>
          <w:tcPr>
            <w:tcW w:w="1804" w:type="dxa"/>
            <w:tcBorders>
              <w:top w:val="nil"/>
              <w:left w:val="nil"/>
              <w:bottom w:val="nil"/>
              <w:right w:val="nil"/>
            </w:tcBorders>
            <w:shd w:val="clear" w:color="auto" w:fill="auto"/>
            <w:noWrap/>
            <w:vAlign w:val="bottom"/>
            <w:hideMark/>
          </w:tcPr>
          <w:p w14:paraId="77054DC6" w14:textId="77777777" w:rsidR="00CE452F" w:rsidRPr="00C07360" w:rsidRDefault="00CE452F" w:rsidP="00D736CA">
            <w:pPr>
              <w:spacing w:after="0" w:line="240" w:lineRule="auto"/>
              <w:jc w:val="both"/>
              <w:rPr>
                <w:rFonts w:eastAsia="Times New Roman" w:cstheme="minorHAnsi"/>
                <w:sz w:val="20"/>
                <w:szCs w:val="20"/>
                <w:lang w:eastAsia="fr-FR"/>
              </w:rPr>
            </w:pPr>
            <w:r w:rsidRPr="00C07360">
              <w:rPr>
                <w:rFonts w:eastAsia="Times New Roman" w:cstheme="minorHAnsi"/>
                <w:sz w:val="20"/>
                <w:szCs w:val="20"/>
                <w:lang w:eastAsia="fr-FR"/>
              </w:rPr>
              <w:t>2,037,265</w:t>
            </w:r>
          </w:p>
        </w:tc>
        <w:tc>
          <w:tcPr>
            <w:tcW w:w="1589" w:type="dxa"/>
            <w:tcBorders>
              <w:top w:val="nil"/>
              <w:left w:val="nil"/>
              <w:bottom w:val="nil"/>
              <w:right w:val="nil"/>
            </w:tcBorders>
            <w:shd w:val="clear" w:color="auto" w:fill="auto"/>
            <w:noWrap/>
            <w:vAlign w:val="bottom"/>
            <w:hideMark/>
          </w:tcPr>
          <w:p w14:paraId="2185AD9A" w14:textId="77777777" w:rsidR="00CE452F" w:rsidRPr="00C07360" w:rsidRDefault="00CE452F" w:rsidP="00D736CA">
            <w:pPr>
              <w:spacing w:after="0" w:line="240" w:lineRule="auto"/>
              <w:jc w:val="both"/>
              <w:rPr>
                <w:rFonts w:eastAsia="Times New Roman" w:cstheme="minorHAnsi"/>
                <w:sz w:val="20"/>
                <w:szCs w:val="20"/>
                <w:lang w:eastAsia="fr-FR"/>
              </w:rPr>
            </w:pPr>
            <w:r w:rsidRPr="00C07360">
              <w:rPr>
                <w:rFonts w:eastAsia="Times New Roman" w:cstheme="minorHAnsi"/>
                <w:sz w:val="20"/>
                <w:szCs w:val="20"/>
                <w:lang w:eastAsia="fr-FR"/>
              </w:rPr>
              <w:t>842,779</w:t>
            </w:r>
          </w:p>
        </w:tc>
        <w:tc>
          <w:tcPr>
            <w:tcW w:w="1192" w:type="dxa"/>
            <w:tcBorders>
              <w:top w:val="nil"/>
              <w:left w:val="nil"/>
              <w:bottom w:val="nil"/>
              <w:right w:val="nil"/>
            </w:tcBorders>
            <w:shd w:val="clear" w:color="auto" w:fill="auto"/>
            <w:noWrap/>
            <w:vAlign w:val="bottom"/>
            <w:hideMark/>
          </w:tcPr>
          <w:p w14:paraId="2061AC69" w14:textId="77777777" w:rsidR="00CE452F" w:rsidRPr="00C07360" w:rsidRDefault="00CE452F" w:rsidP="00D736CA">
            <w:pPr>
              <w:spacing w:after="0" w:line="240" w:lineRule="auto"/>
              <w:jc w:val="both"/>
              <w:rPr>
                <w:rFonts w:eastAsia="Times New Roman" w:cstheme="minorHAnsi"/>
                <w:sz w:val="20"/>
                <w:szCs w:val="20"/>
                <w:lang w:eastAsia="fr-FR"/>
              </w:rPr>
            </w:pPr>
            <w:r w:rsidRPr="00C07360">
              <w:rPr>
                <w:rFonts w:eastAsia="Times New Roman" w:cstheme="minorHAnsi"/>
                <w:sz w:val="20"/>
                <w:szCs w:val="20"/>
                <w:lang w:eastAsia="fr-FR"/>
              </w:rPr>
              <w:t>3,601,678</w:t>
            </w:r>
          </w:p>
        </w:tc>
      </w:tr>
      <w:tr w:rsidR="00CE452F" w:rsidRPr="00C07360" w14:paraId="0E3FBDF7" w14:textId="77777777" w:rsidTr="00D736CA">
        <w:trPr>
          <w:trHeight w:val="225"/>
          <w:jc w:val="center"/>
        </w:trPr>
        <w:tc>
          <w:tcPr>
            <w:tcW w:w="1192" w:type="dxa"/>
            <w:tcBorders>
              <w:top w:val="nil"/>
              <w:left w:val="nil"/>
              <w:bottom w:val="nil"/>
              <w:right w:val="nil"/>
            </w:tcBorders>
            <w:shd w:val="clear" w:color="auto" w:fill="auto"/>
            <w:noWrap/>
            <w:vAlign w:val="bottom"/>
            <w:hideMark/>
          </w:tcPr>
          <w:p w14:paraId="0E816C2E" w14:textId="77777777" w:rsidR="00CE452F" w:rsidRPr="00C07360" w:rsidRDefault="00CE452F" w:rsidP="00D736CA">
            <w:pPr>
              <w:spacing w:after="0" w:line="240" w:lineRule="auto"/>
              <w:jc w:val="both"/>
              <w:rPr>
                <w:rFonts w:eastAsia="Times New Roman" w:cstheme="minorHAnsi"/>
                <w:sz w:val="20"/>
                <w:szCs w:val="20"/>
                <w:lang w:eastAsia="fr-FR"/>
              </w:rPr>
            </w:pPr>
            <w:r w:rsidRPr="00C07360">
              <w:rPr>
                <w:rFonts w:eastAsia="Times New Roman" w:cstheme="minorHAnsi"/>
                <w:sz w:val="20"/>
                <w:szCs w:val="20"/>
                <w:lang w:eastAsia="fr-FR"/>
              </w:rPr>
              <w:t>2004</w:t>
            </w:r>
          </w:p>
        </w:tc>
        <w:tc>
          <w:tcPr>
            <w:tcW w:w="1689" w:type="dxa"/>
            <w:tcBorders>
              <w:top w:val="nil"/>
              <w:left w:val="nil"/>
              <w:bottom w:val="nil"/>
              <w:right w:val="nil"/>
            </w:tcBorders>
            <w:shd w:val="clear" w:color="auto" w:fill="auto"/>
            <w:noWrap/>
            <w:vAlign w:val="bottom"/>
            <w:hideMark/>
          </w:tcPr>
          <w:p w14:paraId="161FDE28" w14:textId="77777777" w:rsidR="00CE452F" w:rsidRPr="00C07360" w:rsidRDefault="00CE452F" w:rsidP="00D736CA">
            <w:pPr>
              <w:spacing w:after="0" w:line="240" w:lineRule="auto"/>
              <w:jc w:val="both"/>
              <w:rPr>
                <w:rFonts w:eastAsia="Times New Roman" w:cstheme="minorHAnsi"/>
                <w:sz w:val="20"/>
                <w:szCs w:val="20"/>
                <w:lang w:eastAsia="fr-FR"/>
              </w:rPr>
            </w:pPr>
            <w:r w:rsidRPr="00C07360">
              <w:rPr>
                <w:rFonts w:eastAsia="Times New Roman" w:cstheme="minorHAnsi"/>
                <w:sz w:val="20"/>
                <w:szCs w:val="20"/>
                <w:lang w:eastAsia="fr-FR"/>
              </w:rPr>
              <w:t>723,965</w:t>
            </w:r>
          </w:p>
        </w:tc>
        <w:tc>
          <w:tcPr>
            <w:tcW w:w="1804" w:type="dxa"/>
            <w:tcBorders>
              <w:top w:val="nil"/>
              <w:left w:val="nil"/>
              <w:bottom w:val="nil"/>
              <w:right w:val="nil"/>
            </w:tcBorders>
            <w:shd w:val="clear" w:color="auto" w:fill="auto"/>
            <w:noWrap/>
            <w:vAlign w:val="bottom"/>
            <w:hideMark/>
          </w:tcPr>
          <w:p w14:paraId="5F9A55E8" w14:textId="77777777" w:rsidR="00CE452F" w:rsidRPr="00C07360" w:rsidRDefault="00CE452F" w:rsidP="00D736CA">
            <w:pPr>
              <w:spacing w:after="0" w:line="240" w:lineRule="auto"/>
              <w:jc w:val="both"/>
              <w:rPr>
                <w:rFonts w:eastAsia="Times New Roman" w:cstheme="minorHAnsi"/>
                <w:sz w:val="20"/>
                <w:szCs w:val="20"/>
                <w:lang w:eastAsia="fr-FR"/>
              </w:rPr>
            </w:pPr>
            <w:r w:rsidRPr="00C07360">
              <w:rPr>
                <w:rFonts w:eastAsia="Times New Roman" w:cstheme="minorHAnsi"/>
                <w:sz w:val="20"/>
                <w:szCs w:val="20"/>
                <w:lang w:eastAsia="fr-FR"/>
              </w:rPr>
              <w:t>2,048,250</w:t>
            </w:r>
          </w:p>
        </w:tc>
        <w:tc>
          <w:tcPr>
            <w:tcW w:w="1589" w:type="dxa"/>
            <w:tcBorders>
              <w:top w:val="nil"/>
              <w:left w:val="nil"/>
              <w:bottom w:val="nil"/>
              <w:right w:val="nil"/>
            </w:tcBorders>
            <w:shd w:val="clear" w:color="auto" w:fill="auto"/>
            <w:noWrap/>
            <w:vAlign w:val="bottom"/>
            <w:hideMark/>
          </w:tcPr>
          <w:p w14:paraId="3EDE9A05" w14:textId="77777777" w:rsidR="00CE452F" w:rsidRPr="00C07360" w:rsidRDefault="00CE452F" w:rsidP="00D736CA">
            <w:pPr>
              <w:spacing w:after="0" w:line="240" w:lineRule="auto"/>
              <w:jc w:val="both"/>
              <w:rPr>
                <w:rFonts w:eastAsia="Times New Roman" w:cstheme="minorHAnsi"/>
                <w:sz w:val="20"/>
                <w:szCs w:val="20"/>
                <w:lang w:eastAsia="fr-FR"/>
              </w:rPr>
            </w:pPr>
            <w:r w:rsidRPr="00C07360">
              <w:rPr>
                <w:rFonts w:eastAsia="Times New Roman" w:cstheme="minorHAnsi"/>
                <w:sz w:val="20"/>
                <w:szCs w:val="20"/>
                <w:lang w:eastAsia="fr-FR"/>
              </w:rPr>
              <w:t>845,500</w:t>
            </w:r>
          </w:p>
        </w:tc>
        <w:tc>
          <w:tcPr>
            <w:tcW w:w="1192" w:type="dxa"/>
            <w:tcBorders>
              <w:top w:val="nil"/>
              <w:left w:val="nil"/>
              <w:bottom w:val="nil"/>
              <w:right w:val="nil"/>
            </w:tcBorders>
            <w:shd w:val="clear" w:color="auto" w:fill="auto"/>
            <w:noWrap/>
            <w:vAlign w:val="bottom"/>
            <w:hideMark/>
          </w:tcPr>
          <w:p w14:paraId="7CC78B81" w14:textId="77777777" w:rsidR="00CE452F" w:rsidRPr="00C07360" w:rsidRDefault="00CE452F" w:rsidP="00D736CA">
            <w:pPr>
              <w:spacing w:after="0" w:line="240" w:lineRule="auto"/>
              <w:jc w:val="both"/>
              <w:rPr>
                <w:rFonts w:eastAsia="Times New Roman" w:cstheme="minorHAnsi"/>
                <w:sz w:val="20"/>
                <w:szCs w:val="20"/>
                <w:lang w:eastAsia="fr-FR"/>
              </w:rPr>
            </w:pPr>
            <w:r w:rsidRPr="00C07360">
              <w:rPr>
                <w:rFonts w:eastAsia="Times New Roman" w:cstheme="minorHAnsi"/>
                <w:sz w:val="20"/>
                <w:szCs w:val="20"/>
                <w:lang w:eastAsia="fr-FR"/>
              </w:rPr>
              <w:t>3,617,715</w:t>
            </w:r>
          </w:p>
        </w:tc>
      </w:tr>
      <w:tr w:rsidR="00CE452F" w:rsidRPr="00C07360" w14:paraId="5048206A" w14:textId="77777777" w:rsidTr="00D736CA">
        <w:trPr>
          <w:trHeight w:val="225"/>
          <w:jc w:val="center"/>
        </w:trPr>
        <w:tc>
          <w:tcPr>
            <w:tcW w:w="1192" w:type="dxa"/>
            <w:tcBorders>
              <w:top w:val="nil"/>
              <w:left w:val="nil"/>
              <w:bottom w:val="nil"/>
              <w:right w:val="nil"/>
            </w:tcBorders>
            <w:shd w:val="clear" w:color="auto" w:fill="auto"/>
            <w:noWrap/>
            <w:vAlign w:val="bottom"/>
            <w:hideMark/>
          </w:tcPr>
          <w:p w14:paraId="3E676800" w14:textId="77777777" w:rsidR="00CE452F" w:rsidRPr="00C07360" w:rsidRDefault="00CE452F" w:rsidP="00D736CA">
            <w:pPr>
              <w:spacing w:after="0" w:line="240" w:lineRule="auto"/>
              <w:jc w:val="both"/>
              <w:rPr>
                <w:rFonts w:eastAsia="Times New Roman" w:cstheme="minorHAnsi"/>
                <w:sz w:val="20"/>
                <w:szCs w:val="20"/>
                <w:lang w:eastAsia="fr-FR"/>
              </w:rPr>
            </w:pPr>
            <w:r w:rsidRPr="00C07360">
              <w:rPr>
                <w:rFonts w:eastAsia="Times New Roman" w:cstheme="minorHAnsi"/>
                <w:sz w:val="20"/>
                <w:szCs w:val="20"/>
                <w:lang w:eastAsia="fr-FR"/>
              </w:rPr>
              <w:t>2005</w:t>
            </w:r>
          </w:p>
        </w:tc>
        <w:tc>
          <w:tcPr>
            <w:tcW w:w="1689" w:type="dxa"/>
            <w:tcBorders>
              <w:top w:val="nil"/>
              <w:left w:val="nil"/>
              <w:bottom w:val="nil"/>
              <w:right w:val="nil"/>
            </w:tcBorders>
            <w:shd w:val="clear" w:color="auto" w:fill="auto"/>
            <w:noWrap/>
            <w:vAlign w:val="bottom"/>
            <w:hideMark/>
          </w:tcPr>
          <w:p w14:paraId="200D957A" w14:textId="77777777" w:rsidR="00CE452F" w:rsidRPr="00C07360" w:rsidRDefault="00CE452F" w:rsidP="00D736CA">
            <w:pPr>
              <w:spacing w:after="0" w:line="240" w:lineRule="auto"/>
              <w:jc w:val="both"/>
              <w:rPr>
                <w:rFonts w:eastAsia="Times New Roman" w:cstheme="minorHAnsi"/>
                <w:sz w:val="20"/>
                <w:szCs w:val="20"/>
                <w:lang w:eastAsia="fr-FR"/>
              </w:rPr>
            </w:pPr>
            <w:r w:rsidRPr="00C07360">
              <w:rPr>
                <w:rFonts w:eastAsia="Times New Roman" w:cstheme="minorHAnsi"/>
                <w:sz w:val="20"/>
                <w:szCs w:val="20"/>
                <w:lang w:eastAsia="fr-FR"/>
              </w:rPr>
              <w:t>726,403</w:t>
            </w:r>
          </w:p>
        </w:tc>
        <w:tc>
          <w:tcPr>
            <w:tcW w:w="1804" w:type="dxa"/>
            <w:tcBorders>
              <w:top w:val="nil"/>
              <w:left w:val="nil"/>
              <w:bottom w:val="nil"/>
              <w:right w:val="nil"/>
            </w:tcBorders>
            <w:shd w:val="clear" w:color="auto" w:fill="auto"/>
            <w:noWrap/>
            <w:vAlign w:val="bottom"/>
            <w:hideMark/>
          </w:tcPr>
          <w:p w14:paraId="442C3C1E" w14:textId="77777777" w:rsidR="00CE452F" w:rsidRPr="00C07360" w:rsidRDefault="00CE452F" w:rsidP="00D736CA">
            <w:pPr>
              <w:spacing w:after="0" w:line="240" w:lineRule="auto"/>
              <w:jc w:val="both"/>
              <w:rPr>
                <w:rFonts w:eastAsia="Times New Roman" w:cstheme="minorHAnsi"/>
                <w:sz w:val="20"/>
                <w:szCs w:val="20"/>
                <w:lang w:eastAsia="fr-FR"/>
              </w:rPr>
            </w:pPr>
            <w:r w:rsidRPr="00C07360">
              <w:rPr>
                <w:rFonts w:eastAsia="Times New Roman" w:cstheme="minorHAnsi"/>
                <w:sz w:val="20"/>
                <w:szCs w:val="20"/>
                <w:lang w:eastAsia="fr-FR"/>
              </w:rPr>
              <w:t>2,059,204</w:t>
            </w:r>
          </w:p>
        </w:tc>
        <w:tc>
          <w:tcPr>
            <w:tcW w:w="1589" w:type="dxa"/>
            <w:tcBorders>
              <w:top w:val="nil"/>
              <w:left w:val="nil"/>
              <w:bottom w:val="nil"/>
              <w:right w:val="nil"/>
            </w:tcBorders>
            <w:shd w:val="clear" w:color="auto" w:fill="auto"/>
            <w:noWrap/>
            <w:vAlign w:val="bottom"/>
            <w:hideMark/>
          </w:tcPr>
          <w:p w14:paraId="700B19B8" w14:textId="77777777" w:rsidR="00CE452F" w:rsidRPr="00C07360" w:rsidRDefault="00CE452F" w:rsidP="00D736CA">
            <w:pPr>
              <w:spacing w:after="0" w:line="240" w:lineRule="auto"/>
              <w:jc w:val="both"/>
              <w:rPr>
                <w:rFonts w:eastAsia="Times New Roman" w:cstheme="minorHAnsi"/>
                <w:sz w:val="20"/>
                <w:szCs w:val="20"/>
                <w:lang w:eastAsia="fr-FR"/>
              </w:rPr>
            </w:pPr>
            <w:r w:rsidRPr="00C07360">
              <w:rPr>
                <w:rFonts w:eastAsia="Times New Roman" w:cstheme="minorHAnsi"/>
                <w:sz w:val="20"/>
                <w:szCs w:val="20"/>
                <w:lang w:eastAsia="fr-FR"/>
              </w:rPr>
              <w:t>849,906</w:t>
            </w:r>
          </w:p>
        </w:tc>
        <w:tc>
          <w:tcPr>
            <w:tcW w:w="1192" w:type="dxa"/>
            <w:tcBorders>
              <w:top w:val="nil"/>
              <w:left w:val="nil"/>
              <w:bottom w:val="nil"/>
              <w:right w:val="nil"/>
            </w:tcBorders>
            <w:shd w:val="clear" w:color="auto" w:fill="auto"/>
            <w:noWrap/>
            <w:vAlign w:val="bottom"/>
            <w:hideMark/>
          </w:tcPr>
          <w:p w14:paraId="74E6AB57" w14:textId="77777777" w:rsidR="00CE452F" w:rsidRPr="00C07360" w:rsidRDefault="00CE452F" w:rsidP="00D736CA">
            <w:pPr>
              <w:spacing w:after="0" w:line="240" w:lineRule="auto"/>
              <w:jc w:val="both"/>
              <w:rPr>
                <w:rFonts w:eastAsia="Times New Roman" w:cstheme="minorHAnsi"/>
                <w:sz w:val="20"/>
                <w:szCs w:val="20"/>
                <w:lang w:eastAsia="fr-FR"/>
              </w:rPr>
            </w:pPr>
            <w:r w:rsidRPr="00C07360">
              <w:rPr>
                <w:rFonts w:eastAsia="Times New Roman" w:cstheme="minorHAnsi"/>
                <w:sz w:val="20"/>
                <w:szCs w:val="20"/>
                <w:lang w:eastAsia="fr-FR"/>
              </w:rPr>
              <w:t>3,635,513</w:t>
            </w:r>
          </w:p>
        </w:tc>
      </w:tr>
      <w:tr w:rsidR="00CE452F" w:rsidRPr="00C07360" w14:paraId="417D0679" w14:textId="77777777" w:rsidTr="00D736CA">
        <w:trPr>
          <w:trHeight w:val="225"/>
          <w:jc w:val="center"/>
        </w:trPr>
        <w:tc>
          <w:tcPr>
            <w:tcW w:w="1192" w:type="dxa"/>
            <w:tcBorders>
              <w:top w:val="nil"/>
              <w:left w:val="nil"/>
              <w:bottom w:val="nil"/>
              <w:right w:val="nil"/>
            </w:tcBorders>
            <w:shd w:val="clear" w:color="auto" w:fill="auto"/>
            <w:noWrap/>
            <w:vAlign w:val="bottom"/>
            <w:hideMark/>
          </w:tcPr>
          <w:p w14:paraId="7A106D6D" w14:textId="77777777" w:rsidR="00CE452F" w:rsidRPr="00C07360" w:rsidRDefault="00CE452F" w:rsidP="00D736CA">
            <w:pPr>
              <w:spacing w:after="0" w:line="240" w:lineRule="auto"/>
              <w:jc w:val="both"/>
              <w:rPr>
                <w:rFonts w:eastAsia="Times New Roman" w:cstheme="minorHAnsi"/>
                <w:sz w:val="20"/>
                <w:szCs w:val="20"/>
                <w:lang w:eastAsia="fr-FR"/>
              </w:rPr>
            </w:pPr>
            <w:r w:rsidRPr="00C07360">
              <w:rPr>
                <w:rFonts w:eastAsia="Times New Roman" w:cstheme="minorHAnsi"/>
                <w:sz w:val="20"/>
                <w:szCs w:val="20"/>
                <w:lang w:eastAsia="fr-FR"/>
              </w:rPr>
              <w:t>2006</w:t>
            </w:r>
          </w:p>
        </w:tc>
        <w:tc>
          <w:tcPr>
            <w:tcW w:w="1689" w:type="dxa"/>
            <w:tcBorders>
              <w:top w:val="nil"/>
              <w:left w:val="nil"/>
              <w:bottom w:val="nil"/>
              <w:right w:val="nil"/>
            </w:tcBorders>
            <w:shd w:val="clear" w:color="auto" w:fill="auto"/>
            <w:noWrap/>
            <w:vAlign w:val="bottom"/>
            <w:hideMark/>
          </w:tcPr>
          <w:p w14:paraId="6342F684" w14:textId="77777777" w:rsidR="00CE452F" w:rsidRPr="00C07360" w:rsidRDefault="00CE452F" w:rsidP="00D736CA">
            <w:pPr>
              <w:spacing w:after="0" w:line="240" w:lineRule="auto"/>
              <w:jc w:val="both"/>
              <w:rPr>
                <w:rFonts w:eastAsia="Times New Roman" w:cstheme="minorHAnsi"/>
                <w:sz w:val="20"/>
                <w:szCs w:val="20"/>
                <w:lang w:eastAsia="fr-FR"/>
              </w:rPr>
            </w:pPr>
            <w:r w:rsidRPr="00C07360">
              <w:rPr>
                <w:rFonts w:eastAsia="Times New Roman" w:cstheme="minorHAnsi"/>
                <w:sz w:val="20"/>
                <w:szCs w:val="20"/>
                <w:lang w:eastAsia="fr-FR"/>
              </w:rPr>
              <w:t>728,818</w:t>
            </w:r>
          </w:p>
        </w:tc>
        <w:tc>
          <w:tcPr>
            <w:tcW w:w="1804" w:type="dxa"/>
            <w:tcBorders>
              <w:top w:val="nil"/>
              <w:left w:val="nil"/>
              <w:bottom w:val="nil"/>
              <w:right w:val="nil"/>
            </w:tcBorders>
            <w:shd w:val="clear" w:color="auto" w:fill="auto"/>
            <w:noWrap/>
            <w:vAlign w:val="bottom"/>
            <w:hideMark/>
          </w:tcPr>
          <w:p w14:paraId="1AF812FA" w14:textId="77777777" w:rsidR="00CE452F" w:rsidRPr="00C07360" w:rsidRDefault="00CE452F" w:rsidP="00D736CA">
            <w:pPr>
              <w:spacing w:after="0" w:line="240" w:lineRule="auto"/>
              <w:jc w:val="both"/>
              <w:rPr>
                <w:rFonts w:eastAsia="Times New Roman" w:cstheme="minorHAnsi"/>
                <w:sz w:val="20"/>
                <w:szCs w:val="20"/>
                <w:lang w:eastAsia="fr-FR"/>
              </w:rPr>
            </w:pPr>
            <w:r w:rsidRPr="00C07360">
              <w:rPr>
                <w:rFonts w:eastAsia="Times New Roman" w:cstheme="minorHAnsi"/>
                <w:sz w:val="20"/>
                <w:szCs w:val="20"/>
                <w:lang w:eastAsia="fr-FR"/>
              </w:rPr>
              <w:t>2,070,160</w:t>
            </w:r>
          </w:p>
        </w:tc>
        <w:tc>
          <w:tcPr>
            <w:tcW w:w="1589" w:type="dxa"/>
            <w:tcBorders>
              <w:top w:val="nil"/>
              <w:left w:val="nil"/>
              <w:bottom w:val="nil"/>
              <w:right w:val="nil"/>
            </w:tcBorders>
            <w:shd w:val="clear" w:color="auto" w:fill="auto"/>
            <w:noWrap/>
            <w:vAlign w:val="bottom"/>
            <w:hideMark/>
          </w:tcPr>
          <w:p w14:paraId="39FCBF50" w14:textId="77777777" w:rsidR="00CE452F" w:rsidRPr="00C07360" w:rsidRDefault="00CE452F" w:rsidP="00D736CA">
            <w:pPr>
              <w:spacing w:after="0" w:line="240" w:lineRule="auto"/>
              <w:jc w:val="both"/>
              <w:rPr>
                <w:rFonts w:eastAsia="Times New Roman" w:cstheme="minorHAnsi"/>
                <w:sz w:val="20"/>
                <w:szCs w:val="20"/>
                <w:lang w:eastAsia="fr-FR"/>
              </w:rPr>
            </w:pPr>
            <w:r w:rsidRPr="00C07360">
              <w:rPr>
                <w:rFonts w:eastAsia="Times New Roman" w:cstheme="minorHAnsi"/>
                <w:sz w:val="20"/>
                <w:szCs w:val="20"/>
                <w:lang w:eastAsia="fr-FR"/>
              </w:rPr>
              <w:t>855,879</w:t>
            </w:r>
          </w:p>
        </w:tc>
        <w:tc>
          <w:tcPr>
            <w:tcW w:w="1192" w:type="dxa"/>
            <w:tcBorders>
              <w:top w:val="nil"/>
              <w:left w:val="nil"/>
              <w:bottom w:val="nil"/>
              <w:right w:val="nil"/>
            </w:tcBorders>
            <w:shd w:val="clear" w:color="auto" w:fill="auto"/>
            <w:noWrap/>
            <w:vAlign w:val="bottom"/>
            <w:hideMark/>
          </w:tcPr>
          <w:p w14:paraId="30442646" w14:textId="77777777" w:rsidR="00CE452F" w:rsidRPr="00C07360" w:rsidRDefault="00CE452F" w:rsidP="00D736CA">
            <w:pPr>
              <w:spacing w:after="0" w:line="240" w:lineRule="auto"/>
              <w:jc w:val="both"/>
              <w:rPr>
                <w:rFonts w:eastAsia="Times New Roman" w:cstheme="minorHAnsi"/>
                <w:sz w:val="20"/>
                <w:szCs w:val="20"/>
                <w:lang w:eastAsia="fr-FR"/>
              </w:rPr>
            </w:pPr>
            <w:r w:rsidRPr="00C07360">
              <w:rPr>
                <w:rFonts w:eastAsia="Times New Roman" w:cstheme="minorHAnsi"/>
                <w:sz w:val="20"/>
                <w:szCs w:val="20"/>
                <w:lang w:eastAsia="fr-FR"/>
              </w:rPr>
              <w:t>3,654,857</w:t>
            </w:r>
          </w:p>
        </w:tc>
      </w:tr>
      <w:tr w:rsidR="00CE452F" w:rsidRPr="00C07360" w14:paraId="0474DCE9" w14:textId="77777777" w:rsidTr="00D736CA">
        <w:trPr>
          <w:trHeight w:val="225"/>
          <w:jc w:val="center"/>
        </w:trPr>
        <w:tc>
          <w:tcPr>
            <w:tcW w:w="1192" w:type="dxa"/>
            <w:tcBorders>
              <w:top w:val="nil"/>
              <w:left w:val="nil"/>
              <w:bottom w:val="nil"/>
              <w:right w:val="nil"/>
            </w:tcBorders>
            <w:shd w:val="clear" w:color="auto" w:fill="auto"/>
            <w:noWrap/>
            <w:vAlign w:val="bottom"/>
            <w:hideMark/>
          </w:tcPr>
          <w:p w14:paraId="746E2EE3" w14:textId="77777777" w:rsidR="00CE452F" w:rsidRPr="00C07360" w:rsidRDefault="00CE452F" w:rsidP="00D736CA">
            <w:pPr>
              <w:spacing w:after="0" w:line="240" w:lineRule="auto"/>
              <w:jc w:val="both"/>
              <w:rPr>
                <w:rFonts w:eastAsia="Times New Roman" w:cstheme="minorHAnsi"/>
                <w:sz w:val="20"/>
                <w:szCs w:val="20"/>
                <w:lang w:eastAsia="fr-FR"/>
              </w:rPr>
            </w:pPr>
            <w:r w:rsidRPr="00C07360">
              <w:rPr>
                <w:rFonts w:eastAsia="Times New Roman" w:cstheme="minorHAnsi"/>
                <w:sz w:val="20"/>
                <w:szCs w:val="20"/>
                <w:lang w:eastAsia="fr-FR"/>
              </w:rPr>
              <w:t>2007</w:t>
            </w:r>
          </w:p>
        </w:tc>
        <w:tc>
          <w:tcPr>
            <w:tcW w:w="1689" w:type="dxa"/>
            <w:tcBorders>
              <w:top w:val="nil"/>
              <w:left w:val="nil"/>
              <w:bottom w:val="nil"/>
              <w:right w:val="nil"/>
            </w:tcBorders>
            <w:shd w:val="clear" w:color="auto" w:fill="auto"/>
            <w:noWrap/>
            <w:vAlign w:val="bottom"/>
            <w:hideMark/>
          </w:tcPr>
          <w:p w14:paraId="4209BFFD" w14:textId="77777777" w:rsidR="00CE452F" w:rsidRPr="00C07360" w:rsidRDefault="00CE452F" w:rsidP="00D736CA">
            <w:pPr>
              <w:spacing w:after="0" w:line="240" w:lineRule="auto"/>
              <w:jc w:val="both"/>
              <w:rPr>
                <w:rFonts w:eastAsia="Times New Roman" w:cstheme="minorHAnsi"/>
                <w:sz w:val="20"/>
                <w:szCs w:val="20"/>
                <w:lang w:eastAsia="fr-FR"/>
              </w:rPr>
            </w:pPr>
            <w:r w:rsidRPr="00C07360">
              <w:rPr>
                <w:rFonts w:eastAsia="Times New Roman" w:cstheme="minorHAnsi"/>
                <w:sz w:val="20"/>
                <w:szCs w:val="20"/>
                <w:lang w:eastAsia="fr-FR"/>
              </w:rPr>
              <w:t>731,085</w:t>
            </w:r>
          </w:p>
        </w:tc>
        <w:tc>
          <w:tcPr>
            <w:tcW w:w="1804" w:type="dxa"/>
            <w:tcBorders>
              <w:top w:val="nil"/>
              <w:left w:val="nil"/>
              <w:bottom w:val="nil"/>
              <w:right w:val="nil"/>
            </w:tcBorders>
            <w:shd w:val="clear" w:color="auto" w:fill="auto"/>
            <w:noWrap/>
            <w:vAlign w:val="bottom"/>
            <w:hideMark/>
          </w:tcPr>
          <w:p w14:paraId="0B171AC4" w14:textId="77777777" w:rsidR="00CE452F" w:rsidRPr="00C07360" w:rsidRDefault="00CE452F" w:rsidP="00D736CA">
            <w:pPr>
              <w:spacing w:after="0" w:line="240" w:lineRule="auto"/>
              <w:jc w:val="both"/>
              <w:rPr>
                <w:rFonts w:eastAsia="Times New Roman" w:cstheme="minorHAnsi"/>
                <w:sz w:val="20"/>
                <w:szCs w:val="20"/>
                <w:lang w:eastAsia="fr-FR"/>
              </w:rPr>
            </w:pPr>
            <w:r w:rsidRPr="00C07360">
              <w:rPr>
                <w:rFonts w:eastAsia="Times New Roman" w:cstheme="minorHAnsi"/>
                <w:sz w:val="20"/>
                <w:szCs w:val="20"/>
                <w:lang w:eastAsia="fr-FR"/>
              </w:rPr>
              <w:t>2,080,893</w:t>
            </w:r>
          </w:p>
        </w:tc>
        <w:tc>
          <w:tcPr>
            <w:tcW w:w="1589" w:type="dxa"/>
            <w:tcBorders>
              <w:top w:val="nil"/>
              <w:left w:val="nil"/>
              <w:bottom w:val="nil"/>
              <w:right w:val="nil"/>
            </w:tcBorders>
            <w:shd w:val="clear" w:color="auto" w:fill="auto"/>
            <w:noWrap/>
            <w:vAlign w:val="bottom"/>
            <w:hideMark/>
          </w:tcPr>
          <w:p w14:paraId="106A7A1E" w14:textId="77777777" w:rsidR="00CE452F" w:rsidRPr="00C07360" w:rsidRDefault="00CE452F" w:rsidP="00D736CA">
            <w:pPr>
              <w:spacing w:after="0" w:line="240" w:lineRule="auto"/>
              <w:jc w:val="both"/>
              <w:rPr>
                <w:rFonts w:eastAsia="Times New Roman" w:cstheme="minorHAnsi"/>
                <w:sz w:val="20"/>
                <w:szCs w:val="20"/>
                <w:lang w:eastAsia="fr-FR"/>
              </w:rPr>
            </w:pPr>
            <w:r w:rsidRPr="00C07360">
              <w:rPr>
                <w:rFonts w:eastAsia="Times New Roman" w:cstheme="minorHAnsi"/>
                <w:sz w:val="20"/>
                <w:szCs w:val="20"/>
                <w:lang w:eastAsia="fr-FR"/>
              </w:rPr>
              <w:t>861,629</w:t>
            </w:r>
          </w:p>
        </w:tc>
        <w:tc>
          <w:tcPr>
            <w:tcW w:w="1192" w:type="dxa"/>
            <w:tcBorders>
              <w:top w:val="nil"/>
              <w:left w:val="nil"/>
              <w:bottom w:val="nil"/>
              <w:right w:val="nil"/>
            </w:tcBorders>
            <w:shd w:val="clear" w:color="auto" w:fill="auto"/>
            <w:noWrap/>
            <w:vAlign w:val="bottom"/>
            <w:hideMark/>
          </w:tcPr>
          <w:p w14:paraId="5FDB8B1E" w14:textId="77777777" w:rsidR="00CE452F" w:rsidRPr="00C07360" w:rsidRDefault="00CE452F" w:rsidP="00D736CA">
            <w:pPr>
              <w:spacing w:after="0" w:line="240" w:lineRule="auto"/>
              <w:jc w:val="both"/>
              <w:rPr>
                <w:rFonts w:eastAsia="Times New Roman" w:cstheme="minorHAnsi"/>
                <w:sz w:val="20"/>
                <w:szCs w:val="20"/>
                <w:lang w:eastAsia="fr-FR"/>
              </w:rPr>
            </w:pPr>
            <w:r w:rsidRPr="00C07360">
              <w:rPr>
                <w:rFonts w:eastAsia="Times New Roman" w:cstheme="minorHAnsi"/>
                <w:sz w:val="20"/>
                <w:szCs w:val="20"/>
                <w:lang w:eastAsia="fr-FR"/>
              </w:rPr>
              <w:t>3,673,607</w:t>
            </w:r>
          </w:p>
        </w:tc>
      </w:tr>
      <w:tr w:rsidR="00CE452F" w:rsidRPr="00C07360" w14:paraId="5694DE40" w14:textId="77777777" w:rsidTr="00D736CA">
        <w:trPr>
          <w:trHeight w:val="225"/>
          <w:jc w:val="center"/>
        </w:trPr>
        <w:tc>
          <w:tcPr>
            <w:tcW w:w="1192" w:type="dxa"/>
            <w:tcBorders>
              <w:top w:val="nil"/>
              <w:left w:val="nil"/>
              <w:bottom w:val="nil"/>
              <w:right w:val="nil"/>
            </w:tcBorders>
            <w:shd w:val="clear" w:color="auto" w:fill="auto"/>
            <w:noWrap/>
            <w:vAlign w:val="bottom"/>
            <w:hideMark/>
          </w:tcPr>
          <w:p w14:paraId="124B9669" w14:textId="77777777" w:rsidR="00CE452F" w:rsidRPr="00C07360" w:rsidRDefault="00CE452F" w:rsidP="00D736CA">
            <w:pPr>
              <w:spacing w:after="0" w:line="240" w:lineRule="auto"/>
              <w:jc w:val="both"/>
              <w:rPr>
                <w:rFonts w:eastAsia="Times New Roman" w:cstheme="minorHAnsi"/>
                <w:sz w:val="20"/>
                <w:szCs w:val="20"/>
                <w:lang w:eastAsia="fr-FR"/>
              </w:rPr>
            </w:pPr>
            <w:r w:rsidRPr="00C07360">
              <w:rPr>
                <w:rFonts w:eastAsia="Times New Roman" w:cstheme="minorHAnsi"/>
                <w:sz w:val="20"/>
                <w:szCs w:val="20"/>
                <w:lang w:eastAsia="fr-FR"/>
              </w:rPr>
              <w:t>2008</w:t>
            </w:r>
          </w:p>
        </w:tc>
        <w:tc>
          <w:tcPr>
            <w:tcW w:w="1689" w:type="dxa"/>
            <w:tcBorders>
              <w:top w:val="nil"/>
              <w:left w:val="nil"/>
              <w:bottom w:val="nil"/>
              <w:right w:val="nil"/>
            </w:tcBorders>
            <w:shd w:val="clear" w:color="auto" w:fill="auto"/>
            <w:noWrap/>
            <w:vAlign w:val="bottom"/>
            <w:hideMark/>
          </w:tcPr>
          <w:p w14:paraId="78D603B9" w14:textId="77777777" w:rsidR="00CE452F" w:rsidRPr="00C07360" w:rsidRDefault="00CE452F" w:rsidP="00D736CA">
            <w:pPr>
              <w:spacing w:after="0" w:line="240" w:lineRule="auto"/>
              <w:jc w:val="both"/>
              <w:rPr>
                <w:rFonts w:eastAsia="Times New Roman" w:cstheme="minorHAnsi"/>
                <w:sz w:val="20"/>
                <w:szCs w:val="20"/>
                <w:lang w:eastAsia="fr-FR"/>
              </w:rPr>
            </w:pPr>
            <w:r w:rsidRPr="00C07360">
              <w:rPr>
                <w:rFonts w:eastAsia="Times New Roman" w:cstheme="minorHAnsi"/>
                <w:sz w:val="20"/>
                <w:szCs w:val="20"/>
                <w:lang w:eastAsia="fr-FR"/>
              </w:rPr>
              <w:t>733,396</w:t>
            </w:r>
          </w:p>
        </w:tc>
        <w:tc>
          <w:tcPr>
            <w:tcW w:w="1804" w:type="dxa"/>
            <w:tcBorders>
              <w:top w:val="nil"/>
              <w:left w:val="nil"/>
              <w:bottom w:val="nil"/>
              <w:right w:val="nil"/>
            </w:tcBorders>
            <w:shd w:val="clear" w:color="auto" w:fill="auto"/>
            <w:noWrap/>
            <w:vAlign w:val="bottom"/>
            <w:hideMark/>
          </w:tcPr>
          <w:p w14:paraId="4559B848" w14:textId="77777777" w:rsidR="00CE452F" w:rsidRPr="00C07360" w:rsidRDefault="00CE452F" w:rsidP="00D736CA">
            <w:pPr>
              <w:spacing w:after="0" w:line="240" w:lineRule="auto"/>
              <w:jc w:val="both"/>
              <w:rPr>
                <w:rFonts w:eastAsia="Times New Roman" w:cstheme="minorHAnsi"/>
                <w:sz w:val="20"/>
                <w:szCs w:val="20"/>
                <w:lang w:eastAsia="fr-FR"/>
              </w:rPr>
            </w:pPr>
            <w:r w:rsidRPr="00C07360">
              <w:rPr>
                <w:rFonts w:eastAsia="Times New Roman" w:cstheme="minorHAnsi"/>
                <w:sz w:val="20"/>
                <w:szCs w:val="20"/>
                <w:lang w:eastAsia="fr-FR"/>
              </w:rPr>
              <w:t>2,091,357</w:t>
            </w:r>
          </w:p>
        </w:tc>
        <w:tc>
          <w:tcPr>
            <w:tcW w:w="1589" w:type="dxa"/>
            <w:tcBorders>
              <w:top w:val="nil"/>
              <w:left w:val="nil"/>
              <w:bottom w:val="nil"/>
              <w:right w:val="nil"/>
            </w:tcBorders>
            <w:shd w:val="clear" w:color="auto" w:fill="auto"/>
            <w:noWrap/>
            <w:vAlign w:val="bottom"/>
            <w:hideMark/>
          </w:tcPr>
          <w:p w14:paraId="1DFF8789" w14:textId="77777777" w:rsidR="00CE452F" w:rsidRPr="00C07360" w:rsidRDefault="00CE452F" w:rsidP="00D736CA">
            <w:pPr>
              <w:spacing w:after="0" w:line="240" w:lineRule="auto"/>
              <w:jc w:val="both"/>
              <w:rPr>
                <w:rFonts w:eastAsia="Times New Roman" w:cstheme="minorHAnsi"/>
                <w:sz w:val="20"/>
                <w:szCs w:val="20"/>
                <w:lang w:eastAsia="fr-FR"/>
              </w:rPr>
            </w:pPr>
            <w:r w:rsidRPr="00C07360">
              <w:rPr>
                <w:rFonts w:eastAsia="Times New Roman" w:cstheme="minorHAnsi"/>
                <w:sz w:val="20"/>
                <w:szCs w:val="20"/>
                <w:lang w:eastAsia="fr-FR"/>
              </w:rPr>
              <w:t>867,329</w:t>
            </w:r>
          </w:p>
        </w:tc>
        <w:tc>
          <w:tcPr>
            <w:tcW w:w="1192" w:type="dxa"/>
            <w:tcBorders>
              <w:top w:val="nil"/>
              <w:left w:val="nil"/>
              <w:bottom w:val="nil"/>
              <w:right w:val="nil"/>
            </w:tcBorders>
            <w:shd w:val="clear" w:color="auto" w:fill="auto"/>
            <w:noWrap/>
            <w:vAlign w:val="bottom"/>
            <w:hideMark/>
          </w:tcPr>
          <w:p w14:paraId="6EFF6364" w14:textId="77777777" w:rsidR="00CE452F" w:rsidRPr="00C07360" w:rsidRDefault="00CE452F" w:rsidP="00D736CA">
            <w:pPr>
              <w:spacing w:after="0" w:line="240" w:lineRule="auto"/>
              <w:jc w:val="both"/>
              <w:rPr>
                <w:rFonts w:eastAsia="Times New Roman" w:cstheme="minorHAnsi"/>
                <w:sz w:val="20"/>
                <w:szCs w:val="20"/>
                <w:lang w:eastAsia="fr-FR"/>
              </w:rPr>
            </w:pPr>
            <w:r w:rsidRPr="00C07360">
              <w:rPr>
                <w:rFonts w:eastAsia="Times New Roman" w:cstheme="minorHAnsi"/>
                <w:sz w:val="20"/>
                <w:szCs w:val="20"/>
                <w:lang w:eastAsia="fr-FR"/>
              </w:rPr>
              <w:t>3,692,082</w:t>
            </w:r>
          </w:p>
        </w:tc>
      </w:tr>
      <w:tr w:rsidR="00CE452F" w:rsidRPr="00C07360" w14:paraId="49466791" w14:textId="77777777" w:rsidTr="00D736CA">
        <w:trPr>
          <w:trHeight w:val="225"/>
          <w:jc w:val="center"/>
        </w:trPr>
        <w:tc>
          <w:tcPr>
            <w:tcW w:w="1192" w:type="dxa"/>
            <w:tcBorders>
              <w:top w:val="nil"/>
              <w:left w:val="nil"/>
              <w:bottom w:val="nil"/>
              <w:right w:val="nil"/>
            </w:tcBorders>
            <w:shd w:val="clear" w:color="auto" w:fill="auto"/>
            <w:noWrap/>
            <w:vAlign w:val="bottom"/>
            <w:hideMark/>
          </w:tcPr>
          <w:p w14:paraId="281F1EE2" w14:textId="77777777" w:rsidR="00CE452F" w:rsidRPr="00C07360" w:rsidRDefault="00CE452F" w:rsidP="00D736CA">
            <w:pPr>
              <w:spacing w:after="0" w:line="240" w:lineRule="auto"/>
              <w:jc w:val="both"/>
              <w:rPr>
                <w:rFonts w:eastAsia="Times New Roman" w:cstheme="minorHAnsi"/>
                <w:sz w:val="20"/>
                <w:szCs w:val="20"/>
                <w:lang w:eastAsia="fr-FR"/>
              </w:rPr>
            </w:pPr>
            <w:r w:rsidRPr="00C07360">
              <w:rPr>
                <w:rFonts w:eastAsia="Times New Roman" w:cstheme="minorHAnsi"/>
                <w:sz w:val="20"/>
                <w:szCs w:val="20"/>
                <w:lang w:eastAsia="fr-FR"/>
              </w:rPr>
              <w:t>2009</w:t>
            </w:r>
          </w:p>
        </w:tc>
        <w:tc>
          <w:tcPr>
            <w:tcW w:w="1689" w:type="dxa"/>
            <w:tcBorders>
              <w:top w:val="nil"/>
              <w:left w:val="nil"/>
              <w:bottom w:val="nil"/>
              <w:right w:val="nil"/>
            </w:tcBorders>
            <w:shd w:val="clear" w:color="auto" w:fill="auto"/>
            <w:noWrap/>
            <w:vAlign w:val="bottom"/>
            <w:hideMark/>
          </w:tcPr>
          <w:p w14:paraId="4CF09194" w14:textId="77777777" w:rsidR="00CE452F" w:rsidRPr="00C07360" w:rsidRDefault="00CE452F" w:rsidP="00D736CA">
            <w:pPr>
              <w:spacing w:after="0" w:line="240" w:lineRule="auto"/>
              <w:jc w:val="both"/>
              <w:rPr>
                <w:rFonts w:eastAsia="Times New Roman" w:cstheme="minorHAnsi"/>
                <w:sz w:val="20"/>
                <w:szCs w:val="20"/>
                <w:lang w:eastAsia="fr-FR"/>
              </w:rPr>
            </w:pPr>
            <w:r w:rsidRPr="00C07360">
              <w:rPr>
                <w:rFonts w:eastAsia="Times New Roman" w:cstheme="minorHAnsi"/>
                <w:sz w:val="20"/>
                <w:szCs w:val="20"/>
                <w:lang w:eastAsia="fr-FR"/>
              </w:rPr>
              <w:t>735,942</w:t>
            </w:r>
          </w:p>
        </w:tc>
        <w:tc>
          <w:tcPr>
            <w:tcW w:w="1804" w:type="dxa"/>
            <w:tcBorders>
              <w:top w:val="nil"/>
              <w:left w:val="nil"/>
              <w:bottom w:val="nil"/>
              <w:right w:val="nil"/>
            </w:tcBorders>
            <w:shd w:val="clear" w:color="auto" w:fill="auto"/>
            <w:noWrap/>
            <w:vAlign w:val="bottom"/>
            <w:hideMark/>
          </w:tcPr>
          <w:p w14:paraId="440DAD90" w14:textId="77777777" w:rsidR="00CE452F" w:rsidRPr="00C07360" w:rsidRDefault="00CE452F" w:rsidP="00D736CA">
            <w:pPr>
              <w:spacing w:after="0" w:line="240" w:lineRule="auto"/>
              <w:jc w:val="both"/>
              <w:rPr>
                <w:rFonts w:eastAsia="Times New Roman" w:cstheme="minorHAnsi"/>
                <w:sz w:val="20"/>
                <w:szCs w:val="20"/>
                <w:lang w:eastAsia="fr-FR"/>
              </w:rPr>
            </w:pPr>
            <w:r w:rsidRPr="00C07360">
              <w:rPr>
                <w:rFonts w:eastAsia="Times New Roman" w:cstheme="minorHAnsi"/>
                <w:sz w:val="20"/>
                <w:szCs w:val="20"/>
                <w:lang w:eastAsia="fr-FR"/>
              </w:rPr>
              <w:t>2,101,503</w:t>
            </w:r>
          </w:p>
        </w:tc>
        <w:tc>
          <w:tcPr>
            <w:tcW w:w="1589" w:type="dxa"/>
            <w:tcBorders>
              <w:top w:val="nil"/>
              <w:left w:val="nil"/>
              <w:bottom w:val="nil"/>
              <w:right w:val="nil"/>
            </w:tcBorders>
            <w:shd w:val="clear" w:color="auto" w:fill="auto"/>
            <w:noWrap/>
            <w:vAlign w:val="bottom"/>
            <w:hideMark/>
          </w:tcPr>
          <w:p w14:paraId="5BC83C23" w14:textId="77777777" w:rsidR="00CE452F" w:rsidRPr="00C07360" w:rsidRDefault="00CE452F" w:rsidP="00D736CA">
            <w:pPr>
              <w:spacing w:after="0" w:line="240" w:lineRule="auto"/>
              <w:jc w:val="both"/>
              <w:rPr>
                <w:rFonts w:eastAsia="Times New Roman" w:cstheme="minorHAnsi"/>
                <w:sz w:val="20"/>
                <w:szCs w:val="20"/>
                <w:lang w:eastAsia="fr-FR"/>
              </w:rPr>
            </w:pPr>
            <w:r w:rsidRPr="00C07360">
              <w:rPr>
                <w:rFonts w:eastAsia="Times New Roman" w:cstheme="minorHAnsi"/>
                <w:sz w:val="20"/>
                <w:szCs w:val="20"/>
                <w:lang w:eastAsia="fr-FR"/>
              </w:rPr>
              <w:t>873,152</w:t>
            </w:r>
          </w:p>
        </w:tc>
        <w:tc>
          <w:tcPr>
            <w:tcW w:w="1192" w:type="dxa"/>
            <w:tcBorders>
              <w:top w:val="nil"/>
              <w:left w:val="nil"/>
              <w:bottom w:val="nil"/>
              <w:right w:val="nil"/>
            </w:tcBorders>
            <w:shd w:val="clear" w:color="auto" w:fill="auto"/>
            <w:noWrap/>
            <w:vAlign w:val="bottom"/>
            <w:hideMark/>
          </w:tcPr>
          <w:p w14:paraId="2BB7E7DA" w14:textId="77777777" w:rsidR="00CE452F" w:rsidRPr="00C07360" w:rsidRDefault="00CE452F" w:rsidP="00D736CA">
            <w:pPr>
              <w:spacing w:after="0" w:line="240" w:lineRule="auto"/>
              <w:jc w:val="both"/>
              <w:rPr>
                <w:rFonts w:eastAsia="Times New Roman" w:cstheme="minorHAnsi"/>
                <w:sz w:val="20"/>
                <w:szCs w:val="20"/>
                <w:lang w:eastAsia="fr-FR"/>
              </w:rPr>
            </w:pPr>
            <w:r w:rsidRPr="00C07360">
              <w:rPr>
                <w:rFonts w:eastAsia="Times New Roman" w:cstheme="minorHAnsi"/>
                <w:sz w:val="20"/>
                <w:szCs w:val="20"/>
                <w:lang w:eastAsia="fr-FR"/>
              </w:rPr>
              <w:t>3,710,597</w:t>
            </w:r>
          </w:p>
        </w:tc>
      </w:tr>
      <w:tr w:rsidR="00CE452F" w:rsidRPr="00C07360" w14:paraId="0985E191" w14:textId="77777777" w:rsidTr="00D736CA">
        <w:trPr>
          <w:trHeight w:val="225"/>
          <w:jc w:val="center"/>
        </w:trPr>
        <w:tc>
          <w:tcPr>
            <w:tcW w:w="1192" w:type="dxa"/>
            <w:tcBorders>
              <w:top w:val="nil"/>
              <w:left w:val="nil"/>
              <w:bottom w:val="nil"/>
              <w:right w:val="nil"/>
            </w:tcBorders>
            <w:shd w:val="clear" w:color="auto" w:fill="auto"/>
            <w:noWrap/>
            <w:vAlign w:val="bottom"/>
            <w:hideMark/>
          </w:tcPr>
          <w:p w14:paraId="2D00098F" w14:textId="77777777" w:rsidR="00CE452F" w:rsidRPr="00C07360" w:rsidRDefault="00CE452F" w:rsidP="00D736CA">
            <w:pPr>
              <w:spacing w:after="0" w:line="240" w:lineRule="auto"/>
              <w:jc w:val="both"/>
              <w:rPr>
                <w:rFonts w:eastAsia="Times New Roman" w:cstheme="minorHAnsi"/>
                <w:sz w:val="20"/>
                <w:szCs w:val="20"/>
                <w:lang w:eastAsia="fr-FR"/>
              </w:rPr>
            </w:pPr>
            <w:r w:rsidRPr="00C07360">
              <w:rPr>
                <w:rFonts w:eastAsia="Times New Roman" w:cstheme="minorHAnsi"/>
                <w:sz w:val="20"/>
                <w:szCs w:val="20"/>
                <w:lang w:eastAsia="fr-FR"/>
              </w:rPr>
              <w:t>2010</w:t>
            </w:r>
          </w:p>
        </w:tc>
        <w:tc>
          <w:tcPr>
            <w:tcW w:w="1689" w:type="dxa"/>
            <w:tcBorders>
              <w:top w:val="nil"/>
              <w:left w:val="nil"/>
              <w:bottom w:val="nil"/>
              <w:right w:val="nil"/>
            </w:tcBorders>
            <w:shd w:val="clear" w:color="auto" w:fill="auto"/>
            <w:noWrap/>
            <w:vAlign w:val="bottom"/>
            <w:hideMark/>
          </w:tcPr>
          <w:p w14:paraId="757B6B4B" w14:textId="77777777" w:rsidR="00CE452F" w:rsidRPr="00C07360" w:rsidRDefault="00CE452F" w:rsidP="00D736CA">
            <w:pPr>
              <w:spacing w:after="0" w:line="240" w:lineRule="auto"/>
              <w:jc w:val="both"/>
              <w:rPr>
                <w:rFonts w:eastAsia="Times New Roman" w:cstheme="minorHAnsi"/>
                <w:sz w:val="20"/>
                <w:szCs w:val="20"/>
                <w:lang w:eastAsia="fr-FR"/>
              </w:rPr>
            </w:pPr>
            <w:r w:rsidRPr="00C07360">
              <w:rPr>
                <w:rFonts w:eastAsia="Times New Roman" w:cstheme="minorHAnsi"/>
                <w:sz w:val="20"/>
                <w:szCs w:val="20"/>
                <w:lang w:eastAsia="fr-FR"/>
              </w:rPr>
              <w:t>738,917</w:t>
            </w:r>
          </w:p>
        </w:tc>
        <w:tc>
          <w:tcPr>
            <w:tcW w:w="1804" w:type="dxa"/>
            <w:tcBorders>
              <w:top w:val="nil"/>
              <w:left w:val="nil"/>
              <w:bottom w:val="nil"/>
              <w:right w:val="nil"/>
            </w:tcBorders>
            <w:shd w:val="clear" w:color="auto" w:fill="auto"/>
            <w:noWrap/>
            <w:vAlign w:val="bottom"/>
            <w:hideMark/>
          </w:tcPr>
          <w:p w14:paraId="1AD00CDE" w14:textId="77777777" w:rsidR="00CE452F" w:rsidRPr="00C07360" w:rsidRDefault="00CE452F" w:rsidP="00D736CA">
            <w:pPr>
              <w:spacing w:after="0" w:line="240" w:lineRule="auto"/>
              <w:jc w:val="both"/>
              <w:rPr>
                <w:rFonts w:eastAsia="Times New Roman" w:cstheme="minorHAnsi"/>
                <w:sz w:val="20"/>
                <w:szCs w:val="20"/>
                <w:lang w:eastAsia="fr-FR"/>
              </w:rPr>
            </w:pPr>
            <w:r w:rsidRPr="00C07360">
              <w:rPr>
                <w:rFonts w:eastAsia="Times New Roman" w:cstheme="minorHAnsi"/>
                <w:sz w:val="20"/>
                <w:szCs w:val="20"/>
                <w:lang w:eastAsia="fr-FR"/>
              </w:rPr>
              <w:t>2,111,284</w:t>
            </w:r>
          </w:p>
        </w:tc>
        <w:tc>
          <w:tcPr>
            <w:tcW w:w="1589" w:type="dxa"/>
            <w:tcBorders>
              <w:top w:val="nil"/>
              <w:left w:val="nil"/>
              <w:bottom w:val="nil"/>
              <w:right w:val="nil"/>
            </w:tcBorders>
            <w:shd w:val="clear" w:color="auto" w:fill="auto"/>
            <w:noWrap/>
            <w:vAlign w:val="bottom"/>
            <w:hideMark/>
          </w:tcPr>
          <w:p w14:paraId="3A8A546D" w14:textId="77777777" w:rsidR="00CE452F" w:rsidRPr="00C07360" w:rsidRDefault="00CE452F" w:rsidP="00D736CA">
            <w:pPr>
              <w:spacing w:after="0" w:line="240" w:lineRule="auto"/>
              <w:jc w:val="both"/>
              <w:rPr>
                <w:rFonts w:eastAsia="Times New Roman" w:cstheme="minorHAnsi"/>
                <w:sz w:val="20"/>
                <w:szCs w:val="20"/>
                <w:lang w:eastAsia="fr-FR"/>
              </w:rPr>
            </w:pPr>
            <w:r w:rsidRPr="00C07360">
              <w:rPr>
                <w:rFonts w:eastAsia="Times New Roman" w:cstheme="minorHAnsi"/>
                <w:sz w:val="20"/>
                <w:szCs w:val="20"/>
                <w:lang w:eastAsia="fr-FR"/>
              </w:rPr>
              <w:t>879,273</w:t>
            </w:r>
          </w:p>
        </w:tc>
        <w:tc>
          <w:tcPr>
            <w:tcW w:w="1192" w:type="dxa"/>
            <w:tcBorders>
              <w:top w:val="nil"/>
              <w:left w:val="nil"/>
              <w:bottom w:val="nil"/>
              <w:right w:val="nil"/>
            </w:tcBorders>
            <w:shd w:val="clear" w:color="auto" w:fill="auto"/>
            <w:noWrap/>
            <w:vAlign w:val="bottom"/>
            <w:hideMark/>
          </w:tcPr>
          <w:p w14:paraId="67D5A0C7" w14:textId="77777777" w:rsidR="00CE452F" w:rsidRPr="00C07360" w:rsidRDefault="00CE452F" w:rsidP="00D736CA">
            <w:pPr>
              <w:spacing w:after="0" w:line="240" w:lineRule="auto"/>
              <w:jc w:val="both"/>
              <w:rPr>
                <w:rFonts w:eastAsia="Times New Roman" w:cstheme="minorHAnsi"/>
                <w:sz w:val="20"/>
                <w:szCs w:val="20"/>
                <w:lang w:eastAsia="fr-FR"/>
              </w:rPr>
            </w:pPr>
            <w:r w:rsidRPr="00C07360">
              <w:rPr>
                <w:rFonts w:eastAsia="Times New Roman" w:cstheme="minorHAnsi"/>
                <w:sz w:val="20"/>
                <w:szCs w:val="20"/>
                <w:lang w:eastAsia="fr-FR"/>
              </w:rPr>
              <w:t>3,729,474</w:t>
            </w:r>
          </w:p>
        </w:tc>
      </w:tr>
      <w:tr w:rsidR="00CE452F" w:rsidRPr="00C07360" w14:paraId="79E493F1" w14:textId="77777777" w:rsidTr="00D736CA">
        <w:trPr>
          <w:trHeight w:val="225"/>
          <w:jc w:val="center"/>
        </w:trPr>
        <w:tc>
          <w:tcPr>
            <w:tcW w:w="1192" w:type="dxa"/>
            <w:tcBorders>
              <w:top w:val="nil"/>
              <w:left w:val="nil"/>
              <w:bottom w:val="nil"/>
              <w:right w:val="nil"/>
            </w:tcBorders>
            <w:shd w:val="clear" w:color="000000" w:fill="FFFFFF"/>
            <w:noWrap/>
            <w:vAlign w:val="bottom"/>
            <w:hideMark/>
          </w:tcPr>
          <w:p w14:paraId="702B2109" w14:textId="77777777" w:rsidR="00CE452F" w:rsidRPr="00C07360" w:rsidRDefault="00CE452F" w:rsidP="00D736CA">
            <w:pPr>
              <w:spacing w:after="0" w:line="240" w:lineRule="auto"/>
              <w:jc w:val="both"/>
              <w:rPr>
                <w:rFonts w:eastAsia="Times New Roman" w:cstheme="minorHAnsi"/>
                <w:sz w:val="20"/>
                <w:szCs w:val="20"/>
                <w:lang w:eastAsia="fr-FR"/>
              </w:rPr>
            </w:pPr>
            <w:r w:rsidRPr="00C07360">
              <w:rPr>
                <w:rFonts w:eastAsia="Times New Roman" w:cstheme="minorHAnsi"/>
                <w:sz w:val="20"/>
                <w:szCs w:val="20"/>
                <w:lang w:eastAsia="fr-FR"/>
              </w:rPr>
              <w:t>2011</w:t>
            </w:r>
          </w:p>
        </w:tc>
        <w:tc>
          <w:tcPr>
            <w:tcW w:w="1689" w:type="dxa"/>
            <w:tcBorders>
              <w:top w:val="nil"/>
              <w:left w:val="nil"/>
              <w:bottom w:val="nil"/>
              <w:right w:val="nil"/>
            </w:tcBorders>
            <w:shd w:val="clear" w:color="000000" w:fill="FFFFFF"/>
            <w:noWrap/>
            <w:vAlign w:val="bottom"/>
            <w:hideMark/>
          </w:tcPr>
          <w:p w14:paraId="419F3A4D" w14:textId="77777777" w:rsidR="00CE452F" w:rsidRPr="00C07360" w:rsidRDefault="00CE452F" w:rsidP="00D736CA">
            <w:pPr>
              <w:spacing w:after="0" w:line="240" w:lineRule="auto"/>
              <w:jc w:val="both"/>
              <w:rPr>
                <w:rFonts w:eastAsia="Times New Roman" w:cstheme="minorHAnsi"/>
                <w:sz w:val="20"/>
                <w:szCs w:val="20"/>
                <w:lang w:eastAsia="fr-FR"/>
              </w:rPr>
            </w:pPr>
            <w:r w:rsidRPr="00C07360">
              <w:rPr>
                <w:rFonts w:eastAsia="Times New Roman" w:cstheme="minorHAnsi"/>
                <w:sz w:val="20"/>
                <w:szCs w:val="20"/>
                <w:lang w:eastAsia="fr-FR"/>
              </w:rPr>
              <w:t>742,584</w:t>
            </w:r>
          </w:p>
        </w:tc>
        <w:tc>
          <w:tcPr>
            <w:tcW w:w="1804" w:type="dxa"/>
            <w:tcBorders>
              <w:top w:val="nil"/>
              <w:left w:val="nil"/>
              <w:bottom w:val="nil"/>
              <w:right w:val="nil"/>
            </w:tcBorders>
            <w:shd w:val="clear" w:color="000000" w:fill="FFFFFF"/>
            <w:noWrap/>
            <w:vAlign w:val="bottom"/>
            <w:hideMark/>
          </w:tcPr>
          <w:p w14:paraId="148C6255" w14:textId="77777777" w:rsidR="00CE452F" w:rsidRPr="00C07360" w:rsidRDefault="00CE452F" w:rsidP="00D736CA">
            <w:pPr>
              <w:spacing w:after="0" w:line="240" w:lineRule="auto"/>
              <w:jc w:val="both"/>
              <w:rPr>
                <w:rFonts w:eastAsia="Times New Roman" w:cstheme="minorHAnsi"/>
                <w:sz w:val="20"/>
                <w:szCs w:val="20"/>
                <w:lang w:eastAsia="fr-FR"/>
              </w:rPr>
            </w:pPr>
            <w:r w:rsidRPr="00C07360">
              <w:rPr>
                <w:rFonts w:eastAsia="Times New Roman" w:cstheme="minorHAnsi"/>
                <w:sz w:val="20"/>
                <w:szCs w:val="20"/>
                <w:lang w:eastAsia="fr-FR"/>
              </w:rPr>
              <w:t>2,120,319</w:t>
            </w:r>
          </w:p>
        </w:tc>
        <w:tc>
          <w:tcPr>
            <w:tcW w:w="1589" w:type="dxa"/>
            <w:tcBorders>
              <w:top w:val="nil"/>
              <w:left w:val="nil"/>
              <w:bottom w:val="nil"/>
              <w:right w:val="nil"/>
            </w:tcBorders>
            <w:shd w:val="clear" w:color="000000" w:fill="FFFFFF"/>
            <w:noWrap/>
            <w:vAlign w:val="bottom"/>
            <w:hideMark/>
          </w:tcPr>
          <w:p w14:paraId="68A51FDB" w14:textId="77777777" w:rsidR="00CE452F" w:rsidRPr="00C07360" w:rsidRDefault="00CE452F" w:rsidP="00D736CA">
            <w:pPr>
              <w:spacing w:after="0" w:line="240" w:lineRule="auto"/>
              <w:jc w:val="both"/>
              <w:rPr>
                <w:rFonts w:eastAsia="Times New Roman" w:cstheme="minorHAnsi"/>
                <w:sz w:val="20"/>
                <w:szCs w:val="20"/>
                <w:lang w:eastAsia="fr-FR"/>
              </w:rPr>
            </w:pPr>
            <w:r w:rsidRPr="00C07360">
              <w:rPr>
                <w:rFonts w:eastAsia="Times New Roman" w:cstheme="minorHAnsi"/>
                <w:sz w:val="20"/>
                <w:szCs w:val="20"/>
                <w:lang w:eastAsia="fr-FR"/>
              </w:rPr>
              <w:t>886,075</w:t>
            </w:r>
          </w:p>
        </w:tc>
        <w:tc>
          <w:tcPr>
            <w:tcW w:w="1192" w:type="dxa"/>
            <w:tcBorders>
              <w:top w:val="nil"/>
              <w:left w:val="nil"/>
              <w:bottom w:val="nil"/>
              <w:right w:val="nil"/>
            </w:tcBorders>
            <w:shd w:val="clear" w:color="000000" w:fill="FFFFFF"/>
            <w:noWrap/>
            <w:vAlign w:val="bottom"/>
            <w:hideMark/>
          </w:tcPr>
          <w:p w14:paraId="21C4119E" w14:textId="77777777" w:rsidR="00CE452F" w:rsidRPr="00C07360" w:rsidRDefault="00CE452F" w:rsidP="00D736CA">
            <w:pPr>
              <w:spacing w:after="0" w:line="240" w:lineRule="auto"/>
              <w:jc w:val="both"/>
              <w:rPr>
                <w:rFonts w:eastAsia="Times New Roman" w:cstheme="minorHAnsi"/>
                <w:sz w:val="20"/>
                <w:szCs w:val="20"/>
                <w:lang w:eastAsia="fr-FR"/>
              </w:rPr>
            </w:pPr>
            <w:r w:rsidRPr="00C07360">
              <w:rPr>
                <w:rFonts w:eastAsia="Times New Roman" w:cstheme="minorHAnsi"/>
                <w:sz w:val="20"/>
                <w:szCs w:val="20"/>
                <w:lang w:eastAsia="fr-FR"/>
              </w:rPr>
              <w:t>3,748,978</w:t>
            </w:r>
          </w:p>
        </w:tc>
      </w:tr>
      <w:tr w:rsidR="00CE452F" w:rsidRPr="00C07360" w14:paraId="73FC86FF" w14:textId="77777777" w:rsidTr="00D736CA">
        <w:trPr>
          <w:trHeight w:val="225"/>
          <w:jc w:val="center"/>
        </w:trPr>
        <w:tc>
          <w:tcPr>
            <w:tcW w:w="1192" w:type="dxa"/>
            <w:tcBorders>
              <w:top w:val="nil"/>
              <w:left w:val="nil"/>
              <w:bottom w:val="nil"/>
              <w:right w:val="nil"/>
            </w:tcBorders>
            <w:shd w:val="clear" w:color="auto" w:fill="auto"/>
            <w:noWrap/>
            <w:vAlign w:val="bottom"/>
            <w:hideMark/>
          </w:tcPr>
          <w:p w14:paraId="510C7192" w14:textId="77777777" w:rsidR="00CE452F" w:rsidRPr="00C07360" w:rsidRDefault="00CE452F" w:rsidP="00D736CA">
            <w:pPr>
              <w:spacing w:after="0" w:line="240" w:lineRule="auto"/>
              <w:jc w:val="both"/>
              <w:rPr>
                <w:rFonts w:eastAsia="Times New Roman" w:cstheme="minorHAnsi"/>
                <w:sz w:val="20"/>
                <w:szCs w:val="20"/>
                <w:lang w:eastAsia="fr-FR"/>
              </w:rPr>
            </w:pPr>
            <w:r w:rsidRPr="00C07360">
              <w:rPr>
                <w:rFonts w:eastAsia="Times New Roman" w:cstheme="minorHAnsi"/>
                <w:sz w:val="20"/>
                <w:szCs w:val="20"/>
                <w:lang w:eastAsia="fr-FR"/>
              </w:rPr>
              <w:t>2012</w:t>
            </w:r>
          </w:p>
        </w:tc>
        <w:tc>
          <w:tcPr>
            <w:tcW w:w="1689" w:type="dxa"/>
            <w:tcBorders>
              <w:top w:val="nil"/>
              <w:left w:val="nil"/>
              <w:bottom w:val="nil"/>
              <w:right w:val="nil"/>
            </w:tcBorders>
            <w:shd w:val="clear" w:color="auto" w:fill="auto"/>
            <w:noWrap/>
            <w:vAlign w:val="bottom"/>
            <w:hideMark/>
          </w:tcPr>
          <w:p w14:paraId="656DD2F7" w14:textId="77777777" w:rsidR="00CE452F" w:rsidRPr="00C07360" w:rsidRDefault="00CE452F" w:rsidP="00D736CA">
            <w:pPr>
              <w:spacing w:after="0" w:line="240" w:lineRule="auto"/>
              <w:jc w:val="both"/>
              <w:rPr>
                <w:rFonts w:eastAsia="Times New Roman" w:cstheme="minorHAnsi"/>
                <w:sz w:val="20"/>
                <w:szCs w:val="20"/>
                <w:lang w:eastAsia="fr-FR"/>
              </w:rPr>
            </w:pPr>
            <w:r w:rsidRPr="00C07360">
              <w:rPr>
                <w:rFonts w:eastAsia="Times New Roman" w:cstheme="minorHAnsi"/>
                <w:sz w:val="20"/>
                <w:szCs w:val="20"/>
                <w:lang w:eastAsia="fr-FR"/>
              </w:rPr>
              <w:t>746,821</w:t>
            </w:r>
          </w:p>
        </w:tc>
        <w:tc>
          <w:tcPr>
            <w:tcW w:w="1804" w:type="dxa"/>
            <w:tcBorders>
              <w:top w:val="nil"/>
              <w:left w:val="nil"/>
              <w:bottom w:val="nil"/>
              <w:right w:val="nil"/>
            </w:tcBorders>
            <w:shd w:val="clear" w:color="auto" w:fill="auto"/>
            <w:noWrap/>
            <w:vAlign w:val="bottom"/>
            <w:hideMark/>
          </w:tcPr>
          <w:p w14:paraId="41434145" w14:textId="77777777" w:rsidR="00CE452F" w:rsidRPr="00C07360" w:rsidRDefault="00CE452F" w:rsidP="00D736CA">
            <w:pPr>
              <w:spacing w:after="0" w:line="240" w:lineRule="auto"/>
              <w:jc w:val="both"/>
              <w:rPr>
                <w:rFonts w:eastAsia="Times New Roman" w:cstheme="minorHAnsi"/>
                <w:sz w:val="20"/>
                <w:szCs w:val="20"/>
                <w:lang w:eastAsia="fr-FR"/>
              </w:rPr>
            </w:pPr>
            <w:r w:rsidRPr="00C07360">
              <w:rPr>
                <w:rFonts w:eastAsia="Times New Roman" w:cstheme="minorHAnsi"/>
                <w:sz w:val="20"/>
                <w:szCs w:val="20"/>
                <w:lang w:eastAsia="fr-FR"/>
              </w:rPr>
              <w:t>2,128,637</w:t>
            </w:r>
          </w:p>
        </w:tc>
        <w:tc>
          <w:tcPr>
            <w:tcW w:w="1589" w:type="dxa"/>
            <w:tcBorders>
              <w:top w:val="nil"/>
              <w:left w:val="nil"/>
              <w:bottom w:val="nil"/>
              <w:right w:val="nil"/>
            </w:tcBorders>
            <w:shd w:val="clear" w:color="auto" w:fill="auto"/>
            <w:noWrap/>
            <w:vAlign w:val="bottom"/>
            <w:hideMark/>
          </w:tcPr>
          <w:p w14:paraId="4C2BD15A" w14:textId="77777777" w:rsidR="00CE452F" w:rsidRPr="00C07360" w:rsidRDefault="00CE452F" w:rsidP="00D736CA">
            <w:pPr>
              <w:spacing w:after="0" w:line="240" w:lineRule="auto"/>
              <w:jc w:val="both"/>
              <w:rPr>
                <w:rFonts w:eastAsia="Times New Roman" w:cstheme="minorHAnsi"/>
                <w:sz w:val="20"/>
                <w:szCs w:val="20"/>
                <w:lang w:eastAsia="fr-FR"/>
              </w:rPr>
            </w:pPr>
            <w:r w:rsidRPr="00C07360">
              <w:rPr>
                <w:rFonts w:eastAsia="Times New Roman" w:cstheme="minorHAnsi"/>
                <w:sz w:val="20"/>
                <w:szCs w:val="20"/>
                <w:lang w:eastAsia="fr-FR"/>
              </w:rPr>
              <w:t>893,441</w:t>
            </w:r>
          </w:p>
        </w:tc>
        <w:tc>
          <w:tcPr>
            <w:tcW w:w="1192" w:type="dxa"/>
            <w:tcBorders>
              <w:top w:val="nil"/>
              <w:left w:val="nil"/>
              <w:bottom w:val="nil"/>
              <w:right w:val="nil"/>
            </w:tcBorders>
            <w:shd w:val="clear" w:color="auto" w:fill="auto"/>
            <w:noWrap/>
            <w:vAlign w:val="bottom"/>
            <w:hideMark/>
          </w:tcPr>
          <w:p w14:paraId="480B4901" w14:textId="77777777" w:rsidR="00CE452F" w:rsidRPr="00C07360" w:rsidRDefault="00CE452F" w:rsidP="00D736CA">
            <w:pPr>
              <w:spacing w:after="0" w:line="240" w:lineRule="auto"/>
              <w:jc w:val="both"/>
              <w:rPr>
                <w:rFonts w:eastAsia="Times New Roman" w:cstheme="minorHAnsi"/>
                <w:sz w:val="20"/>
                <w:szCs w:val="20"/>
                <w:lang w:eastAsia="fr-FR"/>
              </w:rPr>
            </w:pPr>
            <w:r w:rsidRPr="00C07360">
              <w:rPr>
                <w:rFonts w:eastAsia="Times New Roman" w:cstheme="minorHAnsi"/>
                <w:sz w:val="20"/>
                <w:szCs w:val="20"/>
                <w:lang w:eastAsia="fr-FR"/>
              </w:rPr>
              <w:t>3,768,899</w:t>
            </w:r>
          </w:p>
        </w:tc>
      </w:tr>
      <w:tr w:rsidR="00CE452F" w:rsidRPr="00C07360" w14:paraId="66F0DCA3" w14:textId="77777777" w:rsidTr="00D736CA">
        <w:trPr>
          <w:trHeight w:val="225"/>
          <w:jc w:val="center"/>
        </w:trPr>
        <w:tc>
          <w:tcPr>
            <w:tcW w:w="1192" w:type="dxa"/>
            <w:tcBorders>
              <w:top w:val="nil"/>
              <w:left w:val="nil"/>
              <w:bottom w:val="nil"/>
              <w:right w:val="nil"/>
            </w:tcBorders>
            <w:shd w:val="clear" w:color="auto" w:fill="auto"/>
            <w:noWrap/>
            <w:vAlign w:val="bottom"/>
            <w:hideMark/>
          </w:tcPr>
          <w:p w14:paraId="39D3EA76" w14:textId="77777777" w:rsidR="00CE452F" w:rsidRPr="00C07360" w:rsidRDefault="00CE452F" w:rsidP="00D736CA">
            <w:pPr>
              <w:spacing w:after="0" w:line="240" w:lineRule="auto"/>
              <w:jc w:val="both"/>
              <w:rPr>
                <w:rFonts w:eastAsia="Times New Roman" w:cstheme="minorHAnsi"/>
                <w:sz w:val="20"/>
                <w:szCs w:val="20"/>
                <w:lang w:eastAsia="fr-FR"/>
              </w:rPr>
            </w:pPr>
            <w:r w:rsidRPr="00C07360">
              <w:rPr>
                <w:rFonts w:eastAsia="Times New Roman" w:cstheme="minorHAnsi"/>
                <w:sz w:val="20"/>
                <w:szCs w:val="20"/>
                <w:lang w:eastAsia="fr-FR"/>
              </w:rPr>
              <w:t>2013</w:t>
            </w:r>
          </w:p>
        </w:tc>
        <w:tc>
          <w:tcPr>
            <w:tcW w:w="1689" w:type="dxa"/>
            <w:tcBorders>
              <w:top w:val="nil"/>
              <w:left w:val="nil"/>
              <w:bottom w:val="nil"/>
              <w:right w:val="nil"/>
            </w:tcBorders>
            <w:shd w:val="clear" w:color="auto" w:fill="auto"/>
            <w:noWrap/>
            <w:vAlign w:val="bottom"/>
            <w:hideMark/>
          </w:tcPr>
          <w:p w14:paraId="11D6743B" w14:textId="77777777" w:rsidR="00CE452F" w:rsidRPr="00C07360" w:rsidRDefault="00CE452F" w:rsidP="00D736CA">
            <w:pPr>
              <w:spacing w:after="0" w:line="240" w:lineRule="auto"/>
              <w:jc w:val="both"/>
              <w:rPr>
                <w:rFonts w:eastAsia="Times New Roman" w:cstheme="minorHAnsi"/>
                <w:sz w:val="20"/>
                <w:szCs w:val="20"/>
                <w:lang w:eastAsia="fr-FR"/>
              </w:rPr>
            </w:pPr>
            <w:r w:rsidRPr="00C07360">
              <w:rPr>
                <w:rFonts w:eastAsia="Times New Roman" w:cstheme="minorHAnsi"/>
                <w:sz w:val="20"/>
                <w:szCs w:val="20"/>
                <w:lang w:eastAsia="fr-FR"/>
              </w:rPr>
              <w:t>751,221</w:t>
            </w:r>
          </w:p>
        </w:tc>
        <w:tc>
          <w:tcPr>
            <w:tcW w:w="1804" w:type="dxa"/>
            <w:tcBorders>
              <w:top w:val="nil"/>
              <w:left w:val="nil"/>
              <w:bottom w:val="nil"/>
              <w:right w:val="nil"/>
            </w:tcBorders>
            <w:shd w:val="clear" w:color="auto" w:fill="auto"/>
            <w:noWrap/>
            <w:vAlign w:val="bottom"/>
            <w:hideMark/>
          </w:tcPr>
          <w:p w14:paraId="6B35BA39" w14:textId="77777777" w:rsidR="00CE452F" w:rsidRPr="00C07360" w:rsidRDefault="00CE452F" w:rsidP="00D736CA">
            <w:pPr>
              <w:spacing w:after="0" w:line="240" w:lineRule="auto"/>
              <w:jc w:val="both"/>
              <w:rPr>
                <w:rFonts w:eastAsia="Times New Roman" w:cstheme="minorHAnsi"/>
                <w:sz w:val="20"/>
                <w:szCs w:val="20"/>
                <w:lang w:eastAsia="fr-FR"/>
              </w:rPr>
            </w:pPr>
            <w:r w:rsidRPr="00C07360">
              <w:rPr>
                <w:rFonts w:eastAsia="Times New Roman" w:cstheme="minorHAnsi"/>
                <w:sz w:val="20"/>
                <w:szCs w:val="20"/>
                <w:lang w:eastAsia="fr-FR"/>
              </w:rPr>
              <w:t>2,136,814</w:t>
            </w:r>
          </w:p>
        </w:tc>
        <w:tc>
          <w:tcPr>
            <w:tcW w:w="1589" w:type="dxa"/>
            <w:tcBorders>
              <w:top w:val="nil"/>
              <w:left w:val="nil"/>
              <w:bottom w:val="nil"/>
              <w:right w:val="nil"/>
            </w:tcBorders>
            <w:shd w:val="clear" w:color="auto" w:fill="auto"/>
            <w:noWrap/>
            <w:vAlign w:val="bottom"/>
            <w:hideMark/>
          </w:tcPr>
          <w:p w14:paraId="0735FECB" w14:textId="77777777" w:rsidR="00CE452F" w:rsidRPr="00C07360" w:rsidRDefault="00CE452F" w:rsidP="00D736CA">
            <w:pPr>
              <w:spacing w:after="0" w:line="240" w:lineRule="auto"/>
              <w:jc w:val="both"/>
              <w:rPr>
                <w:rFonts w:eastAsia="Times New Roman" w:cstheme="minorHAnsi"/>
                <w:sz w:val="20"/>
                <w:szCs w:val="20"/>
                <w:lang w:eastAsia="fr-FR"/>
              </w:rPr>
            </w:pPr>
            <w:r w:rsidRPr="00C07360">
              <w:rPr>
                <w:rFonts w:eastAsia="Times New Roman" w:cstheme="minorHAnsi"/>
                <w:sz w:val="20"/>
                <w:szCs w:val="20"/>
                <w:lang w:eastAsia="fr-FR"/>
              </w:rPr>
              <w:t>900,797</w:t>
            </w:r>
          </w:p>
        </w:tc>
        <w:tc>
          <w:tcPr>
            <w:tcW w:w="1192" w:type="dxa"/>
            <w:tcBorders>
              <w:top w:val="nil"/>
              <w:left w:val="nil"/>
              <w:bottom w:val="nil"/>
              <w:right w:val="nil"/>
            </w:tcBorders>
            <w:shd w:val="clear" w:color="auto" w:fill="auto"/>
            <w:noWrap/>
            <w:vAlign w:val="bottom"/>
            <w:hideMark/>
          </w:tcPr>
          <w:p w14:paraId="3D7C5C61" w14:textId="77777777" w:rsidR="00CE452F" w:rsidRPr="00C07360" w:rsidRDefault="00CE452F" w:rsidP="00D736CA">
            <w:pPr>
              <w:spacing w:after="0" w:line="240" w:lineRule="auto"/>
              <w:jc w:val="both"/>
              <w:rPr>
                <w:rFonts w:eastAsia="Times New Roman" w:cstheme="minorHAnsi"/>
                <w:sz w:val="20"/>
                <w:szCs w:val="20"/>
                <w:lang w:eastAsia="fr-FR"/>
              </w:rPr>
            </w:pPr>
            <w:r w:rsidRPr="00C07360">
              <w:rPr>
                <w:rFonts w:eastAsia="Times New Roman" w:cstheme="minorHAnsi"/>
                <w:sz w:val="20"/>
                <w:szCs w:val="20"/>
                <w:lang w:eastAsia="fr-FR"/>
              </w:rPr>
              <w:t>3,788,832</w:t>
            </w:r>
          </w:p>
        </w:tc>
      </w:tr>
      <w:tr w:rsidR="00CE452F" w:rsidRPr="00C07360" w14:paraId="6CA75D27" w14:textId="77777777" w:rsidTr="00D736CA">
        <w:trPr>
          <w:trHeight w:val="225"/>
          <w:jc w:val="center"/>
        </w:trPr>
        <w:tc>
          <w:tcPr>
            <w:tcW w:w="1192" w:type="dxa"/>
            <w:tcBorders>
              <w:top w:val="nil"/>
              <w:left w:val="nil"/>
              <w:bottom w:val="nil"/>
              <w:right w:val="nil"/>
            </w:tcBorders>
            <w:shd w:val="clear" w:color="auto" w:fill="auto"/>
            <w:noWrap/>
            <w:vAlign w:val="bottom"/>
            <w:hideMark/>
          </w:tcPr>
          <w:p w14:paraId="414D4C88" w14:textId="77777777" w:rsidR="00CE452F" w:rsidRPr="00C07360" w:rsidRDefault="00CE452F" w:rsidP="00D736CA">
            <w:pPr>
              <w:spacing w:after="0" w:line="240" w:lineRule="auto"/>
              <w:jc w:val="both"/>
              <w:rPr>
                <w:rFonts w:eastAsia="Times New Roman" w:cstheme="minorHAnsi"/>
                <w:sz w:val="20"/>
                <w:szCs w:val="20"/>
                <w:lang w:eastAsia="fr-FR"/>
              </w:rPr>
            </w:pPr>
            <w:r w:rsidRPr="00C07360">
              <w:rPr>
                <w:rFonts w:eastAsia="Times New Roman" w:cstheme="minorHAnsi"/>
                <w:sz w:val="20"/>
                <w:szCs w:val="20"/>
                <w:lang w:eastAsia="fr-FR"/>
              </w:rPr>
              <w:t>2014</w:t>
            </w:r>
          </w:p>
        </w:tc>
        <w:tc>
          <w:tcPr>
            <w:tcW w:w="1689" w:type="dxa"/>
            <w:tcBorders>
              <w:top w:val="nil"/>
              <w:left w:val="nil"/>
              <w:bottom w:val="nil"/>
              <w:right w:val="nil"/>
            </w:tcBorders>
            <w:shd w:val="clear" w:color="auto" w:fill="auto"/>
            <w:noWrap/>
            <w:vAlign w:val="bottom"/>
            <w:hideMark/>
          </w:tcPr>
          <w:p w14:paraId="4D7DC5C9" w14:textId="77777777" w:rsidR="00CE452F" w:rsidRPr="00C07360" w:rsidRDefault="00CE452F" w:rsidP="00D736CA">
            <w:pPr>
              <w:spacing w:after="0" w:line="240" w:lineRule="auto"/>
              <w:jc w:val="both"/>
              <w:rPr>
                <w:rFonts w:eastAsia="Times New Roman" w:cstheme="minorHAnsi"/>
                <w:sz w:val="20"/>
                <w:szCs w:val="20"/>
                <w:lang w:eastAsia="fr-FR"/>
              </w:rPr>
            </w:pPr>
            <w:r w:rsidRPr="00C07360">
              <w:rPr>
                <w:rFonts w:eastAsia="Times New Roman" w:cstheme="minorHAnsi"/>
                <w:sz w:val="20"/>
                <w:szCs w:val="20"/>
                <w:lang w:eastAsia="fr-FR"/>
              </w:rPr>
              <w:t>755,388</w:t>
            </w:r>
          </w:p>
        </w:tc>
        <w:tc>
          <w:tcPr>
            <w:tcW w:w="1804" w:type="dxa"/>
            <w:tcBorders>
              <w:top w:val="nil"/>
              <w:left w:val="nil"/>
              <w:bottom w:val="nil"/>
              <w:right w:val="nil"/>
            </w:tcBorders>
            <w:shd w:val="clear" w:color="auto" w:fill="auto"/>
            <w:noWrap/>
            <w:vAlign w:val="bottom"/>
            <w:hideMark/>
          </w:tcPr>
          <w:p w14:paraId="6D199BB0" w14:textId="77777777" w:rsidR="00CE452F" w:rsidRPr="00C07360" w:rsidRDefault="00CE452F" w:rsidP="00D736CA">
            <w:pPr>
              <w:spacing w:after="0" w:line="240" w:lineRule="auto"/>
              <w:jc w:val="both"/>
              <w:rPr>
                <w:rFonts w:eastAsia="Times New Roman" w:cstheme="minorHAnsi"/>
                <w:sz w:val="20"/>
                <w:szCs w:val="20"/>
                <w:lang w:eastAsia="fr-FR"/>
              </w:rPr>
            </w:pPr>
            <w:r w:rsidRPr="00C07360">
              <w:rPr>
                <w:rFonts w:eastAsia="Times New Roman" w:cstheme="minorHAnsi"/>
                <w:sz w:val="20"/>
                <w:szCs w:val="20"/>
                <w:lang w:eastAsia="fr-FR"/>
              </w:rPr>
              <w:t>2,145,424</w:t>
            </w:r>
          </w:p>
        </w:tc>
        <w:tc>
          <w:tcPr>
            <w:tcW w:w="1589" w:type="dxa"/>
            <w:tcBorders>
              <w:top w:val="nil"/>
              <w:left w:val="nil"/>
              <w:bottom w:val="nil"/>
              <w:right w:val="nil"/>
            </w:tcBorders>
            <w:shd w:val="clear" w:color="auto" w:fill="auto"/>
            <w:noWrap/>
            <w:vAlign w:val="bottom"/>
            <w:hideMark/>
          </w:tcPr>
          <w:p w14:paraId="0A76AFD1" w14:textId="77777777" w:rsidR="00CE452F" w:rsidRPr="00C07360" w:rsidRDefault="00CE452F" w:rsidP="00D736CA">
            <w:pPr>
              <w:spacing w:after="0" w:line="240" w:lineRule="auto"/>
              <w:jc w:val="both"/>
              <w:rPr>
                <w:rFonts w:eastAsia="Times New Roman" w:cstheme="minorHAnsi"/>
                <w:sz w:val="20"/>
                <w:szCs w:val="20"/>
                <w:lang w:eastAsia="fr-FR"/>
              </w:rPr>
            </w:pPr>
            <w:r w:rsidRPr="00C07360">
              <w:rPr>
                <w:rFonts w:eastAsia="Times New Roman" w:cstheme="minorHAnsi"/>
                <w:sz w:val="20"/>
                <w:szCs w:val="20"/>
                <w:lang w:eastAsia="fr-FR"/>
              </w:rPr>
              <w:t>907,569</w:t>
            </w:r>
          </w:p>
        </w:tc>
        <w:tc>
          <w:tcPr>
            <w:tcW w:w="1192" w:type="dxa"/>
            <w:tcBorders>
              <w:top w:val="nil"/>
              <w:left w:val="nil"/>
              <w:bottom w:val="nil"/>
              <w:right w:val="nil"/>
            </w:tcBorders>
            <w:shd w:val="clear" w:color="auto" w:fill="auto"/>
            <w:noWrap/>
            <w:vAlign w:val="bottom"/>
            <w:hideMark/>
          </w:tcPr>
          <w:p w14:paraId="0643A897" w14:textId="77777777" w:rsidR="00CE452F" w:rsidRPr="00C07360" w:rsidRDefault="00CE452F" w:rsidP="00D736CA">
            <w:pPr>
              <w:spacing w:after="0" w:line="240" w:lineRule="auto"/>
              <w:jc w:val="both"/>
              <w:rPr>
                <w:rFonts w:eastAsia="Times New Roman" w:cstheme="minorHAnsi"/>
                <w:sz w:val="20"/>
                <w:szCs w:val="20"/>
                <w:lang w:eastAsia="fr-FR"/>
              </w:rPr>
            </w:pPr>
            <w:r w:rsidRPr="00C07360">
              <w:rPr>
                <w:rFonts w:eastAsia="Times New Roman" w:cstheme="minorHAnsi"/>
                <w:sz w:val="20"/>
                <w:szCs w:val="20"/>
                <w:lang w:eastAsia="fr-FR"/>
              </w:rPr>
              <w:t>3,808,381</w:t>
            </w:r>
          </w:p>
        </w:tc>
      </w:tr>
      <w:tr w:rsidR="00CE452F" w:rsidRPr="00C07360" w14:paraId="3973CF94" w14:textId="77777777" w:rsidTr="00D736CA">
        <w:trPr>
          <w:trHeight w:val="225"/>
          <w:jc w:val="center"/>
        </w:trPr>
        <w:tc>
          <w:tcPr>
            <w:tcW w:w="1192" w:type="dxa"/>
            <w:tcBorders>
              <w:top w:val="nil"/>
              <w:left w:val="nil"/>
              <w:bottom w:val="nil"/>
              <w:right w:val="nil"/>
            </w:tcBorders>
            <w:shd w:val="clear" w:color="auto" w:fill="auto"/>
            <w:noWrap/>
            <w:vAlign w:val="bottom"/>
            <w:hideMark/>
          </w:tcPr>
          <w:p w14:paraId="6BAD9920" w14:textId="77777777" w:rsidR="00CE452F" w:rsidRPr="00C07360" w:rsidRDefault="00CE452F" w:rsidP="00D736CA">
            <w:pPr>
              <w:spacing w:after="0" w:line="240" w:lineRule="auto"/>
              <w:jc w:val="both"/>
              <w:rPr>
                <w:rFonts w:eastAsia="Times New Roman" w:cstheme="minorHAnsi"/>
                <w:sz w:val="20"/>
                <w:szCs w:val="20"/>
                <w:lang w:eastAsia="fr-FR"/>
              </w:rPr>
            </w:pPr>
            <w:r w:rsidRPr="00C07360">
              <w:rPr>
                <w:rFonts w:eastAsia="Times New Roman" w:cstheme="minorHAnsi"/>
                <w:sz w:val="20"/>
                <w:szCs w:val="20"/>
                <w:lang w:eastAsia="fr-FR"/>
              </w:rPr>
              <w:t>2015</w:t>
            </w:r>
          </w:p>
        </w:tc>
        <w:tc>
          <w:tcPr>
            <w:tcW w:w="1689" w:type="dxa"/>
            <w:tcBorders>
              <w:top w:val="nil"/>
              <w:left w:val="nil"/>
              <w:bottom w:val="nil"/>
              <w:right w:val="nil"/>
            </w:tcBorders>
            <w:shd w:val="clear" w:color="auto" w:fill="auto"/>
            <w:noWrap/>
            <w:vAlign w:val="bottom"/>
            <w:hideMark/>
          </w:tcPr>
          <w:p w14:paraId="7DD8597B" w14:textId="77777777" w:rsidR="00CE452F" w:rsidRPr="00C07360" w:rsidRDefault="00CE452F" w:rsidP="00D736CA">
            <w:pPr>
              <w:spacing w:after="0" w:line="240" w:lineRule="auto"/>
              <w:jc w:val="both"/>
              <w:rPr>
                <w:rFonts w:eastAsia="Times New Roman" w:cstheme="minorHAnsi"/>
                <w:sz w:val="20"/>
                <w:szCs w:val="20"/>
                <w:lang w:eastAsia="fr-FR"/>
              </w:rPr>
            </w:pPr>
            <w:r w:rsidRPr="00C07360">
              <w:rPr>
                <w:rFonts w:eastAsia="Times New Roman" w:cstheme="minorHAnsi"/>
                <w:sz w:val="20"/>
                <w:szCs w:val="20"/>
                <w:lang w:eastAsia="fr-FR"/>
              </w:rPr>
              <w:t>758,919</w:t>
            </w:r>
          </w:p>
        </w:tc>
        <w:tc>
          <w:tcPr>
            <w:tcW w:w="1804" w:type="dxa"/>
            <w:tcBorders>
              <w:top w:val="nil"/>
              <w:left w:val="nil"/>
              <w:bottom w:val="nil"/>
              <w:right w:val="nil"/>
            </w:tcBorders>
            <w:shd w:val="clear" w:color="auto" w:fill="auto"/>
            <w:noWrap/>
            <w:vAlign w:val="bottom"/>
            <w:hideMark/>
          </w:tcPr>
          <w:p w14:paraId="6FEDC36F" w14:textId="77777777" w:rsidR="00CE452F" w:rsidRPr="00C07360" w:rsidRDefault="00CE452F" w:rsidP="00D736CA">
            <w:pPr>
              <w:spacing w:after="0" w:line="240" w:lineRule="auto"/>
              <w:jc w:val="both"/>
              <w:rPr>
                <w:rFonts w:eastAsia="Times New Roman" w:cstheme="minorHAnsi"/>
                <w:sz w:val="20"/>
                <w:szCs w:val="20"/>
                <w:lang w:eastAsia="fr-FR"/>
              </w:rPr>
            </w:pPr>
            <w:r w:rsidRPr="00C07360">
              <w:rPr>
                <w:rFonts w:eastAsia="Times New Roman" w:cstheme="minorHAnsi"/>
                <w:sz w:val="20"/>
                <w:szCs w:val="20"/>
                <w:lang w:eastAsia="fr-FR"/>
              </w:rPr>
              <w:t>2,155,041</w:t>
            </w:r>
          </w:p>
        </w:tc>
        <w:tc>
          <w:tcPr>
            <w:tcW w:w="1589" w:type="dxa"/>
            <w:tcBorders>
              <w:top w:val="nil"/>
              <w:left w:val="nil"/>
              <w:bottom w:val="nil"/>
              <w:right w:val="nil"/>
            </w:tcBorders>
            <w:shd w:val="clear" w:color="auto" w:fill="auto"/>
            <w:noWrap/>
            <w:vAlign w:val="bottom"/>
            <w:hideMark/>
          </w:tcPr>
          <w:p w14:paraId="0F6F6DFE" w14:textId="77777777" w:rsidR="00CE452F" w:rsidRPr="00C07360" w:rsidRDefault="00CE452F" w:rsidP="00D736CA">
            <w:pPr>
              <w:spacing w:after="0" w:line="240" w:lineRule="auto"/>
              <w:jc w:val="both"/>
              <w:rPr>
                <w:rFonts w:eastAsia="Times New Roman" w:cstheme="minorHAnsi"/>
                <w:sz w:val="20"/>
                <w:szCs w:val="20"/>
                <w:lang w:eastAsia="fr-FR"/>
              </w:rPr>
            </w:pPr>
            <w:r w:rsidRPr="00C07360">
              <w:rPr>
                <w:rFonts w:eastAsia="Times New Roman" w:cstheme="minorHAnsi"/>
                <w:sz w:val="20"/>
                <w:szCs w:val="20"/>
                <w:lang w:eastAsia="fr-FR"/>
              </w:rPr>
              <w:t>913,182</w:t>
            </w:r>
          </w:p>
        </w:tc>
        <w:tc>
          <w:tcPr>
            <w:tcW w:w="1192" w:type="dxa"/>
            <w:tcBorders>
              <w:top w:val="nil"/>
              <w:left w:val="nil"/>
              <w:bottom w:val="nil"/>
              <w:right w:val="nil"/>
            </w:tcBorders>
            <w:shd w:val="clear" w:color="auto" w:fill="auto"/>
            <w:noWrap/>
            <w:vAlign w:val="bottom"/>
            <w:hideMark/>
          </w:tcPr>
          <w:p w14:paraId="40DB55B5" w14:textId="77777777" w:rsidR="00CE452F" w:rsidRPr="00C07360" w:rsidRDefault="00CE452F" w:rsidP="00D736CA">
            <w:pPr>
              <w:spacing w:after="0" w:line="240" w:lineRule="auto"/>
              <w:jc w:val="both"/>
              <w:rPr>
                <w:rFonts w:eastAsia="Times New Roman" w:cstheme="minorHAnsi"/>
                <w:sz w:val="20"/>
                <w:szCs w:val="20"/>
                <w:lang w:eastAsia="fr-FR"/>
              </w:rPr>
            </w:pPr>
            <w:r w:rsidRPr="00C07360">
              <w:rPr>
                <w:rFonts w:eastAsia="Times New Roman" w:cstheme="minorHAnsi"/>
                <w:sz w:val="20"/>
                <w:szCs w:val="20"/>
                <w:lang w:eastAsia="fr-FR"/>
              </w:rPr>
              <w:t>3,827,142</w:t>
            </w:r>
          </w:p>
        </w:tc>
      </w:tr>
      <w:tr w:rsidR="00CE452F" w:rsidRPr="00C07360" w14:paraId="6DCC8A62" w14:textId="77777777" w:rsidTr="00D736CA">
        <w:trPr>
          <w:trHeight w:val="225"/>
          <w:jc w:val="center"/>
        </w:trPr>
        <w:tc>
          <w:tcPr>
            <w:tcW w:w="1192" w:type="dxa"/>
            <w:tcBorders>
              <w:top w:val="nil"/>
              <w:left w:val="nil"/>
              <w:bottom w:val="nil"/>
              <w:right w:val="nil"/>
            </w:tcBorders>
            <w:shd w:val="clear" w:color="auto" w:fill="auto"/>
            <w:noWrap/>
            <w:vAlign w:val="bottom"/>
            <w:hideMark/>
          </w:tcPr>
          <w:p w14:paraId="2AEF3DE7" w14:textId="77777777" w:rsidR="00CE452F" w:rsidRPr="00C07360" w:rsidRDefault="00CE452F" w:rsidP="00D736CA">
            <w:pPr>
              <w:spacing w:after="0" w:line="240" w:lineRule="auto"/>
              <w:jc w:val="both"/>
              <w:rPr>
                <w:rFonts w:eastAsia="Times New Roman" w:cstheme="minorHAnsi"/>
                <w:sz w:val="20"/>
                <w:szCs w:val="20"/>
                <w:lang w:eastAsia="fr-FR"/>
              </w:rPr>
            </w:pPr>
            <w:r w:rsidRPr="00C07360">
              <w:rPr>
                <w:rFonts w:eastAsia="Times New Roman" w:cstheme="minorHAnsi"/>
                <w:sz w:val="20"/>
                <w:szCs w:val="20"/>
                <w:lang w:eastAsia="fr-FR"/>
              </w:rPr>
              <w:t>2016</w:t>
            </w:r>
          </w:p>
        </w:tc>
        <w:tc>
          <w:tcPr>
            <w:tcW w:w="1689" w:type="dxa"/>
            <w:tcBorders>
              <w:top w:val="nil"/>
              <w:left w:val="nil"/>
              <w:bottom w:val="nil"/>
              <w:right w:val="nil"/>
            </w:tcBorders>
            <w:shd w:val="clear" w:color="auto" w:fill="auto"/>
            <w:noWrap/>
            <w:vAlign w:val="bottom"/>
            <w:hideMark/>
          </w:tcPr>
          <w:p w14:paraId="3726984A" w14:textId="77777777" w:rsidR="00CE452F" w:rsidRPr="00C07360" w:rsidRDefault="00CE452F" w:rsidP="00D736CA">
            <w:pPr>
              <w:spacing w:after="0" w:line="240" w:lineRule="auto"/>
              <w:jc w:val="both"/>
              <w:rPr>
                <w:rFonts w:eastAsia="Times New Roman" w:cstheme="minorHAnsi"/>
                <w:sz w:val="20"/>
                <w:szCs w:val="20"/>
                <w:lang w:eastAsia="fr-FR"/>
              </w:rPr>
            </w:pPr>
            <w:r w:rsidRPr="00C07360">
              <w:rPr>
                <w:rFonts w:eastAsia="Times New Roman" w:cstheme="minorHAnsi"/>
                <w:sz w:val="20"/>
                <w:szCs w:val="20"/>
                <w:lang w:eastAsia="fr-FR"/>
              </w:rPr>
              <w:t>761,836</w:t>
            </w:r>
          </w:p>
        </w:tc>
        <w:tc>
          <w:tcPr>
            <w:tcW w:w="1804" w:type="dxa"/>
            <w:tcBorders>
              <w:top w:val="nil"/>
              <w:left w:val="nil"/>
              <w:bottom w:val="nil"/>
              <w:right w:val="nil"/>
            </w:tcBorders>
            <w:shd w:val="clear" w:color="auto" w:fill="auto"/>
            <w:noWrap/>
            <w:vAlign w:val="bottom"/>
            <w:hideMark/>
          </w:tcPr>
          <w:p w14:paraId="5EAD32C3" w14:textId="77777777" w:rsidR="00CE452F" w:rsidRPr="00C07360" w:rsidRDefault="00CE452F" w:rsidP="00D736CA">
            <w:pPr>
              <w:spacing w:after="0" w:line="240" w:lineRule="auto"/>
              <w:jc w:val="both"/>
              <w:rPr>
                <w:rFonts w:eastAsia="Times New Roman" w:cstheme="minorHAnsi"/>
                <w:sz w:val="20"/>
                <w:szCs w:val="20"/>
                <w:lang w:eastAsia="fr-FR"/>
              </w:rPr>
            </w:pPr>
            <w:r w:rsidRPr="00C07360">
              <w:rPr>
                <w:rFonts w:eastAsia="Times New Roman" w:cstheme="minorHAnsi"/>
                <w:sz w:val="20"/>
                <w:szCs w:val="20"/>
                <w:lang w:eastAsia="fr-FR"/>
              </w:rPr>
              <w:t>2,166,206</w:t>
            </w:r>
          </w:p>
        </w:tc>
        <w:tc>
          <w:tcPr>
            <w:tcW w:w="1589" w:type="dxa"/>
            <w:tcBorders>
              <w:top w:val="nil"/>
              <w:left w:val="nil"/>
              <w:bottom w:val="nil"/>
              <w:right w:val="nil"/>
            </w:tcBorders>
            <w:shd w:val="clear" w:color="auto" w:fill="auto"/>
            <w:noWrap/>
            <w:vAlign w:val="bottom"/>
            <w:hideMark/>
          </w:tcPr>
          <w:p w14:paraId="3581418D" w14:textId="77777777" w:rsidR="00CE452F" w:rsidRPr="00C07360" w:rsidRDefault="00CE452F" w:rsidP="00D736CA">
            <w:pPr>
              <w:spacing w:after="0" w:line="240" w:lineRule="auto"/>
              <w:jc w:val="both"/>
              <w:rPr>
                <w:rFonts w:eastAsia="Times New Roman" w:cstheme="minorHAnsi"/>
                <w:sz w:val="20"/>
                <w:szCs w:val="20"/>
                <w:lang w:eastAsia="fr-FR"/>
              </w:rPr>
            </w:pPr>
            <w:r w:rsidRPr="00C07360">
              <w:rPr>
                <w:rFonts w:eastAsia="Times New Roman" w:cstheme="minorHAnsi"/>
                <w:sz w:val="20"/>
                <w:szCs w:val="20"/>
                <w:lang w:eastAsia="fr-FR"/>
              </w:rPr>
              <w:t>917,052</w:t>
            </w:r>
          </w:p>
        </w:tc>
        <w:tc>
          <w:tcPr>
            <w:tcW w:w="1192" w:type="dxa"/>
            <w:tcBorders>
              <w:top w:val="nil"/>
              <w:left w:val="nil"/>
              <w:bottom w:val="nil"/>
              <w:right w:val="nil"/>
            </w:tcBorders>
            <w:shd w:val="clear" w:color="auto" w:fill="auto"/>
            <w:noWrap/>
            <w:vAlign w:val="bottom"/>
            <w:hideMark/>
          </w:tcPr>
          <w:p w14:paraId="3ABC887A" w14:textId="77777777" w:rsidR="00CE452F" w:rsidRPr="00C07360" w:rsidRDefault="00CE452F" w:rsidP="00D736CA">
            <w:pPr>
              <w:spacing w:after="0" w:line="240" w:lineRule="auto"/>
              <w:jc w:val="both"/>
              <w:rPr>
                <w:rFonts w:eastAsia="Times New Roman" w:cstheme="minorHAnsi"/>
                <w:sz w:val="20"/>
                <w:szCs w:val="20"/>
                <w:lang w:eastAsia="fr-FR"/>
              </w:rPr>
            </w:pPr>
            <w:r w:rsidRPr="00C07360">
              <w:rPr>
                <w:rFonts w:eastAsia="Times New Roman" w:cstheme="minorHAnsi"/>
                <w:sz w:val="20"/>
                <w:szCs w:val="20"/>
                <w:lang w:eastAsia="fr-FR"/>
              </w:rPr>
              <w:t>3,845,094</w:t>
            </w:r>
          </w:p>
        </w:tc>
      </w:tr>
      <w:tr w:rsidR="00CE452F" w:rsidRPr="00C07360" w14:paraId="0039EE16" w14:textId="77777777" w:rsidTr="00D736CA">
        <w:trPr>
          <w:trHeight w:val="225"/>
          <w:jc w:val="center"/>
        </w:trPr>
        <w:tc>
          <w:tcPr>
            <w:tcW w:w="1192" w:type="dxa"/>
            <w:tcBorders>
              <w:top w:val="nil"/>
              <w:left w:val="nil"/>
              <w:bottom w:val="nil"/>
              <w:right w:val="nil"/>
            </w:tcBorders>
            <w:shd w:val="clear" w:color="auto" w:fill="auto"/>
            <w:noWrap/>
            <w:vAlign w:val="bottom"/>
            <w:hideMark/>
          </w:tcPr>
          <w:p w14:paraId="5AE5B82D" w14:textId="77777777" w:rsidR="00CE452F" w:rsidRPr="00C07360" w:rsidRDefault="00CE452F" w:rsidP="00D736CA">
            <w:pPr>
              <w:spacing w:after="0" w:line="240" w:lineRule="auto"/>
              <w:jc w:val="both"/>
              <w:rPr>
                <w:rFonts w:eastAsia="Times New Roman" w:cstheme="minorHAnsi"/>
                <w:sz w:val="20"/>
                <w:szCs w:val="20"/>
                <w:lang w:eastAsia="fr-FR"/>
              </w:rPr>
            </w:pPr>
            <w:r w:rsidRPr="00C07360">
              <w:rPr>
                <w:rFonts w:eastAsia="Times New Roman" w:cstheme="minorHAnsi"/>
                <w:sz w:val="20"/>
                <w:szCs w:val="20"/>
                <w:lang w:eastAsia="fr-FR"/>
              </w:rPr>
              <w:t>2017</w:t>
            </w:r>
          </w:p>
        </w:tc>
        <w:tc>
          <w:tcPr>
            <w:tcW w:w="1689" w:type="dxa"/>
            <w:tcBorders>
              <w:top w:val="nil"/>
              <w:left w:val="nil"/>
              <w:bottom w:val="nil"/>
              <w:right w:val="nil"/>
            </w:tcBorders>
            <w:shd w:val="clear" w:color="auto" w:fill="auto"/>
            <w:noWrap/>
            <w:vAlign w:val="bottom"/>
            <w:hideMark/>
          </w:tcPr>
          <w:p w14:paraId="39D789D0" w14:textId="77777777" w:rsidR="00CE452F" w:rsidRPr="00C07360" w:rsidRDefault="00CE452F" w:rsidP="00D736CA">
            <w:pPr>
              <w:spacing w:after="0" w:line="240" w:lineRule="auto"/>
              <w:jc w:val="both"/>
              <w:rPr>
                <w:rFonts w:eastAsia="Times New Roman" w:cstheme="minorHAnsi"/>
                <w:sz w:val="20"/>
                <w:szCs w:val="20"/>
                <w:lang w:eastAsia="fr-FR"/>
              </w:rPr>
            </w:pPr>
            <w:r w:rsidRPr="00C07360">
              <w:rPr>
                <w:rFonts w:eastAsia="Times New Roman" w:cstheme="minorHAnsi"/>
                <w:sz w:val="20"/>
                <w:szCs w:val="20"/>
                <w:lang w:eastAsia="fr-FR"/>
              </w:rPr>
              <w:t>764,407</w:t>
            </w:r>
          </w:p>
        </w:tc>
        <w:tc>
          <w:tcPr>
            <w:tcW w:w="1804" w:type="dxa"/>
            <w:tcBorders>
              <w:top w:val="nil"/>
              <w:left w:val="nil"/>
              <w:bottom w:val="nil"/>
              <w:right w:val="nil"/>
            </w:tcBorders>
            <w:shd w:val="clear" w:color="auto" w:fill="auto"/>
            <w:noWrap/>
            <w:vAlign w:val="bottom"/>
            <w:hideMark/>
          </w:tcPr>
          <w:p w14:paraId="1CCEC6E2" w14:textId="77777777" w:rsidR="00CE452F" w:rsidRPr="00C07360" w:rsidRDefault="00CE452F" w:rsidP="00D736CA">
            <w:pPr>
              <w:spacing w:after="0" w:line="240" w:lineRule="auto"/>
              <w:jc w:val="both"/>
              <w:rPr>
                <w:rFonts w:eastAsia="Times New Roman" w:cstheme="minorHAnsi"/>
                <w:sz w:val="20"/>
                <w:szCs w:val="20"/>
                <w:lang w:eastAsia="fr-FR"/>
              </w:rPr>
            </w:pPr>
            <w:r w:rsidRPr="00C07360">
              <w:rPr>
                <w:rFonts w:eastAsia="Times New Roman" w:cstheme="minorHAnsi"/>
                <w:sz w:val="20"/>
                <w:szCs w:val="20"/>
                <w:lang w:eastAsia="fr-FR"/>
              </w:rPr>
              <w:t>2,178,534</w:t>
            </w:r>
          </w:p>
        </w:tc>
        <w:tc>
          <w:tcPr>
            <w:tcW w:w="1589" w:type="dxa"/>
            <w:tcBorders>
              <w:top w:val="nil"/>
              <w:left w:val="nil"/>
              <w:bottom w:val="nil"/>
              <w:right w:val="nil"/>
            </w:tcBorders>
            <w:shd w:val="clear" w:color="auto" w:fill="auto"/>
            <w:noWrap/>
            <w:vAlign w:val="bottom"/>
            <w:hideMark/>
          </w:tcPr>
          <w:p w14:paraId="43B0892B" w14:textId="77777777" w:rsidR="00CE452F" w:rsidRPr="00C07360" w:rsidRDefault="00CE452F" w:rsidP="00D736CA">
            <w:pPr>
              <w:spacing w:after="0" w:line="240" w:lineRule="auto"/>
              <w:jc w:val="both"/>
              <w:rPr>
                <w:rFonts w:eastAsia="Times New Roman" w:cstheme="minorHAnsi"/>
                <w:sz w:val="20"/>
                <w:szCs w:val="20"/>
                <w:lang w:eastAsia="fr-FR"/>
              </w:rPr>
            </w:pPr>
            <w:r w:rsidRPr="00C07360">
              <w:rPr>
                <w:rFonts w:eastAsia="Times New Roman" w:cstheme="minorHAnsi"/>
                <w:sz w:val="20"/>
                <w:szCs w:val="20"/>
                <w:lang w:eastAsia="fr-FR"/>
              </w:rPr>
              <w:t>919,563</w:t>
            </w:r>
          </w:p>
        </w:tc>
        <w:tc>
          <w:tcPr>
            <w:tcW w:w="1192" w:type="dxa"/>
            <w:tcBorders>
              <w:top w:val="nil"/>
              <w:left w:val="nil"/>
              <w:bottom w:val="nil"/>
              <w:right w:val="nil"/>
            </w:tcBorders>
            <w:shd w:val="clear" w:color="auto" w:fill="auto"/>
            <w:noWrap/>
            <w:vAlign w:val="bottom"/>
            <w:hideMark/>
          </w:tcPr>
          <w:p w14:paraId="668B11E2" w14:textId="77777777" w:rsidR="00CE452F" w:rsidRPr="00C07360" w:rsidRDefault="00CE452F" w:rsidP="00D736CA">
            <w:pPr>
              <w:spacing w:after="0" w:line="240" w:lineRule="auto"/>
              <w:jc w:val="both"/>
              <w:rPr>
                <w:rFonts w:eastAsia="Times New Roman" w:cstheme="minorHAnsi"/>
                <w:sz w:val="20"/>
                <w:szCs w:val="20"/>
                <w:lang w:eastAsia="fr-FR"/>
              </w:rPr>
            </w:pPr>
            <w:r w:rsidRPr="00C07360">
              <w:rPr>
                <w:rFonts w:eastAsia="Times New Roman" w:cstheme="minorHAnsi"/>
                <w:sz w:val="20"/>
                <w:szCs w:val="20"/>
                <w:lang w:eastAsia="fr-FR"/>
              </w:rPr>
              <w:t>3,862,504</w:t>
            </w:r>
          </w:p>
        </w:tc>
      </w:tr>
      <w:tr w:rsidR="00CE452F" w:rsidRPr="00C07360" w14:paraId="59D2ED8E" w14:textId="77777777" w:rsidTr="00D736CA">
        <w:trPr>
          <w:trHeight w:val="225"/>
          <w:jc w:val="center"/>
        </w:trPr>
        <w:tc>
          <w:tcPr>
            <w:tcW w:w="1192" w:type="dxa"/>
            <w:tcBorders>
              <w:top w:val="single" w:sz="4" w:space="0" w:color="auto"/>
              <w:left w:val="nil"/>
              <w:bottom w:val="single" w:sz="4" w:space="0" w:color="auto"/>
              <w:right w:val="nil"/>
            </w:tcBorders>
            <w:shd w:val="clear" w:color="auto" w:fill="auto"/>
            <w:noWrap/>
            <w:vAlign w:val="bottom"/>
            <w:hideMark/>
          </w:tcPr>
          <w:p w14:paraId="496F7372" w14:textId="77777777" w:rsidR="00CE452F" w:rsidRPr="00C07360" w:rsidRDefault="00CE452F" w:rsidP="00D736CA">
            <w:pPr>
              <w:spacing w:after="0" w:line="240" w:lineRule="auto"/>
              <w:jc w:val="both"/>
              <w:rPr>
                <w:rFonts w:eastAsia="Times New Roman" w:cstheme="minorHAnsi"/>
                <w:sz w:val="20"/>
                <w:szCs w:val="20"/>
                <w:lang w:eastAsia="fr-FR"/>
              </w:rPr>
            </w:pPr>
            <w:r w:rsidRPr="00C07360">
              <w:rPr>
                <w:rFonts w:eastAsia="Times New Roman" w:cstheme="minorHAnsi"/>
                <w:sz w:val="20"/>
                <w:szCs w:val="20"/>
                <w:lang w:eastAsia="fr-FR"/>
              </w:rPr>
              <w:t> </w:t>
            </w:r>
          </w:p>
        </w:tc>
        <w:tc>
          <w:tcPr>
            <w:tcW w:w="1689" w:type="dxa"/>
            <w:tcBorders>
              <w:top w:val="single" w:sz="4" w:space="0" w:color="auto"/>
              <w:left w:val="nil"/>
              <w:bottom w:val="single" w:sz="4" w:space="0" w:color="auto"/>
              <w:right w:val="nil"/>
            </w:tcBorders>
            <w:shd w:val="clear" w:color="auto" w:fill="auto"/>
            <w:noWrap/>
            <w:vAlign w:val="bottom"/>
            <w:hideMark/>
          </w:tcPr>
          <w:p w14:paraId="53ACB1C2" w14:textId="77777777" w:rsidR="00CE452F" w:rsidRPr="00C07360" w:rsidRDefault="00CE452F" w:rsidP="00D736CA">
            <w:pPr>
              <w:spacing w:after="0" w:line="240" w:lineRule="auto"/>
              <w:jc w:val="both"/>
              <w:rPr>
                <w:rFonts w:eastAsia="Times New Roman" w:cstheme="minorHAnsi"/>
                <w:sz w:val="20"/>
                <w:szCs w:val="20"/>
                <w:lang w:eastAsia="fr-FR"/>
              </w:rPr>
            </w:pPr>
            <w:r w:rsidRPr="00C07360">
              <w:rPr>
                <w:rFonts w:eastAsia="Times New Roman" w:cstheme="minorHAnsi"/>
                <w:sz w:val="20"/>
                <w:szCs w:val="20"/>
                <w:lang w:eastAsia="fr-FR"/>
              </w:rPr>
              <w:t> </w:t>
            </w:r>
          </w:p>
        </w:tc>
        <w:tc>
          <w:tcPr>
            <w:tcW w:w="1804" w:type="dxa"/>
            <w:tcBorders>
              <w:top w:val="single" w:sz="4" w:space="0" w:color="auto"/>
              <w:left w:val="nil"/>
              <w:bottom w:val="single" w:sz="4" w:space="0" w:color="auto"/>
              <w:right w:val="nil"/>
            </w:tcBorders>
            <w:shd w:val="clear" w:color="auto" w:fill="auto"/>
            <w:noWrap/>
            <w:vAlign w:val="bottom"/>
            <w:hideMark/>
          </w:tcPr>
          <w:p w14:paraId="232C436F" w14:textId="77777777" w:rsidR="00CE452F" w:rsidRPr="00C07360" w:rsidRDefault="00CE452F" w:rsidP="00D736CA">
            <w:pPr>
              <w:spacing w:after="0" w:line="240" w:lineRule="auto"/>
              <w:jc w:val="both"/>
              <w:rPr>
                <w:rFonts w:eastAsia="Times New Roman" w:cstheme="minorHAnsi"/>
                <w:sz w:val="20"/>
                <w:szCs w:val="20"/>
                <w:lang w:eastAsia="fr-FR"/>
              </w:rPr>
            </w:pPr>
            <w:r w:rsidRPr="00C07360">
              <w:rPr>
                <w:rFonts w:eastAsia="Times New Roman" w:cstheme="minorHAnsi"/>
                <w:sz w:val="20"/>
                <w:szCs w:val="20"/>
                <w:lang w:eastAsia="fr-FR"/>
              </w:rPr>
              <w:t> </w:t>
            </w:r>
          </w:p>
        </w:tc>
        <w:tc>
          <w:tcPr>
            <w:tcW w:w="1589" w:type="dxa"/>
            <w:tcBorders>
              <w:top w:val="single" w:sz="4" w:space="0" w:color="auto"/>
              <w:left w:val="nil"/>
              <w:bottom w:val="single" w:sz="4" w:space="0" w:color="auto"/>
              <w:right w:val="nil"/>
            </w:tcBorders>
            <w:shd w:val="clear" w:color="auto" w:fill="auto"/>
            <w:noWrap/>
            <w:vAlign w:val="bottom"/>
            <w:hideMark/>
          </w:tcPr>
          <w:p w14:paraId="7423B8A3" w14:textId="77777777" w:rsidR="00CE452F" w:rsidRPr="00C07360" w:rsidRDefault="00CE452F" w:rsidP="00D736CA">
            <w:pPr>
              <w:spacing w:after="0" w:line="240" w:lineRule="auto"/>
              <w:jc w:val="both"/>
              <w:rPr>
                <w:rFonts w:eastAsia="Times New Roman" w:cstheme="minorHAnsi"/>
                <w:sz w:val="20"/>
                <w:szCs w:val="20"/>
                <w:lang w:eastAsia="fr-FR"/>
              </w:rPr>
            </w:pPr>
            <w:r w:rsidRPr="00C07360">
              <w:rPr>
                <w:rFonts w:eastAsia="Times New Roman" w:cstheme="minorHAnsi"/>
                <w:sz w:val="20"/>
                <w:szCs w:val="20"/>
                <w:lang w:eastAsia="fr-FR"/>
              </w:rPr>
              <w:t> </w:t>
            </w:r>
          </w:p>
        </w:tc>
        <w:tc>
          <w:tcPr>
            <w:tcW w:w="1192" w:type="dxa"/>
            <w:tcBorders>
              <w:top w:val="single" w:sz="4" w:space="0" w:color="auto"/>
              <w:left w:val="nil"/>
              <w:bottom w:val="single" w:sz="4" w:space="0" w:color="auto"/>
              <w:right w:val="nil"/>
            </w:tcBorders>
            <w:shd w:val="clear" w:color="auto" w:fill="auto"/>
            <w:noWrap/>
            <w:vAlign w:val="bottom"/>
            <w:hideMark/>
          </w:tcPr>
          <w:p w14:paraId="196F31B7" w14:textId="77777777" w:rsidR="00CE452F" w:rsidRPr="00C07360" w:rsidRDefault="00CE452F" w:rsidP="00D736CA">
            <w:pPr>
              <w:spacing w:after="0" w:line="240" w:lineRule="auto"/>
              <w:jc w:val="both"/>
              <w:rPr>
                <w:rFonts w:eastAsia="Times New Roman" w:cstheme="minorHAnsi"/>
                <w:sz w:val="20"/>
                <w:szCs w:val="20"/>
                <w:lang w:eastAsia="fr-FR"/>
              </w:rPr>
            </w:pPr>
            <w:r w:rsidRPr="00C07360">
              <w:rPr>
                <w:rFonts w:eastAsia="Times New Roman" w:cstheme="minorHAnsi"/>
                <w:sz w:val="20"/>
                <w:szCs w:val="20"/>
                <w:lang w:eastAsia="fr-FR"/>
              </w:rPr>
              <w:t> </w:t>
            </w:r>
          </w:p>
        </w:tc>
      </w:tr>
    </w:tbl>
    <w:p w14:paraId="0BF043A5" w14:textId="77777777" w:rsidR="00CE452F" w:rsidRPr="00C07360" w:rsidRDefault="00FD5D87" w:rsidP="00CE452F">
      <w:pPr>
        <w:jc w:val="both"/>
        <w:rPr>
          <w:rFonts w:cstheme="minorHAnsi"/>
        </w:rPr>
      </w:pPr>
      <w:r w:rsidRPr="00C07360">
        <w:rPr>
          <w:rFonts w:cstheme="minorHAnsi"/>
        </w:rPr>
        <w:t xml:space="preserve">                          Source : UHSI, 2017</w:t>
      </w:r>
    </w:p>
    <w:p w14:paraId="1B5FC95D" w14:textId="77777777" w:rsidR="00CE452F" w:rsidRPr="00C07360" w:rsidRDefault="00CE452F" w:rsidP="00CE452F">
      <w:pPr>
        <w:jc w:val="both"/>
        <w:rPr>
          <w:rFonts w:cstheme="minorHAnsi"/>
        </w:rPr>
      </w:pPr>
      <w:r w:rsidRPr="00C07360">
        <w:rPr>
          <w:rFonts w:cstheme="minorHAnsi"/>
        </w:rPr>
        <w:t xml:space="preserve">Ainsi le recensement de 2015-2016 indiquera  une population scolarisée  totalisant  4.2 millions d’élèves tous niveaux confondus, tel que cela est souligné dans le tableau 15 du rapport.    </w:t>
      </w:r>
    </w:p>
    <w:p w14:paraId="44BCC602" w14:textId="77777777" w:rsidR="00CE452F" w:rsidRPr="00C07360" w:rsidRDefault="00CE452F" w:rsidP="00CE452F">
      <w:pPr>
        <w:jc w:val="both"/>
        <w:rPr>
          <w:rFonts w:cstheme="minorHAnsi"/>
        </w:rPr>
      </w:pPr>
      <w:r w:rsidRPr="00C07360">
        <w:rPr>
          <w:rFonts w:cstheme="minorHAnsi"/>
        </w:rPr>
        <w:t xml:space="preserve">Il faut comprendre évidemment que cette population est répartie  sur le plan national. </w:t>
      </w:r>
    </w:p>
    <w:p w14:paraId="190510AC" w14:textId="77777777" w:rsidR="00CE452F" w:rsidRPr="00C07360" w:rsidRDefault="00CE452F" w:rsidP="00CE452F">
      <w:pPr>
        <w:jc w:val="both"/>
        <w:rPr>
          <w:rFonts w:cstheme="minorHAnsi"/>
        </w:rPr>
      </w:pPr>
      <w:r w:rsidRPr="00C07360">
        <w:rPr>
          <w:rFonts w:cstheme="minorHAnsi"/>
        </w:rPr>
        <w:t xml:space="preserve"> </w:t>
      </w:r>
    </w:p>
    <w:p w14:paraId="725D5712" w14:textId="77777777" w:rsidR="00CE452F" w:rsidRPr="00C07360" w:rsidRDefault="001257EF" w:rsidP="001257EF">
      <w:pPr>
        <w:pStyle w:val="Caption"/>
        <w:jc w:val="center"/>
        <w:rPr>
          <w:rFonts w:cstheme="minorHAnsi"/>
        </w:rPr>
      </w:pPr>
      <w:bookmarkStart w:id="23" w:name="_Toc520937762"/>
      <w:bookmarkStart w:id="24" w:name="_Toc521256152"/>
      <w:r w:rsidRPr="001257EF">
        <w:rPr>
          <w:sz w:val="22"/>
        </w:rPr>
        <w:t xml:space="preserve">Tableau </w:t>
      </w:r>
      <w:r>
        <w:rPr>
          <w:sz w:val="22"/>
        </w:rPr>
        <w:fldChar w:fldCharType="begin"/>
      </w:r>
      <w:r>
        <w:rPr>
          <w:sz w:val="22"/>
        </w:rPr>
        <w:instrText xml:space="preserve"> SEQ Tableau \* ARABIC </w:instrText>
      </w:r>
      <w:r>
        <w:rPr>
          <w:sz w:val="22"/>
        </w:rPr>
        <w:fldChar w:fldCharType="separate"/>
      </w:r>
      <w:r w:rsidR="000729C9">
        <w:rPr>
          <w:noProof/>
          <w:sz w:val="22"/>
        </w:rPr>
        <w:t>5</w:t>
      </w:r>
      <w:r>
        <w:rPr>
          <w:sz w:val="22"/>
        </w:rPr>
        <w:fldChar w:fldCharType="end"/>
      </w:r>
      <w:r w:rsidRPr="001257EF">
        <w:rPr>
          <w:sz w:val="22"/>
        </w:rPr>
        <w:t>. Demande scolaire globale du système éducatif</w:t>
      </w:r>
      <w:bookmarkEnd w:id="23"/>
      <w:bookmarkEnd w:id="24"/>
    </w:p>
    <w:tbl>
      <w:tblPr>
        <w:tblW w:w="7470" w:type="dxa"/>
        <w:jc w:val="center"/>
        <w:tblCellMar>
          <w:left w:w="70" w:type="dxa"/>
          <w:right w:w="70" w:type="dxa"/>
        </w:tblCellMar>
        <w:tblLook w:val="04A0" w:firstRow="1" w:lastRow="0" w:firstColumn="1" w:lastColumn="0" w:noHBand="0" w:noVBand="1"/>
      </w:tblPr>
      <w:tblGrid>
        <w:gridCol w:w="1245"/>
        <w:gridCol w:w="1245"/>
        <w:gridCol w:w="1245"/>
        <w:gridCol w:w="1245"/>
        <w:gridCol w:w="1245"/>
        <w:gridCol w:w="1245"/>
      </w:tblGrid>
      <w:tr w:rsidR="00CE452F" w:rsidRPr="00C07360" w14:paraId="730BCF48" w14:textId="77777777" w:rsidTr="00D736CA">
        <w:trPr>
          <w:trHeight w:val="268"/>
          <w:jc w:val="center"/>
        </w:trPr>
        <w:tc>
          <w:tcPr>
            <w:tcW w:w="1245" w:type="dxa"/>
            <w:tcBorders>
              <w:top w:val="single" w:sz="4" w:space="0" w:color="auto"/>
              <w:left w:val="nil"/>
              <w:bottom w:val="single" w:sz="4" w:space="0" w:color="auto"/>
              <w:right w:val="nil"/>
            </w:tcBorders>
            <w:shd w:val="clear" w:color="auto" w:fill="auto"/>
            <w:noWrap/>
            <w:vAlign w:val="bottom"/>
            <w:hideMark/>
          </w:tcPr>
          <w:p w14:paraId="01E23D69" w14:textId="77777777" w:rsidR="00CE452F" w:rsidRPr="00C07360" w:rsidRDefault="00CE452F" w:rsidP="00D736CA">
            <w:pPr>
              <w:spacing w:after="0" w:line="240" w:lineRule="auto"/>
              <w:jc w:val="both"/>
              <w:rPr>
                <w:rFonts w:eastAsia="Times New Roman" w:cstheme="minorHAnsi"/>
                <w:sz w:val="18"/>
                <w:szCs w:val="18"/>
                <w:lang w:eastAsia="fr-FR"/>
              </w:rPr>
            </w:pPr>
            <w:r w:rsidRPr="00C07360">
              <w:rPr>
                <w:rFonts w:eastAsia="Times New Roman" w:cstheme="minorHAnsi"/>
                <w:sz w:val="18"/>
                <w:szCs w:val="18"/>
                <w:lang w:eastAsia="fr-FR"/>
              </w:rPr>
              <w:t> </w:t>
            </w:r>
          </w:p>
        </w:tc>
        <w:tc>
          <w:tcPr>
            <w:tcW w:w="1245" w:type="dxa"/>
            <w:tcBorders>
              <w:top w:val="single" w:sz="4" w:space="0" w:color="auto"/>
              <w:left w:val="nil"/>
              <w:bottom w:val="single" w:sz="4" w:space="0" w:color="auto"/>
              <w:right w:val="nil"/>
            </w:tcBorders>
            <w:shd w:val="clear" w:color="auto" w:fill="auto"/>
            <w:noWrap/>
            <w:vAlign w:val="bottom"/>
            <w:hideMark/>
          </w:tcPr>
          <w:p w14:paraId="5F5A9FF6" w14:textId="77777777" w:rsidR="00CE452F" w:rsidRPr="00C07360" w:rsidRDefault="00CE452F" w:rsidP="00D736CA">
            <w:pPr>
              <w:spacing w:after="0" w:line="240" w:lineRule="auto"/>
              <w:jc w:val="both"/>
              <w:rPr>
                <w:rFonts w:eastAsia="Times New Roman" w:cstheme="minorHAnsi"/>
                <w:sz w:val="18"/>
                <w:szCs w:val="18"/>
                <w:lang w:eastAsia="fr-FR"/>
              </w:rPr>
            </w:pPr>
            <w:r w:rsidRPr="00C07360">
              <w:rPr>
                <w:rFonts w:eastAsia="Times New Roman" w:cstheme="minorHAnsi"/>
                <w:sz w:val="18"/>
                <w:szCs w:val="18"/>
                <w:lang w:eastAsia="fr-FR"/>
              </w:rPr>
              <w:t> </w:t>
            </w:r>
          </w:p>
        </w:tc>
        <w:tc>
          <w:tcPr>
            <w:tcW w:w="1245" w:type="dxa"/>
            <w:tcBorders>
              <w:top w:val="single" w:sz="4" w:space="0" w:color="auto"/>
              <w:left w:val="nil"/>
              <w:bottom w:val="single" w:sz="4" w:space="0" w:color="auto"/>
              <w:right w:val="nil"/>
            </w:tcBorders>
            <w:shd w:val="clear" w:color="auto" w:fill="auto"/>
            <w:noWrap/>
            <w:vAlign w:val="bottom"/>
            <w:hideMark/>
          </w:tcPr>
          <w:p w14:paraId="32B790C3" w14:textId="77777777" w:rsidR="00CE452F" w:rsidRPr="00C07360" w:rsidRDefault="00CE452F" w:rsidP="00D736CA">
            <w:pPr>
              <w:spacing w:after="0" w:line="240" w:lineRule="auto"/>
              <w:jc w:val="both"/>
              <w:rPr>
                <w:rFonts w:eastAsia="Times New Roman" w:cstheme="minorHAnsi"/>
                <w:sz w:val="18"/>
                <w:szCs w:val="18"/>
                <w:lang w:eastAsia="fr-FR"/>
              </w:rPr>
            </w:pPr>
            <w:r w:rsidRPr="00C07360">
              <w:rPr>
                <w:rFonts w:eastAsia="Times New Roman" w:cstheme="minorHAnsi"/>
                <w:sz w:val="18"/>
                <w:szCs w:val="18"/>
                <w:lang w:eastAsia="fr-FR"/>
              </w:rPr>
              <w:t> </w:t>
            </w:r>
          </w:p>
        </w:tc>
        <w:tc>
          <w:tcPr>
            <w:tcW w:w="1245" w:type="dxa"/>
            <w:tcBorders>
              <w:top w:val="single" w:sz="4" w:space="0" w:color="auto"/>
              <w:left w:val="nil"/>
              <w:bottom w:val="single" w:sz="4" w:space="0" w:color="auto"/>
              <w:right w:val="nil"/>
            </w:tcBorders>
            <w:shd w:val="clear" w:color="auto" w:fill="auto"/>
            <w:noWrap/>
            <w:vAlign w:val="bottom"/>
            <w:hideMark/>
          </w:tcPr>
          <w:p w14:paraId="47396500" w14:textId="77777777" w:rsidR="00CE452F" w:rsidRPr="00C07360" w:rsidRDefault="00CE452F" w:rsidP="00D736CA">
            <w:pPr>
              <w:spacing w:after="0" w:line="240" w:lineRule="auto"/>
              <w:jc w:val="both"/>
              <w:rPr>
                <w:rFonts w:eastAsia="Times New Roman" w:cstheme="minorHAnsi"/>
                <w:sz w:val="18"/>
                <w:szCs w:val="18"/>
                <w:lang w:eastAsia="fr-FR"/>
              </w:rPr>
            </w:pPr>
            <w:r w:rsidRPr="00C07360">
              <w:rPr>
                <w:rFonts w:eastAsia="Times New Roman" w:cstheme="minorHAnsi"/>
                <w:sz w:val="18"/>
                <w:szCs w:val="18"/>
                <w:lang w:eastAsia="fr-FR"/>
              </w:rPr>
              <w:t> </w:t>
            </w:r>
          </w:p>
        </w:tc>
        <w:tc>
          <w:tcPr>
            <w:tcW w:w="1245" w:type="dxa"/>
            <w:tcBorders>
              <w:top w:val="single" w:sz="4" w:space="0" w:color="auto"/>
              <w:left w:val="nil"/>
              <w:bottom w:val="single" w:sz="4" w:space="0" w:color="auto"/>
              <w:right w:val="nil"/>
            </w:tcBorders>
            <w:shd w:val="clear" w:color="auto" w:fill="auto"/>
            <w:noWrap/>
            <w:vAlign w:val="bottom"/>
            <w:hideMark/>
          </w:tcPr>
          <w:p w14:paraId="7FE49ADF" w14:textId="77777777" w:rsidR="00CE452F" w:rsidRPr="00C07360" w:rsidRDefault="00CE452F" w:rsidP="00D736CA">
            <w:pPr>
              <w:spacing w:after="0" w:line="240" w:lineRule="auto"/>
              <w:jc w:val="both"/>
              <w:rPr>
                <w:rFonts w:eastAsia="Times New Roman" w:cstheme="minorHAnsi"/>
                <w:sz w:val="18"/>
                <w:szCs w:val="18"/>
                <w:lang w:eastAsia="fr-FR"/>
              </w:rPr>
            </w:pPr>
            <w:r w:rsidRPr="00C07360">
              <w:rPr>
                <w:rFonts w:eastAsia="Times New Roman" w:cstheme="minorHAnsi"/>
                <w:sz w:val="18"/>
                <w:szCs w:val="18"/>
                <w:lang w:eastAsia="fr-FR"/>
              </w:rPr>
              <w:t> </w:t>
            </w:r>
          </w:p>
        </w:tc>
        <w:tc>
          <w:tcPr>
            <w:tcW w:w="1245" w:type="dxa"/>
            <w:tcBorders>
              <w:top w:val="single" w:sz="4" w:space="0" w:color="auto"/>
              <w:left w:val="nil"/>
              <w:bottom w:val="single" w:sz="4" w:space="0" w:color="auto"/>
              <w:right w:val="nil"/>
            </w:tcBorders>
            <w:shd w:val="clear" w:color="auto" w:fill="auto"/>
            <w:noWrap/>
            <w:vAlign w:val="bottom"/>
            <w:hideMark/>
          </w:tcPr>
          <w:p w14:paraId="0016501B" w14:textId="77777777" w:rsidR="00CE452F" w:rsidRPr="00C07360" w:rsidRDefault="00CE452F" w:rsidP="00D736CA">
            <w:pPr>
              <w:spacing w:after="0" w:line="240" w:lineRule="auto"/>
              <w:jc w:val="both"/>
              <w:rPr>
                <w:rFonts w:eastAsia="Times New Roman" w:cstheme="minorHAnsi"/>
                <w:sz w:val="18"/>
                <w:szCs w:val="18"/>
                <w:lang w:eastAsia="fr-FR"/>
              </w:rPr>
            </w:pPr>
            <w:r w:rsidRPr="00C07360">
              <w:rPr>
                <w:rFonts w:eastAsia="Times New Roman" w:cstheme="minorHAnsi"/>
                <w:sz w:val="18"/>
                <w:szCs w:val="18"/>
                <w:lang w:eastAsia="fr-FR"/>
              </w:rPr>
              <w:t> </w:t>
            </w:r>
          </w:p>
        </w:tc>
      </w:tr>
      <w:tr w:rsidR="00CE452F" w:rsidRPr="00C07360" w14:paraId="4DE58BEC" w14:textId="77777777" w:rsidTr="00D736CA">
        <w:trPr>
          <w:trHeight w:val="268"/>
          <w:jc w:val="center"/>
        </w:trPr>
        <w:tc>
          <w:tcPr>
            <w:tcW w:w="1245" w:type="dxa"/>
            <w:tcBorders>
              <w:top w:val="nil"/>
              <w:left w:val="nil"/>
              <w:bottom w:val="nil"/>
              <w:right w:val="nil"/>
            </w:tcBorders>
            <w:shd w:val="clear" w:color="auto" w:fill="auto"/>
            <w:noWrap/>
            <w:vAlign w:val="bottom"/>
            <w:hideMark/>
          </w:tcPr>
          <w:p w14:paraId="271BF532" w14:textId="77777777" w:rsidR="00CE452F" w:rsidRPr="00C07360" w:rsidRDefault="00CE452F" w:rsidP="00D736CA">
            <w:pPr>
              <w:spacing w:after="0" w:line="240" w:lineRule="auto"/>
              <w:jc w:val="both"/>
              <w:rPr>
                <w:rFonts w:eastAsia="Times New Roman" w:cstheme="minorHAnsi"/>
                <w:sz w:val="18"/>
                <w:szCs w:val="18"/>
                <w:lang w:eastAsia="fr-FR"/>
              </w:rPr>
            </w:pPr>
          </w:p>
        </w:tc>
        <w:tc>
          <w:tcPr>
            <w:tcW w:w="1245" w:type="dxa"/>
            <w:tcBorders>
              <w:top w:val="nil"/>
              <w:left w:val="nil"/>
              <w:bottom w:val="nil"/>
              <w:right w:val="nil"/>
            </w:tcBorders>
            <w:shd w:val="clear" w:color="auto" w:fill="auto"/>
            <w:noWrap/>
            <w:vAlign w:val="bottom"/>
            <w:hideMark/>
          </w:tcPr>
          <w:p w14:paraId="769A3FF9" w14:textId="77777777" w:rsidR="00CE452F" w:rsidRPr="00C07360" w:rsidRDefault="00CE452F" w:rsidP="00D736CA">
            <w:pPr>
              <w:spacing w:after="0" w:line="240" w:lineRule="auto"/>
              <w:jc w:val="both"/>
              <w:rPr>
                <w:rFonts w:eastAsia="Times New Roman" w:cstheme="minorHAnsi"/>
                <w:sz w:val="18"/>
                <w:szCs w:val="18"/>
                <w:lang w:eastAsia="fr-FR"/>
              </w:rPr>
            </w:pPr>
            <w:r w:rsidRPr="00C07360">
              <w:rPr>
                <w:rFonts w:eastAsia="Times New Roman" w:cstheme="minorHAnsi"/>
                <w:sz w:val="18"/>
                <w:szCs w:val="18"/>
                <w:lang w:eastAsia="fr-FR"/>
              </w:rPr>
              <w:t>Public</w:t>
            </w:r>
          </w:p>
        </w:tc>
        <w:tc>
          <w:tcPr>
            <w:tcW w:w="1245" w:type="dxa"/>
            <w:tcBorders>
              <w:top w:val="nil"/>
              <w:left w:val="nil"/>
              <w:bottom w:val="nil"/>
              <w:right w:val="nil"/>
            </w:tcBorders>
            <w:shd w:val="clear" w:color="auto" w:fill="auto"/>
            <w:noWrap/>
            <w:vAlign w:val="bottom"/>
            <w:hideMark/>
          </w:tcPr>
          <w:p w14:paraId="1695383C" w14:textId="77777777" w:rsidR="00CE452F" w:rsidRPr="00C07360" w:rsidRDefault="00CE452F" w:rsidP="00D736CA">
            <w:pPr>
              <w:spacing w:after="0" w:line="240" w:lineRule="auto"/>
              <w:jc w:val="both"/>
              <w:rPr>
                <w:rFonts w:eastAsia="Times New Roman" w:cstheme="minorHAnsi"/>
                <w:sz w:val="18"/>
                <w:szCs w:val="18"/>
                <w:lang w:eastAsia="fr-FR"/>
              </w:rPr>
            </w:pPr>
            <w:r w:rsidRPr="00C07360">
              <w:rPr>
                <w:rFonts w:eastAsia="Times New Roman" w:cstheme="minorHAnsi"/>
                <w:sz w:val="18"/>
                <w:szCs w:val="18"/>
                <w:lang w:eastAsia="fr-FR"/>
              </w:rPr>
              <w:t>Non Public</w:t>
            </w:r>
          </w:p>
        </w:tc>
        <w:tc>
          <w:tcPr>
            <w:tcW w:w="1245" w:type="dxa"/>
            <w:tcBorders>
              <w:top w:val="nil"/>
              <w:left w:val="nil"/>
              <w:bottom w:val="nil"/>
              <w:right w:val="nil"/>
            </w:tcBorders>
            <w:shd w:val="clear" w:color="auto" w:fill="auto"/>
            <w:noWrap/>
            <w:vAlign w:val="bottom"/>
            <w:hideMark/>
          </w:tcPr>
          <w:p w14:paraId="759B042D" w14:textId="77777777" w:rsidR="00CE452F" w:rsidRPr="00C07360" w:rsidRDefault="00CE452F" w:rsidP="00D736CA">
            <w:pPr>
              <w:spacing w:after="0" w:line="240" w:lineRule="auto"/>
              <w:jc w:val="both"/>
              <w:rPr>
                <w:rFonts w:eastAsia="Times New Roman" w:cstheme="minorHAnsi"/>
                <w:sz w:val="18"/>
                <w:szCs w:val="18"/>
                <w:lang w:eastAsia="fr-FR"/>
              </w:rPr>
            </w:pPr>
            <w:r w:rsidRPr="00C07360">
              <w:rPr>
                <w:rFonts w:eastAsia="Times New Roman" w:cstheme="minorHAnsi"/>
                <w:sz w:val="18"/>
                <w:szCs w:val="18"/>
                <w:lang w:eastAsia="fr-FR"/>
              </w:rPr>
              <w:t>Total 1</w:t>
            </w:r>
          </w:p>
        </w:tc>
        <w:tc>
          <w:tcPr>
            <w:tcW w:w="1245" w:type="dxa"/>
            <w:tcBorders>
              <w:top w:val="nil"/>
              <w:left w:val="nil"/>
              <w:bottom w:val="nil"/>
              <w:right w:val="nil"/>
            </w:tcBorders>
            <w:shd w:val="clear" w:color="auto" w:fill="auto"/>
            <w:noWrap/>
            <w:vAlign w:val="bottom"/>
            <w:hideMark/>
          </w:tcPr>
          <w:p w14:paraId="56FC1CE5" w14:textId="77777777" w:rsidR="00CE452F" w:rsidRPr="00C07360" w:rsidRDefault="00CE452F" w:rsidP="00D736CA">
            <w:pPr>
              <w:spacing w:after="0" w:line="240" w:lineRule="auto"/>
              <w:jc w:val="both"/>
              <w:rPr>
                <w:rFonts w:eastAsia="Times New Roman" w:cstheme="minorHAnsi"/>
                <w:sz w:val="18"/>
                <w:szCs w:val="18"/>
                <w:lang w:eastAsia="fr-FR"/>
              </w:rPr>
            </w:pPr>
            <w:proofErr w:type="spellStart"/>
            <w:r w:rsidRPr="00C07360">
              <w:rPr>
                <w:rFonts w:eastAsia="Times New Roman" w:cstheme="minorHAnsi"/>
                <w:sz w:val="18"/>
                <w:szCs w:val="18"/>
                <w:lang w:eastAsia="fr-FR"/>
              </w:rPr>
              <w:t>Tot</w:t>
            </w:r>
            <w:proofErr w:type="spellEnd"/>
            <w:r w:rsidRPr="00C07360">
              <w:rPr>
                <w:rFonts w:eastAsia="Times New Roman" w:cstheme="minorHAnsi"/>
                <w:sz w:val="18"/>
                <w:szCs w:val="18"/>
                <w:lang w:eastAsia="fr-FR"/>
              </w:rPr>
              <w:t xml:space="preserve"> </w:t>
            </w:r>
            <w:proofErr w:type="spellStart"/>
            <w:r w:rsidRPr="00C07360">
              <w:rPr>
                <w:rFonts w:eastAsia="Times New Roman" w:cstheme="minorHAnsi"/>
                <w:sz w:val="18"/>
                <w:szCs w:val="18"/>
                <w:lang w:eastAsia="fr-FR"/>
              </w:rPr>
              <w:t>Presco</w:t>
            </w:r>
            <w:proofErr w:type="spellEnd"/>
          </w:p>
        </w:tc>
        <w:tc>
          <w:tcPr>
            <w:tcW w:w="1245" w:type="dxa"/>
            <w:tcBorders>
              <w:top w:val="nil"/>
              <w:left w:val="nil"/>
              <w:bottom w:val="nil"/>
              <w:right w:val="nil"/>
            </w:tcBorders>
            <w:shd w:val="clear" w:color="auto" w:fill="auto"/>
            <w:noWrap/>
            <w:vAlign w:val="bottom"/>
            <w:hideMark/>
          </w:tcPr>
          <w:p w14:paraId="20ED626C" w14:textId="77777777" w:rsidR="00CE452F" w:rsidRPr="00C07360" w:rsidRDefault="00CE452F" w:rsidP="00D736CA">
            <w:pPr>
              <w:spacing w:after="0" w:line="240" w:lineRule="auto"/>
              <w:jc w:val="both"/>
              <w:rPr>
                <w:rFonts w:eastAsia="Times New Roman" w:cstheme="minorHAnsi"/>
                <w:sz w:val="18"/>
                <w:szCs w:val="18"/>
                <w:lang w:eastAsia="fr-FR"/>
              </w:rPr>
            </w:pPr>
            <w:r w:rsidRPr="00C07360">
              <w:rPr>
                <w:rFonts w:eastAsia="Times New Roman" w:cstheme="minorHAnsi"/>
                <w:sz w:val="18"/>
                <w:szCs w:val="18"/>
                <w:lang w:eastAsia="fr-FR"/>
              </w:rPr>
              <w:t>Grand Total</w:t>
            </w:r>
          </w:p>
        </w:tc>
      </w:tr>
      <w:tr w:rsidR="00CE452F" w:rsidRPr="00C07360" w14:paraId="18FA01EE" w14:textId="77777777" w:rsidTr="00D736CA">
        <w:trPr>
          <w:trHeight w:val="268"/>
          <w:jc w:val="center"/>
        </w:trPr>
        <w:tc>
          <w:tcPr>
            <w:tcW w:w="1245" w:type="dxa"/>
            <w:tcBorders>
              <w:top w:val="nil"/>
              <w:left w:val="nil"/>
              <w:bottom w:val="nil"/>
              <w:right w:val="nil"/>
            </w:tcBorders>
            <w:shd w:val="clear" w:color="auto" w:fill="auto"/>
            <w:noWrap/>
            <w:vAlign w:val="bottom"/>
            <w:hideMark/>
          </w:tcPr>
          <w:p w14:paraId="7A35A988" w14:textId="77777777" w:rsidR="00CE452F" w:rsidRPr="00C07360" w:rsidRDefault="00CE452F" w:rsidP="00D736CA">
            <w:pPr>
              <w:spacing w:after="0" w:line="240" w:lineRule="auto"/>
              <w:jc w:val="both"/>
              <w:rPr>
                <w:rFonts w:eastAsia="Times New Roman" w:cstheme="minorHAnsi"/>
                <w:sz w:val="18"/>
                <w:szCs w:val="18"/>
                <w:lang w:eastAsia="fr-FR"/>
              </w:rPr>
            </w:pPr>
            <w:r w:rsidRPr="00C07360">
              <w:rPr>
                <w:rFonts w:eastAsia="Times New Roman" w:cstheme="minorHAnsi"/>
                <w:sz w:val="18"/>
                <w:szCs w:val="18"/>
                <w:lang w:eastAsia="fr-FR"/>
              </w:rPr>
              <w:t>Ouest</w:t>
            </w:r>
          </w:p>
        </w:tc>
        <w:tc>
          <w:tcPr>
            <w:tcW w:w="1245" w:type="dxa"/>
            <w:tcBorders>
              <w:top w:val="nil"/>
              <w:left w:val="nil"/>
              <w:bottom w:val="nil"/>
              <w:right w:val="nil"/>
            </w:tcBorders>
            <w:shd w:val="clear" w:color="auto" w:fill="auto"/>
            <w:noWrap/>
            <w:vAlign w:val="bottom"/>
            <w:hideMark/>
          </w:tcPr>
          <w:p w14:paraId="77B5CD93" w14:textId="77777777" w:rsidR="00CE452F" w:rsidRPr="00C07360" w:rsidRDefault="00CE452F" w:rsidP="00D736CA">
            <w:pPr>
              <w:spacing w:after="0" w:line="240" w:lineRule="auto"/>
              <w:jc w:val="both"/>
              <w:rPr>
                <w:rFonts w:eastAsia="Times New Roman" w:cstheme="minorHAnsi"/>
                <w:sz w:val="18"/>
                <w:szCs w:val="18"/>
                <w:lang w:eastAsia="fr-FR"/>
              </w:rPr>
            </w:pPr>
            <w:r w:rsidRPr="00C07360">
              <w:rPr>
                <w:rFonts w:eastAsia="Times New Roman" w:cstheme="minorHAnsi"/>
                <w:sz w:val="18"/>
                <w:szCs w:val="18"/>
                <w:lang w:eastAsia="fr-FR"/>
              </w:rPr>
              <w:t>741,927</w:t>
            </w:r>
          </w:p>
        </w:tc>
        <w:tc>
          <w:tcPr>
            <w:tcW w:w="1245" w:type="dxa"/>
            <w:tcBorders>
              <w:top w:val="nil"/>
              <w:left w:val="nil"/>
              <w:bottom w:val="nil"/>
              <w:right w:val="nil"/>
            </w:tcBorders>
            <w:shd w:val="clear" w:color="auto" w:fill="auto"/>
            <w:noWrap/>
            <w:vAlign w:val="bottom"/>
            <w:hideMark/>
          </w:tcPr>
          <w:p w14:paraId="149C7452" w14:textId="77777777" w:rsidR="00CE452F" w:rsidRPr="00C07360" w:rsidRDefault="00CE452F" w:rsidP="00D736CA">
            <w:pPr>
              <w:spacing w:after="0" w:line="240" w:lineRule="auto"/>
              <w:jc w:val="both"/>
              <w:rPr>
                <w:rFonts w:eastAsia="Times New Roman" w:cstheme="minorHAnsi"/>
                <w:sz w:val="18"/>
                <w:szCs w:val="18"/>
                <w:lang w:eastAsia="fr-FR"/>
              </w:rPr>
            </w:pPr>
            <w:r w:rsidRPr="00C07360">
              <w:rPr>
                <w:rFonts w:eastAsia="Times New Roman" w:cstheme="minorHAnsi"/>
                <w:sz w:val="18"/>
                <w:szCs w:val="18"/>
                <w:lang w:eastAsia="fr-FR"/>
              </w:rPr>
              <w:t>674,214</w:t>
            </w:r>
          </w:p>
        </w:tc>
        <w:tc>
          <w:tcPr>
            <w:tcW w:w="1245" w:type="dxa"/>
            <w:tcBorders>
              <w:top w:val="nil"/>
              <w:left w:val="nil"/>
              <w:bottom w:val="nil"/>
              <w:right w:val="nil"/>
            </w:tcBorders>
            <w:shd w:val="clear" w:color="auto" w:fill="auto"/>
            <w:noWrap/>
            <w:vAlign w:val="bottom"/>
            <w:hideMark/>
          </w:tcPr>
          <w:p w14:paraId="51272144" w14:textId="77777777" w:rsidR="00CE452F" w:rsidRPr="00C07360" w:rsidRDefault="00CE452F" w:rsidP="00D736CA">
            <w:pPr>
              <w:spacing w:after="0" w:line="240" w:lineRule="auto"/>
              <w:jc w:val="both"/>
              <w:rPr>
                <w:rFonts w:eastAsia="Times New Roman" w:cstheme="minorHAnsi"/>
                <w:sz w:val="18"/>
                <w:szCs w:val="18"/>
                <w:lang w:eastAsia="fr-FR"/>
              </w:rPr>
            </w:pPr>
            <w:r w:rsidRPr="00C07360">
              <w:rPr>
                <w:rFonts w:eastAsia="Times New Roman" w:cstheme="minorHAnsi"/>
                <w:sz w:val="18"/>
                <w:szCs w:val="18"/>
                <w:lang w:eastAsia="fr-FR"/>
              </w:rPr>
              <w:t>1,416,142</w:t>
            </w:r>
          </w:p>
        </w:tc>
        <w:tc>
          <w:tcPr>
            <w:tcW w:w="1245" w:type="dxa"/>
            <w:tcBorders>
              <w:top w:val="nil"/>
              <w:left w:val="nil"/>
              <w:bottom w:val="nil"/>
              <w:right w:val="nil"/>
            </w:tcBorders>
            <w:shd w:val="clear" w:color="auto" w:fill="auto"/>
            <w:noWrap/>
            <w:vAlign w:val="bottom"/>
            <w:hideMark/>
          </w:tcPr>
          <w:p w14:paraId="6533FF5F" w14:textId="77777777" w:rsidR="00CE452F" w:rsidRPr="00C07360" w:rsidRDefault="00CE452F" w:rsidP="00D736CA">
            <w:pPr>
              <w:spacing w:after="0" w:line="240" w:lineRule="auto"/>
              <w:jc w:val="both"/>
              <w:rPr>
                <w:rFonts w:eastAsia="Times New Roman" w:cstheme="minorHAnsi"/>
                <w:sz w:val="18"/>
                <w:szCs w:val="18"/>
                <w:lang w:eastAsia="fr-FR"/>
              </w:rPr>
            </w:pPr>
            <w:r w:rsidRPr="00C07360">
              <w:rPr>
                <w:rFonts w:eastAsia="Times New Roman" w:cstheme="minorHAnsi"/>
                <w:sz w:val="18"/>
                <w:szCs w:val="18"/>
                <w:lang w:val="en-US" w:eastAsia="fr-FR"/>
              </w:rPr>
              <w:t>305,747</w:t>
            </w:r>
          </w:p>
        </w:tc>
        <w:tc>
          <w:tcPr>
            <w:tcW w:w="1245" w:type="dxa"/>
            <w:tcBorders>
              <w:top w:val="nil"/>
              <w:left w:val="nil"/>
              <w:bottom w:val="nil"/>
              <w:right w:val="nil"/>
            </w:tcBorders>
            <w:shd w:val="clear" w:color="auto" w:fill="auto"/>
            <w:noWrap/>
            <w:vAlign w:val="bottom"/>
            <w:hideMark/>
          </w:tcPr>
          <w:p w14:paraId="16D8DF44" w14:textId="77777777" w:rsidR="00CE452F" w:rsidRPr="00C07360" w:rsidRDefault="00CE452F" w:rsidP="00D736CA">
            <w:pPr>
              <w:spacing w:after="0" w:line="240" w:lineRule="auto"/>
              <w:jc w:val="both"/>
              <w:rPr>
                <w:rFonts w:eastAsia="Times New Roman" w:cstheme="minorHAnsi"/>
                <w:sz w:val="18"/>
                <w:szCs w:val="18"/>
                <w:lang w:eastAsia="fr-FR"/>
              </w:rPr>
            </w:pPr>
            <w:r w:rsidRPr="00C07360">
              <w:rPr>
                <w:rFonts w:eastAsia="Times New Roman" w:cstheme="minorHAnsi"/>
                <w:sz w:val="18"/>
                <w:szCs w:val="18"/>
                <w:lang w:eastAsia="fr-FR"/>
              </w:rPr>
              <w:t>1,721,889</w:t>
            </w:r>
          </w:p>
        </w:tc>
      </w:tr>
      <w:tr w:rsidR="00CE452F" w:rsidRPr="00C07360" w14:paraId="26A37BBB" w14:textId="77777777" w:rsidTr="00D736CA">
        <w:trPr>
          <w:trHeight w:val="268"/>
          <w:jc w:val="center"/>
        </w:trPr>
        <w:tc>
          <w:tcPr>
            <w:tcW w:w="1245" w:type="dxa"/>
            <w:tcBorders>
              <w:top w:val="nil"/>
              <w:left w:val="nil"/>
              <w:bottom w:val="nil"/>
              <w:right w:val="nil"/>
            </w:tcBorders>
            <w:shd w:val="clear" w:color="auto" w:fill="auto"/>
            <w:noWrap/>
            <w:vAlign w:val="bottom"/>
            <w:hideMark/>
          </w:tcPr>
          <w:p w14:paraId="4A28D337" w14:textId="77777777" w:rsidR="00CE452F" w:rsidRPr="00C07360" w:rsidRDefault="00CE452F" w:rsidP="00D736CA">
            <w:pPr>
              <w:spacing w:after="0" w:line="240" w:lineRule="auto"/>
              <w:jc w:val="both"/>
              <w:rPr>
                <w:rFonts w:eastAsia="Times New Roman" w:cstheme="minorHAnsi"/>
                <w:sz w:val="18"/>
                <w:szCs w:val="18"/>
                <w:lang w:eastAsia="fr-FR"/>
              </w:rPr>
            </w:pPr>
            <w:r w:rsidRPr="00C07360">
              <w:rPr>
                <w:rFonts w:eastAsia="Times New Roman" w:cstheme="minorHAnsi"/>
                <w:sz w:val="18"/>
                <w:szCs w:val="18"/>
                <w:lang w:eastAsia="fr-FR"/>
              </w:rPr>
              <w:t>Sud-est</w:t>
            </w:r>
          </w:p>
        </w:tc>
        <w:tc>
          <w:tcPr>
            <w:tcW w:w="1245" w:type="dxa"/>
            <w:tcBorders>
              <w:top w:val="nil"/>
              <w:left w:val="nil"/>
              <w:bottom w:val="nil"/>
              <w:right w:val="nil"/>
            </w:tcBorders>
            <w:shd w:val="clear" w:color="auto" w:fill="auto"/>
            <w:noWrap/>
            <w:vAlign w:val="bottom"/>
            <w:hideMark/>
          </w:tcPr>
          <w:p w14:paraId="1B3BB0F6" w14:textId="77777777" w:rsidR="00CE452F" w:rsidRPr="00C07360" w:rsidRDefault="00CE452F" w:rsidP="00D736CA">
            <w:pPr>
              <w:spacing w:after="0" w:line="240" w:lineRule="auto"/>
              <w:jc w:val="both"/>
              <w:rPr>
                <w:rFonts w:eastAsia="Times New Roman" w:cstheme="minorHAnsi"/>
                <w:sz w:val="18"/>
                <w:szCs w:val="18"/>
                <w:lang w:eastAsia="fr-FR"/>
              </w:rPr>
            </w:pPr>
            <w:r w:rsidRPr="00C07360">
              <w:rPr>
                <w:rFonts w:eastAsia="Times New Roman" w:cstheme="minorHAnsi"/>
                <w:sz w:val="18"/>
                <w:szCs w:val="18"/>
                <w:lang w:eastAsia="fr-FR"/>
              </w:rPr>
              <w:t>119,231</w:t>
            </w:r>
          </w:p>
        </w:tc>
        <w:tc>
          <w:tcPr>
            <w:tcW w:w="1245" w:type="dxa"/>
            <w:tcBorders>
              <w:top w:val="nil"/>
              <w:left w:val="nil"/>
              <w:bottom w:val="nil"/>
              <w:right w:val="nil"/>
            </w:tcBorders>
            <w:shd w:val="clear" w:color="auto" w:fill="auto"/>
            <w:noWrap/>
            <w:vAlign w:val="bottom"/>
            <w:hideMark/>
          </w:tcPr>
          <w:p w14:paraId="5C0087E3" w14:textId="77777777" w:rsidR="00CE452F" w:rsidRPr="00C07360" w:rsidRDefault="00CE452F" w:rsidP="00D736CA">
            <w:pPr>
              <w:spacing w:after="0" w:line="240" w:lineRule="auto"/>
              <w:jc w:val="both"/>
              <w:rPr>
                <w:rFonts w:eastAsia="Times New Roman" w:cstheme="minorHAnsi"/>
                <w:sz w:val="18"/>
                <w:szCs w:val="18"/>
                <w:lang w:eastAsia="fr-FR"/>
              </w:rPr>
            </w:pPr>
            <w:r w:rsidRPr="00C07360">
              <w:rPr>
                <w:rFonts w:eastAsia="Times New Roman" w:cstheme="minorHAnsi"/>
                <w:sz w:val="18"/>
                <w:szCs w:val="18"/>
                <w:lang w:eastAsia="fr-FR"/>
              </w:rPr>
              <w:t>165,880</w:t>
            </w:r>
          </w:p>
        </w:tc>
        <w:tc>
          <w:tcPr>
            <w:tcW w:w="1245" w:type="dxa"/>
            <w:tcBorders>
              <w:top w:val="nil"/>
              <w:left w:val="nil"/>
              <w:bottom w:val="nil"/>
              <w:right w:val="nil"/>
            </w:tcBorders>
            <w:shd w:val="clear" w:color="auto" w:fill="auto"/>
            <w:noWrap/>
            <w:vAlign w:val="bottom"/>
            <w:hideMark/>
          </w:tcPr>
          <w:p w14:paraId="1B69E3FD" w14:textId="77777777" w:rsidR="00CE452F" w:rsidRPr="00C07360" w:rsidRDefault="00CE452F" w:rsidP="00D736CA">
            <w:pPr>
              <w:spacing w:after="0" w:line="240" w:lineRule="auto"/>
              <w:jc w:val="both"/>
              <w:rPr>
                <w:rFonts w:eastAsia="Times New Roman" w:cstheme="minorHAnsi"/>
                <w:sz w:val="18"/>
                <w:szCs w:val="18"/>
                <w:lang w:eastAsia="fr-FR"/>
              </w:rPr>
            </w:pPr>
            <w:r w:rsidRPr="00C07360">
              <w:rPr>
                <w:rFonts w:eastAsia="Times New Roman" w:cstheme="minorHAnsi"/>
                <w:sz w:val="18"/>
                <w:szCs w:val="18"/>
                <w:lang w:eastAsia="fr-FR"/>
              </w:rPr>
              <w:t>285,111</w:t>
            </w:r>
          </w:p>
        </w:tc>
        <w:tc>
          <w:tcPr>
            <w:tcW w:w="1245" w:type="dxa"/>
            <w:tcBorders>
              <w:top w:val="nil"/>
              <w:left w:val="nil"/>
              <w:bottom w:val="nil"/>
              <w:right w:val="nil"/>
            </w:tcBorders>
            <w:shd w:val="clear" w:color="auto" w:fill="auto"/>
            <w:noWrap/>
            <w:vAlign w:val="bottom"/>
            <w:hideMark/>
          </w:tcPr>
          <w:p w14:paraId="485C1031" w14:textId="77777777" w:rsidR="00CE452F" w:rsidRPr="00C07360" w:rsidRDefault="00CE452F" w:rsidP="00D736CA">
            <w:pPr>
              <w:spacing w:after="0" w:line="240" w:lineRule="auto"/>
              <w:jc w:val="both"/>
              <w:rPr>
                <w:rFonts w:eastAsia="Times New Roman" w:cstheme="minorHAnsi"/>
                <w:sz w:val="18"/>
                <w:szCs w:val="18"/>
                <w:lang w:eastAsia="fr-FR"/>
              </w:rPr>
            </w:pPr>
            <w:r w:rsidRPr="00C07360">
              <w:rPr>
                <w:rFonts w:eastAsia="Times New Roman" w:cstheme="minorHAnsi"/>
                <w:sz w:val="18"/>
                <w:szCs w:val="18"/>
                <w:lang w:val="en-US" w:eastAsia="fr-FR"/>
              </w:rPr>
              <w:t>34,869</w:t>
            </w:r>
          </w:p>
        </w:tc>
        <w:tc>
          <w:tcPr>
            <w:tcW w:w="1245" w:type="dxa"/>
            <w:tcBorders>
              <w:top w:val="nil"/>
              <w:left w:val="nil"/>
              <w:bottom w:val="nil"/>
              <w:right w:val="nil"/>
            </w:tcBorders>
            <w:shd w:val="clear" w:color="auto" w:fill="auto"/>
            <w:noWrap/>
            <w:vAlign w:val="bottom"/>
            <w:hideMark/>
          </w:tcPr>
          <w:p w14:paraId="0EE5F2E2" w14:textId="77777777" w:rsidR="00CE452F" w:rsidRPr="00C07360" w:rsidRDefault="00CE452F" w:rsidP="00D736CA">
            <w:pPr>
              <w:spacing w:after="0" w:line="240" w:lineRule="auto"/>
              <w:jc w:val="both"/>
              <w:rPr>
                <w:rFonts w:eastAsia="Times New Roman" w:cstheme="minorHAnsi"/>
                <w:sz w:val="18"/>
                <w:szCs w:val="18"/>
                <w:lang w:eastAsia="fr-FR"/>
              </w:rPr>
            </w:pPr>
            <w:r w:rsidRPr="00C07360">
              <w:rPr>
                <w:rFonts w:eastAsia="Times New Roman" w:cstheme="minorHAnsi"/>
                <w:sz w:val="18"/>
                <w:szCs w:val="18"/>
                <w:lang w:eastAsia="fr-FR"/>
              </w:rPr>
              <w:t>319,980</w:t>
            </w:r>
          </w:p>
        </w:tc>
      </w:tr>
      <w:tr w:rsidR="00CE452F" w:rsidRPr="00C07360" w14:paraId="0C9B5665" w14:textId="77777777" w:rsidTr="00D736CA">
        <w:trPr>
          <w:trHeight w:val="268"/>
          <w:jc w:val="center"/>
        </w:trPr>
        <w:tc>
          <w:tcPr>
            <w:tcW w:w="1245" w:type="dxa"/>
            <w:tcBorders>
              <w:top w:val="nil"/>
              <w:left w:val="nil"/>
              <w:bottom w:val="nil"/>
              <w:right w:val="nil"/>
            </w:tcBorders>
            <w:shd w:val="clear" w:color="auto" w:fill="auto"/>
            <w:noWrap/>
            <w:vAlign w:val="bottom"/>
            <w:hideMark/>
          </w:tcPr>
          <w:p w14:paraId="68CE6E2D" w14:textId="77777777" w:rsidR="00CE452F" w:rsidRPr="00C07360" w:rsidRDefault="00CE452F" w:rsidP="00D736CA">
            <w:pPr>
              <w:spacing w:after="0" w:line="240" w:lineRule="auto"/>
              <w:jc w:val="both"/>
              <w:rPr>
                <w:rFonts w:eastAsia="Times New Roman" w:cstheme="minorHAnsi"/>
                <w:sz w:val="18"/>
                <w:szCs w:val="18"/>
                <w:lang w:eastAsia="fr-FR"/>
              </w:rPr>
            </w:pPr>
            <w:r w:rsidRPr="00C07360">
              <w:rPr>
                <w:rFonts w:eastAsia="Times New Roman" w:cstheme="minorHAnsi"/>
                <w:sz w:val="18"/>
                <w:szCs w:val="18"/>
                <w:lang w:eastAsia="fr-FR"/>
              </w:rPr>
              <w:t>Nord</w:t>
            </w:r>
          </w:p>
        </w:tc>
        <w:tc>
          <w:tcPr>
            <w:tcW w:w="1245" w:type="dxa"/>
            <w:tcBorders>
              <w:top w:val="nil"/>
              <w:left w:val="nil"/>
              <w:bottom w:val="nil"/>
              <w:right w:val="nil"/>
            </w:tcBorders>
            <w:shd w:val="clear" w:color="auto" w:fill="auto"/>
            <w:noWrap/>
            <w:vAlign w:val="bottom"/>
            <w:hideMark/>
          </w:tcPr>
          <w:p w14:paraId="5265ABDC" w14:textId="77777777" w:rsidR="00CE452F" w:rsidRPr="00C07360" w:rsidRDefault="00CE452F" w:rsidP="00D736CA">
            <w:pPr>
              <w:spacing w:after="0" w:line="240" w:lineRule="auto"/>
              <w:jc w:val="both"/>
              <w:rPr>
                <w:rFonts w:eastAsia="Times New Roman" w:cstheme="minorHAnsi"/>
                <w:sz w:val="18"/>
                <w:szCs w:val="18"/>
                <w:lang w:eastAsia="fr-FR"/>
              </w:rPr>
            </w:pPr>
            <w:r w:rsidRPr="00C07360">
              <w:rPr>
                <w:rFonts w:eastAsia="Times New Roman" w:cstheme="minorHAnsi"/>
                <w:sz w:val="18"/>
                <w:szCs w:val="18"/>
                <w:lang w:eastAsia="fr-FR"/>
              </w:rPr>
              <w:t>187,381</w:t>
            </w:r>
          </w:p>
        </w:tc>
        <w:tc>
          <w:tcPr>
            <w:tcW w:w="1245" w:type="dxa"/>
            <w:tcBorders>
              <w:top w:val="nil"/>
              <w:left w:val="nil"/>
              <w:bottom w:val="nil"/>
              <w:right w:val="nil"/>
            </w:tcBorders>
            <w:shd w:val="clear" w:color="auto" w:fill="auto"/>
            <w:noWrap/>
            <w:vAlign w:val="bottom"/>
            <w:hideMark/>
          </w:tcPr>
          <w:p w14:paraId="217EE5E6" w14:textId="77777777" w:rsidR="00CE452F" w:rsidRPr="00C07360" w:rsidRDefault="00CE452F" w:rsidP="00D736CA">
            <w:pPr>
              <w:spacing w:after="0" w:line="240" w:lineRule="auto"/>
              <w:jc w:val="both"/>
              <w:rPr>
                <w:rFonts w:eastAsia="Times New Roman" w:cstheme="minorHAnsi"/>
                <w:sz w:val="18"/>
                <w:szCs w:val="18"/>
                <w:lang w:eastAsia="fr-FR"/>
              </w:rPr>
            </w:pPr>
            <w:r w:rsidRPr="00C07360">
              <w:rPr>
                <w:rFonts w:eastAsia="Times New Roman" w:cstheme="minorHAnsi"/>
                <w:sz w:val="18"/>
                <w:szCs w:val="18"/>
                <w:lang w:eastAsia="fr-FR"/>
              </w:rPr>
              <w:t>186,426</w:t>
            </w:r>
          </w:p>
        </w:tc>
        <w:tc>
          <w:tcPr>
            <w:tcW w:w="1245" w:type="dxa"/>
            <w:tcBorders>
              <w:top w:val="nil"/>
              <w:left w:val="nil"/>
              <w:bottom w:val="nil"/>
              <w:right w:val="nil"/>
            </w:tcBorders>
            <w:shd w:val="clear" w:color="auto" w:fill="auto"/>
            <w:noWrap/>
            <w:vAlign w:val="bottom"/>
            <w:hideMark/>
          </w:tcPr>
          <w:p w14:paraId="1C466D44" w14:textId="77777777" w:rsidR="00CE452F" w:rsidRPr="00C07360" w:rsidRDefault="00CE452F" w:rsidP="00D736CA">
            <w:pPr>
              <w:spacing w:after="0" w:line="240" w:lineRule="auto"/>
              <w:jc w:val="both"/>
              <w:rPr>
                <w:rFonts w:eastAsia="Times New Roman" w:cstheme="minorHAnsi"/>
                <w:sz w:val="18"/>
                <w:szCs w:val="18"/>
                <w:lang w:eastAsia="fr-FR"/>
              </w:rPr>
            </w:pPr>
            <w:r w:rsidRPr="00C07360">
              <w:rPr>
                <w:rFonts w:eastAsia="Times New Roman" w:cstheme="minorHAnsi"/>
                <w:sz w:val="18"/>
                <w:szCs w:val="18"/>
                <w:lang w:eastAsia="fr-FR"/>
              </w:rPr>
              <w:t>373,807</w:t>
            </w:r>
          </w:p>
        </w:tc>
        <w:tc>
          <w:tcPr>
            <w:tcW w:w="1245" w:type="dxa"/>
            <w:tcBorders>
              <w:top w:val="nil"/>
              <w:left w:val="nil"/>
              <w:bottom w:val="nil"/>
              <w:right w:val="nil"/>
            </w:tcBorders>
            <w:shd w:val="clear" w:color="auto" w:fill="auto"/>
            <w:noWrap/>
            <w:vAlign w:val="bottom"/>
            <w:hideMark/>
          </w:tcPr>
          <w:p w14:paraId="54DA92D5" w14:textId="77777777" w:rsidR="00CE452F" w:rsidRPr="00C07360" w:rsidRDefault="00CE452F" w:rsidP="00D736CA">
            <w:pPr>
              <w:spacing w:after="0" w:line="240" w:lineRule="auto"/>
              <w:jc w:val="both"/>
              <w:rPr>
                <w:rFonts w:eastAsia="Times New Roman" w:cstheme="minorHAnsi"/>
                <w:sz w:val="18"/>
                <w:szCs w:val="18"/>
                <w:lang w:eastAsia="fr-FR"/>
              </w:rPr>
            </w:pPr>
            <w:r w:rsidRPr="00C07360">
              <w:rPr>
                <w:rFonts w:eastAsia="Times New Roman" w:cstheme="minorHAnsi"/>
                <w:sz w:val="18"/>
                <w:szCs w:val="18"/>
                <w:lang w:val="en-US" w:eastAsia="fr-FR"/>
              </w:rPr>
              <w:t>66,381</w:t>
            </w:r>
          </w:p>
        </w:tc>
        <w:tc>
          <w:tcPr>
            <w:tcW w:w="1245" w:type="dxa"/>
            <w:tcBorders>
              <w:top w:val="nil"/>
              <w:left w:val="nil"/>
              <w:bottom w:val="nil"/>
              <w:right w:val="nil"/>
            </w:tcBorders>
            <w:shd w:val="clear" w:color="auto" w:fill="auto"/>
            <w:noWrap/>
            <w:vAlign w:val="bottom"/>
            <w:hideMark/>
          </w:tcPr>
          <w:p w14:paraId="603FDA02" w14:textId="77777777" w:rsidR="00CE452F" w:rsidRPr="00C07360" w:rsidRDefault="00CE452F" w:rsidP="00D736CA">
            <w:pPr>
              <w:spacing w:after="0" w:line="240" w:lineRule="auto"/>
              <w:jc w:val="both"/>
              <w:rPr>
                <w:rFonts w:eastAsia="Times New Roman" w:cstheme="minorHAnsi"/>
                <w:sz w:val="18"/>
                <w:szCs w:val="18"/>
                <w:lang w:eastAsia="fr-FR"/>
              </w:rPr>
            </w:pPr>
            <w:r w:rsidRPr="00C07360">
              <w:rPr>
                <w:rFonts w:eastAsia="Times New Roman" w:cstheme="minorHAnsi"/>
                <w:sz w:val="18"/>
                <w:szCs w:val="18"/>
                <w:lang w:eastAsia="fr-FR"/>
              </w:rPr>
              <w:t>440,188</w:t>
            </w:r>
          </w:p>
        </w:tc>
      </w:tr>
      <w:tr w:rsidR="00CE452F" w:rsidRPr="00C07360" w14:paraId="53BC9988" w14:textId="77777777" w:rsidTr="00D736CA">
        <w:trPr>
          <w:trHeight w:val="268"/>
          <w:jc w:val="center"/>
        </w:trPr>
        <w:tc>
          <w:tcPr>
            <w:tcW w:w="1245" w:type="dxa"/>
            <w:tcBorders>
              <w:top w:val="nil"/>
              <w:left w:val="nil"/>
              <w:bottom w:val="nil"/>
              <w:right w:val="nil"/>
            </w:tcBorders>
            <w:shd w:val="clear" w:color="auto" w:fill="auto"/>
            <w:noWrap/>
            <w:vAlign w:val="bottom"/>
            <w:hideMark/>
          </w:tcPr>
          <w:p w14:paraId="3E4E2819" w14:textId="77777777" w:rsidR="00CE452F" w:rsidRPr="00C07360" w:rsidRDefault="00CE452F" w:rsidP="00D736CA">
            <w:pPr>
              <w:spacing w:after="0" w:line="240" w:lineRule="auto"/>
              <w:jc w:val="both"/>
              <w:rPr>
                <w:rFonts w:eastAsia="Times New Roman" w:cstheme="minorHAnsi"/>
                <w:sz w:val="18"/>
                <w:szCs w:val="18"/>
                <w:lang w:eastAsia="fr-FR"/>
              </w:rPr>
            </w:pPr>
            <w:r w:rsidRPr="00C07360">
              <w:rPr>
                <w:rFonts w:eastAsia="Times New Roman" w:cstheme="minorHAnsi"/>
                <w:sz w:val="18"/>
                <w:szCs w:val="18"/>
                <w:lang w:eastAsia="fr-FR"/>
              </w:rPr>
              <w:t>Nord-est</w:t>
            </w:r>
          </w:p>
        </w:tc>
        <w:tc>
          <w:tcPr>
            <w:tcW w:w="1245" w:type="dxa"/>
            <w:tcBorders>
              <w:top w:val="nil"/>
              <w:left w:val="nil"/>
              <w:bottom w:val="nil"/>
              <w:right w:val="nil"/>
            </w:tcBorders>
            <w:shd w:val="clear" w:color="auto" w:fill="auto"/>
            <w:noWrap/>
            <w:vAlign w:val="bottom"/>
            <w:hideMark/>
          </w:tcPr>
          <w:p w14:paraId="576524E4" w14:textId="77777777" w:rsidR="00CE452F" w:rsidRPr="00C07360" w:rsidRDefault="00CE452F" w:rsidP="00D736CA">
            <w:pPr>
              <w:spacing w:after="0" w:line="240" w:lineRule="auto"/>
              <w:jc w:val="both"/>
              <w:rPr>
                <w:rFonts w:eastAsia="Times New Roman" w:cstheme="minorHAnsi"/>
                <w:sz w:val="18"/>
                <w:szCs w:val="18"/>
                <w:lang w:eastAsia="fr-FR"/>
              </w:rPr>
            </w:pPr>
            <w:r w:rsidRPr="00C07360">
              <w:rPr>
                <w:rFonts w:eastAsia="Times New Roman" w:cstheme="minorHAnsi"/>
                <w:sz w:val="18"/>
                <w:szCs w:val="18"/>
                <w:lang w:eastAsia="fr-FR"/>
              </w:rPr>
              <w:t>89,774</w:t>
            </w:r>
          </w:p>
        </w:tc>
        <w:tc>
          <w:tcPr>
            <w:tcW w:w="1245" w:type="dxa"/>
            <w:tcBorders>
              <w:top w:val="nil"/>
              <w:left w:val="nil"/>
              <w:bottom w:val="nil"/>
              <w:right w:val="nil"/>
            </w:tcBorders>
            <w:shd w:val="clear" w:color="auto" w:fill="auto"/>
            <w:noWrap/>
            <w:vAlign w:val="bottom"/>
            <w:hideMark/>
          </w:tcPr>
          <w:p w14:paraId="5E45288D" w14:textId="77777777" w:rsidR="00CE452F" w:rsidRPr="00C07360" w:rsidRDefault="00CE452F" w:rsidP="00D736CA">
            <w:pPr>
              <w:spacing w:after="0" w:line="240" w:lineRule="auto"/>
              <w:jc w:val="both"/>
              <w:rPr>
                <w:rFonts w:eastAsia="Times New Roman" w:cstheme="minorHAnsi"/>
                <w:sz w:val="18"/>
                <w:szCs w:val="18"/>
                <w:lang w:eastAsia="fr-FR"/>
              </w:rPr>
            </w:pPr>
            <w:r w:rsidRPr="00C07360">
              <w:rPr>
                <w:rFonts w:eastAsia="Times New Roman" w:cstheme="minorHAnsi"/>
                <w:sz w:val="18"/>
                <w:szCs w:val="18"/>
                <w:lang w:eastAsia="fr-FR"/>
              </w:rPr>
              <w:t>128,850</w:t>
            </w:r>
          </w:p>
        </w:tc>
        <w:tc>
          <w:tcPr>
            <w:tcW w:w="1245" w:type="dxa"/>
            <w:tcBorders>
              <w:top w:val="nil"/>
              <w:left w:val="nil"/>
              <w:bottom w:val="nil"/>
              <w:right w:val="nil"/>
            </w:tcBorders>
            <w:shd w:val="clear" w:color="auto" w:fill="auto"/>
            <w:noWrap/>
            <w:vAlign w:val="bottom"/>
            <w:hideMark/>
          </w:tcPr>
          <w:p w14:paraId="1E318E61" w14:textId="77777777" w:rsidR="00CE452F" w:rsidRPr="00C07360" w:rsidRDefault="00CE452F" w:rsidP="00D736CA">
            <w:pPr>
              <w:spacing w:after="0" w:line="240" w:lineRule="auto"/>
              <w:jc w:val="both"/>
              <w:rPr>
                <w:rFonts w:eastAsia="Times New Roman" w:cstheme="minorHAnsi"/>
                <w:sz w:val="18"/>
                <w:szCs w:val="18"/>
                <w:lang w:eastAsia="fr-FR"/>
              </w:rPr>
            </w:pPr>
            <w:r w:rsidRPr="00C07360">
              <w:rPr>
                <w:rFonts w:eastAsia="Times New Roman" w:cstheme="minorHAnsi"/>
                <w:sz w:val="18"/>
                <w:szCs w:val="18"/>
                <w:lang w:eastAsia="fr-FR"/>
              </w:rPr>
              <w:t>218,624</w:t>
            </w:r>
          </w:p>
        </w:tc>
        <w:tc>
          <w:tcPr>
            <w:tcW w:w="1245" w:type="dxa"/>
            <w:tcBorders>
              <w:top w:val="nil"/>
              <w:left w:val="nil"/>
              <w:bottom w:val="nil"/>
              <w:right w:val="nil"/>
            </w:tcBorders>
            <w:shd w:val="clear" w:color="auto" w:fill="auto"/>
            <w:noWrap/>
            <w:vAlign w:val="bottom"/>
            <w:hideMark/>
          </w:tcPr>
          <w:p w14:paraId="6E2FDAF4" w14:textId="77777777" w:rsidR="00CE452F" w:rsidRPr="00C07360" w:rsidRDefault="00CE452F" w:rsidP="00D736CA">
            <w:pPr>
              <w:spacing w:after="0" w:line="240" w:lineRule="auto"/>
              <w:jc w:val="both"/>
              <w:rPr>
                <w:rFonts w:eastAsia="Times New Roman" w:cstheme="minorHAnsi"/>
                <w:sz w:val="18"/>
                <w:szCs w:val="18"/>
                <w:lang w:eastAsia="fr-FR"/>
              </w:rPr>
            </w:pPr>
            <w:r w:rsidRPr="00C07360">
              <w:rPr>
                <w:rFonts w:eastAsia="Times New Roman" w:cstheme="minorHAnsi"/>
                <w:sz w:val="18"/>
                <w:szCs w:val="18"/>
                <w:lang w:val="en-US" w:eastAsia="fr-FR"/>
              </w:rPr>
              <w:t>18,699</w:t>
            </w:r>
          </w:p>
        </w:tc>
        <w:tc>
          <w:tcPr>
            <w:tcW w:w="1245" w:type="dxa"/>
            <w:tcBorders>
              <w:top w:val="nil"/>
              <w:left w:val="nil"/>
              <w:bottom w:val="nil"/>
              <w:right w:val="nil"/>
            </w:tcBorders>
            <w:shd w:val="clear" w:color="auto" w:fill="auto"/>
            <w:noWrap/>
            <w:vAlign w:val="bottom"/>
            <w:hideMark/>
          </w:tcPr>
          <w:p w14:paraId="3CEFB9ED" w14:textId="77777777" w:rsidR="00CE452F" w:rsidRPr="00C07360" w:rsidRDefault="00CE452F" w:rsidP="00D736CA">
            <w:pPr>
              <w:spacing w:after="0" w:line="240" w:lineRule="auto"/>
              <w:jc w:val="both"/>
              <w:rPr>
                <w:rFonts w:eastAsia="Times New Roman" w:cstheme="minorHAnsi"/>
                <w:sz w:val="18"/>
                <w:szCs w:val="18"/>
                <w:lang w:eastAsia="fr-FR"/>
              </w:rPr>
            </w:pPr>
            <w:r w:rsidRPr="00C07360">
              <w:rPr>
                <w:rFonts w:eastAsia="Times New Roman" w:cstheme="minorHAnsi"/>
                <w:sz w:val="18"/>
                <w:szCs w:val="18"/>
                <w:lang w:eastAsia="fr-FR"/>
              </w:rPr>
              <w:t>237,323</w:t>
            </w:r>
          </w:p>
        </w:tc>
      </w:tr>
      <w:tr w:rsidR="00CE452F" w:rsidRPr="00C07360" w14:paraId="1F297C12" w14:textId="77777777" w:rsidTr="00D736CA">
        <w:trPr>
          <w:trHeight w:val="268"/>
          <w:jc w:val="center"/>
        </w:trPr>
        <w:tc>
          <w:tcPr>
            <w:tcW w:w="1245" w:type="dxa"/>
            <w:tcBorders>
              <w:top w:val="nil"/>
              <w:left w:val="nil"/>
              <w:bottom w:val="nil"/>
              <w:right w:val="nil"/>
            </w:tcBorders>
            <w:shd w:val="clear" w:color="auto" w:fill="auto"/>
            <w:noWrap/>
            <w:vAlign w:val="bottom"/>
            <w:hideMark/>
          </w:tcPr>
          <w:p w14:paraId="055AC77C" w14:textId="77777777" w:rsidR="00CE452F" w:rsidRPr="00C07360" w:rsidRDefault="00CE452F" w:rsidP="00D736CA">
            <w:pPr>
              <w:spacing w:after="0" w:line="240" w:lineRule="auto"/>
              <w:jc w:val="both"/>
              <w:rPr>
                <w:rFonts w:eastAsia="Times New Roman" w:cstheme="minorHAnsi"/>
                <w:sz w:val="18"/>
                <w:szCs w:val="18"/>
                <w:lang w:eastAsia="fr-FR"/>
              </w:rPr>
            </w:pPr>
            <w:r w:rsidRPr="00C07360">
              <w:rPr>
                <w:rFonts w:eastAsia="Times New Roman" w:cstheme="minorHAnsi"/>
                <w:sz w:val="18"/>
                <w:szCs w:val="18"/>
                <w:lang w:eastAsia="fr-FR"/>
              </w:rPr>
              <w:t>Artibonite</w:t>
            </w:r>
          </w:p>
        </w:tc>
        <w:tc>
          <w:tcPr>
            <w:tcW w:w="1245" w:type="dxa"/>
            <w:tcBorders>
              <w:top w:val="nil"/>
              <w:left w:val="nil"/>
              <w:bottom w:val="nil"/>
              <w:right w:val="nil"/>
            </w:tcBorders>
            <w:shd w:val="clear" w:color="auto" w:fill="auto"/>
            <w:noWrap/>
            <w:vAlign w:val="bottom"/>
            <w:hideMark/>
          </w:tcPr>
          <w:p w14:paraId="06A381B2" w14:textId="77777777" w:rsidR="00CE452F" w:rsidRPr="00C07360" w:rsidRDefault="00CE452F" w:rsidP="00D736CA">
            <w:pPr>
              <w:spacing w:after="0" w:line="240" w:lineRule="auto"/>
              <w:jc w:val="both"/>
              <w:rPr>
                <w:rFonts w:eastAsia="Times New Roman" w:cstheme="minorHAnsi"/>
                <w:sz w:val="18"/>
                <w:szCs w:val="18"/>
                <w:lang w:eastAsia="fr-FR"/>
              </w:rPr>
            </w:pPr>
            <w:r w:rsidRPr="00C07360">
              <w:rPr>
                <w:rFonts w:eastAsia="Times New Roman" w:cstheme="minorHAnsi"/>
                <w:sz w:val="18"/>
                <w:szCs w:val="18"/>
                <w:lang w:eastAsia="fr-FR"/>
              </w:rPr>
              <w:t>269,621</w:t>
            </w:r>
          </w:p>
        </w:tc>
        <w:tc>
          <w:tcPr>
            <w:tcW w:w="1245" w:type="dxa"/>
            <w:tcBorders>
              <w:top w:val="nil"/>
              <w:left w:val="nil"/>
              <w:bottom w:val="nil"/>
              <w:right w:val="nil"/>
            </w:tcBorders>
            <w:shd w:val="clear" w:color="auto" w:fill="auto"/>
            <w:noWrap/>
            <w:vAlign w:val="bottom"/>
            <w:hideMark/>
          </w:tcPr>
          <w:p w14:paraId="49B32C21" w14:textId="77777777" w:rsidR="00CE452F" w:rsidRPr="00C07360" w:rsidRDefault="00CE452F" w:rsidP="00D736CA">
            <w:pPr>
              <w:spacing w:after="0" w:line="240" w:lineRule="auto"/>
              <w:jc w:val="both"/>
              <w:rPr>
                <w:rFonts w:eastAsia="Times New Roman" w:cstheme="minorHAnsi"/>
                <w:sz w:val="18"/>
                <w:szCs w:val="18"/>
                <w:lang w:eastAsia="fr-FR"/>
              </w:rPr>
            </w:pPr>
            <w:r w:rsidRPr="00C07360">
              <w:rPr>
                <w:rFonts w:eastAsia="Times New Roman" w:cstheme="minorHAnsi"/>
                <w:sz w:val="18"/>
                <w:szCs w:val="18"/>
                <w:lang w:eastAsia="fr-FR"/>
              </w:rPr>
              <w:t>217,949</w:t>
            </w:r>
          </w:p>
        </w:tc>
        <w:tc>
          <w:tcPr>
            <w:tcW w:w="1245" w:type="dxa"/>
            <w:tcBorders>
              <w:top w:val="nil"/>
              <w:left w:val="nil"/>
              <w:bottom w:val="nil"/>
              <w:right w:val="nil"/>
            </w:tcBorders>
            <w:shd w:val="clear" w:color="auto" w:fill="auto"/>
            <w:noWrap/>
            <w:vAlign w:val="bottom"/>
            <w:hideMark/>
          </w:tcPr>
          <w:p w14:paraId="79B0DD1B" w14:textId="77777777" w:rsidR="00CE452F" w:rsidRPr="00C07360" w:rsidRDefault="00CE452F" w:rsidP="00D736CA">
            <w:pPr>
              <w:spacing w:after="0" w:line="240" w:lineRule="auto"/>
              <w:jc w:val="both"/>
              <w:rPr>
                <w:rFonts w:eastAsia="Times New Roman" w:cstheme="minorHAnsi"/>
                <w:sz w:val="18"/>
                <w:szCs w:val="18"/>
                <w:lang w:eastAsia="fr-FR"/>
              </w:rPr>
            </w:pPr>
            <w:r w:rsidRPr="00C07360">
              <w:rPr>
                <w:rFonts w:eastAsia="Times New Roman" w:cstheme="minorHAnsi"/>
                <w:sz w:val="18"/>
                <w:szCs w:val="18"/>
                <w:lang w:eastAsia="fr-FR"/>
              </w:rPr>
              <w:t>487,569</w:t>
            </w:r>
          </w:p>
        </w:tc>
        <w:tc>
          <w:tcPr>
            <w:tcW w:w="1245" w:type="dxa"/>
            <w:tcBorders>
              <w:top w:val="nil"/>
              <w:left w:val="nil"/>
              <w:bottom w:val="nil"/>
              <w:right w:val="nil"/>
            </w:tcBorders>
            <w:shd w:val="clear" w:color="auto" w:fill="auto"/>
            <w:noWrap/>
            <w:vAlign w:val="bottom"/>
            <w:hideMark/>
          </w:tcPr>
          <w:p w14:paraId="111F3CF6" w14:textId="77777777" w:rsidR="00CE452F" w:rsidRPr="00C07360" w:rsidRDefault="00CE452F" w:rsidP="00D736CA">
            <w:pPr>
              <w:spacing w:after="0" w:line="240" w:lineRule="auto"/>
              <w:jc w:val="both"/>
              <w:rPr>
                <w:rFonts w:eastAsia="Times New Roman" w:cstheme="minorHAnsi"/>
                <w:sz w:val="18"/>
                <w:szCs w:val="18"/>
                <w:lang w:eastAsia="fr-FR"/>
              </w:rPr>
            </w:pPr>
            <w:r w:rsidRPr="00C07360">
              <w:rPr>
                <w:rFonts w:eastAsia="Times New Roman" w:cstheme="minorHAnsi"/>
                <w:sz w:val="18"/>
                <w:szCs w:val="18"/>
                <w:lang w:val="en-US" w:eastAsia="fr-FR"/>
              </w:rPr>
              <w:t>99,449</w:t>
            </w:r>
          </w:p>
        </w:tc>
        <w:tc>
          <w:tcPr>
            <w:tcW w:w="1245" w:type="dxa"/>
            <w:tcBorders>
              <w:top w:val="nil"/>
              <w:left w:val="nil"/>
              <w:bottom w:val="nil"/>
              <w:right w:val="nil"/>
            </w:tcBorders>
            <w:shd w:val="clear" w:color="auto" w:fill="auto"/>
            <w:noWrap/>
            <w:vAlign w:val="bottom"/>
            <w:hideMark/>
          </w:tcPr>
          <w:p w14:paraId="76726F6C" w14:textId="77777777" w:rsidR="00CE452F" w:rsidRPr="00C07360" w:rsidRDefault="00CE452F" w:rsidP="00D736CA">
            <w:pPr>
              <w:spacing w:after="0" w:line="240" w:lineRule="auto"/>
              <w:jc w:val="both"/>
              <w:rPr>
                <w:rFonts w:eastAsia="Times New Roman" w:cstheme="minorHAnsi"/>
                <w:sz w:val="18"/>
                <w:szCs w:val="18"/>
                <w:lang w:eastAsia="fr-FR"/>
              </w:rPr>
            </w:pPr>
            <w:r w:rsidRPr="00C07360">
              <w:rPr>
                <w:rFonts w:eastAsia="Times New Roman" w:cstheme="minorHAnsi"/>
                <w:sz w:val="18"/>
                <w:szCs w:val="18"/>
                <w:lang w:eastAsia="fr-FR"/>
              </w:rPr>
              <w:t>587,018</w:t>
            </w:r>
          </w:p>
        </w:tc>
      </w:tr>
      <w:tr w:rsidR="00CE452F" w:rsidRPr="00C07360" w14:paraId="698D8670" w14:textId="77777777" w:rsidTr="00D736CA">
        <w:trPr>
          <w:trHeight w:val="268"/>
          <w:jc w:val="center"/>
        </w:trPr>
        <w:tc>
          <w:tcPr>
            <w:tcW w:w="1245" w:type="dxa"/>
            <w:tcBorders>
              <w:top w:val="nil"/>
              <w:left w:val="nil"/>
              <w:bottom w:val="nil"/>
              <w:right w:val="nil"/>
            </w:tcBorders>
            <w:shd w:val="clear" w:color="auto" w:fill="auto"/>
            <w:noWrap/>
            <w:vAlign w:val="bottom"/>
            <w:hideMark/>
          </w:tcPr>
          <w:p w14:paraId="15897F81" w14:textId="77777777" w:rsidR="00CE452F" w:rsidRPr="00C07360" w:rsidRDefault="00CE452F" w:rsidP="00D736CA">
            <w:pPr>
              <w:spacing w:after="0" w:line="240" w:lineRule="auto"/>
              <w:jc w:val="both"/>
              <w:rPr>
                <w:rFonts w:eastAsia="Times New Roman" w:cstheme="minorHAnsi"/>
                <w:sz w:val="18"/>
                <w:szCs w:val="18"/>
                <w:lang w:eastAsia="fr-FR"/>
              </w:rPr>
            </w:pPr>
            <w:r w:rsidRPr="00C07360">
              <w:rPr>
                <w:rFonts w:eastAsia="Times New Roman" w:cstheme="minorHAnsi"/>
                <w:sz w:val="18"/>
                <w:szCs w:val="18"/>
                <w:lang w:eastAsia="fr-FR"/>
              </w:rPr>
              <w:t>Centre</w:t>
            </w:r>
          </w:p>
        </w:tc>
        <w:tc>
          <w:tcPr>
            <w:tcW w:w="1245" w:type="dxa"/>
            <w:tcBorders>
              <w:top w:val="nil"/>
              <w:left w:val="nil"/>
              <w:bottom w:val="nil"/>
              <w:right w:val="nil"/>
            </w:tcBorders>
            <w:shd w:val="clear" w:color="auto" w:fill="auto"/>
            <w:noWrap/>
            <w:vAlign w:val="bottom"/>
            <w:hideMark/>
          </w:tcPr>
          <w:p w14:paraId="56ED3DD8" w14:textId="77777777" w:rsidR="00CE452F" w:rsidRPr="00C07360" w:rsidRDefault="00CE452F" w:rsidP="00D736CA">
            <w:pPr>
              <w:spacing w:after="0" w:line="240" w:lineRule="auto"/>
              <w:jc w:val="both"/>
              <w:rPr>
                <w:rFonts w:eastAsia="Times New Roman" w:cstheme="minorHAnsi"/>
                <w:sz w:val="18"/>
                <w:szCs w:val="18"/>
                <w:lang w:eastAsia="fr-FR"/>
              </w:rPr>
            </w:pPr>
            <w:r w:rsidRPr="00C07360">
              <w:rPr>
                <w:rFonts w:eastAsia="Times New Roman" w:cstheme="minorHAnsi"/>
                <w:sz w:val="18"/>
                <w:szCs w:val="18"/>
                <w:lang w:eastAsia="fr-FR"/>
              </w:rPr>
              <w:t>145,818</w:t>
            </w:r>
          </w:p>
        </w:tc>
        <w:tc>
          <w:tcPr>
            <w:tcW w:w="1245" w:type="dxa"/>
            <w:tcBorders>
              <w:top w:val="nil"/>
              <w:left w:val="nil"/>
              <w:bottom w:val="nil"/>
              <w:right w:val="nil"/>
            </w:tcBorders>
            <w:shd w:val="clear" w:color="auto" w:fill="auto"/>
            <w:noWrap/>
            <w:vAlign w:val="bottom"/>
            <w:hideMark/>
          </w:tcPr>
          <w:p w14:paraId="666A7A55" w14:textId="77777777" w:rsidR="00CE452F" w:rsidRPr="00C07360" w:rsidRDefault="00CE452F" w:rsidP="00D736CA">
            <w:pPr>
              <w:spacing w:after="0" w:line="240" w:lineRule="auto"/>
              <w:jc w:val="both"/>
              <w:rPr>
                <w:rFonts w:eastAsia="Times New Roman" w:cstheme="minorHAnsi"/>
                <w:sz w:val="18"/>
                <w:szCs w:val="18"/>
                <w:lang w:eastAsia="fr-FR"/>
              </w:rPr>
            </w:pPr>
            <w:r w:rsidRPr="00C07360">
              <w:rPr>
                <w:rFonts w:eastAsia="Times New Roman" w:cstheme="minorHAnsi"/>
                <w:sz w:val="18"/>
                <w:szCs w:val="18"/>
                <w:lang w:eastAsia="fr-FR"/>
              </w:rPr>
              <w:t>138,457</w:t>
            </w:r>
          </w:p>
        </w:tc>
        <w:tc>
          <w:tcPr>
            <w:tcW w:w="1245" w:type="dxa"/>
            <w:tcBorders>
              <w:top w:val="nil"/>
              <w:left w:val="nil"/>
              <w:bottom w:val="nil"/>
              <w:right w:val="nil"/>
            </w:tcBorders>
            <w:shd w:val="clear" w:color="auto" w:fill="auto"/>
            <w:noWrap/>
            <w:vAlign w:val="bottom"/>
            <w:hideMark/>
          </w:tcPr>
          <w:p w14:paraId="1DE3FA2E" w14:textId="77777777" w:rsidR="00CE452F" w:rsidRPr="00C07360" w:rsidRDefault="00CE452F" w:rsidP="00D736CA">
            <w:pPr>
              <w:spacing w:after="0" w:line="240" w:lineRule="auto"/>
              <w:jc w:val="both"/>
              <w:rPr>
                <w:rFonts w:eastAsia="Times New Roman" w:cstheme="minorHAnsi"/>
                <w:sz w:val="18"/>
                <w:szCs w:val="18"/>
                <w:lang w:eastAsia="fr-FR"/>
              </w:rPr>
            </w:pPr>
            <w:r w:rsidRPr="00C07360">
              <w:rPr>
                <w:rFonts w:eastAsia="Times New Roman" w:cstheme="minorHAnsi"/>
                <w:sz w:val="18"/>
                <w:szCs w:val="18"/>
                <w:lang w:eastAsia="fr-FR"/>
              </w:rPr>
              <w:t>284,275</w:t>
            </w:r>
          </w:p>
        </w:tc>
        <w:tc>
          <w:tcPr>
            <w:tcW w:w="1245" w:type="dxa"/>
            <w:tcBorders>
              <w:top w:val="nil"/>
              <w:left w:val="nil"/>
              <w:bottom w:val="nil"/>
              <w:right w:val="nil"/>
            </w:tcBorders>
            <w:shd w:val="clear" w:color="auto" w:fill="auto"/>
            <w:noWrap/>
            <w:vAlign w:val="bottom"/>
            <w:hideMark/>
          </w:tcPr>
          <w:p w14:paraId="4E016E62" w14:textId="77777777" w:rsidR="00CE452F" w:rsidRPr="00C07360" w:rsidRDefault="00CE452F" w:rsidP="00D736CA">
            <w:pPr>
              <w:spacing w:after="0" w:line="240" w:lineRule="auto"/>
              <w:jc w:val="both"/>
              <w:rPr>
                <w:rFonts w:eastAsia="Times New Roman" w:cstheme="minorHAnsi"/>
                <w:sz w:val="18"/>
                <w:szCs w:val="18"/>
                <w:lang w:eastAsia="fr-FR"/>
              </w:rPr>
            </w:pPr>
            <w:r w:rsidRPr="00C07360">
              <w:rPr>
                <w:rFonts w:eastAsia="Times New Roman" w:cstheme="minorHAnsi"/>
                <w:sz w:val="18"/>
                <w:szCs w:val="18"/>
                <w:lang w:val="en-US" w:eastAsia="fr-FR"/>
              </w:rPr>
              <w:t>36,533</w:t>
            </w:r>
          </w:p>
        </w:tc>
        <w:tc>
          <w:tcPr>
            <w:tcW w:w="1245" w:type="dxa"/>
            <w:tcBorders>
              <w:top w:val="nil"/>
              <w:left w:val="nil"/>
              <w:bottom w:val="nil"/>
              <w:right w:val="nil"/>
            </w:tcBorders>
            <w:shd w:val="clear" w:color="auto" w:fill="auto"/>
            <w:noWrap/>
            <w:vAlign w:val="bottom"/>
            <w:hideMark/>
          </w:tcPr>
          <w:p w14:paraId="27F47DDE" w14:textId="77777777" w:rsidR="00CE452F" w:rsidRPr="00C07360" w:rsidRDefault="00CE452F" w:rsidP="00D736CA">
            <w:pPr>
              <w:spacing w:after="0" w:line="240" w:lineRule="auto"/>
              <w:jc w:val="both"/>
              <w:rPr>
                <w:rFonts w:eastAsia="Times New Roman" w:cstheme="minorHAnsi"/>
                <w:sz w:val="18"/>
                <w:szCs w:val="18"/>
                <w:lang w:eastAsia="fr-FR"/>
              </w:rPr>
            </w:pPr>
            <w:r w:rsidRPr="00C07360">
              <w:rPr>
                <w:rFonts w:eastAsia="Times New Roman" w:cstheme="minorHAnsi"/>
                <w:sz w:val="18"/>
                <w:szCs w:val="18"/>
                <w:lang w:eastAsia="fr-FR"/>
              </w:rPr>
              <w:t>320,808</w:t>
            </w:r>
          </w:p>
        </w:tc>
      </w:tr>
      <w:tr w:rsidR="00CE452F" w:rsidRPr="00C07360" w14:paraId="5EA1401B" w14:textId="77777777" w:rsidTr="00D736CA">
        <w:trPr>
          <w:trHeight w:val="268"/>
          <w:jc w:val="center"/>
        </w:trPr>
        <w:tc>
          <w:tcPr>
            <w:tcW w:w="1245" w:type="dxa"/>
            <w:tcBorders>
              <w:top w:val="nil"/>
              <w:left w:val="nil"/>
              <w:bottom w:val="nil"/>
              <w:right w:val="nil"/>
            </w:tcBorders>
            <w:shd w:val="clear" w:color="auto" w:fill="auto"/>
            <w:noWrap/>
            <w:vAlign w:val="bottom"/>
            <w:hideMark/>
          </w:tcPr>
          <w:p w14:paraId="756B59E4" w14:textId="77777777" w:rsidR="00CE452F" w:rsidRPr="00C07360" w:rsidRDefault="00CE452F" w:rsidP="00D736CA">
            <w:pPr>
              <w:spacing w:after="0" w:line="240" w:lineRule="auto"/>
              <w:jc w:val="both"/>
              <w:rPr>
                <w:rFonts w:eastAsia="Times New Roman" w:cstheme="minorHAnsi"/>
                <w:sz w:val="18"/>
                <w:szCs w:val="18"/>
                <w:lang w:eastAsia="fr-FR"/>
              </w:rPr>
            </w:pPr>
            <w:r w:rsidRPr="00C07360">
              <w:rPr>
                <w:rFonts w:eastAsia="Times New Roman" w:cstheme="minorHAnsi"/>
                <w:sz w:val="18"/>
                <w:szCs w:val="18"/>
                <w:lang w:eastAsia="fr-FR"/>
              </w:rPr>
              <w:t>Sud</w:t>
            </w:r>
          </w:p>
        </w:tc>
        <w:tc>
          <w:tcPr>
            <w:tcW w:w="1245" w:type="dxa"/>
            <w:tcBorders>
              <w:top w:val="nil"/>
              <w:left w:val="nil"/>
              <w:bottom w:val="nil"/>
              <w:right w:val="nil"/>
            </w:tcBorders>
            <w:shd w:val="clear" w:color="auto" w:fill="auto"/>
            <w:noWrap/>
            <w:vAlign w:val="bottom"/>
            <w:hideMark/>
          </w:tcPr>
          <w:p w14:paraId="32646C8D" w14:textId="77777777" w:rsidR="00CE452F" w:rsidRPr="00C07360" w:rsidRDefault="00CE452F" w:rsidP="00D736CA">
            <w:pPr>
              <w:spacing w:after="0" w:line="240" w:lineRule="auto"/>
              <w:jc w:val="both"/>
              <w:rPr>
                <w:rFonts w:eastAsia="Times New Roman" w:cstheme="minorHAnsi"/>
                <w:sz w:val="18"/>
                <w:szCs w:val="18"/>
                <w:lang w:eastAsia="fr-FR"/>
              </w:rPr>
            </w:pPr>
            <w:r w:rsidRPr="00C07360">
              <w:rPr>
                <w:rFonts w:eastAsia="Times New Roman" w:cstheme="minorHAnsi"/>
                <w:sz w:val="18"/>
                <w:szCs w:val="18"/>
                <w:lang w:eastAsia="fr-FR"/>
              </w:rPr>
              <w:t>117,635</w:t>
            </w:r>
          </w:p>
        </w:tc>
        <w:tc>
          <w:tcPr>
            <w:tcW w:w="1245" w:type="dxa"/>
            <w:tcBorders>
              <w:top w:val="nil"/>
              <w:left w:val="nil"/>
              <w:bottom w:val="nil"/>
              <w:right w:val="nil"/>
            </w:tcBorders>
            <w:shd w:val="clear" w:color="auto" w:fill="auto"/>
            <w:noWrap/>
            <w:vAlign w:val="bottom"/>
            <w:hideMark/>
          </w:tcPr>
          <w:p w14:paraId="51A52647" w14:textId="77777777" w:rsidR="00CE452F" w:rsidRPr="00C07360" w:rsidRDefault="00CE452F" w:rsidP="00D736CA">
            <w:pPr>
              <w:spacing w:after="0" w:line="240" w:lineRule="auto"/>
              <w:jc w:val="both"/>
              <w:rPr>
                <w:rFonts w:eastAsia="Times New Roman" w:cstheme="minorHAnsi"/>
                <w:sz w:val="18"/>
                <w:szCs w:val="18"/>
                <w:lang w:eastAsia="fr-FR"/>
              </w:rPr>
            </w:pPr>
            <w:r w:rsidRPr="00C07360">
              <w:rPr>
                <w:rFonts w:eastAsia="Times New Roman" w:cstheme="minorHAnsi"/>
                <w:sz w:val="18"/>
                <w:szCs w:val="18"/>
                <w:lang w:eastAsia="fr-FR"/>
              </w:rPr>
              <w:t>112,258</w:t>
            </w:r>
          </w:p>
        </w:tc>
        <w:tc>
          <w:tcPr>
            <w:tcW w:w="1245" w:type="dxa"/>
            <w:tcBorders>
              <w:top w:val="nil"/>
              <w:left w:val="nil"/>
              <w:bottom w:val="nil"/>
              <w:right w:val="nil"/>
            </w:tcBorders>
            <w:shd w:val="clear" w:color="auto" w:fill="auto"/>
            <w:noWrap/>
            <w:vAlign w:val="bottom"/>
            <w:hideMark/>
          </w:tcPr>
          <w:p w14:paraId="47BA4F74" w14:textId="77777777" w:rsidR="00CE452F" w:rsidRPr="00C07360" w:rsidRDefault="00CE452F" w:rsidP="00D736CA">
            <w:pPr>
              <w:spacing w:after="0" w:line="240" w:lineRule="auto"/>
              <w:jc w:val="both"/>
              <w:rPr>
                <w:rFonts w:eastAsia="Times New Roman" w:cstheme="minorHAnsi"/>
                <w:sz w:val="18"/>
                <w:szCs w:val="18"/>
                <w:lang w:eastAsia="fr-FR"/>
              </w:rPr>
            </w:pPr>
            <w:r w:rsidRPr="00C07360">
              <w:rPr>
                <w:rFonts w:eastAsia="Times New Roman" w:cstheme="minorHAnsi"/>
                <w:sz w:val="18"/>
                <w:szCs w:val="18"/>
                <w:lang w:eastAsia="fr-FR"/>
              </w:rPr>
              <w:t>229,892</w:t>
            </w:r>
          </w:p>
        </w:tc>
        <w:tc>
          <w:tcPr>
            <w:tcW w:w="1245" w:type="dxa"/>
            <w:tcBorders>
              <w:top w:val="nil"/>
              <w:left w:val="nil"/>
              <w:bottom w:val="nil"/>
              <w:right w:val="nil"/>
            </w:tcBorders>
            <w:shd w:val="clear" w:color="auto" w:fill="auto"/>
            <w:noWrap/>
            <w:vAlign w:val="bottom"/>
            <w:hideMark/>
          </w:tcPr>
          <w:p w14:paraId="5186F0ED" w14:textId="77777777" w:rsidR="00CE452F" w:rsidRPr="00C07360" w:rsidRDefault="00CE452F" w:rsidP="00D736CA">
            <w:pPr>
              <w:spacing w:after="0" w:line="240" w:lineRule="auto"/>
              <w:jc w:val="both"/>
              <w:rPr>
                <w:rFonts w:eastAsia="Times New Roman" w:cstheme="minorHAnsi"/>
                <w:sz w:val="18"/>
                <w:szCs w:val="18"/>
                <w:lang w:eastAsia="fr-FR"/>
              </w:rPr>
            </w:pPr>
            <w:r w:rsidRPr="00C07360">
              <w:rPr>
                <w:rFonts w:eastAsia="Times New Roman" w:cstheme="minorHAnsi"/>
                <w:sz w:val="18"/>
                <w:szCs w:val="18"/>
                <w:lang w:val="en-US" w:eastAsia="fr-FR"/>
              </w:rPr>
              <w:t>49,098</w:t>
            </w:r>
          </w:p>
        </w:tc>
        <w:tc>
          <w:tcPr>
            <w:tcW w:w="1245" w:type="dxa"/>
            <w:tcBorders>
              <w:top w:val="nil"/>
              <w:left w:val="nil"/>
              <w:bottom w:val="nil"/>
              <w:right w:val="nil"/>
            </w:tcBorders>
            <w:shd w:val="clear" w:color="auto" w:fill="auto"/>
            <w:noWrap/>
            <w:vAlign w:val="bottom"/>
            <w:hideMark/>
          </w:tcPr>
          <w:p w14:paraId="40D5A17E" w14:textId="77777777" w:rsidR="00CE452F" w:rsidRPr="00C07360" w:rsidRDefault="00CE452F" w:rsidP="00D736CA">
            <w:pPr>
              <w:spacing w:after="0" w:line="240" w:lineRule="auto"/>
              <w:jc w:val="both"/>
              <w:rPr>
                <w:rFonts w:eastAsia="Times New Roman" w:cstheme="minorHAnsi"/>
                <w:sz w:val="18"/>
                <w:szCs w:val="18"/>
                <w:lang w:eastAsia="fr-FR"/>
              </w:rPr>
            </w:pPr>
            <w:r w:rsidRPr="00C07360">
              <w:rPr>
                <w:rFonts w:eastAsia="Times New Roman" w:cstheme="minorHAnsi"/>
                <w:sz w:val="18"/>
                <w:szCs w:val="18"/>
                <w:lang w:eastAsia="fr-FR"/>
              </w:rPr>
              <w:t>278,990</w:t>
            </w:r>
          </w:p>
        </w:tc>
      </w:tr>
      <w:tr w:rsidR="00CE452F" w:rsidRPr="00C07360" w14:paraId="29E588E9" w14:textId="77777777" w:rsidTr="00D736CA">
        <w:trPr>
          <w:trHeight w:val="268"/>
          <w:jc w:val="center"/>
        </w:trPr>
        <w:tc>
          <w:tcPr>
            <w:tcW w:w="1245" w:type="dxa"/>
            <w:tcBorders>
              <w:top w:val="nil"/>
              <w:left w:val="nil"/>
              <w:bottom w:val="nil"/>
              <w:right w:val="nil"/>
            </w:tcBorders>
            <w:shd w:val="clear" w:color="auto" w:fill="auto"/>
            <w:noWrap/>
            <w:vAlign w:val="bottom"/>
            <w:hideMark/>
          </w:tcPr>
          <w:p w14:paraId="6B2523C6" w14:textId="77777777" w:rsidR="00CE452F" w:rsidRPr="00C07360" w:rsidRDefault="00CE452F" w:rsidP="00D736CA">
            <w:pPr>
              <w:spacing w:after="0" w:line="240" w:lineRule="auto"/>
              <w:jc w:val="both"/>
              <w:rPr>
                <w:rFonts w:eastAsia="Times New Roman" w:cstheme="minorHAnsi"/>
                <w:sz w:val="18"/>
                <w:szCs w:val="18"/>
                <w:lang w:eastAsia="fr-FR"/>
              </w:rPr>
            </w:pPr>
            <w:r w:rsidRPr="00C07360">
              <w:rPr>
                <w:rFonts w:eastAsia="Times New Roman" w:cstheme="minorHAnsi"/>
                <w:sz w:val="18"/>
                <w:szCs w:val="18"/>
                <w:lang w:eastAsia="fr-FR"/>
              </w:rPr>
              <w:t>Grand-anse</w:t>
            </w:r>
          </w:p>
        </w:tc>
        <w:tc>
          <w:tcPr>
            <w:tcW w:w="1245" w:type="dxa"/>
            <w:tcBorders>
              <w:top w:val="nil"/>
              <w:left w:val="nil"/>
              <w:bottom w:val="nil"/>
              <w:right w:val="nil"/>
            </w:tcBorders>
            <w:shd w:val="clear" w:color="auto" w:fill="auto"/>
            <w:noWrap/>
            <w:vAlign w:val="bottom"/>
            <w:hideMark/>
          </w:tcPr>
          <w:p w14:paraId="0ADA4637" w14:textId="77777777" w:rsidR="00CE452F" w:rsidRPr="00C07360" w:rsidRDefault="00CE452F" w:rsidP="00D736CA">
            <w:pPr>
              <w:spacing w:after="0" w:line="240" w:lineRule="auto"/>
              <w:jc w:val="both"/>
              <w:rPr>
                <w:rFonts w:eastAsia="Times New Roman" w:cstheme="minorHAnsi"/>
                <w:sz w:val="18"/>
                <w:szCs w:val="18"/>
                <w:lang w:eastAsia="fr-FR"/>
              </w:rPr>
            </w:pPr>
            <w:r w:rsidRPr="00C07360">
              <w:rPr>
                <w:rFonts w:eastAsia="Times New Roman" w:cstheme="minorHAnsi"/>
                <w:sz w:val="18"/>
                <w:szCs w:val="18"/>
                <w:lang w:eastAsia="fr-FR"/>
              </w:rPr>
              <w:t>86,439</w:t>
            </w:r>
          </w:p>
        </w:tc>
        <w:tc>
          <w:tcPr>
            <w:tcW w:w="1245" w:type="dxa"/>
            <w:tcBorders>
              <w:top w:val="nil"/>
              <w:left w:val="nil"/>
              <w:bottom w:val="nil"/>
              <w:right w:val="nil"/>
            </w:tcBorders>
            <w:shd w:val="clear" w:color="auto" w:fill="auto"/>
            <w:noWrap/>
            <w:vAlign w:val="bottom"/>
            <w:hideMark/>
          </w:tcPr>
          <w:p w14:paraId="72C45304" w14:textId="77777777" w:rsidR="00CE452F" w:rsidRPr="00C07360" w:rsidRDefault="00CE452F" w:rsidP="00D736CA">
            <w:pPr>
              <w:spacing w:after="0" w:line="240" w:lineRule="auto"/>
              <w:jc w:val="both"/>
              <w:rPr>
                <w:rFonts w:eastAsia="Times New Roman" w:cstheme="minorHAnsi"/>
                <w:sz w:val="18"/>
                <w:szCs w:val="18"/>
                <w:lang w:eastAsia="fr-FR"/>
              </w:rPr>
            </w:pPr>
            <w:r w:rsidRPr="00C07360">
              <w:rPr>
                <w:rFonts w:eastAsia="Times New Roman" w:cstheme="minorHAnsi"/>
                <w:sz w:val="18"/>
                <w:szCs w:val="18"/>
                <w:lang w:eastAsia="fr-FR"/>
              </w:rPr>
              <w:t>80,224</w:t>
            </w:r>
          </w:p>
        </w:tc>
        <w:tc>
          <w:tcPr>
            <w:tcW w:w="1245" w:type="dxa"/>
            <w:tcBorders>
              <w:top w:val="nil"/>
              <w:left w:val="nil"/>
              <w:bottom w:val="nil"/>
              <w:right w:val="nil"/>
            </w:tcBorders>
            <w:shd w:val="clear" w:color="auto" w:fill="auto"/>
            <w:noWrap/>
            <w:vAlign w:val="bottom"/>
            <w:hideMark/>
          </w:tcPr>
          <w:p w14:paraId="70B1B2A4" w14:textId="77777777" w:rsidR="00CE452F" w:rsidRPr="00C07360" w:rsidRDefault="00CE452F" w:rsidP="00D736CA">
            <w:pPr>
              <w:spacing w:after="0" w:line="240" w:lineRule="auto"/>
              <w:jc w:val="both"/>
              <w:rPr>
                <w:rFonts w:eastAsia="Times New Roman" w:cstheme="minorHAnsi"/>
                <w:sz w:val="18"/>
                <w:szCs w:val="18"/>
                <w:lang w:eastAsia="fr-FR"/>
              </w:rPr>
            </w:pPr>
            <w:r w:rsidRPr="00C07360">
              <w:rPr>
                <w:rFonts w:eastAsia="Times New Roman" w:cstheme="minorHAnsi"/>
                <w:sz w:val="18"/>
                <w:szCs w:val="18"/>
                <w:lang w:eastAsia="fr-FR"/>
              </w:rPr>
              <w:t>166,663</w:t>
            </w:r>
          </w:p>
        </w:tc>
        <w:tc>
          <w:tcPr>
            <w:tcW w:w="1245" w:type="dxa"/>
            <w:tcBorders>
              <w:top w:val="nil"/>
              <w:left w:val="nil"/>
              <w:bottom w:val="nil"/>
              <w:right w:val="nil"/>
            </w:tcBorders>
            <w:shd w:val="clear" w:color="auto" w:fill="auto"/>
            <w:noWrap/>
            <w:vAlign w:val="bottom"/>
            <w:hideMark/>
          </w:tcPr>
          <w:p w14:paraId="6C1F36E2" w14:textId="77777777" w:rsidR="00CE452F" w:rsidRPr="00C07360" w:rsidRDefault="00CE452F" w:rsidP="00D736CA">
            <w:pPr>
              <w:spacing w:after="0" w:line="240" w:lineRule="auto"/>
              <w:jc w:val="both"/>
              <w:rPr>
                <w:rFonts w:eastAsia="Times New Roman" w:cstheme="minorHAnsi"/>
                <w:sz w:val="18"/>
                <w:szCs w:val="18"/>
                <w:lang w:eastAsia="fr-FR"/>
              </w:rPr>
            </w:pPr>
            <w:r w:rsidRPr="00C07360">
              <w:rPr>
                <w:rFonts w:eastAsia="Times New Roman" w:cstheme="minorHAnsi"/>
                <w:sz w:val="18"/>
                <w:szCs w:val="18"/>
                <w:lang w:val="en-US" w:eastAsia="fr-FR"/>
              </w:rPr>
              <w:t>14,833</w:t>
            </w:r>
          </w:p>
        </w:tc>
        <w:tc>
          <w:tcPr>
            <w:tcW w:w="1245" w:type="dxa"/>
            <w:tcBorders>
              <w:top w:val="nil"/>
              <w:left w:val="nil"/>
              <w:bottom w:val="nil"/>
              <w:right w:val="nil"/>
            </w:tcBorders>
            <w:shd w:val="clear" w:color="auto" w:fill="auto"/>
            <w:noWrap/>
            <w:vAlign w:val="bottom"/>
            <w:hideMark/>
          </w:tcPr>
          <w:p w14:paraId="04897F4E" w14:textId="77777777" w:rsidR="00CE452F" w:rsidRPr="00C07360" w:rsidRDefault="00CE452F" w:rsidP="00D736CA">
            <w:pPr>
              <w:spacing w:after="0" w:line="240" w:lineRule="auto"/>
              <w:jc w:val="both"/>
              <w:rPr>
                <w:rFonts w:eastAsia="Times New Roman" w:cstheme="minorHAnsi"/>
                <w:sz w:val="18"/>
                <w:szCs w:val="18"/>
                <w:lang w:eastAsia="fr-FR"/>
              </w:rPr>
            </w:pPr>
            <w:r w:rsidRPr="00C07360">
              <w:rPr>
                <w:rFonts w:eastAsia="Times New Roman" w:cstheme="minorHAnsi"/>
                <w:sz w:val="18"/>
                <w:szCs w:val="18"/>
                <w:lang w:eastAsia="fr-FR"/>
              </w:rPr>
              <w:t>181,496</w:t>
            </w:r>
          </w:p>
        </w:tc>
      </w:tr>
      <w:tr w:rsidR="00CE452F" w:rsidRPr="00C07360" w14:paraId="0C155652" w14:textId="77777777" w:rsidTr="00D736CA">
        <w:trPr>
          <w:trHeight w:val="268"/>
          <w:jc w:val="center"/>
        </w:trPr>
        <w:tc>
          <w:tcPr>
            <w:tcW w:w="1245" w:type="dxa"/>
            <w:tcBorders>
              <w:top w:val="nil"/>
              <w:left w:val="nil"/>
              <w:bottom w:val="nil"/>
              <w:right w:val="nil"/>
            </w:tcBorders>
            <w:shd w:val="clear" w:color="auto" w:fill="auto"/>
            <w:noWrap/>
            <w:vAlign w:val="bottom"/>
            <w:hideMark/>
          </w:tcPr>
          <w:p w14:paraId="65C2279C" w14:textId="77777777" w:rsidR="00CE452F" w:rsidRPr="00C07360" w:rsidRDefault="00CE452F" w:rsidP="00D736CA">
            <w:pPr>
              <w:spacing w:after="0" w:line="240" w:lineRule="auto"/>
              <w:jc w:val="both"/>
              <w:rPr>
                <w:rFonts w:eastAsia="Times New Roman" w:cstheme="minorHAnsi"/>
                <w:sz w:val="18"/>
                <w:szCs w:val="18"/>
                <w:lang w:eastAsia="fr-FR"/>
              </w:rPr>
            </w:pPr>
            <w:r w:rsidRPr="00C07360">
              <w:rPr>
                <w:rFonts w:eastAsia="Times New Roman" w:cstheme="minorHAnsi"/>
                <w:sz w:val="18"/>
                <w:szCs w:val="18"/>
                <w:lang w:eastAsia="fr-FR"/>
              </w:rPr>
              <w:t>Nord-ouest</w:t>
            </w:r>
          </w:p>
        </w:tc>
        <w:tc>
          <w:tcPr>
            <w:tcW w:w="1245" w:type="dxa"/>
            <w:tcBorders>
              <w:top w:val="nil"/>
              <w:left w:val="nil"/>
              <w:bottom w:val="nil"/>
              <w:right w:val="nil"/>
            </w:tcBorders>
            <w:shd w:val="clear" w:color="auto" w:fill="auto"/>
            <w:noWrap/>
            <w:vAlign w:val="bottom"/>
            <w:hideMark/>
          </w:tcPr>
          <w:p w14:paraId="64768B1F" w14:textId="77777777" w:rsidR="00CE452F" w:rsidRPr="00C07360" w:rsidRDefault="00CE452F" w:rsidP="00D736CA">
            <w:pPr>
              <w:spacing w:after="0" w:line="240" w:lineRule="auto"/>
              <w:jc w:val="both"/>
              <w:rPr>
                <w:rFonts w:eastAsia="Times New Roman" w:cstheme="minorHAnsi"/>
                <w:sz w:val="18"/>
                <w:szCs w:val="18"/>
                <w:lang w:eastAsia="fr-FR"/>
              </w:rPr>
            </w:pPr>
            <w:r w:rsidRPr="00C07360">
              <w:rPr>
                <w:rFonts w:eastAsia="Times New Roman" w:cstheme="minorHAnsi"/>
                <w:sz w:val="18"/>
                <w:szCs w:val="18"/>
                <w:lang w:eastAsia="fr-FR"/>
              </w:rPr>
              <w:t>133,390</w:t>
            </w:r>
          </w:p>
        </w:tc>
        <w:tc>
          <w:tcPr>
            <w:tcW w:w="1245" w:type="dxa"/>
            <w:tcBorders>
              <w:top w:val="nil"/>
              <w:left w:val="nil"/>
              <w:bottom w:val="nil"/>
              <w:right w:val="nil"/>
            </w:tcBorders>
            <w:shd w:val="clear" w:color="auto" w:fill="auto"/>
            <w:noWrap/>
            <w:vAlign w:val="bottom"/>
            <w:hideMark/>
          </w:tcPr>
          <w:p w14:paraId="32C42357" w14:textId="77777777" w:rsidR="00CE452F" w:rsidRPr="00C07360" w:rsidRDefault="00CE452F" w:rsidP="00D736CA">
            <w:pPr>
              <w:spacing w:after="0" w:line="240" w:lineRule="auto"/>
              <w:jc w:val="both"/>
              <w:rPr>
                <w:rFonts w:eastAsia="Times New Roman" w:cstheme="minorHAnsi"/>
                <w:sz w:val="18"/>
                <w:szCs w:val="18"/>
                <w:lang w:eastAsia="fr-FR"/>
              </w:rPr>
            </w:pPr>
            <w:r w:rsidRPr="00C07360">
              <w:rPr>
                <w:rFonts w:eastAsia="Times New Roman" w:cstheme="minorHAnsi"/>
                <w:sz w:val="18"/>
                <w:szCs w:val="18"/>
                <w:lang w:eastAsia="fr-FR"/>
              </w:rPr>
              <w:t>142,009</w:t>
            </w:r>
          </w:p>
        </w:tc>
        <w:tc>
          <w:tcPr>
            <w:tcW w:w="1245" w:type="dxa"/>
            <w:tcBorders>
              <w:top w:val="nil"/>
              <w:left w:val="nil"/>
              <w:bottom w:val="nil"/>
              <w:right w:val="nil"/>
            </w:tcBorders>
            <w:shd w:val="clear" w:color="auto" w:fill="auto"/>
            <w:noWrap/>
            <w:vAlign w:val="bottom"/>
            <w:hideMark/>
          </w:tcPr>
          <w:p w14:paraId="298C9CD8" w14:textId="77777777" w:rsidR="00CE452F" w:rsidRPr="00C07360" w:rsidRDefault="00CE452F" w:rsidP="00D736CA">
            <w:pPr>
              <w:spacing w:after="0" w:line="240" w:lineRule="auto"/>
              <w:jc w:val="both"/>
              <w:rPr>
                <w:rFonts w:eastAsia="Times New Roman" w:cstheme="minorHAnsi"/>
                <w:sz w:val="18"/>
                <w:szCs w:val="18"/>
                <w:lang w:eastAsia="fr-FR"/>
              </w:rPr>
            </w:pPr>
            <w:r w:rsidRPr="00C07360">
              <w:rPr>
                <w:rFonts w:eastAsia="Times New Roman" w:cstheme="minorHAnsi"/>
                <w:sz w:val="18"/>
                <w:szCs w:val="18"/>
                <w:lang w:eastAsia="fr-FR"/>
              </w:rPr>
              <w:t>275,399</w:t>
            </w:r>
          </w:p>
        </w:tc>
        <w:tc>
          <w:tcPr>
            <w:tcW w:w="1245" w:type="dxa"/>
            <w:tcBorders>
              <w:top w:val="nil"/>
              <w:left w:val="nil"/>
              <w:bottom w:val="nil"/>
              <w:right w:val="nil"/>
            </w:tcBorders>
            <w:shd w:val="clear" w:color="auto" w:fill="auto"/>
            <w:noWrap/>
            <w:vAlign w:val="bottom"/>
            <w:hideMark/>
          </w:tcPr>
          <w:p w14:paraId="1269D4F3" w14:textId="77777777" w:rsidR="00CE452F" w:rsidRPr="00C07360" w:rsidRDefault="00CE452F" w:rsidP="00D736CA">
            <w:pPr>
              <w:spacing w:after="0" w:line="240" w:lineRule="auto"/>
              <w:jc w:val="both"/>
              <w:rPr>
                <w:rFonts w:eastAsia="Times New Roman" w:cstheme="minorHAnsi"/>
                <w:sz w:val="18"/>
                <w:szCs w:val="18"/>
                <w:lang w:eastAsia="fr-FR"/>
              </w:rPr>
            </w:pPr>
            <w:r w:rsidRPr="00C07360">
              <w:rPr>
                <w:rFonts w:eastAsia="Times New Roman" w:cstheme="minorHAnsi"/>
                <w:sz w:val="18"/>
                <w:szCs w:val="18"/>
                <w:lang w:val="en-US" w:eastAsia="fr-FR"/>
              </w:rPr>
              <w:t>31,301</w:t>
            </w:r>
          </w:p>
        </w:tc>
        <w:tc>
          <w:tcPr>
            <w:tcW w:w="1245" w:type="dxa"/>
            <w:tcBorders>
              <w:top w:val="nil"/>
              <w:left w:val="nil"/>
              <w:bottom w:val="nil"/>
              <w:right w:val="nil"/>
            </w:tcBorders>
            <w:shd w:val="clear" w:color="auto" w:fill="auto"/>
            <w:noWrap/>
            <w:vAlign w:val="bottom"/>
            <w:hideMark/>
          </w:tcPr>
          <w:p w14:paraId="011B36E3" w14:textId="77777777" w:rsidR="00CE452F" w:rsidRPr="00C07360" w:rsidRDefault="00CE452F" w:rsidP="00D736CA">
            <w:pPr>
              <w:spacing w:after="0" w:line="240" w:lineRule="auto"/>
              <w:jc w:val="both"/>
              <w:rPr>
                <w:rFonts w:eastAsia="Times New Roman" w:cstheme="minorHAnsi"/>
                <w:sz w:val="18"/>
                <w:szCs w:val="18"/>
                <w:lang w:eastAsia="fr-FR"/>
              </w:rPr>
            </w:pPr>
            <w:r w:rsidRPr="00C07360">
              <w:rPr>
                <w:rFonts w:eastAsia="Times New Roman" w:cstheme="minorHAnsi"/>
                <w:sz w:val="18"/>
                <w:szCs w:val="18"/>
                <w:lang w:eastAsia="fr-FR"/>
              </w:rPr>
              <w:t>306,700</w:t>
            </w:r>
          </w:p>
        </w:tc>
      </w:tr>
      <w:tr w:rsidR="00CE452F" w:rsidRPr="00C07360" w14:paraId="16784D07" w14:textId="77777777" w:rsidTr="00D736CA">
        <w:trPr>
          <w:trHeight w:val="268"/>
          <w:jc w:val="center"/>
        </w:trPr>
        <w:tc>
          <w:tcPr>
            <w:tcW w:w="1245" w:type="dxa"/>
            <w:tcBorders>
              <w:top w:val="nil"/>
              <w:left w:val="nil"/>
              <w:bottom w:val="nil"/>
              <w:right w:val="nil"/>
            </w:tcBorders>
            <w:shd w:val="clear" w:color="auto" w:fill="auto"/>
            <w:noWrap/>
            <w:vAlign w:val="bottom"/>
            <w:hideMark/>
          </w:tcPr>
          <w:p w14:paraId="299D2F94" w14:textId="77777777" w:rsidR="00CE452F" w:rsidRPr="00C07360" w:rsidRDefault="00CE452F" w:rsidP="00D736CA">
            <w:pPr>
              <w:spacing w:after="0" w:line="240" w:lineRule="auto"/>
              <w:jc w:val="both"/>
              <w:rPr>
                <w:rFonts w:eastAsia="Times New Roman" w:cstheme="minorHAnsi"/>
                <w:sz w:val="18"/>
                <w:szCs w:val="18"/>
                <w:lang w:eastAsia="fr-FR"/>
              </w:rPr>
            </w:pPr>
            <w:r w:rsidRPr="00C07360">
              <w:rPr>
                <w:rFonts w:eastAsia="Times New Roman" w:cstheme="minorHAnsi"/>
                <w:sz w:val="18"/>
                <w:szCs w:val="18"/>
                <w:lang w:eastAsia="fr-FR"/>
              </w:rPr>
              <w:t>Nippes</w:t>
            </w:r>
          </w:p>
        </w:tc>
        <w:tc>
          <w:tcPr>
            <w:tcW w:w="1245" w:type="dxa"/>
            <w:tcBorders>
              <w:top w:val="nil"/>
              <w:left w:val="nil"/>
              <w:bottom w:val="nil"/>
              <w:right w:val="nil"/>
            </w:tcBorders>
            <w:shd w:val="clear" w:color="auto" w:fill="auto"/>
            <w:noWrap/>
            <w:vAlign w:val="bottom"/>
            <w:hideMark/>
          </w:tcPr>
          <w:p w14:paraId="0E37110E" w14:textId="77777777" w:rsidR="00CE452F" w:rsidRPr="00C07360" w:rsidRDefault="00CE452F" w:rsidP="00D736CA">
            <w:pPr>
              <w:spacing w:after="0" w:line="240" w:lineRule="auto"/>
              <w:jc w:val="both"/>
              <w:rPr>
                <w:rFonts w:eastAsia="Times New Roman" w:cstheme="minorHAnsi"/>
                <w:sz w:val="18"/>
                <w:szCs w:val="18"/>
                <w:lang w:eastAsia="fr-FR"/>
              </w:rPr>
            </w:pPr>
            <w:r w:rsidRPr="00C07360">
              <w:rPr>
                <w:rFonts w:eastAsia="Times New Roman" w:cstheme="minorHAnsi"/>
                <w:sz w:val="18"/>
                <w:szCs w:val="18"/>
                <w:lang w:eastAsia="fr-FR"/>
              </w:rPr>
              <w:t>64,500</w:t>
            </w:r>
          </w:p>
        </w:tc>
        <w:tc>
          <w:tcPr>
            <w:tcW w:w="1245" w:type="dxa"/>
            <w:tcBorders>
              <w:top w:val="nil"/>
              <w:left w:val="nil"/>
              <w:bottom w:val="nil"/>
              <w:right w:val="nil"/>
            </w:tcBorders>
            <w:shd w:val="clear" w:color="auto" w:fill="auto"/>
            <w:noWrap/>
            <w:vAlign w:val="bottom"/>
            <w:hideMark/>
          </w:tcPr>
          <w:p w14:paraId="7195FE77" w14:textId="77777777" w:rsidR="00CE452F" w:rsidRPr="00C07360" w:rsidRDefault="00CE452F" w:rsidP="00D736CA">
            <w:pPr>
              <w:spacing w:after="0" w:line="240" w:lineRule="auto"/>
              <w:jc w:val="both"/>
              <w:rPr>
                <w:rFonts w:eastAsia="Times New Roman" w:cstheme="minorHAnsi"/>
                <w:sz w:val="18"/>
                <w:szCs w:val="18"/>
                <w:lang w:eastAsia="fr-FR"/>
              </w:rPr>
            </w:pPr>
            <w:r w:rsidRPr="00C07360">
              <w:rPr>
                <w:rFonts w:eastAsia="Times New Roman" w:cstheme="minorHAnsi"/>
                <w:sz w:val="18"/>
                <w:szCs w:val="18"/>
                <w:lang w:eastAsia="fr-FR"/>
              </w:rPr>
              <w:t>84,731</w:t>
            </w:r>
          </w:p>
        </w:tc>
        <w:tc>
          <w:tcPr>
            <w:tcW w:w="1245" w:type="dxa"/>
            <w:tcBorders>
              <w:top w:val="nil"/>
              <w:left w:val="nil"/>
              <w:bottom w:val="nil"/>
              <w:right w:val="nil"/>
            </w:tcBorders>
            <w:shd w:val="clear" w:color="auto" w:fill="auto"/>
            <w:noWrap/>
            <w:vAlign w:val="bottom"/>
            <w:hideMark/>
          </w:tcPr>
          <w:p w14:paraId="22502284" w14:textId="77777777" w:rsidR="00CE452F" w:rsidRPr="00C07360" w:rsidRDefault="00CE452F" w:rsidP="00D736CA">
            <w:pPr>
              <w:spacing w:after="0" w:line="240" w:lineRule="auto"/>
              <w:jc w:val="both"/>
              <w:rPr>
                <w:rFonts w:eastAsia="Times New Roman" w:cstheme="minorHAnsi"/>
                <w:sz w:val="18"/>
                <w:szCs w:val="18"/>
                <w:lang w:eastAsia="fr-FR"/>
              </w:rPr>
            </w:pPr>
            <w:r w:rsidRPr="00C07360">
              <w:rPr>
                <w:rFonts w:eastAsia="Times New Roman" w:cstheme="minorHAnsi"/>
                <w:sz w:val="18"/>
                <w:szCs w:val="18"/>
                <w:lang w:eastAsia="fr-FR"/>
              </w:rPr>
              <w:t>149,230</w:t>
            </w:r>
          </w:p>
        </w:tc>
        <w:tc>
          <w:tcPr>
            <w:tcW w:w="1245" w:type="dxa"/>
            <w:tcBorders>
              <w:top w:val="nil"/>
              <w:left w:val="nil"/>
              <w:bottom w:val="nil"/>
              <w:right w:val="nil"/>
            </w:tcBorders>
            <w:shd w:val="clear" w:color="auto" w:fill="auto"/>
            <w:noWrap/>
            <w:vAlign w:val="bottom"/>
            <w:hideMark/>
          </w:tcPr>
          <w:p w14:paraId="7748E6CF" w14:textId="77777777" w:rsidR="00CE452F" w:rsidRPr="00C07360" w:rsidRDefault="00CE452F" w:rsidP="00D736CA">
            <w:pPr>
              <w:spacing w:after="0" w:line="240" w:lineRule="auto"/>
              <w:jc w:val="both"/>
              <w:rPr>
                <w:rFonts w:eastAsia="Times New Roman" w:cstheme="minorHAnsi"/>
                <w:sz w:val="18"/>
                <w:szCs w:val="18"/>
                <w:lang w:eastAsia="fr-FR"/>
              </w:rPr>
            </w:pPr>
            <w:r w:rsidRPr="00C07360">
              <w:rPr>
                <w:rFonts w:eastAsia="Times New Roman" w:cstheme="minorHAnsi"/>
                <w:sz w:val="18"/>
                <w:szCs w:val="18"/>
                <w:lang w:val="en-US" w:eastAsia="fr-FR"/>
              </w:rPr>
              <w:t>16,250</w:t>
            </w:r>
          </w:p>
        </w:tc>
        <w:tc>
          <w:tcPr>
            <w:tcW w:w="1245" w:type="dxa"/>
            <w:tcBorders>
              <w:top w:val="nil"/>
              <w:left w:val="nil"/>
              <w:bottom w:val="nil"/>
              <w:right w:val="nil"/>
            </w:tcBorders>
            <w:shd w:val="clear" w:color="auto" w:fill="auto"/>
            <w:noWrap/>
            <w:vAlign w:val="bottom"/>
            <w:hideMark/>
          </w:tcPr>
          <w:p w14:paraId="42CB90A1" w14:textId="77777777" w:rsidR="00CE452F" w:rsidRPr="00C07360" w:rsidRDefault="00CE452F" w:rsidP="00D736CA">
            <w:pPr>
              <w:spacing w:after="0" w:line="240" w:lineRule="auto"/>
              <w:jc w:val="both"/>
              <w:rPr>
                <w:rFonts w:eastAsia="Times New Roman" w:cstheme="minorHAnsi"/>
                <w:sz w:val="18"/>
                <w:szCs w:val="18"/>
                <w:lang w:eastAsia="fr-FR"/>
              </w:rPr>
            </w:pPr>
            <w:r w:rsidRPr="00C07360">
              <w:rPr>
                <w:rFonts w:eastAsia="Times New Roman" w:cstheme="minorHAnsi"/>
                <w:sz w:val="18"/>
                <w:szCs w:val="18"/>
                <w:lang w:eastAsia="fr-FR"/>
              </w:rPr>
              <w:t>165,480</w:t>
            </w:r>
          </w:p>
        </w:tc>
      </w:tr>
      <w:tr w:rsidR="00CE452F" w:rsidRPr="00C07360" w14:paraId="7CF28386" w14:textId="77777777" w:rsidTr="00D736CA">
        <w:trPr>
          <w:trHeight w:val="268"/>
          <w:jc w:val="center"/>
        </w:trPr>
        <w:tc>
          <w:tcPr>
            <w:tcW w:w="1245" w:type="dxa"/>
            <w:tcBorders>
              <w:top w:val="nil"/>
              <w:left w:val="nil"/>
              <w:bottom w:val="nil"/>
              <w:right w:val="nil"/>
            </w:tcBorders>
            <w:shd w:val="clear" w:color="auto" w:fill="auto"/>
            <w:noWrap/>
            <w:vAlign w:val="bottom"/>
            <w:hideMark/>
          </w:tcPr>
          <w:p w14:paraId="202FC589" w14:textId="77777777" w:rsidR="00CE452F" w:rsidRPr="00C07360" w:rsidRDefault="00CE452F" w:rsidP="00D736CA">
            <w:pPr>
              <w:spacing w:after="0" w:line="240" w:lineRule="auto"/>
              <w:jc w:val="both"/>
              <w:rPr>
                <w:rFonts w:eastAsia="Times New Roman" w:cstheme="minorHAnsi"/>
                <w:sz w:val="18"/>
                <w:szCs w:val="18"/>
                <w:lang w:eastAsia="fr-FR"/>
              </w:rPr>
            </w:pPr>
            <w:r w:rsidRPr="00C07360">
              <w:rPr>
                <w:rFonts w:eastAsia="Times New Roman" w:cstheme="minorHAnsi"/>
                <w:sz w:val="18"/>
                <w:szCs w:val="18"/>
                <w:lang w:eastAsia="fr-FR"/>
              </w:rPr>
              <w:t>ENSEMBLE</w:t>
            </w:r>
          </w:p>
        </w:tc>
        <w:tc>
          <w:tcPr>
            <w:tcW w:w="1245" w:type="dxa"/>
            <w:tcBorders>
              <w:top w:val="nil"/>
              <w:left w:val="nil"/>
              <w:bottom w:val="nil"/>
              <w:right w:val="nil"/>
            </w:tcBorders>
            <w:shd w:val="clear" w:color="auto" w:fill="auto"/>
            <w:noWrap/>
            <w:vAlign w:val="bottom"/>
            <w:hideMark/>
          </w:tcPr>
          <w:p w14:paraId="63B9D0E4" w14:textId="77777777" w:rsidR="00CE452F" w:rsidRPr="00C07360" w:rsidRDefault="00CE452F" w:rsidP="00D736CA">
            <w:pPr>
              <w:spacing w:after="0" w:line="240" w:lineRule="auto"/>
              <w:jc w:val="both"/>
              <w:rPr>
                <w:rFonts w:eastAsia="Times New Roman" w:cstheme="minorHAnsi"/>
                <w:sz w:val="18"/>
                <w:szCs w:val="18"/>
                <w:lang w:eastAsia="fr-FR"/>
              </w:rPr>
            </w:pPr>
            <w:r w:rsidRPr="00C07360">
              <w:rPr>
                <w:rFonts w:eastAsia="Times New Roman" w:cstheme="minorHAnsi"/>
                <w:sz w:val="18"/>
                <w:szCs w:val="18"/>
                <w:lang w:eastAsia="fr-FR"/>
              </w:rPr>
              <w:t>1,920,933</w:t>
            </w:r>
          </w:p>
        </w:tc>
        <w:tc>
          <w:tcPr>
            <w:tcW w:w="1245" w:type="dxa"/>
            <w:tcBorders>
              <w:top w:val="nil"/>
              <w:left w:val="nil"/>
              <w:bottom w:val="nil"/>
              <w:right w:val="nil"/>
            </w:tcBorders>
            <w:shd w:val="clear" w:color="auto" w:fill="auto"/>
            <w:noWrap/>
            <w:vAlign w:val="bottom"/>
            <w:hideMark/>
          </w:tcPr>
          <w:p w14:paraId="6A8F968A" w14:textId="77777777" w:rsidR="00CE452F" w:rsidRPr="00C07360" w:rsidRDefault="00CE452F" w:rsidP="00D736CA">
            <w:pPr>
              <w:spacing w:after="0" w:line="240" w:lineRule="auto"/>
              <w:jc w:val="both"/>
              <w:rPr>
                <w:rFonts w:eastAsia="Times New Roman" w:cstheme="minorHAnsi"/>
                <w:sz w:val="18"/>
                <w:szCs w:val="18"/>
                <w:lang w:eastAsia="fr-FR"/>
              </w:rPr>
            </w:pPr>
            <w:r w:rsidRPr="00C07360">
              <w:rPr>
                <w:rFonts w:eastAsia="Times New Roman" w:cstheme="minorHAnsi"/>
                <w:sz w:val="18"/>
                <w:szCs w:val="18"/>
                <w:lang w:eastAsia="fr-FR"/>
              </w:rPr>
              <w:t>2,055,027</w:t>
            </w:r>
          </w:p>
        </w:tc>
        <w:tc>
          <w:tcPr>
            <w:tcW w:w="1245" w:type="dxa"/>
            <w:tcBorders>
              <w:top w:val="nil"/>
              <w:left w:val="nil"/>
              <w:bottom w:val="nil"/>
              <w:right w:val="nil"/>
            </w:tcBorders>
            <w:shd w:val="clear" w:color="auto" w:fill="auto"/>
            <w:noWrap/>
            <w:vAlign w:val="bottom"/>
            <w:hideMark/>
          </w:tcPr>
          <w:p w14:paraId="218F1290" w14:textId="77777777" w:rsidR="00CE452F" w:rsidRPr="00C07360" w:rsidRDefault="00CE452F" w:rsidP="00D736CA">
            <w:pPr>
              <w:spacing w:after="0" w:line="240" w:lineRule="auto"/>
              <w:jc w:val="both"/>
              <w:rPr>
                <w:rFonts w:eastAsia="Times New Roman" w:cstheme="minorHAnsi"/>
                <w:sz w:val="18"/>
                <w:szCs w:val="18"/>
                <w:lang w:eastAsia="fr-FR"/>
              </w:rPr>
            </w:pPr>
            <w:r w:rsidRPr="00C07360">
              <w:rPr>
                <w:rFonts w:eastAsia="Times New Roman" w:cstheme="minorHAnsi"/>
                <w:sz w:val="18"/>
                <w:szCs w:val="18"/>
                <w:lang w:eastAsia="fr-FR"/>
              </w:rPr>
              <w:t>3,975,960</w:t>
            </w:r>
          </w:p>
        </w:tc>
        <w:tc>
          <w:tcPr>
            <w:tcW w:w="1245" w:type="dxa"/>
            <w:tcBorders>
              <w:top w:val="nil"/>
              <w:left w:val="nil"/>
              <w:bottom w:val="nil"/>
              <w:right w:val="nil"/>
            </w:tcBorders>
            <w:shd w:val="clear" w:color="auto" w:fill="auto"/>
            <w:noWrap/>
            <w:vAlign w:val="bottom"/>
            <w:hideMark/>
          </w:tcPr>
          <w:p w14:paraId="08C7DD68" w14:textId="77777777" w:rsidR="00CE452F" w:rsidRPr="00C07360" w:rsidRDefault="00CE452F" w:rsidP="00D736CA">
            <w:pPr>
              <w:spacing w:after="0" w:line="240" w:lineRule="auto"/>
              <w:jc w:val="both"/>
              <w:rPr>
                <w:rFonts w:eastAsia="Times New Roman" w:cstheme="minorHAnsi"/>
                <w:sz w:val="18"/>
                <w:szCs w:val="18"/>
                <w:lang w:eastAsia="fr-FR"/>
              </w:rPr>
            </w:pPr>
            <w:r w:rsidRPr="00C07360">
              <w:rPr>
                <w:rFonts w:eastAsia="Times New Roman" w:cstheme="minorHAnsi"/>
                <w:sz w:val="18"/>
                <w:szCs w:val="18"/>
                <w:lang w:val="en-US" w:eastAsia="fr-FR"/>
              </w:rPr>
              <w:t>673,160</w:t>
            </w:r>
          </w:p>
        </w:tc>
        <w:tc>
          <w:tcPr>
            <w:tcW w:w="1245" w:type="dxa"/>
            <w:tcBorders>
              <w:top w:val="nil"/>
              <w:left w:val="nil"/>
              <w:bottom w:val="nil"/>
              <w:right w:val="nil"/>
            </w:tcBorders>
            <w:shd w:val="clear" w:color="auto" w:fill="auto"/>
            <w:noWrap/>
            <w:vAlign w:val="bottom"/>
            <w:hideMark/>
          </w:tcPr>
          <w:p w14:paraId="76859002" w14:textId="77777777" w:rsidR="00CE452F" w:rsidRPr="00C07360" w:rsidRDefault="00CE452F" w:rsidP="00D736CA">
            <w:pPr>
              <w:spacing w:after="0" w:line="240" w:lineRule="auto"/>
              <w:jc w:val="both"/>
              <w:rPr>
                <w:rFonts w:eastAsia="Times New Roman" w:cstheme="minorHAnsi"/>
                <w:sz w:val="18"/>
                <w:szCs w:val="18"/>
                <w:lang w:eastAsia="fr-FR"/>
              </w:rPr>
            </w:pPr>
            <w:r w:rsidRPr="00C07360">
              <w:rPr>
                <w:rFonts w:eastAsia="Times New Roman" w:cstheme="minorHAnsi"/>
                <w:sz w:val="18"/>
                <w:szCs w:val="18"/>
                <w:lang w:eastAsia="fr-FR"/>
              </w:rPr>
              <w:t>4,649,120</w:t>
            </w:r>
          </w:p>
        </w:tc>
      </w:tr>
      <w:tr w:rsidR="00CE452F" w:rsidRPr="00C07360" w14:paraId="5316700E" w14:textId="77777777" w:rsidTr="00D736CA">
        <w:trPr>
          <w:trHeight w:val="268"/>
          <w:jc w:val="center"/>
        </w:trPr>
        <w:tc>
          <w:tcPr>
            <w:tcW w:w="1245" w:type="dxa"/>
            <w:tcBorders>
              <w:top w:val="single" w:sz="4" w:space="0" w:color="auto"/>
              <w:left w:val="nil"/>
              <w:bottom w:val="single" w:sz="4" w:space="0" w:color="auto"/>
              <w:right w:val="nil"/>
            </w:tcBorders>
            <w:shd w:val="clear" w:color="auto" w:fill="auto"/>
            <w:noWrap/>
            <w:vAlign w:val="bottom"/>
            <w:hideMark/>
          </w:tcPr>
          <w:p w14:paraId="7EACB3F9" w14:textId="77777777" w:rsidR="00CE452F" w:rsidRPr="00C07360" w:rsidRDefault="00CE452F" w:rsidP="00D736CA">
            <w:pPr>
              <w:spacing w:after="0" w:line="240" w:lineRule="auto"/>
              <w:jc w:val="both"/>
              <w:rPr>
                <w:rFonts w:eastAsia="Times New Roman" w:cstheme="minorHAnsi"/>
                <w:sz w:val="18"/>
                <w:szCs w:val="18"/>
                <w:lang w:eastAsia="fr-FR"/>
              </w:rPr>
            </w:pPr>
            <w:r w:rsidRPr="00C07360">
              <w:rPr>
                <w:rFonts w:eastAsia="Times New Roman" w:cstheme="minorHAnsi"/>
                <w:sz w:val="18"/>
                <w:szCs w:val="18"/>
                <w:lang w:eastAsia="fr-FR"/>
              </w:rPr>
              <w:t> </w:t>
            </w:r>
          </w:p>
        </w:tc>
        <w:tc>
          <w:tcPr>
            <w:tcW w:w="1245" w:type="dxa"/>
            <w:tcBorders>
              <w:top w:val="single" w:sz="4" w:space="0" w:color="auto"/>
              <w:left w:val="nil"/>
              <w:bottom w:val="single" w:sz="4" w:space="0" w:color="auto"/>
              <w:right w:val="nil"/>
            </w:tcBorders>
            <w:shd w:val="clear" w:color="auto" w:fill="auto"/>
            <w:noWrap/>
            <w:vAlign w:val="bottom"/>
            <w:hideMark/>
          </w:tcPr>
          <w:p w14:paraId="428140E2" w14:textId="77777777" w:rsidR="00CE452F" w:rsidRPr="00C07360" w:rsidRDefault="00CE452F" w:rsidP="00D736CA">
            <w:pPr>
              <w:spacing w:after="0" w:line="240" w:lineRule="auto"/>
              <w:jc w:val="both"/>
              <w:rPr>
                <w:rFonts w:eastAsia="Times New Roman" w:cstheme="minorHAnsi"/>
                <w:sz w:val="18"/>
                <w:szCs w:val="18"/>
                <w:lang w:eastAsia="fr-FR"/>
              </w:rPr>
            </w:pPr>
            <w:r w:rsidRPr="00C07360">
              <w:rPr>
                <w:rFonts w:eastAsia="Times New Roman" w:cstheme="minorHAnsi"/>
                <w:sz w:val="18"/>
                <w:szCs w:val="18"/>
                <w:lang w:eastAsia="fr-FR"/>
              </w:rPr>
              <w:t> </w:t>
            </w:r>
          </w:p>
        </w:tc>
        <w:tc>
          <w:tcPr>
            <w:tcW w:w="1245" w:type="dxa"/>
            <w:tcBorders>
              <w:top w:val="single" w:sz="4" w:space="0" w:color="auto"/>
              <w:left w:val="nil"/>
              <w:bottom w:val="single" w:sz="4" w:space="0" w:color="auto"/>
              <w:right w:val="nil"/>
            </w:tcBorders>
            <w:shd w:val="clear" w:color="auto" w:fill="auto"/>
            <w:noWrap/>
            <w:vAlign w:val="bottom"/>
            <w:hideMark/>
          </w:tcPr>
          <w:p w14:paraId="73A2E774" w14:textId="77777777" w:rsidR="00CE452F" w:rsidRPr="00C07360" w:rsidRDefault="00CE452F" w:rsidP="00D736CA">
            <w:pPr>
              <w:spacing w:after="0" w:line="240" w:lineRule="auto"/>
              <w:jc w:val="both"/>
              <w:rPr>
                <w:rFonts w:eastAsia="Times New Roman" w:cstheme="minorHAnsi"/>
                <w:sz w:val="18"/>
                <w:szCs w:val="18"/>
                <w:lang w:eastAsia="fr-FR"/>
              </w:rPr>
            </w:pPr>
            <w:r w:rsidRPr="00C07360">
              <w:rPr>
                <w:rFonts w:eastAsia="Times New Roman" w:cstheme="minorHAnsi"/>
                <w:sz w:val="18"/>
                <w:szCs w:val="18"/>
                <w:lang w:eastAsia="fr-FR"/>
              </w:rPr>
              <w:t> </w:t>
            </w:r>
          </w:p>
        </w:tc>
        <w:tc>
          <w:tcPr>
            <w:tcW w:w="1245" w:type="dxa"/>
            <w:tcBorders>
              <w:top w:val="single" w:sz="4" w:space="0" w:color="auto"/>
              <w:left w:val="nil"/>
              <w:bottom w:val="single" w:sz="4" w:space="0" w:color="auto"/>
              <w:right w:val="nil"/>
            </w:tcBorders>
            <w:shd w:val="clear" w:color="auto" w:fill="auto"/>
            <w:noWrap/>
            <w:vAlign w:val="bottom"/>
            <w:hideMark/>
          </w:tcPr>
          <w:p w14:paraId="4B9646AD" w14:textId="77777777" w:rsidR="00CE452F" w:rsidRPr="00C07360" w:rsidRDefault="00CE452F" w:rsidP="00D736CA">
            <w:pPr>
              <w:spacing w:after="0" w:line="240" w:lineRule="auto"/>
              <w:jc w:val="both"/>
              <w:rPr>
                <w:rFonts w:eastAsia="Times New Roman" w:cstheme="minorHAnsi"/>
                <w:sz w:val="18"/>
                <w:szCs w:val="18"/>
                <w:lang w:eastAsia="fr-FR"/>
              </w:rPr>
            </w:pPr>
            <w:r w:rsidRPr="00C07360">
              <w:rPr>
                <w:rFonts w:eastAsia="Times New Roman" w:cstheme="minorHAnsi"/>
                <w:sz w:val="18"/>
                <w:szCs w:val="18"/>
                <w:lang w:eastAsia="fr-FR"/>
              </w:rPr>
              <w:t> </w:t>
            </w:r>
          </w:p>
        </w:tc>
        <w:tc>
          <w:tcPr>
            <w:tcW w:w="1245" w:type="dxa"/>
            <w:tcBorders>
              <w:top w:val="single" w:sz="4" w:space="0" w:color="auto"/>
              <w:left w:val="nil"/>
              <w:bottom w:val="single" w:sz="4" w:space="0" w:color="auto"/>
              <w:right w:val="nil"/>
            </w:tcBorders>
            <w:shd w:val="clear" w:color="auto" w:fill="auto"/>
            <w:noWrap/>
            <w:vAlign w:val="bottom"/>
            <w:hideMark/>
          </w:tcPr>
          <w:p w14:paraId="5F22264D" w14:textId="77777777" w:rsidR="00CE452F" w:rsidRPr="00C07360" w:rsidRDefault="00CE452F" w:rsidP="00D736CA">
            <w:pPr>
              <w:spacing w:after="0" w:line="240" w:lineRule="auto"/>
              <w:jc w:val="both"/>
              <w:rPr>
                <w:rFonts w:eastAsia="Times New Roman" w:cstheme="minorHAnsi"/>
                <w:sz w:val="18"/>
                <w:szCs w:val="18"/>
                <w:lang w:eastAsia="fr-FR"/>
              </w:rPr>
            </w:pPr>
            <w:r w:rsidRPr="00C07360">
              <w:rPr>
                <w:rFonts w:eastAsia="Times New Roman" w:cstheme="minorHAnsi"/>
                <w:sz w:val="18"/>
                <w:szCs w:val="18"/>
                <w:lang w:eastAsia="fr-FR"/>
              </w:rPr>
              <w:t> </w:t>
            </w:r>
          </w:p>
        </w:tc>
        <w:tc>
          <w:tcPr>
            <w:tcW w:w="1245" w:type="dxa"/>
            <w:tcBorders>
              <w:top w:val="single" w:sz="4" w:space="0" w:color="auto"/>
              <w:left w:val="nil"/>
              <w:bottom w:val="single" w:sz="4" w:space="0" w:color="auto"/>
              <w:right w:val="nil"/>
            </w:tcBorders>
            <w:shd w:val="clear" w:color="auto" w:fill="auto"/>
            <w:noWrap/>
            <w:vAlign w:val="bottom"/>
            <w:hideMark/>
          </w:tcPr>
          <w:p w14:paraId="3C242E71" w14:textId="77777777" w:rsidR="00CE452F" w:rsidRPr="00C07360" w:rsidRDefault="00CE452F" w:rsidP="00D736CA">
            <w:pPr>
              <w:spacing w:after="0" w:line="240" w:lineRule="auto"/>
              <w:jc w:val="both"/>
              <w:rPr>
                <w:rFonts w:eastAsia="Times New Roman" w:cstheme="minorHAnsi"/>
                <w:sz w:val="18"/>
                <w:szCs w:val="18"/>
                <w:lang w:eastAsia="fr-FR"/>
              </w:rPr>
            </w:pPr>
            <w:r w:rsidRPr="00C07360">
              <w:rPr>
                <w:rFonts w:eastAsia="Times New Roman" w:cstheme="minorHAnsi"/>
                <w:sz w:val="18"/>
                <w:szCs w:val="18"/>
                <w:lang w:eastAsia="fr-FR"/>
              </w:rPr>
              <w:t> </w:t>
            </w:r>
          </w:p>
        </w:tc>
      </w:tr>
    </w:tbl>
    <w:p w14:paraId="1ED59C1C" w14:textId="77777777" w:rsidR="00CE452F" w:rsidRPr="00C07360" w:rsidRDefault="00CE452F" w:rsidP="00CE452F">
      <w:pPr>
        <w:jc w:val="both"/>
        <w:rPr>
          <w:rFonts w:cstheme="minorHAnsi"/>
        </w:rPr>
      </w:pPr>
      <w:r w:rsidRPr="00C07360">
        <w:rPr>
          <w:rFonts w:cstheme="minorHAnsi"/>
        </w:rPr>
        <w:t xml:space="preserve">Le tableau présente en effet les populations scolaires pour les secteurs public et non public ainsi que le total de la population préscolaire pour les deux secteurs et réparties sur les 10 départements géographiques du pays.  Cette structure de répartition est importante car elle fera l’objet de l’étude des sources de financement et éventuellement de la capacité nationale de financement de l’éducation du pays. </w:t>
      </w:r>
    </w:p>
    <w:p w14:paraId="03D29B8B" w14:textId="77777777" w:rsidR="00CE452F" w:rsidRPr="001257EF" w:rsidRDefault="001257EF" w:rsidP="001257EF">
      <w:pPr>
        <w:pStyle w:val="Caption"/>
        <w:jc w:val="center"/>
        <w:rPr>
          <w:rFonts w:cstheme="minorHAnsi"/>
          <w:sz w:val="22"/>
        </w:rPr>
      </w:pPr>
      <w:r w:rsidRPr="001257EF">
        <w:rPr>
          <w:sz w:val="22"/>
        </w:rPr>
        <w:t xml:space="preserve">Tableau 5. </w:t>
      </w:r>
      <w:r w:rsidRPr="001257EF">
        <w:rPr>
          <w:sz w:val="22"/>
        </w:rPr>
        <w:fldChar w:fldCharType="begin"/>
      </w:r>
      <w:r w:rsidRPr="001257EF">
        <w:rPr>
          <w:sz w:val="22"/>
        </w:rPr>
        <w:instrText xml:space="preserve"> SEQ Tableau_5. \* ARABIC </w:instrText>
      </w:r>
      <w:r w:rsidRPr="001257EF">
        <w:rPr>
          <w:sz w:val="22"/>
        </w:rPr>
        <w:fldChar w:fldCharType="separate"/>
      </w:r>
      <w:r w:rsidRPr="001257EF">
        <w:rPr>
          <w:noProof/>
          <w:sz w:val="22"/>
        </w:rPr>
        <w:t>1</w:t>
      </w:r>
      <w:r w:rsidRPr="001257EF">
        <w:rPr>
          <w:sz w:val="22"/>
        </w:rPr>
        <w:fldChar w:fldCharType="end"/>
      </w:r>
      <w:r w:rsidRPr="001257EF">
        <w:rPr>
          <w:sz w:val="22"/>
        </w:rPr>
        <w:t xml:space="preserve"> Répartition de la demande scolaire par niveau d’enseignement et par zone</w:t>
      </w:r>
    </w:p>
    <w:tbl>
      <w:tblPr>
        <w:tblW w:w="7907" w:type="dxa"/>
        <w:jc w:val="center"/>
        <w:tblCellMar>
          <w:left w:w="70" w:type="dxa"/>
          <w:right w:w="70" w:type="dxa"/>
        </w:tblCellMar>
        <w:tblLook w:val="04A0" w:firstRow="1" w:lastRow="0" w:firstColumn="1" w:lastColumn="0" w:noHBand="0" w:noVBand="1"/>
      </w:tblPr>
      <w:tblGrid>
        <w:gridCol w:w="1840"/>
        <w:gridCol w:w="1213"/>
        <w:gridCol w:w="1214"/>
        <w:gridCol w:w="1213"/>
        <w:gridCol w:w="1214"/>
        <w:gridCol w:w="1213"/>
      </w:tblGrid>
      <w:tr w:rsidR="00CE452F" w:rsidRPr="00C07360" w14:paraId="3086CDA3" w14:textId="77777777" w:rsidTr="00D736CA">
        <w:trPr>
          <w:trHeight w:val="262"/>
          <w:jc w:val="center"/>
        </w:trPr>
        <w:tc>
          <w:tcPr>
            <w:tcW w:w="1840" w:type="dxa"/>
            <w:tcBorders>
              <w:top w:val="single" w:sz="4" w:space="0" w:color="auto"/>
              <w:left w:val="nil"/>
              <w:bottom w:val="single" w:sz="4" w:space="0" w:color="auto"/>
              <w:right w:val="nil"/>
            </w:tcBorders>
            <w:shd w:val="clear" w:color="auto" w:fill="auto"/>
            <w:noWrap/>
            <w:vAlign w:val="bottom"/>
            <w:hideMark/>
          </w:tcPr>
          <w:p w14:paraId="41A5CDE8" w14:textId="77777777" w:rsidR="00CE452F" w:rsidRPr="00C07360" w:rsidRDefault="00CE452F" w:rsidP="00D736CA">
            <w:pPr>
              <w:spacing w:after="0" w:line="240" w:lineRule="auto"/>
              <w:jc w:val="both"/>
              <w:rPr>
                <w:rFonts w:eastAsia="Times New Roman" w:cstheme="minorHAnsi"/>
                <w:sz w:val="20"/>
                <w:szCs w:val="20"/>
                <w:lang w:eastAsia="fr-FR"/>
              </w:rPr>
            </w:pPr>
          </w:p>
        </w:tc>
        <w:tc>
          <w:tcPr>
            <w:tcW w:w="1213" w:type="dxa"/>
            <w:tcBorders>
              <w:top w:val="single" w:sz="4" w:space="0" w:color="auto"/>
              <w:left w:val="nil"/>
              <w:bottom w:val="single" w:sz="4" w:space="0" w:color="auto"/>
              <w:right w:val="nil"/>
            </w:tcBorders>
            <w:shd w:val="clear" w:color="auto" w:fill="auto"/>
            <w:noWrap/>
            <w:vAlign w:val="bottom"/>
            <w:hideMark/>
          </w:tcPr>
          <w:p w14:paraId="10D90FC8" w14:textId="77777777" w:rsidR="00CE452F" w:rsidRPr="00C07360" w:rsidRDefault="00CE452F" w:rsidP="00D736CA">
            <w:pPr>
              <w:spacing w:after="0" w:line="240" w:lineRule="auto"/>
              <w:jc w:val="both"/>
              <w:rPr>
                <w:rFonts w:eastAsia="Times New Roman" w:cstheme="minorHAnsi"/>
                <w:sz w:val="20"/>
                <w:szCs w:val="20"/>
                <w:lang w:eastAsia="fr-FR"/>
              </w:rPr>
            </w:pPr>
          </w:p>
        </w:tc>
        <w:tc>
          <w:tcPr>
            <w:tcW w:w="1213" w:type="dxa"/>
            <w:tcBorders>
              <w:top w:val="single" w:sz="4" w:space="0" w:color="auto"/>
              <w:left w:val="nil"/>
              <w:bottom w:val="single" w:sz="4" w:space="0" w:color="auto"/>
              <w:right w:val="nil"/>
            </w:tcBorders>
            <w:shd w:val="clear" w:color="auto" w:fill="auto"/>
            <w:noWrap/>
            <w:vAlign w:val="bottom"/>
            <w:hideMark/>
          </w:tcPr>
          <w:p w14:paraId="723F1E9B" w14:textId="77777777" w:rsidR="00CE452F" w:rsidRPr="00C07360" w:rsidRDefault="00CE452F" w:rsidP="00D736CA">
            <w:pPr>
              <w:spacing w:after="0" w:line="240" w:lineRule="auto"/>
              <w:jc w:val="both"/>
              <w:rPr>
                <w:rFonts w:eastAsia="Times New Roman" w:cstheme="minorHAnsi"/>
                <w:sz w:val="20"/>
                <w:szCs w:val="20"/>
                <w:lang w:eastAsia="fr-FR"/>
              </w:rPr>
            </w:pPr>
          </w:p>
        </w:tc>
        <w:tc>
          <w:tcPr>
            <w:tcW w:w="1213" w:type="dxa"/>
            <w:tcBorders>
              <w:top w:val="single" w:sz="4" w:space="0" w:color="auto"/>
              <w:left w:val="nil"/>
              <w:bottom w:val="single" w:sz="4" w:space="0" w:color="auto"/>
              <w:right w:val="nil"/>
            </w:tcBorders>
            <w:shd w:val="clear" w:color="auto" w:fill="auto"/>
            <w:noWrap/>
            <w:vAlign w:val="bottom"/>
            <w:hideMark/>
          </w:tcPr>
          <w:p w14:paraId="7A860DED" w14:textId="77777777" w:rsidR="00CE452F" w:rsidRPr="00C07360" w:rsidRDefault="00CE452F" w:rsidP="00D736CA">
            <w:pPr>
              <w:spacing w:after="0" w:line="240" w:lineRule="auto"/>
              <w:jc w:val="both"/>
              <w:rPr>
                <w:rFonts w:eastAsia="Times New Roman" w:cstheme="minorHAnsi"/>
                <w:sz w:val="20"/>
                <w:szCs w:val="20"/>
                <w:lang w:eastAsia="fr-FR"/>
              </w:rPr>
            </w:pPr>
          </w:p>
        </w:tc>
        <w:tc>
          <w:tcPr>
            <w:tcW w:w="1213" w:type="dxa"/>
            <w:tcBorders>
              <w:top w:val="single" w:sz="4" w:space="0" w:color="auto"/>
              <w:left w:val="nil"/>
              <w:bottom w:val="single" w:sz="4" w:space="0" w:color="auto"/>
              <w:right w:val="nil"/>
            </w:tcBorders>
            <w:shd w:val="clear" w:color="auto" w:fill="auto"/>
            <w:noWrap/>
            <w:vAlign w:val="bottom"/>
            <w:hideMark/>
          </w:tcPr>
          <w:p w14:paraId="03D1336A" w14:textId="77777777" w:rsidR="00CE452F" w:rsidRPr="00C07360" w:rsidRDefault="00CE452F" w:rsidP="00D736CA">
            <w:pPr>
              <w:spacing w:after="0" w:line="240" w:lineRule="auto"/>
              <w:jc w:val="both"/>
              <w:rPr>
                <w:rFonts w:eastAsia="Times New Roman" w:cstheme="minorHAnsi"/>
                <w:sz w:val="20"/>
                <w:szCs w:val="20"/>
                <w:lang w:eastAsia="fr-FR"/>
              </w:rPr>
            </w:pPr>
          </w:p>
        </w:tc>
        <w:tc>
          <w:tcPr>
            <w:tcW w:w="1213" w:type="dxa"/>
            <w:tcBorders>
              <w:top w:val="single" w:sz="4" w:space="0" w:color="auto"/>
              <w:left w:val="nil"/>
              <w:bottom w:val="single" w:sz="4" w:space="0" w:color="auto"/>
              <w:right w:val="nil"/>
            </w:tcBorders>
            <w:shd w:val="clear" w:color="auto" w:fill="auto"/>
            <w:noWrap/>
            <w:vAlign w:val="bottom"/>
            <w:hideMark/>
          </w:tcPr>
          <w:p w14:paraId="0BAE15CB" w14:textId="77777777" w:rsidR="00CE452F" w:rsidRPr="00C07360" w:rsidRDefault="00CE452F" w:rsidP="00D736CA">
            <w:pPr>
              <w:spacing w:after="0" w:line="240" w:lineRule="auto"/>
              <w:jc w:val="both"/>
              <w:rPr>
                <w:rFonts w:eastAsia="Times New Roman" w:cstheme="minorHAnsi"/>
                <w:sz w:val="20"/>
                <w:szCs w:val="20"/>
                <w:lang w:eastAsia="fr-FR"/>
              </w:rPr>
            </w:pPr>
          </w:p>
        </w:tc>
      </w:tr>
      <w:tr w:rsidR="00CE452F" w:rsidRPr="00C07360" w14:paraId="7E848E2C" w14:textId="77777777" w:rsidTr="00D736CA">
        <w:trPr>
          <w:trHeight w:val="262"/>
          <w:jc w:val="center"/>
        </w:trPr>
        <w:tc>
          <w:tcPr>
            <w:tcW w:w="1840" w:type="dxa"/>
            <w:tcBorders>
              <w:top w:val="nil"/>
              <w:left w:val="nil"/>
              <w:bottom w:val="nil"/>
              <w:right w:val="nil"/>
            </w:tcBorders>
            <w:shd w:val="clear" w:color="auto" w:fill="auto"/>
            <w:noWrap/>
            <w:vAlign w:val="bottom"/>
            <w:hideMark/>
          </w:tcPr>
          <w:p w14:paraId="3E8BA53B" w14:textId="77777777" w:rsidR="00CE452F" w:rsidRPr="00C07360" w:rsidRDefault="00CE452F" w:rsidP="00D736CA">
            <w:pPr>
              <w:spacing w:after="0" w:line="240" w:lineRule="auto"/>
              <w:jc w:val="both"/>
              <w:rPr>
                <w:rFonts w:eastAsia="Times New Roman" w:cstheme="minorHAnsi"/>
                <w:sz w:val="20"/>
                <w:szCs w:val="20"/>
                <w:lang w:eastAsia="fr-FR"/>
              </w:rPr>
            </w:pPr>
          </w:p>
        </w:tc>
        <w:tc>
          <w:tcPr>
            <w:tcW w:w="2427" w:type="dxa"/>
            <w:gridSpan w:val="2"/>
            <w:tcBorders>
              <w:top w:val="nil"/>
              <w:left w:val="nil"/>
              <w:bottom w:val="nil"/>
              <w:right w:val="nil"/>
            </w:tcBorders>
            <w:shd w:val="clear" w:color="auto" w:fill="auto"/>
            <w:noWrap/>
            <w:vAlign w:val="bottom"/>
            <w:hideMark/>
          </w:tcPr>
          <w:p w14:paraId="0E4E990F" w14:textId="77777777" w:rsidR="00CE452F" w:rsidRPr="00C07360" w:rsidRDefault="00CE452F" w:rsidP="00D736CA">
            <w:pPr>
              <w:spacing w:after="0" w:line="240" w:lineRule="auto"/>
              <w:jc w:val="both"/>
              <w:rPr>
                <w:rFonts w:eastAsia="Times New Roman" w:cstheme="minorHAnsi"/>
                <w:sz w:val="20"/>
                <w:szCs w:val="20"/>
                <w:lang w:eastAsia="fr-FR"/>
              </w:rPr>
            </w:pPr>
            <w:r w:rsidRPr="00C07360">
              <w:rPr>
                <w:rFonts w:eastAsia="Times New Roman" w:cstheme="minorHAnsi"/>
                <w:sz w:val="20"/>
                <w:szCs w:val="20"/>
                <w:lang w:eastAsia="fr-FR"/>
              </w:rPr>
              <w:t>Public</w:t>
            </w:r>
          </w:p>
        </w:tc>
        <w:tc>
          <w:tcPr>
            <w:tcW w:w="2427" w:type="dxa"/>
            <w:gridSpan w:val="2"/>
            <w:tcBorders>
              <w:top w:val="nil"/>
              <w:left w:val="nil"/>
              <w:bottom w:val="nil"/>
              <w:right w:val="nil"/>
            </w:tcBorders>
            <w:shd w:val="clear" w:color="auto" w:fill="auto"/>
            <w:noWrap/>
            <w:vAlign w:val="bottom"/>
            <w:hideMark/>
          </w:tcPr>
          <w:p w14:paraId="78529901" w14:textId="77777777" w:rsidR="00CE452F" w:rsidRPr="00C07360" w:rsidRDefault="00CE452F" w:rsidP="00D736CA">
            <w:pPr>
              <w:spacing w:after="0" w:line="240" w:lineRule="auto"/>
              <w:jc w:val="both"/>
              <w:rPr>
                <w:rFonts w:eastAsia="Times New Roman" w:cstheme="minorHAnsi"/>
                <w:sz w:val="20"/>
                <w:szCs w:val="20"/>
                <w:lang w:eastAsia="fr-FR"/>
              </w:rPr>
            </w:pPr>
            <w:r w:rsidRPr="00C07360">
              <w:rPr>
                <w:rFonts w:eastAsia="Times New Roman" w:cstheme="minorHAnsi"/>
                <w:sz w:val="20"/>
                <w:szCs w:val="20"/>
                <w:lang w:eastAsia="fr-FR"/>
              </w:rPr>
              <w:t>Non Public</w:t>
            </w:r>
          </w:p>
        </w:tc>
        <w:tc>
          <w:tcPr>
            <w:tcW w:w="1213" w:type="dxa"/>
            <w:tcBorders>
              <w:top w:val="nil"/>
              <w:left w:val="nil"/>
              <w:bottom w:val="nil"/>
              <w:right w:val="nil"/>
            </w:tcBorders>
            <w:shd w:val="clear" w:color="auto" w:fill="auto"/>
            <w:noWrap/>
            <w:vAlign w:val="bottom"/>
            <w:hideMark/>
          </w:tcPr>
          <w:p w14:paraId="13C4C349" w14:textId="77777777" w:rsidR="00CE452F" w:rsidRPr="00C07360" w:rsidRDefault="00CE452F" w:rsidP="00D736CA">
            <w:pPr>
              <w:spacing w:after="0" w:line="240" w:lineRule="auto"/>
              <w:jc w:val="both"/>
              <w:rPr>
                <w:rFonts w:eastAsia="Times New Roman" w:cstheme="minorHAnsi"/>
                <w:sz w:val="20"/>
                <w:szCs w:val="20"/>
                <w:lang w:eastAsia="fr-FR"/>
              </w:rPr>
            </w:pPr>
            <w:r w:rsidRPr="00C07360">
              <w:rPr>
                <w:rFonts w:eastAsia="Times New Roman" w:cstheme="minorHAnsi"/>
                <w:sz w:val="20"/>
                <w:szCs w:val="20"/>
                <w:lang w:eastAsia="fr-FR"/>
              </w:rPr>
              <w:t>Total</w:t>
            </w:r>
          </w:p>
        </w:tc>
      </w:tr>
      <w:tr w:rsidR="00CE452F" w:rsidRPr="00C07360" w14:paraId="36D51C38" w14:textId="77777777" w:rsidTr="00D736CA">
        <w:trPr>
          <w:trHeight w:val="262"/>
          <w:jc w:val="center"/>
        </w:trPr>
        <w:tc>
          <w:tcPr>
            <w:tcW w:w="1840" w:type="dxa"/>
            <w:tcBorders>
              <w:top w:val="nil"/>
              <w:left w:val="nil"/>
              <w:bottom w:val="nil"/>
              <w:right w:val="nil"/>
            </w:tcBorders>
            <w:shd w:val="clear" w:color="auto" w:fill="auto"/>
            <w:noWrap/>
            <w:vAlign w:val="bottom"/>
            <w:hideMark/>
          </w:tcPr>
          <w:p w14:paraId="3E4F3934" w14:textId="77777777" w:rsidR="00CE452F" w:rsidRPr="00C07360" w:rsidRDefault="00CE452F" w:rsidP="00D736CA">
            <w:pPr>
              <w:spacing w:after="0" w:line="240" w:lineRule="auto"/>
              <w:jc w:val="both"/>
              <w:rPr>
                <w:rFonts w:eastAsia="Times New Roman" w:cstheme="minorHAnsi"/>
                <w:sz w:val="20"/>
                <w:szCs w:val="20"/>
                <w:lang w:eastAsia="fr-FR"/>
              </w:rPr>
            </w:pPr>
            <w:r w:rsidRPr="00C07360">
              <w:rPr>
                <w:rFonts w:eastAsia="Times New Roman" w:cstheme="minorHAnsi"/>
                <w:sz w:val="20"/>
                <w:szCs w:val="20"/>
                <w:lang w:eastAsia="fr-FR"/>
              </w:rPr>
              <w:t xml:space="preserve">Niveau </w:t>
            </w:r>
            <w:proofErr w:type="spellStart"/>
            <w:r w:rsidRPr="00C07360">
              <w:rPr>
                <w:rFonts w:eastAsia="Times New Roman" w:cstheme="minorHAnsi"/>
                <w:sz w:val="20"/>
                <w:szCs w:val="20"/>
                <w:lang w:eastAsia="fr-FR"/>
              </w:rPr>
              <w:t>ens</w:t>
            </w:r>
            <w:proofErr w:type="spellEnd"/>
            <w:r w:rsidRPr="00C07360">
              <w:rPr>
                <w:rFonts w:eastAsia="Times New Roman" w:cstheme="minorHAnsi"/>
                <w:sz w:val="20"/>
                <w:szCs w:val="20"/>
                <w:lang w:eastAsia="fr-FR"/>
              </w:rPr>
              <w:t>.</w:t>
            </w:r>
          </w:p>
        </w:tc>
        <w:tc>
          <w:tcPr>
            <w:tcW w:w="1213" w:type="dxa"/>
            <w:tcBorders>
              <w:top w:val="nil"/>
              <w:left w:val="nil"/>
              <w:bottom w:val="nil"/>
              <w:right w:val="nil"/>
            </w:tcBorders>
            <w:shd w:val="clear" w:color="auto" w:fill="auto"/>
            <w:noWrap/>
            <w:vAlign w:val="bottom"/>
            <w:hideMark/>
          </w:tcPr>
          <w:p w14:paraId="00524641" w14:textId="77777777" w:rsidR="00CE452F" w:rsidRPr="00C07360" w:rsidRDefault="00CE452F" w:rsidP="00D736CA">
            <w:pPr>
              <w:spacing w:after="0" w:line="240" w:lineRule="auto"/>
              <w:jc w:val="both"/>
              <w:rPr>
                <w:rFonts w:eastAsia="Times New Roman" w:cstheme="minorHAnsi"/>
                <w:sz w:val="20"/>
                <w:szCs w:val="20"/>
                <w:lang w:eastAsia="fr-FR"/>
              </w:rPr>
            </w:pPr>
            <w:r w:rsidRPr="00C07360">
              <w:rPr>
                <w:rFonts w:eastAsia="Times New Roman" w:cstheme="minorHAnsi"/>
                <w:sz w:val="20"/>
                <w:szCs w:val="20"/>
                <w:lang w:eastAsia="fr-FR"/>
              </w:rPr>
              <w:t>Urbain</w:t>
            </w:r>
          </w:p>
        </w:tc>
        <w:tc>
          <w:tcPr>
            <w:tcW w:w="1213" w:type="dxa"/>
            <w:tcBorders>
              <w:top w:val="nil"/>
              <w:left w:val="nil"/>
              <w:bottom w:val="nil"/>
              <w:right w:val="nil"/>
            </w:tcBorders>
            <w:shd w:val="clear" w:color="auto" w:fill="auto"/>
            <w:noWrap/>
            <w:vAlign w:val="bottom"/>
            <w:hideMark/>
          </w:tcPr>
          <w:p w14:paraId="6F5DCE3A" w14:textId="77777777" w:rsidR="00CE452F" w:rsidRPr="00C07360" w:rsidRDefault="00CE452F" w:rsidP="00D736CA">
            <w:pPr>
              <w:spacing w:after="0" w:line="240" w:lineRule="auto"/>
              <w:jc w:val="both"/>
              <w:rPr>
                <w:rFonts w:eastAsia="Times New Roman" w:cstheme="minorHAnsi"/>
                <w:sz w:val="20"/>
                <w:szCs w:val="20"/>
                <w:lang w:eastAsia="fr-FR"/>
              </w:rPr>
            </w:pPr>
            <w:r w:rsidRPr="00C07360">
              <w:rPr>
                <w:rFonts w:eastAsia="Times New Roman" w:cstheme="minorHAnsi"/>
                <w:sz w:val="20"/>
                <w:szCs w:val="20"/>
                <w:lang w:eastAsia="fr-FR"/>
              </w:rPr>
              <w:t>Rural</w:t>
            </w:r>
          </w:p>
        </w:tc>
        <w:tc>
          <w:tcPr>
            <w:tcW w:w="1213" w:type="dxa"/>
            <w:tcBorders>
              <w:top w:val="nil"/>
              <w:left w:val="nil"/>
              <w:bottom w:val="nil"/>
              <w:right w:val="nil"/>
            </w:tcBorders>
            <w:shd w:val="clear" w:color="auto" w:fill="auto"/>
            <w:noWrap/>
            <w:vAlign w:val="bottom"/>
            <w:hideMark/>
          </w:tcPr>
          <w:p w14:paraId="7CBD8420" w14:textId="77777777" w:rsidR="00CE452F" w:rsidRPr="00C07360" w:rsidRDefault="00CE452F" w:rsidP="00D736CA">
            <w:pPr>
              <w:spacing w:after="0" w:line="240" w:lineRule="auto"/>
              <w:jc w:val="both"/>
              <w:rPr>
                <w:rFonts w:eastAsia="Times New Roman" w:cstheme="minorHAnsi"/>
                <w:sz w:val="20"/>
                <w:szCs w:val="20"/>
                <w:lang w:eastAsia="fr-FR"/>
              </w:rPr>
            </w:pPr>
            <w:r w:rsidRPr="00C07360">
              <w:rPr>
                <w:rFonts w:eastAsia="Times New Roman" w:cstheme="minorHAnsi"/>
                <w:sz w:val="20"/>
                <w:szCs w:val="20"/>
                <w:lang w:eastAsia="fr-FR"/>
              </w:rPr>
              <w:t>Urbain</w:t>
            </w:r>
          </w:p>
        </w:tc>
        <w:tc>
          <w:tcPr>
            <w:tcW w:w="1213" w:type="dxa"/>
            <w:tcBorders>
              <w:top w:val="nil"/>
              <w:left w:val="nil"/>
              <w:bottom w:val="nil"/>
              <w:right w:val="nil"/>
            </w:tcBorders>
            <w:shd w:val="clear" w:color="auto" w:fill="auto"/>
            <w:noWrap/>
            <w:vAlign w:val="bottom"/>
            <w:hideMark/>
          </w:tcPr>
          <w:p w14:paraId="0D82ADFF" w14:textId="77777777" w:rsidR="00CE452F" w:rsidRPr="00C07360" w:rsidRDefault="00CE452F" w:rsidP="00D736CA">
            <w:pPr>
              <w:spacing w:after="0" w:line="240" w:lineRule="auto"/>
              <w:jc w:val="both"/>
              <w:rPr>
                <w:rFonts w:eastAsia="Times New Roman" w:cstheme="minorHAnsi"/>
                <w:sz w:val="20"/>
                <w:szCs w:val="20"/>
                <w:lang w:eastAsia="fr-FR"/>
              </w:rPr>
            </w:pPr>
            <w:r w:rsidRPr="00C07360">
              <w:rPr>
                <w:rFonts w:eastAsia="Times New Roman" w:cstheme="minorHAnsi"/>
                <w:sz w:val="20"/>
                <w:szCs w:val="20"/>
                <w:lang w:eastAsia="fr-FR"/>
              </w:rPr>
              <w:t>Rural</w:t>
            </w:r>
          </w:p>
        </w:tc>
        <w:tc>
          <w:tcPr>
            <w:tcW w:w="1213" w:type="dxa"/>
            <w:tcBorders>
              <w:top w:val="nil"/>
              <w:left w:val="nil"/>
              <w:bottom w:val="nil"/>
              <w:right w:val="nil"/>
            </w:tcBorders>
            <w:shd w:val="clear" w:color="auto" w:fill="auto"/>
            <w:noWrap/>
            <w:vAlign w:val="bottom"/>
            <w:hideMark/>
          </w:tcPr>
          <w:p w14:paraId="6959D88A" w14:textId="77777777" w:rsidR="00CE452F" w:rsidRPr="00C07360" w:rsidRDefault="00CE452F" w:rsidP="00D736CA">
            <w:pPr>
              <w:spacing w:after="0" w:line="240" w:lineRule="auto"/>
              <w:jc w:val="both"/>
              <w:rPr>
                <w:rFonts w:eastAsia="Times New Roman" w:cstheme="minorHAnsi"/>
                <w:sz w:val="20"/>
                <w:szCs w:val="20"/>
                <w:lang w:eastAsia="fr-FR"/>
              </w:rPr>
            </w:pPr>
          </w:p>
        </w:tc>
      </w:tr>
      <w:tr w:rsidR="00CE452F" w:rsidRPr="00C07360" w14:paraId="7BFCABD7" w14:textId="77777777" w:rsidTr="00D736CA">
        <w:trPr>
          <w:trHeight w:val="262"/>
          <w:jc w:val="center"/>
        </w:trPr>
        <w:tc>
          <w:tcPr>
            <w:tcW w:w="1840" w:type="dxa"/>
            <w:tcBorders>
              <w:top w:val="nil"/>
              <w:left w:val="nil"/>
              <w:bottom w:val="nil"/>
              <w:right w:val="nil"/>
            </w:tcBorders>
            <w:shd w:val="clear" w:color="auto" w:fill="auto"/>
            <w:noWrap/>
            <w:vAlign w:val="bottom"/>
            <w:hideMark/>
          </w:tcPr>
          <w:p w14:paraId="28A87460" w14:textId="77777777" w:rsidR="00CE452F" w:rsidRPr="00C07360" w:rsidRDefault="00CE452F" w:rsidP="00D736CA">
            <w:pPr>
              <w:spacing w:after="0" w:line="240" w:lineRule="auto"/>
              <w:jc w:val="both"/>
              <w:rPr>
                <w:rFonts w:eastAsia="Times New Roman" w:cstheme="minorHAnsi"/>
                <w:sz w:val="20"/>
                <w:szCs w:val="20"/>
                <w:lang w:eastAsia="fr-FR"/>
              </w:rPr>
            </w:pPr>
            <w:r w:rsidRPr="00C07360">
              <w:rPr>
                <w:rFonts w:eastAsia="Times New Roman" w:cstheme="minorHAnsi"/>
                <w:sz w:val="20"/>
                <w:szCs w:val="20"/>
                <w:lang w:eastAsia="fr-FR"/>
              </w:rPr>
              <w:t>Préscolaire</w:t>
            </w:r>
          </w:p>
        </w:tc>
        <w:tc>
          <w:tcPr>
            <w:tcW w:w="1213" w:type="dxa"/>
            <w:tcBorders>
              <w:top w:val="nil"/>
              <w:left w:val="nil"/>
              <w:bottom w:val="nil"/>
              <w:right w:val="nil"/>
            </w:tcBorders>
            <w:shd w:val="clear" w:color="auto" w:fill="auto"/>
            <w:noWrap/>
            <w:vAlign w:val="bottom"/>
            <w:hideMark/>
          </w:tcPr>
          <w:p w14:paraId="61854D28" w14:textId="77777777" w:rsidR="00CE452F" w:rsidRPr="00C07360" w:rsidRDefault="00CE452F" w:rsidP="00D736CA">
            <w:pPr>
              <w:spacing w:after="0" w:line="240" w:lineRule="auto"/>
              <w:jc w:val="both"/>
              <w:rPr>
                <w:rFonts w:eastAsia="Times New Roman" w:cstheme="minorHAnsi"/>
                <w:sz w:val="20"/>
                <w:szCs w:val="20"/>
                <w:lang w:eastAsia="fr-FR"/>
              </w:rPr>
            </w:pPr>
            <w:r w:rsidRPr="00C07360">
              <w:rPr>
                <w:rFonts w:eastAsia="Times New Roman" w:cstheme="minorHAnsi"/>
                <w:sz w:val="20"/>
                <w:szCs w:val="20"/>
                <w:lang w:eastAsia="fr-FR"/>
              </w:rPr>
              <w:t>13,171</w:t>
            </w:r>
          </w:p>
        </w:tc>
        <w:tc>
          <w:tcPr>
            <w:tcW w:w="1213" w:type="dxa"/>
            <w:tcBorders>
              <w:top w:val="nil"/>
              <w:left w:val="nil"/>
              <w:bottom w:val="nil"/>
              <w:right w:val="nil"/>
            </w:tcBorders>
            <w:shd w:val="clear" w:color="auto" w:fill="auto"/>
            <w:noWrap/>
            <w:vAlign w:val="bottom"/>
            <w:hideMark/>
          </w:tcPr>
          <w:p w14:paraId="51EDDFE8" w14:textId="77777777" w:rsidR="00CE452F" w:rsidRPr="00C07360" w:rsidRDefault="00CE452F" w:rsidP="00D736CA">
            <w:pPr>
              <w:spacing w:after="0" w:line="240" w:lineRule="auto"/>
              <w:jc w:val="both"/>
              <w:rPr>
                <w:rFonts w:eastAsia="Times New Roman" w:cstheme="minorHAnsi"/>
                <w:sz w:val="20"/>
                <w:szCs w:val="20"/>
                <w:lang w:eastAsia="fr-FR"/>
              </w:rPr>
            </w:pPr>
            <w:r w:rsidRPr="00C07360">
              <w:rPr>
                <w:rFonts w:eastAsia="Times New Roman" w:cstheme="minorHAnsi"/>
                <w:sz w:val="20"/>
                <w:szCs w:val="20"/>
                <w:lang w:eastAsia="fr-FR"/>
              </w:rPr>
              <w:t>27,919</w:t>
            </w:r>
          </w:p>
        </w:tc>
        <w:tc>
          <w:tcPr>
            <w:tcW w:w="1213" w:type="dxa"/>
            <w:tcBorders>
              <w:top w:val="nil"/>
              <w:left w:val="nil"/>
              <w:bottom w:val="nil"/>
              <w:right w:val="nil"/>
            </w:tcBorders>
            <w:shd w:val="clear" w:color="auto" w:fill="auto"/>
            <w:noWrap/>
            <w:vAlign w:val="bottom"/>
            <w:hideMark/>
          </w:tcPr>
          <w:p w14:paraId="2DB3A219" w14:textId="77777777" w:rsidR="00CE452F" w:rsidRPr="00C07360" w:rsidRDefault="00CE452F" w:rsidP="00D736CA">
            <w:pPr>
              <w:spacing w:after="0" w:line="240" w:lineRule="auto"/>
              <w:jc w:val="both"/>
              <w:rPr>
                <w:rFonts w:eastAsia="Times New Roman" w:cstheme="minorHAnsi"/>
                <w:sz w:val="20"/>
                <w:szCs w:val="20"/>
                <w:lang w:eastAsia="fr-FR"/>
              </w:rPr>
            </w:pPr>
            <w:r w:rsidRPr="00C07360">
              <w:rPr>
                <w:rFonts w:eastAsia="Times New Roman" w:cstheme="minorHAnsi"/>
                <w:sz w:val="20"/>
                <w:szCs w:val="20"/>
                <w:lang w:eastAsia="fr-FR"/>
              </w:rPr>
              <w:t>290,281</w:t>
            </w:r>
          </w:p>
        </w:tc>
        <w:tc>
          <w:tcPr>
            <w:tcW w:w="1213" w:type="dxa"/>
            <w:tcBorders>
              <w:top w:val="nil"/>
              <w:left w:val="nil"/>
              <w:bottom w:val="nil"/>
              <w:right w:val="nil"/>
            </w:tcBorders>
            <w:shd w:val="clear" w:color="auto" w:fill="auto"/>
            <w:noWrap/>
            <w:vAlign w:val="bottom"/>
            <w:hideMark/>
          </w:tcPr>
          <w:p w14:paraId="5F5E5240" w14:textId="77777777" w:rsidR="00CE452F" w:rsidRPr="00C07360" w:rsidRDefault="00CE452F" w:rsidP="00D736CA">
            <w:pPr>
              <w:spacing w:after="0" w:line="240" w:lineRule="auto"/>
              <w:jc w:val="both"/>
              <w:rPr>
                <w:rFonts w:eastAsia="Times New Roman" w:cstheme="minorHAnsi"/>
                <w:sz w:val="20"/>
                <w:szCs w:val="20"/>
                <w:lang w:eastAsia="fr-FR"/>
              </w:rPr>
            </w:pPr>
            <w:r w:rsidRPr="00C07360">
              <w:rPr>
                <w:rFonts w:eastAsia="Times New Roman" w:cstheme="minorHAnsi"/>
                <w:sz w:val="20"/>
                <w:szCs w:val="20"/>
                <w:lang w:eastAsia="fr-FR"/>
              </w:rPr>
              <w:t>341,789</w:t>
            </w:r>
          </w:p>
        </w:tc>
        <w:tc>
          <w:tcPr>
            <w:tcW w:w="1213" w:type="dxa"/>
            <w:tcBorders>
              <w:top w:val="nil"/>
              <w:left w:val="nil"/>
              <w:bottom w:val="nil"/>
              <w:right w:val="nil"/>
            </w:tcBorders>
            <w:shd w:val="clear" w:color="auto" w:fill="auto"/>
            <w:noWrap/>
            <w:vAlign w:val="bottom"/>
            <w:hideMark/>
          </w:tcPr>
          <w:p w14:paraId="408651CB" w14:textId="77777777" w:rsidR="00CE452F" w:rsidRPr="00C07360" w:rsidRDefault="00CE452F" w:rsidP="00D736CA">
            <w:pPr>
              <w:spacing w:after="0" w:line="240" w:lineRule="auto"/>
              <w:jc w:val="both"/>
              <w:rPr>
                <w:rFonts w:eastAsia="Times New Roman" w:cstheme="minorHAnsi"/>
                <w:sz w:val="20"/>
                <w:szCs w:val="20"/>
                <w:lang w:eastAsia="fr-FR"/>
              </w:rPr>
            </w:pPr>
            <w:r w:rsidRPr="00C07360">
              <w:rPr>
                <w:rFonts w:eastAsia="Times New Roman" w:cstheme="minorHAnsi"/>
                <w:sz w:val="20"/>
                <w:szCs w:val="20"/>
                <w:lang w:eastAsia="fr-FR"/>
              </w:rPr>
              <w:t>673,160</w:t>
            </w:r>
          </w:p>
        </w:tc>
      </w:tr>
      <w:tr w:rsidR="00CE452F" w:rsidRPr="00C07360" w14:paraId="6E4452A1" w14:textId="77777777" w:rsidTr="00D736CA">
        <w:trPr>
          <w:trHeight w:val="262"/>
          <w:jc w:val="center"/>
        </w:trPr>
        <w:tc>
          <w:tcPr>
            <w:tcW w:w="1840" w:type="dxa"/>
            <w:tcBorders>
              <w:top w:val="nil"/>
              <w:left w:val="nil"/>
              <w:bottom w:val="nil"/>
              <w:right w:val="nil"/>
            </w:tcBorders>
            <w:shd w:val="clear" w:color="auto" w:fill="auto"/>
            <w:noWrap/>
            <w:vAlign w:val="bottom"/>
            <w:hideMark/>
          </w:tcPr>
          <w:p w14:paraId="275941CE" w14:textId="77777777" w:rsidR="00CE452F" w:rsidRPr="00C07360" w:rsidRDefault="00CE452F" w:rsidP="00D736CA">
            <w:pPr>
              <w:spacing w:after="0" w:line="240" w:lineRule="auto"/>
              <w:jc w:val="both"/>
              <w:rPr>
                <w:rFonts w:eastAsia="Times New Roman" w:cstheme="minorHAnsi"/>
                <w:sz w:val="20"/>
                <w:szCs w:val="20"/>
                <w:lang w:eastAsia="fr-FR"/>
              </w:rPr>
            </w:pPr>
            <w:r w:rsidRPr="00C07360">
              <w:rPr>
                <w:rFonts w:eastAsia="Times New Roman" w:cstheme="minorHAnsi"/>
                <w:sz w:val="20"/>
                <w:szCs w:val="20"/>
                <w:lang w:eastAsia="fr-FR"/>
              </w:rPr>
              <w:t>1e et 2eme cycle</w:t>
            </w:r>
          </w:p>
        </w:tc>
        <w:tc>
          <w:tcPr>
            <w:tcW w:w="1213" w:type="dxa"/>
            <w:tcBorders>
              <w:top w:val="nil"/>
              <w:left w:val="nil"/>
              <w:bottom w:val="nil"/>
              <w:right w:val="nil"/>
            </w:tcBorders>
            <w:shd w:val="clear" w:color="auto" w:fill="auto"/>
            <w:noWrap/>
            <w:vAlign w:val="bottom"/>
            <w:hideMark/>
          </w:tcPr>
          <w:p w14:paraId="263E487D" w14:textId="77777777" w:rsidR="00CE452F" w:rsidRPr="00C07360" w:rsidRDefault="00CE452F" w:rsidP="00D736CA">
            <w:pPr>
              <w:spacing w:after="0" w:line="240" w:lineRule="auto"/>
              <w:jc w:val="both"/>
              <w:rPr>
                <w:rFonts w:eastAsia="Times New Roman" w:cstheme="minorHAnsi"/>
                <w:sz w:val="20"/>
                <w:szCs w:val="20"/>
                <w:lang w:eastAsia="fr-FR"/>
              </w:rPr>
            </w:pPr>
            <w:r w:rsidRPr="00C07360">
              <w:rPr>
                <w:rFonts w:eastAsia="Times New Roman" w:cstheme="minorHAnsi"/>
                <w:sz w:val="20"/>
                <w:szCs w:val="20"/>
                <w:lang w:eastAsia="fr-FR"/>
              </w:rPr>
              <w:t>182,450</w:t>
            </w:r>
          </w:p>
        </w:tc>
        <w:tc>
          <w:tcPr>
            <w:tcW w:w="1213" w:type="dxa"/>
            <w:tcBorders>
              <w:top w:val="nil"/>
              <w:left w:val="nil"/>
              <w:bottom w:val="nil"/>
              <w:right w:val="nil"/>
            </w:tcBorders>
            <w:shd w:val="clear" w:color="auto" w:fill="auto"/>
            <w:noWrap/>
            <w:vAlign w:val="bottom"/>
            <w:hideMark/>
          </w:tcPr>
          <w:p w14:paraId="3E6FB648" w14:textId="77777777" w:rsidR="00CE452F" w:rsidRPr="00C07360" w:rsidRDefault="00CE452F" w:rsidP="00D736CA">
            <w:pPr>
              <w:spacing w:after="0" w:line="240" w:lineRule="auto"/>
              <w:jc w:val="both"/>
              <w:rPr>
                <w:rFonts w:eastAsia="Times New Roman" w:cstheme="minorHAnsi"/>
                <w:sz w:val="20"/>
                <w:szCs w:val="20"/>
                <w:lang w:eastAsia="fr-FR"/>
              </w:rPr>
            </w:pPr>
            <w:r w:rsidRPr="00C07360">
              <w:rPr>
                <w:rFonts w:eastAsia="Times New Roman" w:cstheme="minorHAnsi"/>
                <w:sz w:val="20"/>
                <w:szCs w:val="20"/>
                <w:lang w:eastAsia="fr-FR"/>
              </w:rPr>
              <w:t>369,996</w:t>
            </w:r>
          </w:p>
        </w:tc>
        <w:tc>
          <w:tcPr>
            <w:tcW w:w="1213" w:type="dxa"/>
            <w:tcBorders>
              <w:top w:val="nil"/>
              <w:left w:val="nil"/>
              <w:bottom w:val="nil"/>
              <w:right w:val="nil"/>
            </w:tcBorders>
            <w:shd w:val="clear" w:color="auto" w:fill="auto"/>
            <w:noWrap/>
            <w:vAlign w:val="bottom"/>
            <w:hideMark/>
          </w:tcPr>
          <w:p w14:paraId="5EB0BDF3" w14:textId="77777777" w:rsidR="00CE452F" w:rsidRPr="00C07360" w:rsidRDefault="00CE452F" w:rsidP="00D736CA">
            <w:pPr>
              <w:spacing w:after="0" w:line="240" w:lineRule="auto"/>
              <w:jc w:val="both"/>
              <w:rPr>
                <w:rFonts w:eastAsia="Times New Roman" w:cstheme="minorHAnsi"/>
                <w:sz w:val="20"/>
                <w:szCs w:val="20"/>
                <w:lang w:eastAsia="fr-FR"/>
              </w:rPr>
            </w:pPr>
            <w:r w:rsidRPr="00C07360">
              <w:rPr>
                <w:rFonts w:eastAsia="Times New Roman" w:cstheme="minorHAnsi"/>
                <w:sz w:val="20"/>
                <w:szCs w:val="20"/>
                <w:lang w:eastAsia="fr-FR"/>
              </w:rPr>
              <w:t>890,866</w:t>
            </w:r>
          </w:p>
        </w:tc>
        <w:tc>
          <w:tcPr>
            <w:tcW w:w="1213" w:type="dxa"/>
            <w:tcBorders>
              <w:top w:val="nil"/>
              <w:left w:val="nil"/>
              <w:bottom w:val="nil"/>
              <w:right w:val="nil"/>
            </w:tcBorders>
            <w:shd w:val="clear" w:color="auto" w:fill="auto"/>
            <w:noWrap/>
            <w:vAlign w:val="bottom"/>
            <w:hideMark/>
          </w:tcPr>
          <w:p w14:paraId="3D73EC4B" w14:textId="77777777" w:rsidR="00CE452F" w:rsidRPr="00C07360" w:rsidRDefault="00CE452F" w:rsidP="00D736CA">
            <w:pPr>
              <w:spacing w:after="0" w:line="240" w:lineRule="auto"/>
              <w:jc w:val="both"/>
              <w:rPr>
                <w:rFonts w:eastAsia="Times New Roman" w:cstheme="minorHAnsi"/>
                <w:sz w:val="20"/>
                <w:szCs w:val="20"/>
                <w:lang w:eastAsia="fr-FR"/>
              </w:rPr>
            </w:pPr>
            <w:r w:rsidRPr="00C07360">
              <w:rPr>
                <w:rFonts w:eastAsia="Times New Roman" w:cstheme="minorHAnsi"/>
                <w:sz w:val="20"/>
                <w:szCs w:val="20"/>
                <w:lang w:eastAsia="fr-FR"/>
              </w:rPr>
              <w:t>1,105,147</w:t>
            </w:r>
          </w:p>
        </w:tc>
        <w:tc>
          <w:tcPr>
            <w:tcW w:w="1213" w:type="dxa"/>
            <w:tcBorders>
              <w:top w:val="nil"/>
              <w:left w:val="nil"/>
              <w:bottom w:val="nil"/>
              <w:right w:val="nil"/>
            </w:tcBorders>
            <w:shd w:val="clear" w:color="auto" w:fill="auto"/>
            <w:noWrap/>
            <w:vAlign w:val="bottom"/>
            <w:hideMark/>
          </w:tcPr>
          <w:p w14:paraId="233CCAFF" w14:textId="77777777" w:rsidR="00CE452F" w:rsidRPr="00C07360" w:rsidRDefault="00CE452F" w:rsidP="00D736CA">
            <w:pPr>
              <w:spacing w:after="0" w:line="240" w:lineRule="auto"/>
              <w:jc w:val="both"/>
              <w:rPr>
                <w:rFonts w:eastAsia="Times New Roman" w:cstheme="minorHAnsi"/>
                <w:sz w:val="20"/>
                <w:szCs w:val="20"/>
                <w:lang w:eastAsia="fr-FR"/>
              </w:rPr>
            </w:pPr>
            <w:r w:rsidRPr="00C07360">
              <w:rPr>
                <w:rFonts w:eastAsia="Times New Roman" w:cstheme="minorHAnsi"/>
                <w:sz w:val="20"/>
                <w:szCs w:val="20"/>
                <w:lang w:eastAsia="fr-FR"/>
              </w:rPr>
              <w:t>2,548,459</w:t>
            </w:r>
          </w:p>
        </w:tc>
      </w:tr>
      <w:tr w:rsidR="00CE452F" w:rsidRPr="00C07360" w14:paraId="77416600" w14:textId="77777777" w:rsidTr="00D736CA">
        <w:trPr>
          <w:trHeight w:val="262"/>
          <w:jc w:val="center"/>
        </w:trPr>
        <w:tc>
          <w:tcPr>
            <w:tcW w:w="1840" w:type="dxa"/>
            <w:tcBorders>
              <w:top w:val="nil"/>
              <w:left w:val="nil"/>
              <w:bottom w:val="nil"/>
              <w:right w:val="nil"/>
            </w:tcBorders>
            <w:shd w:val="clear" w:color="auto" w:fill="auto"/>
            <w:noWrap/>
            <w:vAlign w:val="bottom"/>
            <w:hideMark/>
          </w:tcPr>
          <w:p w14:paraId="4E22DAF5" w14:textId="77777777" w:rsidR="00CE452F" w:rsidRPr="00C07360" w:rsidRDefault="00CE452F" w:rsidP="00D736CA">
            <w:pPr>
              <w:spacing w:after="0" w:line="240" w:lineRule="auto"/>
              <w:jc w:val="both"/>
              <w:rPr>
                <w:rFonts w:eastAsia="Times New Roman" w:cstheme="minorHAnsi"/>
                <w:sz w:val="20"/>
                <w:szCs w:val="20"/>
                <w:lang w:eastAsia="fr-FR"/>
              </w:rPr>
            </w:pPr>
            <w:r w:rsidRPr="00C07360">
              <w:rPr>
                <w:rFonts w:eastAsia="Times New Roman" w:cstheme="minorHAnsi"/>
                <w:sz w:val="20"/>
                <w:szCs w:val="20"/>
                <w:lang w:eastAsia="fr-FR"/>
              </w:rPr>
              <w:t>3eme cycle</w:t>
            </w:r>
          </w:p>
        </w:tc>
        <w:tc>
          <w:tcPr>
            <w:tcW w:w="1213" w:type="dxa"/>
            <w:tcBorders>
              <w:top w:val="nil"/>
              <w:left w:val="nil"/>
              <w:bottom w:val="nil"/>
              <w:right w:val="nil"/>
            </w:tcBorders>
            <w:shd w:val="clear" w:color="auto" w:fill="auto"/>
            <w:noWrap/>
            <w:vAlign w:val="bottom"/>
            <w:hideMark/>
          </w:tcPr>
          <w:p w14:paraId="2A36B535" w14:textId="77777777" w:rsidR="00CE452F" w:rsidRPr="00C07360" w:rsidRDefault="00CE452F" w:rsidP="00D736CA">
            <w:pPr>
              <w:spacing w:after="0" w:line="240" w:lineRule="auto"/>
              <w:jc w:val="both"/>
              <w:rPr>
                <w:rFonts w:eastAsia="Times New Roman" w:cstheme="minorHAnsi"/>
                <w:sz w:val="20"/>
                <w:szCs w:val="20"/>
                <w:lang w:eastAsia="fr-FR"/>
              </w:rPr>
            </w:pPr>
            <w:r w:rsidRPr="00C07360">
              <w:rPr>
                <w:rFonts w:eastAsia="Times New Roman" w:cstheme="minorHAnsi"/>
                <w:sz w:val="20"/>
                <w:szCs w:val="20"/>
                <w:lang w:eastAsia="fr-FR"/>
              </w:rPr>
              <w:t>89,278</w:t>
            </w:r>
          </w:p>
        </w:tc>
        <w:tc>
          <w:tcPr>
            <w:tcW w:w="1213" w:type="dxa"/>
            <w:tcBorders>
              <w:top w:val="nil"/>
              <w:left w:val="nil"/>
              <w:bottom w:val="nil"/>
              <w:right w:val="nil"/>
            </w:tcBorders>
            <w:shd w:val="clear" w:color="auto" w:fill="auto"/>
            <w:noWrap/>
            <w:vAlign w:val="bottom"/>
            <w:hideMark/>
          </w:tcPr>
          <w:p w14:paraId="0FD281AE" w14:textId="77777777" w:rsidR="00CE452F" w:rsidRPr="00C07360" w:rsidRDefault="00CE452F" w:rsidP="00D736CA">
            <w:pPr>
              <w:spacing w:after="0" w:line="240" w:lineRule="auto"/>
              <w:jc w:val="both"/>
              <w:rPr>
                <w:rFonts w:eastAsia="Times New Roman" w:cstheme="minorHAnsi"/>
                <w:sz w:val="20"/>
                <w:szCs w:val="20"/>
                <w:lang w:eastAsia="fr-FR"/>
              </w:rPr>
            </w:pPr>
            <w:r w:rsidRPr="00C07360">
              <w:rPr>
                <w:rFonts w:eastAsia="Times New Roman" w:cstheme="minorHAnsi"/>
                <w:sz w:val="20"/>
                <w:szCs w:val="20"/>
                <w:lang w:eastAsia="fr-FR"/>
              </w:rPr>
              <w:t>63,355</w:t>
            </w:r>
          </w:p>
        </w:tc>
        <w:tc>
          <w:tcPr>
            <w:tcW w:w="1213" w:type="dxa"/>
            <w:tcBorders>
              <w:top w:val="nil"/>
              <w:left w:val="nil"/>
              <w:bottom w:val="nil"/>
              <w:right w:val="nil"/>
            </w:tcBorders>
            <w:shd w:val="clear" w:color="auto" w:fill="auto"/>
            <w:noWrap/>
            <w:vAlign w:val="bottom"/>
            <w:hideMark/>
          </w:tcPr>
          <w:p w14:paraId="19C5B85F" w14:textId="77777777" w:rsidR="00CE452F" w:rsidRPr="00C07360" w:rsidRDefault="00CE452F" w:rsidP="00D736CA">
            <w:pPr>
              <w:spacing w:after="0" w:line="240" w:lineRule="auto"/>
              <w:jc w:val="both"/>
              <w:rPr>
                <w:rFonts w:eastAsia="Times New Roman" w:cstheme="minorHAnsi"/>
                <w:sz w:val="20"/>
                <w:szCs w:val="20"/>
                <w:lang w:eastAsia="fr-FR"/>
              </w:rPr>
            </w:pPr>
            <w:r w:rsidRPr="00C07360">
              <w:rPr>
                <w:rFonts w:eastAsia="Times New Roman" w:cstheme="minorHAnsi"/>
                <w:sz w:val="20"/>
                <w:szCs w:val="20"/>
                <w:lang w:eastAsia="fr-FR"/>
              </w:rPr>
              <w:t>268,433</w:t>
            </w:r>
          </w:p>
        </w:tc>
        <w:tc>
          <w:tcPr>
            <w:tcW w:w="1213" w:type="dxa"/>
            <w:tcBorders>
              <w:top w:val="nil"/>
              <w:left w:val="nil"/>
              <w:bottom w:val="nil"/>
              <w:right w:val="nil"/>
            </w:tcBorders>
            <w:shd w:val="clear" w:color="auto" w:fill="auto"/>
            <w:noWrap/>
            <w:vAlign w:val="bottom"/>
            <w:hideMark/>
          </w:tcPr>
          <w:p w14:paraId="513EC4EA" w14:textId="77777777" w:rsidR="00CE452F" w:rsidRPr="00C07360" w:rsidRDefault="00CE452F" w:rsidP="00D736CA">
            <w:pPr>
              <w:spacing w:after="0" w:line="240" w:lineRule="auto"/>
              <w:jc w:val="both"/>
              <w:rPr>
                <w:rFonts w:eastAsia="Times New Roman" w:cstheme="minorHAnsi"/>
                <w:sz w:val="20"/>
                <w:szCs w:val="20"/>
                <w:lang w:eastAsia="fr-FR"/>
              </w:rPr>
            </w:pPr>
            <w:r w:rsidRPr="00C07360">
              <w:rPr>
                <w:rFonts w:eastAsia="Times New Roman" w:cstheme="minorHAnsi"/>
                <w:sz w:val="20"/>
                <w:szCs w:val="20"/>
                <w:lang w:eastAsia="fr-FR"/>
              </w:rPr>
              <w:t>152,080</w:t>
            </w:r>
          </w:p>
        </w:tc>
        <w:tc>
          <w:tcPr>
            <w:tcW w:w="1213" w:type="dxa"/>
            <w:tcBorders>
              <w:top w:val="nil"/>
              <w:left w:val="nil"/>
              <w:bottom w:val="nil"/>
              <w:right w:val="nil"/>
            </w:tcBorders>
            <w:shd w:val="clear" w:color="auto" w:fill="auto"/>
            <w:noWrap/>
            <w:vAlign w:val="bottom"/>
            <w:hideMark/>
          </w:tcPr>
          <w:p w14:paraId="70152BE2" w14:textId="77777777" w:rsidR="00CE452F" w:rsidRPr="00C07360" w:rsidRDefault="00CE452F" w:rsidP="00D736CA">
            <w:pPr>
              <w:spacing w:after="0" w:line="240" w:lineRule="auto"/>
              <w:jc w:val="both"/>
              <w:rPr>
                <w:rFonts w:eastAsia="Times New Roman" w:cstheme="minorHAnsi"/>
                <w:sz w:val="20"/>
                <w:szCs w:val="20"/>
                <w:lang w:eastAsia="fr-FR"/>
              </w:rPr>
            </w:pPr>
            <w:r w:rsidRPr="00C07360">
              <w:rPr>
                <w:rFonts w:eastAsia="Times New Roman" w:cstheme="minorHAnsi"/>
                <w:sz w:val="20"/>
                <w:szCs w:val="20"/>
                <w:lang w:eastAsia="fr-FR"/>
              </w:rPr>
              <w:t>573,146</w:t>
            </w:r>
          </w:p>
        </w:tc>
      </w:tr>
      <w:tr w:rsidR="00CE452F" w:rsidRPr="00C07360" w14:paraId="1555B6A1" w14:textId="77777777" w:rsidTr="00D736CA">
        <w:trPr>
          <w:trHeight w:val="275"/>
          <w:jc w:val="center"/>
        </w:trPr>
        <w:tc>
          <w:tcPr>
            <w:tcW w:w="1840" w:type="dxa"/>
            <w:tcBorders>
              <w:top w:val="nil"/>
              <w:left w:val="nil"/>
              <w:bottom w:val="nil"/>
              <w:right w:val="nil"/>
            </w:tcBorders>
            <w:shd w:val="clear" w:color="auto" w:fill="auto"/>
            <w:noWrap/>
            <w:vAlign w:val="bottom"/>
            <w:hideMark/>
          </w:tcPr>
          <w:p w14:paraId="22F2F33B" w14:textId="77777777" w:rsidR="00CE452F" w:rsidRPr="00C07360" w:rsidRDefault="00CE452F" w:rsidP="00D736CA">
            <w:pPr>
              <w:spacing w:after="0" w:line="240" w:lineRule="auto"/>
              <w:jc w:val="both"/>
              <w:rPr>
                <w:rFonts w:eastAsia="Times New Roman" w:cstheme="minorHAnsi"/>
                <w:sz w:val="20"/>
                <w:szCs w:val="20"/>
                <w:lang w:eastAsia="fr-FR"/>
              </w:rPr>
            </w:pPr>
            <w:r w:rsidRPr="00C07360">
              <w:rPr>
                <w:rFonts w:eastAsia="Times New Roman" w:cstheme="minorHAnsi"/>
                <w:sz w:val="20"/>
                <w:szCs w:val="20"/>
                <w:lang w:eastAsia="fr-FR"/>
              </w:rPr>
              <w:t>Secondaire</w:t>
            </w:r>
          </w:p>
        </w:tc>
        <w:tc>
          <w:tcPr>
            <w:tcW w:w="1213" w:type="dxa"/>
            <w:tcBorders>
              <w:top w:val="nil"/>
              <w:left w:val="nil"/>
              <w:bottom w:val="nil"/>
              <w:right w:val="nil"/>
            </w:tcBorders>
            <w:shd w:val="clear" w:color="auto" w:fill="auto"/>
            <w:noWrap/>
            <w:vAlign w:val="bottom"/>
            <w:hideMark/>
          </w:tcPr>
          <w:p w14:paraId="5D69E131" w14:textId="77777777" w:rsidR="00CE452F" w:rsidRPr="00C07360" w:rsidRDefault="00CE452F" w:rsidP="00D736CA">
            <w:pPr>
              <w:spacing w:after="0" w:line="240" w:lineRule="auto"/>
              <w:jc w:val="both"/>
              <w:rPr>
                <w:rFonts w:eastAsia="Times New Roman" w:cstheme="minorHAnsi"/>
                <w:sz w:val="20"/>
                <w:szCs w:val="20"/>
                <w:lang w:eastAsia="fr-FR"/>
              </w:rPr>
            </w:pPr>
            <w:r w:rsidRPr="00C07360">
              <w:rPr>
                <w:rFonts w:eastAsia="Times New Roman" w:cstheme="minorHAnsi"/>
                <w:sz w:val="20"/>
                <w:szCs w:val="20"/>
                <w:lang w:eastAsia="fr-FR"/>
              </w:rPr>
              <w:t>67,416</w:t>
            </w:r>
          </w:p>
        </w:tc>
        <w:tc>
          <w:tcPr>
            <w:tcW w:w="1213" w:type="dxa"/>
            <w:tcBorders>
              <w:top w:val="nil"/>
              <w:left w:val="nil"/>
              <w:bottom w:val="nil"/>
              <w:right w:val="nil"/>
            </w:tcBorders>
            <w:shd w:val="clear" w:color="auto" w:fill="auto"/>
            <w:noWrap/>
            <w:vAlign w:val="bottom"/>
            <w:hideMark/>
          </w:tcPr>
          <w:p w14:paraId="41F10EEF" w14:textId="77777777" w:rsidR="00CE452F" w:rsidRPr="00C07360" w:rsidRDefault="00CE452F" w:rsidP="00D736CA">
            <w:pPr>
              <w:spacing w:after="0" w:line="240" w:lineRule="auto"/>
              <w:jc w:val="both"/>
              <w:rPr>
                <w:rFonts w:eastAsia="Times New Roman" w:cstheme="minorHAnsi"/>
                <w:sz w:val="20"/>
                <w:szCs w:val="20"/>
                <w:lang w:eastAsia="fr-FR"/>
              </w:rPr>
            </w:pPr>
            <w:r w:rsidRPr="00C07360">
              <w:rPr>
                <w:rFonts w:eastAsia="Times New Roman" w:cstheme="minorHAnsi"/>
                <w:sz w:val="20"/>
                <w:szCs w:val="20"/>
                <w:lang w:eastAsia="fr-FR"/>
              </w:rPr>
              <w:t>10,677</w:t>
            </w:r>
          </w:p>
        </w:tc>
        <w:tc>
          <w:tcPr>
            <w:tcW w:w="1213" w:type="dxa"/>
            <w:tcBorders>
              <w:top w:val="nil"/>
              <w:left w:val="nil"/>
              <w:bottom w:val="nil"/>
              <w:right w:val="nil"/>
            </w:tcBorders>
            <w:shd w:val="clear" w:color="auto" w:fill="auto"/>
            <w:noWrap/>
            <w:vAlign w:val="bottom"/>
            <w:hideMark/>
          </w:tcPr>
          <w:p w14:paraId="57D6C382" w14:textId="77777777" w:rsidR="00CE452F" w:rsidRPr="00C07360" w:rsidRDefault="00CE452F" w:rsidP="00D736CA">
            <w:pPr>
              <w:spacing w:after="0" w:line="240" w:lineRule="auto"/>
              <w:jc w:val="both"/>
              <w:rPr>
                <w:rFonts w:eastAsia="Times New Roman" w:cstheme="minorHAnsi"/>
                <w:sz w:val="20"/>
                <w:szCs w:val="20"/>
                <w:lang w:eastAsia="fr-FR"/>
              </w:rPr>
            </w:pPr>
            <w:r w:rsidRPr="00C07360">
              <w:rPr>
                <w:rFonts w:eastAsia="Times New Roman" w:cstheme="minorHAnsi"/>
                <w:sz w:val="20"/>
                <w:szCs w:val="20"/>
                <w:lang w:eastAsia="fr-FR"/>
              </w:rPr>
              <w:t>255,810</w:t>
            </w:r>
          </w:p>
        </w:tc>
        <w:tc>
          <w:tcPr>
            <w:tcW w:w="1213" w:type="dxa"/>
            <w:tcBorders>
              <w:top w:val="nil"/>
              <w:left w:val="nil"/>
              <w:bottom w:val="nil"/>
              <w:right w:val="nil"/>
            </w:tcBorders>
            <w:shd w:val="clear" w:color="auto" w:fill="auto"/>
            <w:noWrap/>
            <w:vAlign w:val="bottom"/>
            <w:hideMark/>
          </w:tcPr>
          <w:p w14:paraId="65174683" w14:textId="77777777" w:rsidR="00CE452F" w:rsidRPr="00C07360" w:rsidRDefault="00CE452F" w:rsidP="00D736CA">
            <w:pPr>
              <w:spacing w:after="0" w:line="240" w:lineRule="auto"/>
              <w:jc w:val="both"/>
              <w:rPr>
                <w:rFonts w:eastAsia="Times New Roman" w:cstheme="minorHAnsi"/>
                <w:sz w:val="20"/>
                <w:szCs w:val="20"/>
                <w:lang w:eastAsia="fr-FR"/>
              </w:rPr>
            </w:pPr>
            <w:r w:rsidRPr="00C07360">
              <w:rPr>
                <w:rFonts w:eastAsia="Times New Roman" w:cstheme="minorHAnsi"/>
                <w:sz w:val="20"/>
                <w:szCs w:val="20"/>
                <w:lang w:eastAsia="fr-FR"/>
              </w:rPr>
              <w:t>68,354</w:t>
            </w:r>
          </w:p>
        </w:tc>
        <w:tc>
          <w:tcPr>
            <w:tcW w:w="1213" w:type="dxa"/>
            <w:tcBorders>
              <w:top w:val="nil"/>
              <w:left w:val="nil"/>
              <w:bottom w:val="nil"/>
              <w:right w:val="nil"/>
            </w:tcBorders>
            <w:shd w:val="clear" w:color="auto" w:fill="auto"/>
            <w:noWrap/>
            <w:vAlign w:val="bottom"/>
            <w:hideMark/>
          </w:tcPr>
          <w:p w14:paraId="48F90C32" w14:textId="77777777" w:rsidR="00CE452F" w:rsidRPr="00C07360" w:rsidRDefault="00CE452F" w:rsidP="00D736CA">
            <w:pPr>
              <w:spacing w:after="0" w:line="240" w:lineRule="auto"/>
              <w:jc w:val="both"/>
              <w:rPr>
                <w:rFonts w:eastAsia="Times New Roman" w:cstheme="minorHAnsi"/>
                <w:sz w:val="20"/>
                <w:szCs w:val="20"/>
                <w:lang w:eastAsia="fr-FR"/>
              </w:rPr>
            </w:pPr>
            <w:r w:rsidRPr="00C07360">
              <w:rPr>
                <w:rFonts w:eastAsia="Times New Roman" w:cstheme="minorHAnsi"/>
                <w:sz w:val="20"/>
                <w:szCs w:val="20"/>
                <w:lang w:eastAsia="fr-FR"/>
              </w:rPr>
              <w:t>402,257</w:t>
            </w:r>
          </w:p>
        </w:tc>
      </w:tr>
      <w:tr w:rsidR="00CE452F" w:rsidRPr="00C07360" w14:paraId="7928E4CB" w14:textId="77777777" w:rsidTr="00D736CA">
        <w:trPr>
          <w:trHeight w:val="275"/>
          <w:jc w:val="center"/>
        </w:trPr>
        <w:tc>
          <w:tcPr>
            <w:tcW w:w="1840" w:type="dxa"/>
            <w:tcBorders>
              <w:top w:val="nil"/>
              <w:left w:val="nil"/>
              <w:bottom w:val="nil"/>
              <w:right w:val="nil"/>
            </w:tcBorders>
            <w:shd w:val="clear" w:color="auto" w:fill="auto"/>
            <w:noWrap/>
            <w:vAlign w:val="bottom"/>
            <w:hideMark/>
          </w:tcPr>
          <w:p w14:paraId="144BF783" w14:textId="77777777" w:rsidR="00CE452F" w:rsidRPr="00C07360" w:rsidRDefault="00CE452F" w:rsidP="00D736CA">
            <w:pPr>
              <w:spacing w:after="0" w:line="240" w:lineRule="auto"/>
              <w:jc w:val="both"/>
              <w:rPr>
                <w:rFonts w:eastAsia="Times New Roman" w:cstheme="minorHAnsi"/>
                <w:b/>
                <w:bCs/>
                <w:sz w:val="20"/>
                <w:szCs w:val="20"/>
                <w:lang w:eastAsia="fr-FR"/>
              </w:rPr>
            </w:pPr>
            <w:r w:rsidRPr="00C07360">
              <w:rPr>
                <w:rFonts w:eastAsia="Times New Roman" w:cstheme="minorHAnsi"/>
                <w:b/>
                <w:bCs/>
                <w:sz w:val="20"/>
                <w:szCs w:val="20"/>
                <w:lang w:eastAsia="fr-FR"/>
              </w:rPr>
              <w:t>Total</w:t>
            </w:r>
          </w:p>
        </w:tc>
        <w:tc>
          <w:tcPr>
            <w:tcW w:w="1213" w:type="dxa"/>
            <w:tcBorders>
              <w:top w:val="nil"/>
              <w:left w:val="nil"/>
              <w:bottom w:val="nil"/>
              <w:right w:val="nil"/>
            </w:tcBorders>
            <w:shd w:val="clear" w:color="auto" w:fill="auto"/>
            <w:noWrap/>
            <w:vAlign w:val="bottom"/>
            <w:hideMark/>
          </w:tcPr>
          <w:p w14:paraId="416318D5" w14:textId="77777777" w:rsidR="00CE452F" w:rsidRPr="00C07360" w:rsidRDefault="00CE452F" w:rsidP="00D736CA">
            <w:pPr>
              <w:spacing w:after="0" w:line="240" w:lineRule="auto"/>
              <w:jc w:val="both"/>
              <w:rPr>
                <w:rFonts w:eastAsia="Times New Roman" w:cstheme="minorHAnsi"/>
                <w:b/>
                <w:bCs/>
                <w:sz w:val="20"/>
                <w:szCs w:val="20"/>
                <w:lang w:eastAsia="fr-FR"/>
              </w:rPr>
            </w:pPr>
            <w:r w:rsidRPr="00C07360">
              <w:rPr>
                <w:rFonts w:eastAsia="Times New Roman" w:cstheme="minorHAnsi"/>
                <w:b/>
                <w:bCs/>
                <w:sz w:val="20"/>
                <w:szCs w:val="20"/>
                <w:lang w:eastAsia="fr-FR"/>
              </w:rPr>
              <w:t>352,315</w:t>
            </w:r>
          </w:p>
        </w:tc>
        <w:tc>
          <w:tcPr>
            <w:tcW w:w="1213" w:type="dxa"/>
            <w:tcBorders>
              <w:top w:val="nil"/>
              <w:left w:val="nil"/>
              <w:bottom w:val="nil"/>
              <w:right w:val="nil"/>
            </w:tcBorders>
            <w:shd w:val="clear" w:color="auto" w:fill="auto"/>
            <w:noWrap/>
            <w:vAlign w:val="bottom"/>
            <w:hideMark/>
          </w:tcPr>
          <w:p w14:paraId="11BC7EB8" w14:textId="77777777" w:rsidR="00CE452F" w:rsidRPr="00C07360" w:rsidRDefault="00CE452F" w:rsidP="00D736CA">
            <w:pPr>
              <w:spacing w:after="0" w:line="240" w:lineRule="auto"/>
              <w:jc w:val="both"/>
              <w:rPr>
                <w:rFonts w:eastAsia="Times New Roman" w:cstheme="minorHAnsi"/>
                <w:b/>
                <w:bCs/>
                <w:sz w:val="20"/>
                <w:szCs w:val="20"/>
                <w:lang w:eastAsia="fr-FR"/>
              </w:rPr>
            </w:pPr>
            <w:r w:rsidRPr="00C07360">
              <w:rPr>
                <w:rFonts w:eastAsia="Times New Roman" w:cstheme="minorHAnsi"/>
                <w:b/>
                <w:bCs/>
                <w:sz w:val="20"/>
                <w:szCs w:val="20"/>
                <w:lang w:eastAsia="fr-FR"/>
              </w:rPr>
              <w:t>471,947</w:t>
            </w:r>
          </w:p>
        </w:tc>
        <w:tc>
          <w:tcPr>
            <w:tcW w:w="1213" w:type="dxa"/>
            <w:tcBorders>
              <w:top w:val="nil"/>
              <w:left w:val="nil"/>
              <w:bottom w:val="nil"/>
              <w:right w:val="nil"/>
            </w:tcBorders>
            <w:shd w:val="clear" w:color="auto" w:fill="auto"/>
            <w:noWrap/>
            <w:vAlign w:val="bottom"/>
            <w:hideMark/>
          </w:tcPr>
          <w:p w14:paraId="07561C6F" w14:textId="77777777" w:rsidR="00CE452F" w:rsidRPr="00C07360" w:rsidRDefault="00CE452F" w:rsidP="00D736CA">
            <w:pPr>
              <w:spacing w:after="0" w:line="240" w:lineRule="auto"/>
              <w:jc w:val="both"/>
              <w:rPr>
                <w:rFonts w:eastAsia="Times New Roman" w:cstheme="minorHAnsi"/>
                <w:b/>
                <w:bCs/>
                <w:sz w:val="20"/>
                <w:szCs w:val="20"/>
                <w:lang w:eastAsia="fr-FR"/>
              </w:rPr>
            </w:pPr>
            <w:r w:rsidRPr="00C07360">
              <w:rPr>
                <w:rFonts w:eastAsia="Times New Roman" w:cstheme="minorHAnsi"/>
                <w:b/>
                <w:bCs/>
                <w:sz w:val="20"/>
                <w:szCs w:val="20"/>
                <w:lang w:eastAsia="fr-FR"/>
              </w:rPr>
              <w:t>1,705,390</w:t>
            </w:r>
          </w:p>
        </w:tc>
        <w:tc>
          <w:tcPr>
            <w:tcW w:w="1213" w:type="dxa"/>
            <w:tcBorders>
              <w:top w:val="nil"/>
              <w:left w:val="nil"/>
              <w:bottom w:val="nil"/>
              <w:right w:val="nil"/>
            </w:tcBorders>
            <w:shd w:val="clear" w:color="auto" w:fill="auto"/>
            <w:noWrap/>
            <w:vAlign w:val="bottom"/>
            <w:hideMark/>
          </w:tcPr>
          <w:p w14:paraId="0D8D7BA9" w14:textId="77777777" w:rsidR="00CE452F" w:rsidRPr="00C07360" w:rsidRDefault="00CE452F" w:rsidP="00D736CA">
            <w:pPr>
              <w:spacing w:after="0" w:line="240" w:lineRule="auto"/>
              <w:jc w:val="both"/>
              <w:rPr>
                <w:rFonts w:eastAsia="Times New Roman" w:cstheme="minorHAnsi"/>
                <w:b/>
                <w:bCs/>
                <w:sz w:val="20"/>
                <w:szCs w:val="20"/>
                <w:lang w:eastAsia="fr-FR"/>
              </w:rPr>
            </w:pPr>
            <w:r w:rsidRPr="00C07360">
              <w:rPr>
                <w:rFonts w:eastAsia="Times New Roman" w:cstheme="minorHAnsi"/>
                <w:b/>
                <w:bCs/>
                <w:sz w:val="20"/>
                <w:szCs w:val="20"/>
                <w:lang w:eastAsia="fr-FR"/>
              </w:rPr>
              <w:t>1,667,370</w:t>
            </w:r>
          </w:p>
        </w:tc>
        <w:tc>
          <w:tcPr>
            <w:tcW w:w="1213" w:type="dxa"/>
            <w:tcBorders>
              <w:top w:val="nil"/>
              <w:left w:val="nil"/>
              <w:bottom w:val="nil"/>
              <w:right w:val="nil"/>
            </w:tcBorders>
            <w:shd w:val="clear" w:color="auto" w:fill="auto"/>
            <w:noWrap/>
            <w:vAlign w:val="bottom"/>
            <w:hideMark/>
          </w:tcPr>
          <w:p w14:paraId="07CDB1C1" w14:textId="77777777" w:rsidR="00CE452F" w:rsidRPr="00C07360" w:rsidRDefault="00CE452F" w:rsidP="00D736CA">
            <w:pPr>
              <w:spacing w:after="0" w:line="240" w:lineRule="auto"/>
              <w:jc w:val="both"/>
              <w:rPr>
                <w:rFonts w:eastAsia="Times New Roman" w:cstheme="minorHAnsi"/>
                <w:b/>
                <w:bCs/>
                <w:sz w:val="20"/>
                <w:szCs w:val="20"/>
                <w:lang w:eastAsia="fr-FR"/>
              </w:rPr>
            </w:pPr>
            <w:r w:rsidRPr="00C07360">
              <w:rPr>
                <w:rFonts w:eastAsia="Times New Roman" w:cstheme="minorHAnsi"/>
                <w:b/>
                <w:bCs/>
                <w:sz w:val="20"/>
                <w:szCs w:val="20"/>
                <w:lang w:eastAsia="fr-FR"/>
              </w:rPr>
              <w:t>4,197,022</w:t>
            </w:r>
          </w:p>
        </w:tc>
      </w:tr>
      <w:tr w:rsidR="00CE452F" w:rsidRPr="00C07360" w14:paraId="783C7499" w14:textId="77777777" w:rsidTr="00D736CA">
        <w:trPr>
          <w:trHeight w:val="275"/>
          <w:jc w:val="center"/>
        </w:trPr>
        <w:tc>
          <w:tcPr>
            <w:tcW w:w="1840" w:type="dxa"/>
            <w:tcBorders>
              <w:top w:val="single" w:sz="4" w:space="0" w:color="auto"/>
              <w:left w:val="nil"/>
              <w:bottom w:val="single" w:sz="4" w:space="0" w:color="auto"/>
              <w:right w:val="nil"/>
            </w:tcBorders>
            <w:shd w:val="clear" w:color="auto" w:fill="auto"/>
            <w:noWrap/>
            <w:vAlign w:val="bottom"/>
            <w:hideMark/>
          </w:tcPr>
          <w:p w14:paraId="30DE3BFA" w14:textId="77777777" w:rsidR="00CE452F" w:rsidRPr="00C07360" w:rsidRDefault="00CE452F" w:rsidP="00D736CA">
            <w:pPr>
              <w:spacing w:after="0" w:line="240" w:lineRule="auto"/>
              <w:jc w:val="both"/>
              <w:rPr>
                <w:rFonts w:eastAsia="Times New Roman" w:cstheme="minorHAnsi"/>
                <w:sz w:val="20"/>
                <w:szCs w:val="20"/>
                <w:lang w:eastAsia="fr-FR"/>
              </w:rPr>
            </w:pPr>
          </w:p>
        </w:tc>
        <w:tc>
          <w:tcPr>
            <w:tcW w:w="1213" w:type="dxa"/>
            <w:tcBorders>
              <w:top w:val="single" w:sz="4" w:space="0" w:color="auto"/>
              <w:left w:val="nil"/>
              <w:bottom w:val="single" w:sz="4" w:space="0" w:color="auto"/>
              <w:right w:val="nil"/>
            </w:tcBorders>
            <w:shd w:val="clear" w:color="auto" w:fill="auto"/>
            <w:noWrap/>
            <w:vAlign w:val="bottom"/>
            <w:hideMark/>
          </w:tcPr>
          <w:p w14:paraId="58AFC5F4" w14:textId="77777777" w:rsidR="00CE452F" w:rsidRPr="00C07360" w:rsidRDefault="00CE452F" w:rsidP="00D736CA">
            <w:pPr>
              <w:spacing w:after="0" w:line="240" w:lineRule="auto"/>
              <w:jc w:val="both"/>
              <w:rPr>
                <w:rFonts w:eastAsia="Times New Roman" w:cstheme="minorHAnsi"/>
                <w:sz w:val="20"/>
                <w:szCs w:val="20"/>
                <w:lang w:eastAsia="fr-FR"/>
              </w:rPr>
            </w:pPr>
          </w:p>
        </w:tc>
        <w:tc>
          <w:tcPr>
            <w:tcW w:w="1213" w:type="dxa"/>
            <w:tcBorders>
              <w:top w:val="single" w:sz="4" w:space="0" w:color="auto"/>
              <w:left w:val="nil"/>
              <w:bottom w:val="single" w:sz="4" w:space="0" w:color="auto"/>
              <w:right w:val="nil"/>
            </w:tcBorders>
            <w:shd w:val="clear" w:color="auto" w:fill="auto"/>
            <w:noWrap/>
            <w:vAlign w:val="bottom"/>
            <w:hideMark/>
          </w:tcPr>
          <w:p w14:paraId="6A49FD33" w14:textId="77777777" w:rsidR="00CE452F" w:rsidRPr="00C07360" w:rsidRDefault="00CE452F" w:rsidP="00D736CA">
            <w:pPr>
              <w:spacing w:after="0" w:line="240" w:lineRule="auto"/>
              <w:jc w:val="both"/>
              <w:rPr>
                <w:rFonts w:eastAsia="Times New Roman" w:cstheme="minorHAnsi"/>
                <w:sz w:val="20"/>
                <w:szCs w:val="20"/>
                <w:lang w:eastAsia="fr-FR"/>
              </w:rPr>
            </w:pPr>
          </w:p>
        </w:tc>
        <w:tc>
          <w:tcPr>
            <w:tcW w:w="1213" w:type="dxa"/>
            <w:tcBorders>
              <w:top w:val="single" w:sz="4" w:space="0" w:color="auto"/>
              <w:left w:val="nil"/>
              <w:bottom w:val="single" w:sz="4" w:space="0" w:color="auto"/>
              <w:right w:val="nil"/>
            </w:tcBorders>
            <w:shd w:val="clear" w:color="auto" w:fill="auto"/>
            <w:noWrap/>
            <w:vAlign w:val="bottom"/>
            <w:hideMark/>
          </w:tcPr>
          <w:p w14:paraId="33838C62" w14:textId="77777777" w:rsidR="00CE452F" w:rsidRPr="00C07360" w:rsidRDefault="00CE452F" w:rsidP="00D736CA">
            <w:pPr>
              <w:spacing w:after="0" w:line="240" w:lineRule="auto"/>
              <w:jc w:val="both"/>
              <w:rPr>
                <w:rFonts w:eastAsia="Times New Roman" w:cstheme="minorHAnsi"/>
                <w:sz w:val="20"/>
                <w:szCs w:val="20"/>
                <w:lang w:eastAsia="fr-FR"/>
              </w:rPr>
            </w:pPr>
          </w:p>
        </w:tc>
        <w:tc>
          <w:tcPr>
            <w:tcW w:w="1213" w:type="dxa"/>
            <w:tcBorders>
              <w:top w:val="single" w:sz="4" w:space="0" w:color="auto"/>
              <w:left w:val="nil"/>
              <w:bottom w:val="single" w:sz="4" w:space="0" w:color="auto"/>
              <w:right w:val="nil"/>
            </w:tcBorders>
            <w:shd w:val="clear" w:color="auto" w:fill="auto"/>
            <w:noWrap/>
            <w:vAlign w:val="bottom"/>
            <w:hideMark/>
          </w:tcPr>
          <w:p w14:paraId="58AD52EF" w14:textId="77777777" w:rsidR="00CE452F" w:rsidRPr="00C07360" w:rsidRDefault="00CE452F" w:rsidP="00D736CA">
            <w:pPr>
              <w:spacing w:after="0" w:line="240" w:lineRule="auto"/>
              <w:jc w:val="both"/>
              <w:rPr>
                <w:rFonts w:eastAsia="Times New Roman" w:cstheme="minorHAnsi"/>
                <w:sz w:val="20"/>
                <w:szCs w:val="20"/>
                <w:lang w:eastAsia="fr-FR"/>
              </w:rPr>
            </w:pPr>
          </w:p>
        </w:tc>
        <w:tc>
          <w:tcPr>
            <w:tcW w:w="1213" w:type="dxa"/>
            <w:tcBorders>
              <w:top w:val="single" w:sz="4" w:space="0" w:color="auto"/>
              <w:left w:val="nil"/>
              <w:bottom w:val="single" w:sz="4" w:space="0" w:color="auto"/>
              <w:right w:val="nil"/>
            </w:tcBorders>
            <w:shd w:val="clear" w:color="auto" w:fill="auto"/>
            <w:noWrap/>
            <w:vAlign w:val="bottom"/>
            <w:hideMark/>
          </w:tcPr>
          <w:p w14:paraId="0C5371AB" w14:textId="77777777" w:rsidR="00CE452F" w:rsidRPr="00C07360" w:rsidRDefault="00CE452F" w:rsidP="00D736CA">
            <w:pPr>
              <w:spacing w:after="0" w:line="240" w:lineRule="auto"/>
              <w:jc w:val="both"/>
              <w:rPr>
                <w:rFonts w:eastAsia="Times New Roman" w:cstheme="minorHAnsi"/>
                <w:sz w:val="20"/>
                <w:szCs w:val="20"/>
                <w:lang w:eastAsia="fr-FR"/>
              </w:rPr>
            </w:pPr>
          </w:p>
        </w:tc>
      </w:tr>
    </w:tbl>
    <w:p w14:paraId="42521CB9" w14:textId="77777777" w:rsidR="00CE452F" w:rsidRPr="00C07360" w:rsidRDefault="00CE452F" w:rsidP="00CE452F">
      <w:pPr>
        <w:jc w:val="both"/>
        <w:rPr>
          <w:rFonts w:cstheme="minorHAnsi"/>
        </w:rPr>
      </w:pPr>
      <w:r w:rsidRPr="00C07360">
        <w:rPr>
          <w:rFonts w:cstheme="minorHAnsi"/>
        </w:rPr>
        <w:t xml:space="preserve"> </w:t>
      </w:r>
      <w:r w:rsidR="00995CF1">
        <w:rPr>
          <w:rFonts w:cstheme="minorHAnsi"/>
        </w:rPr>
        <w:t xml:space="preserve">                    </w:t>
      </w:r>
      <w:r w:rsidRPr="00C07360">
        <w:rPr>
          <w:rFonts w:cstheme="minorHAnsi"/>
        </w:rPr>
        <w:t xml:space="preserve">Source : Recensement 2015-2016 </w:t>
      </w:r>
    </w:p>
    <w:p w14:paraId="6324CAE2" w14:textId="77777777" w:rsidR="00CE452F" w:rsidRPr="00C07360" w:rsidRDefault="00CE452F" w:rsidP="00CE452F">
      <w:pPr>
        <w:jc w:val="both"/>
        <w:rPr>
          <w:rFonts w:cstheme="minorHAnsi"/>
        </w:rPr>
      </w:pPr>
    </w:p>
    <w:p w14:paraId="15882C9A" w14:textId="77777777" w:rsidR="00CE452F" w:rsidRPr="00C07360" w:rsidRDefault="00CE452F" w:rsidP="00CE452F">
      <w:pPr>
        <w:jc w:val="both"/>
        <w:rPr>
          <w:rFonts w:cstheme="minorHAnsi"/>
          <w:lang w:eastAsia="ja-JP"/>
        </w:rPr>
      </w:pPr>
      <w:r w:rsidRPr="00C07360">
        <w:rPr>
          <w:rFonts w:cstheme="minorHAnsi"/>
        </w:rPr>
        <w:t>Un autre aspect important de la configuration de la demande porte sur l’organisation spatiale en termes de population urbaine et rurale. Cette répartition basée sur le concept de l’IHSI donne lieu de constater que la population scolaire est répartie plus ou moins égale entre les deux zones, avec un léger avantage pour les zones rurales.  Cet aspect est à prendre en compte lors de l’évaluation de la répartition des ressources et de la génération des revenus au niveau des établissements scolaires.</w:t>
      </w:r>
    </w:p>
    <w:p w14:paraId="2423C406" w14:textId="77777777" w:rsidR="00CE452F" w:rsidRPr="00C07360" w:rsidRDefault="00CE452F">
      <w:pPr>
        <w:rPr>
          <w:rFonts w:cstheme="minorHAnsi"/>
        </w:rPr>
      </w:pPr>
    </w:p>
    <w:p w14:paraId="0B23D6E0" w14:textId="77777777" w:rsidR="009B441E" w:rsidRPr="00C07360" w:rsidRDefault="009B441E" w:rsidP="004818CB">
      <w:pPr>
        <w:pStyle w:val="Heading2"/>
        <w:rPr>
          <w:rFonts w:asciiTheme="minorHAnsi" w:hAnsiTheme="minorHAnsi" w:cstheme="minorHAnsi"/>
        </w:rPr>
      </w:pPr>
      <w:bookmarkStart w:id="25" w:name="_Toc521299187"/>
      <w:r w:rsidRPr="00C07360">
        <w:rPr>
          <w:rFonts w:asciiTheme="minorHAnsi" w:hAnsiTheme="minorHAnsi" w:cstheme="minorHAnsi"/>
        </w:rPr>
        <w:t>2.</w:t>
      </w:r>
      <w:r w:rsidR="004818CB" w:rsidRPr="00C07360">
        <w:rPr>
          <w:rFonts w:asciiTheme="minorHAnsi" w:hAnsiTheme="minorHAnsi" w:cstheme="minorHAnsi"/>
        </w:rPr>
        <w:t xml:space="preserve">5. </w:t>
      </w:r>
      <w:r w:rsidR="00156227" w:rsidRPr="00C07360">
        <w:rPr>
          <w:rFonts w:asciiTheme="minorHAnsi" w:hAnsiTheme="minorHAnsi" w:cstheme="minorHAnsi"/>
        </w:rPr>
        <w:t xml:space="preserve">Des résultats </w:t>
      </w:r>
      <w:r w:rsidRPr="00C07360">
        <w:rPr>
          <w:rFonts w:asciiTheme="minorHAnsi" w:hAnsiTheme="minorHAnsi" w:cstheme="minorHAnsi"/>
        </w:rPr>
        <w:t>du système en place</w:t>
      </w:r>
      <w:bookmarkEnd w:id="25"/>
    </w:p>
    <w:p w14:paraId="78F707CB" w14:textId="77777777" w:rsidR="009D173A" w:rsidRPr="00C07360" w:rsidRDefault="003B070A" w:rsidP="0064788F">
      <w:pPr>
        <w:jc w:val="both"/>
        <w:rPr>
          <w:rFonts w:cstheme="minorHAnsi"/>
        </w:rPr>
      </w:pPr>
      <w:r w:rsidRPr="00C07360">
        <w:rPr>
          <w:rFonts w:cstheme="minorHAnsi"/>
        </w:rPr>
        <w:t>Le système en place avec son organisation en deux secteur public et non public</w:t>
      </w:r>
      <w:r w:rsidR="00135DA0" w:rsidRPr="00C07360">
        <w:rPr>
          <w:rFonts w:cstheme="minorHAnsi"/>
        </w:rPr>
        <w:t xml:space="preserve">, son offre et sa demande scolaire, produit évidemment ses résultats qui  constituent la base sociale, la fondation du développement économique et de l’évolution culturelle du pays. C’est un système qui est structuré sur trois années de formation pré scolaire, 8 de fondamentale et quatre de secondaire. </w:t>
      </w:r>
      <w:r w:rsidR="00BD41AB" w:rsidRPr="00C07360">
        <w:rPr>
          <w:rFonts w:cstheme="minorHAnsi"/>
        </w:rPr>
        <w:t xml:space="preserve">Annuellement, ce système, tel qu’il est aujourd’hui, anticipe l’entrée d’environ 50 mille nouveaux candidats à la formation et depuis ces dix dernières années contemplent  plus de 3.5 millions d’âmes en formation par année, toute catégories confondues. </w:t>
      </w:r>
      <w:r w:rsidR="00135DA0" w:rsidRPr="00C07360">
        <w:rPr>
          <w:rFonts w:cstheme="minorHAnsi"/>
        </w:rPr>
        <w:t xml:space="preserve"> </w:t>
      </w:r>
      <w:r w:rsidR="000D468F" w:rsidRPr="00C07360">
        <w:rPr>
          <w:rFonts w:cstheme="minorHAnsi"/>
        </w:rPr>
        <w:t>Si l’on examine l’entrée de nouveaux élèves</w:t>
      </w:r>
      <w:r w:rsidR="009D173A" w:rsidRPr="00C07360">
        <w:rPr>
          <w:rFonts w:cstheme="minorHAnsi"/>
        </w:rPr>
        <w:t xml:space="preserve"> dans le système</w:t>
      </w:r>
      <w:r w:rsidR="000D468F" w:rsidRPr="00C07360">
        <w:rPr>
          <w:rFonts w:cstheme="minorHAnsi"/>
        </w:rPr>
        <w:t>, il vaut bien que l’on en examine</w:t>
      </w:r>
      <w:r w:rsidR="00F524F6" w:rsidRPr="00C07360">
        <w:rPr>
          <w:rFonts w:cstheme="minorHAnsi"/>
        </w:rPr>
        <w:t xml:space="preserve"> au même rythme </w:t>
      </w:r>
      <w:r w:rsidR="000D468F" w:rsidRPr="00C07360">
        <w:rPr>
          <w:rFonts w:cstheme="minorHAnsi"/>
        </w:rPr>
        <w:t>la sortie pour bien comprendre l’équilibre et les résultats</w:t>
      </w:r>
      <w:r w:rsidR="009D173A" w:rsidRPr="00C07360">
        <w:rPr>
          <w:rFonts w:cstheme="minorHAnsi"/>
        </w:rPr>
        <w:t>.</w:t>
      </w:r>
    </w:p>
    <w:p w14:paraId="37F2EE55" w14:textId="77777777" w:rsidR="00783572" w:rsidRPr="00C07360" w:rsidRDefault="009D173A" w:rsidP="0064788F">
      <w:pPr>
        <w:jc w:val="both"/>
        <w:rPr>
          <w:rFonts w:cstheme="minorHAnsi"/>
        </w:rPr>
      </w:pPr>
      <w:r w:rsidRPr="00C07360">
        <w:rPr>
          <w:rFonts w:cstheme="minorHAnsi"/>
        </w:rPr>
        <w:t xml:space="preserve">A ce propos, </w:t>
      </w:r>
      <w:r w:rsidR="00F524F6" w:rsidRPr="00C07360">
        <w:rPr>
          <w:rFonts w:cstheme="minorHAnsi"/>
        </w:rPr>
        <w:t>le</w:t>
      </w:r>
      <w:r w:rsidR="00F46883" w:rsidRPr="00C07360">
        <w:rPr>
          <w:rFonts w:cstheme="minorHAnsi"/>
        </w:rPr>
        <w:t xml:space="preserve"> tableau </w:t>
      </w:r>
      <w:r w:rsidR="000D468F" w:rsidRPr="00C07360">
        <w:rPr>
          <w:rFonts w:cstheme="minorHAnsi"/>
        </w:rPr>
        <w:t xml:space="preserve"> </w:t>
      </w:r>
      <w:r w:rsidR="008676E8" w:rsidRPr="00C07360">
        <w:rPr>
          <w:rFonts w:cstheme="minorHAnsi"/>
        </w:rPr>
        <w:t xml:space="preserve">6 fait une présentation de l’évolution du système sous l’angle de ses résultats au cours des </w:t>
      </w:r>
      <w:r w:rsidR="00E13273" w:rsidRPr="00C07360">
        <w:rPr>
          <w:rFonts w:cstheme="minorHAnsi"/>
        </w:rPr>
        <w:t xml:space="preserve">12 </w:t>
      </w:r>
      <w:r w:rsidR="008676E8" w:rsidRPr="00C07360">
        <w:rPr>
          <w:rFonts w:cstheme="minorHAnsi"/>
        </w:rPr>
        <w:t xml:space="preserve">dernières années </w:t>
      </w:r>
      <w:r w:rsidR="00E13273" w:rsidRPr="00C07360">
        <w:rPr>
          <w:rFonts w:cstheme="minorHAnsi"/>
        </w:rPr>
        <w:t xml:space="preserve">pour lesquelles </w:t>
      </w:r>
      <w:r w:rsidR="008676E8" w:rsidRPr="00C07360">
        <w:rPr>
          <w:rFonts w:cstheme="minorHAnsi"/>
        </w:rPr>
        <w:t xml:space="preserve">des données ont pu être collectées </w:t>
      </w:r>
      <w:r w:rsidR="00E13273" w:rsidRPr="00C07360">
        <w:rPr>
          <w:rFonts w:cstheme="minorHAnsi"/>
        </w:rPr>
        <w:t xml:space="preserve">sur les résultats des examens officiels </w:t>
      </w:r>
      <w:r w:rsidR="008676E8" w:rsidRPr="00C07360">
        <w:rPr>
          <w:rFonts w:cstheme="minorHAnsi"/>
        </w:rPr>
        <w:t>au niveau du MENFP</w:t>
      </w:r>
      <w:r w:rsidR="00E13273" w:rsidRPr="00C07360">
        <w:rPr>
          <w:rFonts w:cstheme="minorHAnsi"/>
        </w:rPr>
        <w:t xml:space="preserve"> et comparés aux projections faites par l’IHSI sur l’évolution des différents niveaux d’enseignement. Notons que l’IHSI ne tient pas compte des redoublements, ce qui implique que la linéarité qui sous-tend  la méthode de prévision n’est pas nécessairement respectée dans la réalité concrète. Toutefois, ces prévisions montrent la voie et les résultats restent dans l’ordre de grandeur anticipée   </w:t>
      </w:r>
      <w:r w:rsidR="008676E8" w:rsidRPr="00C07360">
        <w:rPr>
          <w:rFonts w:cstheme="minorHAnsi"/>
        </w:rPr>
        <w:t xml:space="preserve"> </w:t>
      </w:r>
      <w:r w:rsidR="000D468F" w:rsidRPr="00C07360">
        <w:rPr>
          <w:rFonts w:cstheme="minorHAnsi"/>
        </w:rPr>
        <w:t xml:space="preserve"> </w:t>
      </w:r>
      <w:r w:rsidR="00135DA0" w:rsidRPr="00C07360">
        <w:rPr>
          <w:rFonts w:cstheme="minorHAnsi"/>
        </w:rPr>
        <w:t xml:space="preserve">  </w:t>
      </w:r>
    </w:p>
    <w:p w14:paraId="7DAE08D1" w14:textId="77777777" w:rsidR="00783572" w:rsidRPr="001257EF" w:rsidRDefault="001257EF" w:rsidP="001257EF">
      <w:pPr>
        <w:pStyle w:val="Caption"/>
        <w:jc w:val="center"/>
        <w:rPr>
          <w:rFonts w:cstheme="minorHAnsi"/>
          <w:sz w:val="22"/>
        </w:rPr>
      </w:pPr>
      <w:bookmarkStart w:id="26" w:name="_Toc520937763"/>
      <w:bookmarkStart w:id="27" w:name="_Toc521256153"/>
      <w:r w:rsidRPr="001257EF">
        <w:rPr>
          <w:sz w:val="22"/>
        </w:rPr>
        <w:t xml:space="preserve">Tableau </w:t>
      </w:r>
      <w:r w:rsidRPr="001257EF">
        <w:rPr>
          <w:sz w:val="22"/>
        </w:rPr>
        <w:fldChar w:fldCharType="begin"/>
      </w:r>
      <w:r w:rsidRPr="001257EF">
        <w:rPr>
          <w:sz w:val="22"/>
        </w:rPr>
        <w:instrText xml:space="preserve"> SEQ Tableau \* ARABIC </w:instrText>
      </w:r>
      <w:r w:rsidRPr="001257EF">
        <w:rPr>
          <w:sz w:val="22"/>
        </w:rPr>
        <w:fldChar w:fldCharType="separate"/>
      </w:r>
      <w:r w:rsidR="000729C9">
        <w:rPr>
          <w:noProof/>
          <w:sz w:val="22"/>
        </w:rPr>
        <w:t>6</w:t>
      </w:r>
      <w:r w:rsidRPr="001257EF">
        <w:rPr>
          <w:sz w:val="22"/>
        </w:rPr>
        <w:fldChar w:fldCharType="end"/>
      </w:r>
      <w:r w:rsidR="002E69D6">
        <w:rPr>
          <w:sz w:val="22"/>
        </w:rPr>
        <w:t>.</w:t>
      </w:r>
      <w:r w:rsidRPr="001257EF">
        <w:rPr>
          <w:sz w:val="22"/>
        </w:rPr>
        <w:t xml:space="preserve"> </w:t>
      </w:r>
      <w:proofErr w:type="spellStart"/>
      <w:r w:rsidRPr="001257EF">
        <w:rPr>
          <w:sz w:val="22"/>
        </w:rPr>
        <w:t>Evolution</w:t>
      </w:r>
      <w:proofErr w:type="spellEnd"/>
      <w:r w:rsidRPr="001257EF">
        <w:rPr>
          <w:sz w:val="22"/>
        </w:rPr>
        <w:t xml:space="preserve"> des cycles scolaires et des résultats de 2005 à 2017</w:t>
      </w:r>
      <w:bookmarkEnd w:id="26"/>
      <w:bookmarkEnd w:id="27"/>
    </w:p>
    <w:tbl>
      <w:tblPr>
        <w:tblW w:w="10610" w:type="dxa"/>
        <w:tblCellMar>
          <w:left w:w="70" w:type="dxa"/>
          <w:right w:w="70" w:type="dxa"/>
        </w:tblCellMar>
        <w:tblLook w:val="04A0" w:firstRow="1" w:lastRow="0" w:firstColumn="1" w:lastColumn="0" w:noHBand="0" w:noVBand="1"/>
      </w:tblPr>
      <w:tblGrid>
        <w:gridCol w:w="815"/>
        <w:gridCol w:w="894"/>
        <w:gridCol w:w="1167"/>
        <w:gridCol w:w="1031"/>
        <w:gridCol w:w="932"/>
        <w:gridCol w:w="932"/>
        <w:gridCol w:w="1088"/>
        <w:gridCol w:w="992"/>
        <w:gridCol w:w="952"/>
        <w:gridCol w:w="932"/>
        <w:gridCol w:w="875"/>
      </w:tblGrid>
      <w:tr w:rsidR="00E13273" w:rsidRPr="00C07360" w14:paraId="2789A5CE" w14:textId="77777777" w:rsidTr="00906ED8">
        <w:trPr>
          <w:trHeight w:val="263"/>
        </w:trPr>
        <w:tc>
          <w:tcPr>
            <w:tcW w:w="815" w:type="dxa"/>
            <w:tcBorders>
              <w:top w:val="single" w:sz="4" w:space="0" w:color="auto"/>
              <w:left w:val="nil"/>
              <w:bottom w:val="single" w:sz="4" w:space="0" w:color="auto"/>
              <w:right w:val="nil"/>
            </w:tcBorders>
            <w:shd w:val="clear" w:color="auto" w:fill="auto"/>
            <w:noWrap/>
            <w:vAlign w:val="bottom"/>
            <w:hideMark/>
          </w:tcPr>
          <w:p w14:paraId="1895473E" w14:textId="77777777" w:rsidR="00E13273" w:rsidRPr="00C07360" w:rsidRDefault="00E13273" w:rsidP="00E13273">
            <w:pPr>
              <w:spacing w:after="0" w:line="240" w:lineRule="auto"/>
              <w:rPr>
                <w:rFonts w:eastAsia="Times New Roman" w:cstheme="minorHAnsi"/>
                <w:color w:val="000000"/>
                <w:lang w:eastAsia="fr-FR"/>
              </w:rPr>
            </w:pPr>
            <w:r w:rsidRPr="00C07360">
              <w:rPr>
                <w:rFonts w:eastAsia="Times New Roman" w:cstheme="minorHAnsi"/>
                <w:color w:val="000000"/>
                <w:lang w:eastAsia="fr-FR"/>
              </w:rPr>
              <w:t> </w:t>
            </w:r>
          </w:p>
        </w:tc>
        <w:tc>
          <w:tcPr>
            <w:tcW w:w="894" w:type="dxa"/>
            <w:tcBorders>
              <w:top w:val="single" w:sz="4" w:space="0" w:color="auto"/>
              <w:left w:val="nil"/>
              <w:bottom w:val="single" w:sz="4" w:space="0" w:color="auto"/>
              <w:right w:val="nil"/>
            </w:tcBorders>
            <w:shd w:val="clear" w:color="auto" w:fill="auto"/>
            <w:noWrap/>
            <w:vAlign w:val="bottom"/>
            <w:hideMark/>
          </w:tcPr>
          <w:p w14:paraId="31DADF2E" w14:textId="77777777" w:rsidR="00E13273" w:rsidRPr="00C07360" w:rsidRDefault="00E13273" w:rsidP="00E13273">
            <w:pPr>
              <w:spacing w:after="0" w:line="240" w:lineRule="auto"/>
              <w:rPr>
                <w:rFonts w:eastAsia="Times New Roman" w:cstheme="minorHAnsi"/>
                <w:color w:val="000000"/>
                <w:lang w:eastAsia="fr-FR"/>
              </w:rPr>
            </w:pPr>
            <w:r w:rsidRPr="00C07360">
              <w:rPr>
                <w:rFonts w:eastAsia="Times New Roman" w:cstheme="minorHAnsi"/>
                <w:color w:val="000000"/>
                <w:lang w:eastAsia="fr-FR"/>
              </w:rPr>
              <w:t> </w:t>
            </w:r>
          </w:p>
        </w:tc>
        <w:tc>
          <w:tcPr>
            <w:tcW w:w="1167" w:type="dxa"/>
            <w:tcBorders>
              <w:top w:val="single" w:sz="4" w:space="0" w:color="auto"/>
              <w:left w:val="nil"/>
              <w:bottom w:val="single" w:sz="4" w:space="0" w:color="auto"/>
              <w:right w:val="nil"/>
            </w:tcBorders>
            <w:shd w:val="clear" w:color="auto" w:fill="auto"/>
            <w:noWrap/>
            <w:vAlign w:val="bottom"/>
            <w:hideMark/>
          </w:tcPr>
          <w:p w14:paraId="34B0B064" w14:textId="77777777" w:rsidR="00E13273" w:rsidRPr="00C07360" w:rsidRDefault="00E13273" w:rsidP="00E13273">
            <w:pPr>
              <w:spacing w:after="0" w:line="240" w:lineRule="auto"/>
              <w:rPr>
                <w:rFonts w:eastAsia="Times New Roman" w:cstheme="minorHAnsi"/>
                <w:color w:val="000000"/>
                <w:lang w:eastAsia="fr-FR"/>
              </w:rPr>
            </w:pPr>
            <w:r w:rsidRPr="00C07360">
              <w:rPr>
                <w:rFonts w:eastAsia="Times New Roman" w:cstheme="minorHAnsi"/>
                <w:color w:val="000000"/>
                <w:lang w:eastAsia="fr-FR"/>
              </w:rPr>
              <w:t> </w:t>
            </w:r>
          </w:p>
        </w:tc>
        <w:tc>
          <w:tcPr>
            <w:tcW w:w="1031" w:type="dxa"/>
            <w:tcBorders>
              <w:top w:val="single" w:sz="4" w:space="0" w:color="auto"/>
              <w:left w:val="nil"/>
              <w:bottom w:val="single" w:sz="4" w:space="0" w:color="auto"/>
              <w:right w:val="nil"/>
            </w:tcBorders>
            <w:shd w:val="clear" w:color="auto" w:fill="auto"/>
            <w:noWrap/>
            <w:vAlign w:val="bottom"/>
            <w:hideMark/>
          </w:tcPr>
          <w:p w14:paraId="796BCD82" w14:textId="77777777" w:rsidR="00E13273" w:rsidRPr="00C07360" w:rsidRDefault="00E13273" w:rsidP="00E13273">
            <w:pPr>
              <w:spacing w:after="0" w:line="240" w:lineRule="auto"/>
              <w:rPr>
                <w:rFonts w:eastAsia="Times New Roman" w:cstheme="minorHAnsi"/>
                <w:color w:val="000000"/>
                <w:lang w:eastAsia="fr-FR"/>
              </w:rPr>
            </w:pPr>
            <w:r w:rsidRPr="00C07360">
              <w:rPr>
                <w:rFonts w:eastAsia="Times New Roman" w:cstheme="minorHAnsi"/>
                <w:color w:val="000000"/>
                <w:lang w:eastAsia="fr-FR"/>
              </w:rPr>
              <w:t> </w:t>
            </w:r>
          </w:p>
        </w:tc>
        <w:tc>
          <w:tcPr>
            <w:tcW w:w="932" w:type="dxa"/>
            <w:tcBorders>
              <w:top w:val="single" w:sz="4" w:space="0" w:color="auto"/>
              <w:left w:val="nil"/>
              <w:bottom w:val="single" w:sz="4" w:space="0" w:color="auto"/>
              <w:right w:val="nil"/>
            </w:tcBorders>
            <w:shd w:val="clear" w:color="auto" w:fill="auto"/>
            <w:noWrap/>
            <w:vAlign w:val="bottom"/>
            <w:hideMark/>
          </w:tcPr>
          <w:p w14:paraId="37B7E49F" w14:textId="77777777" w:rsidR="00E13273" w:rsidRPr="00C07360" w:rsidRDefault="00E13273" w:rsidP="00E13273">
            <w:pPr>
              <w:spacing w:after="0" w:line="240" w:lineRule="auto"/>
              <w:rPr>
                <w:rFonts w:eastAsia="Times New Roman" w:cstheme="minorHAnsi"/>
                <w:color w:val="000000"/>
                <w:lang w:eastAsia="fr-FR"/>
              </w:rPr>
            </w:pPr>
            <w:r w:rsidRPr="00C07360">
              <w:rPr>
                <w:rFonts w:eastAsia="Times New Roman" w:cstheme="minorHAnsi"/>
                <w:color w:val="000000"/>
                <w:lang w:eastAsia="fr-FR"/>
              </w:rPr>
              <w:t> </w:t>
            </w:r>
          </w:p>
        </w:tc>
        <w:tc>
          <w:tcPr>
            <w:tcW w:w="932" w:type="dxa"/>
            <w:tcBorders>
              <w:top w:val="single" w:sz="4" w:space="0" w:color="auto"/>
              <w:left w:val="nil"/>
              <w:bottom w:val="single" w:sz="4" w:space="0" w:color="auto"/>
              <w:right w:val="nil"/>
            </w:tcBorders>
            <w:shd w:val="clear" w:color="auto" w:fill="auto"/>
            <w:noWrap/>
            <w:vAlign w:val="bottom"/>
            <w:hideMark/>
          </w:tcPr>
          <w:p w14:paraId="24CA6CEC" w14:textId="77777777" w:rsidR="00E13273" w:rsidRPr="00C07360" w:rsidRDefault="00E13273" w:rsidP="00E13273">
            <w:pPr>
              <w:spacing w:after="0" w:line="240" w:lineRule="auto"/>
              <w:rPr>
                <w:rFonts w:eastAsia="Times New Roman" w:cstheme="minorHAnsi"/>
                <w:color w:val="000000"/>
                <w:lang w:eastAsia="fr-FR"/>
              </w:rPr>
            </w:pPr>
            <w:r w:rsidRPr="00C07360">
              <w:rPr>
                <w:rFonts w:eastAsia="Times New Roman" w:cstheme="minorHAnsi"/>
                <w:color w:val="000000"/>
                <w:lang w:eastAsia="fr-FR"/>
              </w:rPr>
              <w:t> </w:t>
            </w:r>
          </w:p>
        </w:tc>
        <w:tc>
          <w:tcPr>
            <w:tcW w:w="1088" w:type="dxa"/>
            <w:tcBorders>
              <w:top w:val="single" w:sz="4" w:space="0" w:color="auto"/>
              <w:left w:val="nil"/>
              <w:bottom w:val="single" w:sz="4" w:space="0" w:color="auto"/>
              <w:right w:val="nil"/>
            </w:tcBorders>
            <w:shd w:val="clear" w:color="auto" w:fill="auto"/>
            <w:noWrap/>
            <w:vAlign w:val="bottom"/>
            <w:hideMark/>
          </w:tcPr>
          <w:p w14:paraId="04C16651" w14:textId="77777777" w:rsidR="00E13273" w:rsidRPr="00C07360" w:rsidRDefault="00E13273" w:rsidP="00E13273">
            <w:pPr>
              <w:spacing w:after="0" w:line="240" w:lineRule="auto"/>
              <w:rPr>
                <w:rFonts w:eastAsia="Times New Roman" w:cstheme="minorHAnsi"/>
                <w:color w:val="000000"/>
                <w:lang w:eastAsia="fr-FR"/>
              </w:rPr>
            </w:pPr>
            <w:r w:rsidRPr="00C07360">
              <w:rPr>
                <w:rFonts w:eastAsia="Times New Roman" w:cstheme="minorHAnsi"/>
                <w:color w:val="000000"/>
                <w:lang w:eastAsia="fr-FR"/>
              </w:rPr>
              <w:t> </w:t>
            </w:r>
          </w:p>
        </w:tc>
        <w:tc>
          <w:tcPr>
            <w:tcW w:w="992" w:type="dxa"/>
            <w:tcBorders>
              <w:top w:val="single" w:sz="4" w:space="0" w:color="auto"/>
              <w:left w:val="nil"/>
              <w:bottom w:val="single" w:sz="4" w:space="0" w:color="auto"/>
              <w:right w:val="nil"/>
            </w:tcBorders>
            <w:shd w:val="clear" w:color="auto" w:fill="auto"/>
            <w:noWrap/>
            <w:vAlign w:val="bottom"/>
            <w:hideMark/>
          </w:tcPr>
          <w:p w14:paraId="0A7ED6F8" w14:textId="77777777" w:rsidR="00E13273" w:rsidRPr="00C07360" w:rsidRDefault="00E13273" w:rsidP="00E13273">
            <w:pPr>
              <w:spacing w:after="0" w:line="240" w:lineRule="auto"/>
              <w:rPr>
                <w:rFonts w:eastAsia="Times New Roman" w:cstheme="minorHAnsi"/>
                <w:color w:val="000000"/>
                <w:lang w:eastAsia="fr-FR"/>
              </w:rPr>
            </w:pPr>
            <w:r w:rsidRPr="00C07360">
              <w:rPr>
                <w:rFonts w:eastAsia="Times New Roman" w:cstheme="minorHAnsi"/>
                <w:color w:val="000000"/>
                <w:lang w:eastAsia="fr-FR"/>
              </w:rPr>
              <w:t> </w:t>
            </w:r>
          </w:p>
        </w:tc>
        <w:tc>
          <w:tcPr>
            <w:tcW w:w="952" w:type="dxa"/>
            <w:tcBorders>
              <w:top w:val="single" w:sz="4" w:space="0" w:color="auto"/>
              <w:left w:val="nil"/>
              <w:bottom w:val="single" w:sz="4" w:space="0" w:color="auto"/>
              <w:right w:val="nil"/>
            </w:tcBorders>
            <w:shd w:val="clear" w:color="auto" w:fill="auto"/>
            <w:noWrap/>
            <w:vAlign w:val="bottom"/>
            <w:hideMark/>
          </w:tcPr>
          <w:p w14:paraId="3F099BA5" w14:textId="77777777" w:rsidR="00E13273" w:rsidRPr="00C07360" w:rsidRDefault="00E13273" w:rsidP="00E13273">
            <w:pPr>
              <w:spacing w:after="0" w:line="240" w:lineRule="auto"/>
              <w:rPr>
                <w:rFonts w:eastAsia="Times New Roman" w:cstheme="minorHAnsi"/>
                <w:color w:val="000000"/>
                <w:lang w:eastAsia="fr-FR"/>
              </w:rPr>
            </w:pPr>
            <w:r w:rsidRPr="00C07360">
              <w:rPr>
                <w:rFonts w:eastAsia="Times New Roman" w:cstheme="minorHAnsi"/>
                <w:color w:val="000000"/>
                <w:lang w:eastAsia="fr-FR"/>
              </w:rPr>
              <w:t> </w:t>
            </w:r>
          </w:p>
        </w:tc>
        <w:tc>
          <w:tcPr>
            <w:tcW w:w="932" w:type="dxa"/>
            <w:tcBorders>
              <w:top w:val="single" w:sz="4" w:space="0" w:color="auto"/>
              <w:left w:val="nil"/>
              <w:bottom w:val="single" w:sz="4" w:space="0" w:color="auto"/>
              <w:right w:val="nil"/>
            </w:tcBorders>
            <w:shd w:val="clear" w:color="auto" w:fill="auto"/>
            <w:noWrap/>
            <w:vAlign w:val="bottom"/>
            <w:hideMark/>
          </w:tcPr>
          <w:p w14:paraId="6EA4E194" w14:textId="77777777" w:rsidR="00E13273" w:rsidRPr="00C07360" w:rsidRDefault="00E13273" w:rsidP="00E13273">
            <w:pPr>
              <w:spacing w:after="0" w:line="240" w:lineRule="auto"/>
              <w:rPr>
                <w:rFonts w:eastAsia="Times New Roman" w:cstheme="minorHAnsi"/>
                <w:color w:val="000000"/>
                <w:lang w:eastAsia="fr-FR"/>
              </w:rPr>
            </w:pPr>
            <w:r w:rsidRPr="00C07360">
              <w:rPr>
                <w:rFonts w:eastAsia="Times New Roman" w:cstheme="minorHAnsi"/>
                <w:color w:val="000000"/>
                <w:lang w:eastAsia="fr-FR"/>
              </w:rPr>
              <w:t> </w:t>
            </w:r>
          </w:p>
        </w:tc>
        <w:tc>
          <w:tcPr>
            <w:tcW w:w="875" w:type="dxa"/>
            <w:tcBorders>
              <w:top w:val="single" w:sz="4" w:space="0" w:color="auto"/>
              <w:left w:val="nil"/>
              <w:bottom w:val="single" w:sz="4" w:space="0" w:color="auto"/>
              <w:right w:val="nil"/>
            </w:tcBorders>
            <w:shd w:val="clear" w:color="auto" w:fill="auto"/>
            <w:noWrap/>
            <w:vAlign w:val="bottom"/>
            <w:hideMark/>
          </w:tcPr>
          <w:p w14:paraId="466EE666" w14:textId="77777777" w:rsidR="00E13273" w:rsidRPr="00C07360" w:rsidRDefault="00E13273" w:rsidP="00E13273">
            <w:pPr>
              <w:spacing w:after="0" w:line="240" w:lineRule="auto"/>
              <w:rPr>
                <w:rFonts w:eastAsia="Times New Roman" w:cstheme="minorHAnsi"/>
                <w:color w:val="000000"/>
                <w:lang w:eastAsia="fr-FR"/>
              </w:rPr>
            </w:pPr>
            <w:r w:rsidRPr="00C07360">
              <w:rPr>
                <w:rFonts w:eastAsia="Times New Roman" w:cstheme="minorHAnsi"/>
                <w:color w:val="000000"/>
                <w:lang w:eastAsia="fr-FR"/>
              </w:rPr>
              <w:t> </w:t>
            </w:r>
          </w:p>
        </w:tc>
      </w:tr>
      <w:tr w:rsidR="001E48E2" w:rsidRPr="00C07360" w14:paraId="70B720C7" w14:textId="77777777" w:rsidTr="00906ED8">
        <w:trPr>
          <w:trHeight w:val="263"/>
        </w:trPr>
        <w:tc>
          <w:tcPr>
            <w:tcW w:w="815" w:type="dxa"/>
            <w:tcBorders>
              <w:top w:val="nil"/>
              <w:left w:val="nil"/>
              <w:bottom w:val="nil"/>
              <w:right w:val="nil"/>
            </w:tcBorders>
            <w:shd w:val="clear" w:color="auto" w:fill="auto"/>
            <w:noWrap/>
            <w:vAlign w:val="bottom"/>
            <w:hideMark/>
          </w:tcPr>
          <w:p w14:paraId="66AAA600" w14:textId="77777777" w:rsidR="00E13273" w:rsidRPr="00C07360" w:rsidRDefault="00E13273" w:rsidP="00E13273">
            <w:pPr>
              <w:spacing w:after="0" w:line="240" w:lineRule="auto"/>
              <w:rPr>
                <w:rFonts w:eastAsia="Times New Roman" w:cstheme="minorHAnsi"/>
                <w:color w:val="000000"/>
                <w:lang w:eastAsia="fr-FR"/>
              </w:rPr>
            </w:pPr>
          </w:p>
        </w:tc>
        <w:tc>
          <w:tcPr>
            <w:tcW w:w="894" w:type="dxa"/>
            <w:tcBorders>
              <w:top w:val="nil"/>
              <w:left w:val="nil"/>
              <w:bottom w:val="nil"/>
              <w:right w:val="nil"/>
            </w:tcBorders>
            <w:shd w:val="clear" w:color="auto" w:fill="auto"/>
            <w:noWrap/>
            <w:vAlign w:val="bottom"/>
            <w:hideMark/>
          </w:tcPr>
          <w:p w14:paraId="3BAF49DB" w14:textId="77777777" w:rsidR="00E13273" w:rsidRPr="00995CF1" w:rsidRDefault="00E13273" w:rsidP="00E13273">
            <w:pPr>
              <w:spacing w:after="0" w:line="240" w:lineRule="auto"/>
              <w:jc w:val="center"/>
              <w:rPr>
                <w:rFonts w:eastAsia="Times New Roman" w:cstheme="minorHAnsi"/>
                <w:b/>
                <w:color w:val="000000"/>
                <w:lang w:eastAsia="fr-FR"/>
              </w:rPr>
            </w:pPr>
            <w:r w:rsidRPr="00995CF1">
              <w:rPr>
                <w:rFonts w:eastAsia="Times New Roman" w:cstheme="minorHAnsi"/>
                <w:b/>
                <w:color w:val="000000"/>
                <w:lang w:eastAsia="fr-FR"/>
              </w:rPr>
              <w:t>3-5 ans</w:t>
            </w:r>
          </w:p>
        </w:tc>
        <w:tc>
          <w:tcPr>
            <w:tcW w:w="1167" w:type="dxa"/>
            <w:tcBorders>
              <w:top w:val="nil"/>
              <w:left w:val="nil"/>
              <w:bottom w:val="nil"/>
              <w:right w:val="nil"/>
            </w:tcBorders>
            <w:shd w:val="clear" w:color="auto" w:fill="auto"/>
            <w:noWrap/>
            <w:vAlign w:val="bottom"/>
            <w:hideMark/>
          </w:tcPr>
          <w:p w14:paraId="4EB13A10" w14:textId="77777777" w:rsidR="00E13273" w:rsidRPr="00995CF1" w:rsidRDefault="00E13273" w:rsidP="00E13273">
            <w:pPr>
              <w:spacing w:after="0" w:line="240" w:lineRule="auto"/>
              <w:jc w:val="center"/>
              <w:rPr>
                <w:rFonts w:eastAsia="Times New Roman" w:cstheme="minorHAnsi"/>
                <w:b/>
                <w:color w:val="000000"/>
                <w:lang w:eastAsia="fr-FR"/>
              </w:rPr>
            </w:pPr>
            <w:r w:rsidRPr="00995CF1">
              <w:rPr>
                <w:rFonts w:eastAsia="Times New Roman" w:cstheme="minorHAnsi"/>
                <w:b/>
                <w:color w:val="000000"/>
                <w:lang w:eastAsia="fr-FR"/>
              </w:rPr>
              <w:t>6-14 ans</w:t>
            </w:r>
          </w:p>
        </w:tc>
        <w:tc>
          <w:tcPr>
            <w:tcW w:w="1031" w:type="dxa"/>
            <w:tcBorders>
              <w:top w:val="nil"/>
              <w:left w:val="nil"/>
              <w:bottom w:val="nil"/>
              <w:right w:val="nil"/>
            </w:tcBorders>
            <w:shd w:val="clear" w:color="auto" w:fill="auto"/>
            <w:noWrap/>
            <w:vAlign w:val="bottom"/>
            <w:hideMark/>
          </w:tcPr>
          <w:p w14:paraId="000D5A0C" w14:textId="77777777" w:rsidR="00E13273" w:rsidRPr="00995CF1" w:rsidRDefault="00E13273" w:rsidP="00E13273">
            <w:pPr>
              <w:spacing w:after="0" w:line="240" w:lineRule="auto"/>
              <w:jc w:val="center"/>
              <w:rPr>
                <w:rFonts w:eastAsia="Times New Roman" w:cstheme="minorHAnsi"/>
                <w:b/>
                <w:color w:val="000000"/>
                <w:lang w:eastAsia="fr-FR"/>
              </w:rPr>
            </w:pPr>
            <w:r w:rsidRPr="00995CF1">
              <w:rPr>
                <w:rFonts w:eastAsia="Times New Roman" w:cstheme="minorHAnsi"/>
                <w:b/>
                <w:color w:val="000000"/>
                <w:lang w:eastAsia="fr-FR"/>
              </w:rPr>
              <w:t>15-18 ans</w:t>
            </w:r>
          </w:p>
        </w:tc>
        <w:tc>
          <w:tcPr>
            <w:tcW w:w="932" w:type="dxa"/>
            <w:tcBorders>
              <w:top w:val="nil"/>
              <w:left w:val="nil"/>
              <w:bottom w:val="nil"/>
              <w:right w:val="nil"/>
            </w:tcBorders>
            <w:shd w:val="clear" w:color="auto" w:fill="auto"/>
            <w:noWrap/>
            <w:vAlign w:val="bottom"/>
            <w:hideMark/>
          </w:tcPr>
          <w:p w14:paraId="1B4436DC" w14:textId="77777777" w:rsidR="00E13273" w:rsidRPr="00995CF1" w:rsidRDefault="00E13273" w:rsidP="00E13273">
            <w:pPr>
              <w:spacing w:after="0" w:line="240" w:lineRule="auto"/>
              <w:jc w:val="center"/>
              <w:rPr>
                <w:rFonts w:eastAsia="Times New Roman" w:cstheme="minorHAnsi"/>
                <w:b/>
                <w:color w:val="000000"/>
                <w:lang w:eastAsia="fr-FR"/>
              </w:rPr>
            </w:pPr>
            <w:r w:rsidRPr="00995CF1">
              <w:rPr>
                <w:rFonts w:eastAsia="Times New Roman" w:cstheme="minorHAnsi"/>
                <w:b/>
                <w:color w:val="000000"/>
                <w:lang w:eastAsia="fr-FR"/>
              </w:rPr>
              <w:t>18 ans</w:t>
            </w:r>
          </w:p>
        </w:tc>
        <w:tc>
          <w:tcPr>
            <w:tcW w:w="932" w:type="dxa"/>
            <w:tcBorders>
              <w:top w:val="nil"/>
              <w:left w:val="nil"/>
              <w:bottom w:val="nil"/>
              <w:right w:val="nil"/>
            </w:tcBorders>
            <w:shd w:val="clear" w:color="auto" w:fill="auto"/>
            <w:noWrap/>
            <w:vAlign w:val="bottom"/>
            <w:hideMark/>
          </w:tcPr>
          <w:p w14:paraId="22F947C1" w14:textId="77777777" w:rsidR="00E13273" w:rsidRPr="00995CF1" w:rsidRDefault="00E13273" w:rsidP="00E13273">
            <w:pPr>
              <w:spacing w:after="0" w:line="240" w:lineRule="auto"/>
              <w:jc w:val="center"/>
              <w:rPr>
                <w:rFonts w:eastAsia="Times New Roman" w:cstheme="minorHAnsi"/>
                <w:b/>
                <w:color w:val="000000"/>
                <w:lang w:eastAsia="fr-FR"/>
              </w:rPr>
            </w:pPr>
            <w:proofErr w:type="spellStart"/>
            <w:r w:rsidRPr="00995CF1">
              <w:rPr>
                <w:rFonts w:eastAsia="Times New Roman" w:cstheme="minorHAnsi"/>
                <w:b/>
                <w:color w:val="000000"/>
                <w:lang w:eastAsia="fr-FR"/>
              </w:rPr>
              <w:t>Rhéto</w:t>
            </w:r>
            <w:proofErr w:type="spellEnd"/>
          </w:p>
        </w:tc>
        <w:tc>
          <w:tcPr>
            <w:tcW w:w="1088" w:type="dxa"/>
            <w:tcBorders>
              <w:top w:val="nil"/>
              <w:left w:val="nil"/>
              <w:bottom w:val="nil"/>
              <w:right w:val="nil"/>
            </w:tcBorders>
            <w:shd w:val="clear" w:color="auto" w:fill="auto"/>
            <w:noWrap/>
            <w:vAlign w:val="bottom"/>
            <w:hideMark/>
          </w:tcPr>
          <w:p w14:paraId="50427035" w14:textId="77777777" w:rsidR="00E13273" w:rsidRPr="00995CF1" w:rsidRDefault="00E13273" w:rsidP="00E13273">
            <w:pPr>
              <w:spacing w:after="0" w:line="240" w:lineRule="auto"/>
              <w:jc w:val="center"/>
              <w:rPr>
                <w:rFonts w:eastAsia="Times New Roman" w:cstheme="minorHAnsi"/>
                <w:b/>
                <w:color w:val="000000"/>
                <w:lang w:eastAsia="fr-FR"/>
              </w:rPr>
            </w:pPr>
            <w:proofErr w:type="spellStart"/>
            <w:r w:rsidRPr="00995CF1">
              <w:rPr>
                <w:rFonts w:eastAsia="Times New Roman" w:cstheme="minorHAnsi"/>
                <w:b/>
                <w:color w:val="000000"/>
                <w:lang w:eastAsia="fr-FR"/>
              </w:rPr>
              <w:t>Redoub</w:t>
            </w:r>
            <w:proofErr w:type="spellEnd"/>
          </w:p>
        </w:tc>
        <w:tc>
          <w:tcPr>
            <w:tcW w:w="992" w:type="dxa"/>
            <w:tcBorders>
              <w:top w:val="nil"/>
              <w:left w:val="nil"/>
              <w:bottom w:val="nil"/>
              <w:right w:val="nil"/>
            </w:tcBorders>
            <w:shd w:val="clear" w:color="auto" w:fill="auto"/>
            <w:noWrap/>
            <w:vAlign w:val="bottom"/>
            <w:hideMark/>
          </w:tcPr>
          <w:p w14:paraId="1FD78AD5" w14:textId="77777777" w:rsidR="00E13273" w:rsidRPr="00995CF1" w:rsidRDefault="00E13273" w:rsidP="00E13273">
            <w:pPr>
              <w:spacing w:after="0" w:line="240" w:lineRule="auto"/>
              <w:jc w:val="center"/>
              <w:rPr>
                <w:rFonts w:eastAsia="Times New Roman" w:cstheme="minorHAnsi"/>
                <w:b/>
                <w:color w:val="000000"/>
                <w:lang w:eastAsia="fr-FR"/>
              </w:rPr>
            </w:pPr>
            <w:proofErr w:type="spellStart"/>
            <w:r w:rsidRPr="00995CF1">
              <w:rPr>
                <w:rFonts w:eastAsia="Times New Roman" w:cstheme="minorHAnsi"/>
                <w:b/>
                <w:color w:val="000000"/>
                <w:lang w:eastAsia="fr-FR"/>
              </w:rPr>
              <w:t>Particip</w:t>
            </w:r>
            <w:proofErr w:type="spellEnd"/>
          </w:p>
        </w:tc>
        <w:tc>
          <w:tcPr>
            <w:tcW w:w="952" w:type="dxa"/>
            <w:tcBorders>
              <w:top w:val="nil"/>
              <w:left w:val="nil"/>
              <w:bottom w:val="nil"/>
              <w:right w:val="nil"/>
            </w:tcBorders>
            <w:shd w:val="clear" w:color="auto" w:fill="auto"/>
            <w:noWrap/>
            <w:vAlign w:val="bottom"/>
            <w:hideMark/>
          </w:tcPr>
          <w:p w14:paraId="2AF5BE3C" w14:textId="77777777" w:rsidR="00E13273" w:rsidRPr="00995CF1" w:rsidRDefault="00E13273" w:rsidP="00E13273">
            <w:pPr>
              <w:spacing w:after="0" w:line="240" w:lineRule="auto"/>
              <w:jc w:val="center"/>
              <w:rPr>
                <w:rFonts w:eastAsia="Times New Roman" w:cstheme="minorHAnsi"/>
                <w:b/>
                <w:color w:val="000000"/>
                <w:lang w:eastAsia="fr-FR"/>
              </w:rPr>
            </w:pPr>
            <w:proofErr w:type="spellStart"/>
            <w:r w:rsidRPr="00995CF1">
              <w:rPr>
                <w:rFonts w:eastAsia="Times New Roman" w:cstheme="minorHAnsi"/>
                <w:b/>
                <w:color w:val="000000"/>
                <w:lang w:eastAsia="fr-FR"/>
              </w:rPr>
              <w:t>Tx</w:t>
            </w:r>
            <w:proofErr w:type="spellEnd"/>
            <w:r w:rsidRPr="00995CF1">
              <w:rPr>
                <w:rFonts w:eastAsia="Times New Roman" w:cstheme="minorHAnsi"/>
                <w:b/>
                <w:color w:val="000000"/>
                <w:lang w:eastAsia="fr-FR"/>
              </w:rPr>
              <w:t xml:space="preserve"> réussi</w:t>
            </w:r>
          </w:p>
        </w:tc>
        <w:tc>
          <w:tcPr>
            <w:tcW w:w="932" w:type="dxa"/>
            <w:tcBorders>
              <w:top w:val="nil"/>
              <w:left w:val="nil"/>
              <w:bottom w:val="nil"/>
              <w:right w:val="nil"/>
            </w:tcBorders>
            <w:shd w:val="clear" w:color="auto" w:fill="auto"/>
            <w:noWrap/>
            <w:vAlign w:val="bottom"/>
            <w:hideMark/>
          </w:tcPr>
          <w:p w14:paraId="308FC7C2" w14:textId="77777777" w:rsidR="00E13273" w:rsidRPr="00995CF1" w:rsidRDefault="00E13273" w:rsidP="00E13273">
            <w:pPr>
              <w:spacing w:after="0" w:line="240" w:lineRule="auto"/>
              <w:jc w:val="center"/>
              <w:rPr>
                <w:rFonts w:eastAsia="Times New Roman" w:cstheme="minorHAnsi"/>
                <w:b/>
                <w:color w:val="000000"/>
                <w:lang w:eastAsia="fr-FR"/>
              </w:rPr>
            </w:pPr>
            <w:r w:rsidRPr="00995CF1">
              <w:rPr>
                <w:rFonts w:eastAsia="Times New Roman" w:cstheme="minorHAnsi"/>
                <w:b/>
                <w:color w:val="000000"/>
                <w:lang w:eastAsia="fr-FR"/>
              </w:rPr>
              <w:t>Philo</w:t>
            </w:r>
          </w:p>
        </w:tc>
        <w:tc>
          <w:tcPr>
            <w:tcW w:w="875" w:type="dxa"/>
            <w:tcBorders>
              <w:top w:val="nil"/>
              <w:left w:val="nil"/>
              <w:bottom w:val="nil"/>
              <w:right w:val="nil"/>
            </w:tcBorders>
            <w:shd w:val="clear" w:color="auto" w:fill="auto"/>
            <w:noWrap/>
            <w:vAlign w:val="bottom"/>
            <w:hideMark/>
          </w:tcPr>
          <w:p w14:paraId="16EF2DA7" w14:textId="77777777" w:rsidR="00E13273" w:rsidRPr="00995CF1" w:rsidRDefault="00E13273" w:rsidP="00E13273">
            <w:pPr>
              <w:spacing w:after="0" w:line="240" w:lineRule="auto"/>
              <w:jc w:val="center"/>
              <w:rPr>
                <w:rFonts w:eastAsia="Times New Roman" w:cstheme="minorHAnsi"/>
                <w:b/>
                <w:color w:val="000000"/>
                <w:lang w:eastAsia="fr-FR"/>
              </w:rPr>
            </w:pPr>
            <w:r w:rsidRPr="00995CF1">
              <w:rPr>
                <w:rFonts w:eastAsia="Times New Roman" w:cstheme="minorHAnsi"/>
                <w:b/>
                <w:color w:val="000000"/>
                <w:lang w:eastAsia="fr-FR"/>
              </w:rPr>
              <w:t>Réussi</w:t>
            </w:r>
          </w:p>
        </w:tc>
      </w:tr>
      <w:tr w:rsidR="001E48E2" w:rsidRPr="00C07360" w14:paraId="644A71B8" w14:textId="77777777" w:rsidTr="00906ED8">
        <w:trPr>
          <w:trHeight w:val="263"/>
        </w:trPr>
        <w:tc>
          <w:tcPr>
            <w:tcW w:w="815" w:type="dxa"/>
            <w:tcBorders>
              <w:top w:val="nil"/>
              <w:left w:val="nil"/>
              <w:bottom w:val="nil"/>
              <w:right w:val="nil"/>
            </w:tcBorders>
            <w:shd w:val="clear" w:color="auto" w:fill="auto"/>
            <w:noWrap/>
            <w:vAlign w:val="bottom"/>
            <w:hideMark/>
          </w:tcPr>
          <w:p w14:paraId="3C716C94" w14:textId="77777777" w:rsidR="00E13273" w:rsidRPr="00C07360" w:rsidRDefault="00E13273" w:rsidP="00E13273">
            <w:pPr>
              <w:spacing w:after="0" w:line="240" w:lineRule="auto"/>
              <w:jc w:val="right"/>
              <w:rPr>
                <w:rFonts w:eastAsia="Times New Roman" w:cstheme="minorHAnsi"/>
                <w:color w:val="000000"/>
                <w:lang w:eastAsia="fr-FR"/>
              </w:rPr>
            </w:pPr>
            <w:r w:rsidRPr="00C07360">
              <w:rPr>
                <w:rFonts w:eastAsia="Times New Roman" w:cstheme="minorHAnsi"/>
                <w:color w:val="000000"/>
                <w:lang w:eastAsia="fr-FR"/>
              </w:rPr>
              <w:t>2005</w:t>
            </w:r>
          </w:p>
        </w:tc>
        <w:tc>
          <w:tcPr>
            <w:tcW w:w="894" w:type="dxa"/>
            <w:tcBorders>
              <w:top w:val="nil"/>
              <w:left w:val="nil"/>
              <w:bottom w:val="nil"/>
              <w:right w:val="nil"/>
            </w:tcBorders>
            <w:shd w:val="clear" w:color="auto" w:fill="auto"/>
            <w:noWrap/>
            <w:vAlign w:val="bottom"/>
            <w:hideMark/>
          </w:tcPr>
          <w:p w14:paraId="665F2E06" w14:textId="77777777" w:rsidR="00E13273" w:rsidRPr="00C07360" w:rsidRDefault="00E13273" w:rsidP="00E13273">
            <w:pPr>
              <w:spacing w:after="0" w:line="240" w:lineRule="auto"/>
              <w:jc w:val="center"/>
              <w:rPr>
                <w:rFonts w:eastAsia="Times New Roman" w:cstheme="minorHAnsi"/>
                <w:color w:val="000000"/>
                <w:lang w:eastAsia="fr-FR"/>
              </w:rPr>
            </w:pPr>
            <w:r w:rsidRPr="00C07360">
              <w:rPr>
                <w:rFonts w:eastAsia="Times New Roman" w:cstheme="minorHAnsi"/>
                <w:color w:val="000000"/>
                <w:lang w:eastAsia="fr-FR"/>
              </w:rPr>
              <w:t>726,403</w:t>
            </w:r>
          </w:p>
        </w:tc>
        <w:tc>
          <w:tcPr>
            <w:tcW w:w="1167" w:type="dxa"/>
            <w:tcBorders>
              <w:top w:val="nil"/>
              <w:left w:val="nil"/>
              <w:bottom w:val="nil"/>
              <w:right w:val="nil"/>
            </w:tcBorders>
            <w:shd w:val="clear" w:color="auto" w:fill="auto"/>
            <w:noWrap/>
            <w:vAlign w:val="bottom"/>
            <w:hideMark/>
          </w:tcPr>
          <w:p w14:paraId="6C758839" w14:textId="77777777" w:rsidR="00E13273" w:rsidRPr="00C07360" w:rsidRDefault="00E13273" w:rsidP="00E13273">
            <w:pPr>
              <w:spacing w:after="0" w:line="240" w:lineRule="auto"/>
              <w:jc w:val="center"/>
              <w:rPr>
                <w:rFonts w:eastAsia="Times New Roman" w:cstheme="minorHAnsi"/>
                <w:color w:val="000000"/>
                <w:lang w:eastAsia="fr-FR"/>
              </w:rPr>
            </w:pPr>
            <w:r w:rsidRPr="00C07360">
              <w:rPr>
                <w:rFonts w:eastAsia="Times New Roman" w:cstheme="minorHAnsi"/>
                <w:color w:val="000000"/>
                <w:lang w:eastAsia="fr-FR"/>
              </w:rPr>
              <w:t>2,059,204</w:t>
            </w:r>
          </w:p>
        </w:tc>
        <w:tc>
          <w:tcPr>
            <w:tcW w:w="1031" w:type="dxa"/>
            <w:tcBorders>
              <w:top w:val="nil"/>
              <w:left w:val="nil"/>
              <w:bottom w:val="nil"/>
              <w:right w:val="nil"/>
            </w:tcBorders>
            <w:shd w:val="clear" w:color="auto" w:fill="auto"/>
            <w:noWrap/>
            <w:vAlign w:val="bottom"/>
            <w:hideMark/>
          </w:tcPr>
          <w:p w14:paraId="73F7F00F" w14:textId="77777777" w:rsidR="00E13273" w:rsidRPr="00C07360" w:rsidRDefault="00E13273" w:rsidP="00E13273">
            <w:pPr>
              <w:spacing w:after="0" w:line="240" w:lineRule="auto"/>
              <w:jc w:val="center"/>
              <w:rPr>
                <w:rFonts w:eastAsia="Times New Roman" w:cstheme="minorHAnsi"/>
                <w:color w:val="000000"/>
                <w:lang w:eastAsia="fr-FR"/>
              </w:rPr>
            </w:pPr>
            <w:r w:rsidRPr="00C07360">
              <w:rPr>
                <w:rFonts w:eastAsia="Times New Roman" w:cstheme="minorHAnsi"/>
                <w:color w:val="000000"/>
                <w:lang w:eastAsia="fr-FR"/>
              </w:rPr>
              <w:t>849,906</w:t>
            </w:r>
          </w:p>
        </w:tc>
        <w:tc>
          <w:tcPr>
            <w:tcW w:w="932" w:type="dxa"/>
            <w:tcBorders>
              <w:top w:val="nil"/>
              <w:left w:val="nil"/>
              <w:bottom w:val="nil"/>
              <w:right w:val="nil"/>
            </w:tcBorders>
            <w:shd w:val="clear" w:color="auto" w:fill="auto"/>
            <w:noWrap/>
            <w:vAlign w:val="bottom"/>
            <w:hideMark/>
          </w:tcPr>
          <w:p w14:paraId="09C16B4F" w14:textId="77777777" w:rsidR="00E13273" w:rsidRPr="00C07360" w:rsidRDefault="00E13273" w:rsidP="00E13273">
            <w:pPr>
              <w:spacing w:after="0" w:line="240" w:lineRule="auto"/>
              <w:jc w:val="center"/>
              <w:rPr>
                <w:rFonts w:eastAsia="Times New Roman" w:cstheme="minorHAnsi"/>
                <w:color w:val="000000"/>
                <w:lang w:eastAsia="fr-FR"/>
              </w:rPr>
            </w:pPr>
            <w:r w:rsidRPr="00C07360">
              <w:rPr>
                <w:rFonts w:eastAsia="Times New Roman" w:cstheme="minorHAnsi"/>
                <w:color w:val="000000"/>
                <w:lang w:eastAsia="fr-FR"/>
              </w:rPr>
              <w:t>116,818</w:t>
            </w:r>
          </w:p>
        </w:tc>
        <w:tc>
          <w:tcPr>
            <w:tcW w:w="932" w:type="dxa"/>
            <w:tcBorders>
              <w:top w:val="nil"/>
              <w:left w:val="nil"/>
              <w:bottom w:val="nil"/>
              <w:right w:val="nil"/>
            </w:tcBorders>
            <w:shd w:val="clear" w:color="auto" w:fill="auto"/>
            <w:noWrap/>
            <w:vAlign w:val="bottom"/>
            <w:hideMark/>
          </w:tcPr>
          <w:p w14:paraId="5C3E72EA" w14:textId="77777777" w:rsidR="00E13273" w:rsidRPr="00C07360" w:rsidRDefault="00E13273" w:rsidP="00E13273">
            <w:pPr>
              <w:spacing w:after="0" w:line="240" w:lineRule="auto"/>
              <w:jc w:val="center"/>
              <w:rPr>
                <w:rFonts w:eastAsia="Times New Roman" w:cstheme="minorHAnsi"/>
                <w:color w:val="000000"/>
                <w:lang w:eastAsia="fr-FR"/>
              </w:rPr>
            </w:pPr>
            <w:r w:rsidRPr="00C07360">
              <w:rPr>
                <w:rFonts w:eastAsia="Times New Roman" w:cstheme="minorHAnsi"/>
                <w:color w:val="000000"/>
                <w:lang w:eastAsia="fr-FR"/>
              </w:rPr>
              <w:t>99,286</w:t>
            </w:r>
          </w:p>
        </w:tc>
        <w:tc>
          <w:tcPr>
            <w:tcW w:w="1088" w:type="dxa"/>
            <w:tcBorders>
              <w:top w:val="nil"/>
              <w:left w:val="nil"/>
              <w:bottom w:val="nil"/>
              <w:right w:val="nil"/>
            </w:tcBorders>
            <w:shd w:val="clear" w:color="auto" w:fill="auto"/>
            <w:noWrap/>
            <w:vAlign w:val="bottom"/>
            <w:hideMark/>
          </w:tcPr>
          <w:p w14:paraId="62CB6435" w14:textId="77777777" w:rsidR="00E13273" w:rsidRPr="00C07360" w:rsidRDefault="00E13273" w:rsidP="00E13273">
            <w:pPr>
              <w:spacing w:after="0" w:line="240" w:lineRule="auto"/>
              <w:jc w:val="center"/>
              <w:rPr>
                <w:rFonts w:eastAsia="Times New Roman" w:cstheme="minorHAnsi"/>
                <w:color w:val="000000"/>
                <w:lang w:eastAsia="fr-FR"/>
              </w:rPr>
            </w:pPr>
            <w:r w:rsidRPr="00C07360">
              <w:rPr>
                <w:rFonts w:eastAsia="Times New Roman" w:cstheme="minorHAnsi"/>
                <w:color w:val="000000"/>
                <w:lang w:eastAsia="fr-FR"/>
              </w:rPr>
              <w:t>(17,532)</w:t>
            </w:r>
          </w:p>
        </w:tc>
        <w:tc>
          <w:tcPr>
            <w:tcW w:w="992" w:type="dxa"/>
            <w:tcBorders>
              <w:top w:val="nil"/>
              <w:left w:val="nil"/>
              <w:bottom w:val="nil"/>
              <w:right w:val="nil"/>
            </w:tcBorders>
            <w:shd w:val="clear" w:color="auto" w:fill="auto"/>
            <w:noWrap/>
            <w:vAlign w:val="bottom"/>
            <w:hideMark/>
          </w:tcPr>
          <w:p w14:paraId="2FD01FFE" w14:textId="77777777" w:rsidR="00E13273" w:rsidRPr="00C07360" w:rsidRDefault="00E13273" w:rsidP="00E13273">
            <w:pPr>
              <w:spacing w:after="0" w:line="240" w:lineRule="auto"/>
              <w:jc w:val="center"/>
              <w:rPr>
                <w:rFonts w:eastAsia="Times New Roman" w:cstheme="minorHAnsi"/>
                <w:color w:val="000000"/>
                <w:lang w:eastAsia="fr-FR"/>
              </w:rPr>
            </w:pPr>
            <w:r w:rsidRPr="00C07360">
              <w:rPr>
                <w:rFonts w:eastAsia="Times New Roman" w:cstheme="minorHAnsi"/>
                <w:color w:val="000000"/>
                <w:lang w:eastAsia="fr-FR"/>
              </w:rPr>
              <w:t>84.99%</w:t>
            </w:r>
          </w:p>
        </w:tc>
        <w:tc>
          <w:tcPr>
            <w:tcW w:w="952" w:type="dxa"/>
            <w:tcBorders>
              <w:top w:val="nil"/>
              <w:left w:val="nil"/>
              <w:bottom w:val="nil"/>
              <w:right w:val="nil"/>
            </w:tcBorders>
            <w:shd w:val="clear" w:color="auto" w:fill="auto"/>
            <w:noWrap/>
            <w:vAlign w:val="bottom"/>
            <w:hideMark/>
          </w:tcPr>
          <w:p w14:paraId="5E682BD6" w14:textId="77777777" w:rsidR="00E13273" w:rsidRPr="00C07360" w:rsidRDefault="00E13273" w:rsidP="00E13273">
            <w:pPr>
              <w:spacing w:after="0" w:line="240" w:lineRule="auto"/>
              <w:jc w:val="center"/>
              <w:rPr>
                <w:rFonts w:eastAsia="Times New Roman" w:cstheme="minorHAnsi"/>
                <w:color w:val="000000"/>
                <w:lang w:eastAsia="fr-FR"/>
              </w:rPr>
            </w:pPr>
            <w:r w:rsidRPr="00C07360">
              <w:rPr>
                <w:rFonts w:eastAsia="Times New Roman" w:cstheme="minorHAnsi"/>
                <w:color w:val="000000"/>
                <w:lang w:eastAsia="fr-FR"/>
              </w:rPr>
              <w:t>39.92%</w:t>
            </w:r>
          </w:p>
        </w:tc>
        <w:tc>
          <w:tcPr>
            <w:tcW w:w="932" w:type="dxa"/>
            <w:tcBorders>
              <w:top w:val="nil"/>
              <w:left w:val="nil"/>
              <w:bottom w:val="nil"/>
              <w:right w:val="nil"/>
            </w:tcBorders>
            <w:shd w:val="clear" w:color="auto" w:fill="auto"/>
            <w:noWrap/>
            <w:vAlign w:val="bottom"/>
            <w:hideMark/>
          </w:tcPr>
          <w:p w14:paraId="5D66A567" w14:textId="77777777" w:rsidR="00E13273" w:rsidRPr="00C07360" w:rsidRDefault="00E13273" w:rsidP="00E13273">
            <w:pPr>
              <w:spacing w:after="0" w:line="240" w:lineRule="auto"/>
              <w:jc w:val="center"/>
              <w:rPr>
                <w:rFonts w:eastAsia="Times New Roman" w:cstheme="minorHAnsi"/>
                <w:color w:val="000000"/>
                <w:lang w:eastAsia="fr-FR"/>
              </w:rPr>
            </w:pPr>
            <w:r w:rsidRPr="00C07360">
              <w:rPr>
                <w:rFonts w:eastAsia="Times New Roman" w:cstheme="minorHAnsi"/>
                <w:color w:val="000000"/>
                <w:lang w:eastAsia="fr-FR"/>
              </w:rPr>
              <w:t>40,864</w:t>
            </w:r>
          </w:p>
        </w:tc>
        <w:tc>
          <w:tcPr>
            <w:tcW w:w="875" w:type="dxa"/>
            <w:tcBorders>
              <w:top w:val="nil"/>
              <w:left w:val="nil"/>
              <w:bottom w:val="nil"/>
              <w:right w:val="nil"/>
            </w:tcBorders>
            <w:shd w:val="clear" w:color="auto" w:fill="auto"/>
            <w:noWrap/>
            <w:vAlign w:val="bottom"/>
            <w:hideMark/>
          </w:tcPr>
          <w:p w14:paraId="45E45981" w14:textId="77777777" w:rsidR="00E13273" w:rsidRPr="00C07360" w:rsidRDefault="00E13273" w:rsidP="00E13273">
            <w:pPr>
              <w:spacing w:after="0" w:line="240" w:lineRule="auto"/>
              <w:jc w:val="center"/>
              <w:rPr>
                <w:rFonts w:eastAsia="Times New Roman" w:cstheme="minorHAnsi"/>
                <w:color w:val="000000"/>
                <w:lang w:eastAsia="fr-FR"/>
              </w:rPr>
            </w:pPr>
            <w:r w:rsidRPr="00C07360">
              <w:rPr>
                <w:rFonts w:eastAsia="Times New Roman" w:cstheme="minorHAnsi"/>
                <w:color w:val="000000"/>
                <w:lang w:eastAsia="fr-FR"/>
              </w:rPr>
              <w:t>28,354</w:t>
            </w:r>
          </w:p>
        </w:tc>
      </w:tr>
      <w:tr w:rsidR="001E48E2" w:rsidRPr="00C07360" w14:paraId="5D4BABE1" w14:textId="77777777" w:rsidTr="00906ED8">
        <w:trPr>
          <w:trHeight w:val="263"/>
        </w:trPr>
        <w:tc>
          <w:tcPr>
            <w:tcW w:w="815" w:type="dxa"/>
            <w:tcBorders>
              <w:top w:val="nil"/>
              <w:left w:val="nil"/>
              <w:bottom w:val="nil"/>
              <w:right w:val="nil"/>
            </w:tcBorders>
            <w:shd w:val="clear" w:color="auto" w:fill="auto"/>
            <w:noWrap/>
            <w:vAlign w:val="bottom"/>
            <w:hideMark/>
          </w:tcPr>
          <w:p w14:paraId="16F9811A" w14:textId="77777777" w:rsidR="00E13273" w:rsidRPr="00C07360" w:rsidRDefault="00E13273" w:rsidP="00E13273">
            <w:pPr>
              <w:spacing w:after="0" w:line="240" w:lineRule="auto"/>
              <w:jc w:val="right"/>
              <w:rPr>
                <w:rFonts w:eastAsia="Times New Roman" w:cstheme="minorHAnsi"/>
                <w:color w:val="000000"/>
                <w:lang w:eastAsia="fr-FR"/>
              </w:rPr>
            </w:pPr>
            <w:r w:rsidRPr="00C07360">
              <w:rPr>
                <w:rFonts w:eastAsia="Times New Roman" w:cstheme="minorHAnsi"/>
                <w:color w:val="000000"/>
                <w:lang w:eastAsia="fr-FR"/>
              </w:rPr>
              <w:t>2006</w:t>
            </w:r>
          </w:p>
        </w:tc>
        <w:tc>
          <w:tcPr>
            <w:tcW w:w="894" w:type="dxa"/>
            <w:tcBorders>
              <w:top w:val="nil"/>
              <w:left w:val="nil"/>
              <w:bottom w:val="nil"/>
              <w:right w:val="nil"/>
            </w:tcBorders>
            <w:shd w:val="clear" w:color="auto" w:fill="auto"/>
            <w:noWrap/>
            <w:vAlign w:val="bottom"/>
            <w:hideMark/>
          </w:tcPr>
          <w:p w14:paraId="7CDA9370" w14:textId="77777777" w:rsidR="00E13273" w:rsidRPr="00C07360" w:rsidRDefault="00E13273" w:rsidP="00E13273">
            <w:pPr>
              <w:spacing w:after="0" w:line="240" w:lineRule="auto"/>
              <w:jc w:val="center"/>
              <w:rPr>
                <w:rFonts w:eastAsia="Times New Roman" w:cstheme="minorHAnsi"/>
                <w:color w:val="000000"/>
                <w:lang w:eastAsia="fr-FR"/>
              </w:rPr>
            </w:pPr>
            <w:r w:rsidRPr="00C07360">
              <w:rPr>
                <w:rFonts w:eastAsia="Times New Roman" w:cstheme="minorHAnsi"/>
                <w:color w:val="000000"/>
                <w:lang w:eastAsia="fr-FR"/>
              </w:rPr>
              <w:t>728,818</w:t>
            </w:r>
          </w:p>
        </w:tc>
        <w:tc>
          <w:tcPr>
            <w:tcW w:w="1167" w:type="dxa"/>
            <w:tcBorders>
              <w:top w:val="nil"/>
              <w:left w:val="nil"/>
              <w:bottom w:val="nil"/>
              <w:right w:val="nil"/>
            </w:tcBorders>
            <w:shd w:val="clear" w:color="auto" w:fill="auto"/>
            <w:noWrap/>
            <w:vAlign w:val="bottom"/>
            <w:hideMark/>
          </w:tcPr>
          <w:p w14:paraId="68573D73" w14:textId="77777777" w:rsidR="00E13273" w:rsidRPr="00C07360" w:rsidRDefault="00E13273" w:rsidP="00E13273">
            <w:pPr>
              <w:spacing w:after="0" w:line="240" w:lineRule="auto"/>
              <w:jc w:val="center"/>
              <w:rPr>
                <w:rFonts w:eastAsia="Times New Roman" w:cstheme="minorHAnsi"/>
                <w:color w:val="000000"/>
                <w:lang w:eastAsia="fr-FR"/>
              </w:rPr>
            </w:pPr>
            <w:r w:rsidRPr="00C07360">
              <w:rPr>
                <w:rFonts w:eastAsia="Times New Roman" w:cstheme="minorHAnsi"/>
                <w:color w:val="000000"/>
                <w:lang w:eastAsia="fr-FR"/>
              </w:rPr>
              <w:t>2,070,160</w:t>
            </w:r>
          </w:p>
        </w:tc>
        <w:tc>
          <w:tcPr>
            <w:tcW w:w="1031" w:type="dxa"/>
            <w:tcBorders>
              <w:top w:val="nil"/>
              <w:left w:val="nil"/>
              <w:bottom w:val="nil"/>
              <w:right w:val="nil"/>
            </w:tcBorders>
            <w:shd w:val="clear" w:color="auto" w:fill="auto"/>
            <w:noWrap/>
            <w:vAlign w:val="bottom"/>
            <w:hideMark/>
          </w:tcPr>
          <w:p w14:paraId="75DD5817" w14:textId="77777777" w:rsidR="00E13273" w:rsidRPr="00C07360" w:rsidRDefault="00E13273" w:rsidP="00E13273">
            <w:pPr>
              <w:spacing w:after="0" w:line="240" w:lineRule="auto"/>
              <w:jc w:val="center"/>
              <w:rPr>
                <w:rFonts w:eastAsia="Times New Roman" w:cstheme="minorHAnsi"/>
                <w:color w:val="000000"/>
                <w:lang w:eastAsia="fr-FR"/>
              </w:rPr>
            </w:pPr>
            <w:r w:rsidRPr="00C07360">
              <w:rPr>
                <w:rFonts w:eastAsia="Times New Roman" w:cstheme="minorHAnsi"/>
                <w:color w:val="000000"/>
                <w:lang w:eastAsia="fr-FR"/>
              </w:rPr>
              <w:t>855,879</w:t>
            </w:r>
          </w:p>
        </w:tc>
        <w:tc>
          <w:tcPr>
            <w:tcW w:w="932" w:type="dxa"/>
            <w:tcBorders>
              <w:top w:val="nil"/>
              <w:left w:val="nil"/>
              <w:bottom w:val="nil"/>
              <w:right w:val="nil"/>
            </w:tcBorders>
            <w:shd w:val="clear" w:color="auto" w:fill="auto"/>
            <w:noWrap/>
            <w:vAlign w:val="bottom"/>
            <w:hideMark/>
          </w:tcPr>
          <w:p w14:paraId="47895919" w14:textId="77777777" w:rsidR="00E13273" w:rsidRPr="00C07360" w:rsidRDefault="00E13273" w:rsidP="00E13273">
            <w:pPr>
              <w:spacing w:after="0" w:line="240" w:lineRule="auto"/>
              <w:jc w:val="center"/>
              <w:rPr>
                <w:rFonts w:eastAsia="Times New Roman" w:cstheme="minorHAnsi"/>
                <w:color w:val="000000"/>
                <w:lang w:eastAsia="fr-FR"/>
              </w:rPr>
            </w:pPr>
            <w:r w:rsidRPr="00C07360">
              <w:rPr>
                <w:rFonts w:eastAsia="Times New Roman" w:cstheme="minorHAnsi"/>
                <w:color w:val="000000"/>
                <w:lang w:eastAsia="fr-FR"/>
              </w:rPr>
              <w:t>117,639</w:t>
            </w:r>
          </w:p>
        </w:tc>
        <w:tc>
          <w:tcPr>
            <w:tcW w:w="932" w:type="dxa"/>
            <w:tcBorders>
              <w:top w:val="nil"/>
              <w:left w:val="nil"/>
              <w:bottom w:val="nil"/>
              <w:right w:val="nil"/>
            </w:tcBorders>
            <w:shd w:val="clear" w:color="auto" w:fill="auto"/>
            <w:noWrap/>
            <w:vAlign w:val="bottom"/>
            <w:hideMark/>
          </w:tcPr>
          <w:p w14:paraId="7B2BFFE7" w14:textId="77777777" w:rsidR="00E13273" w:rsidRPr="00C07360" w:rsidRDefault="00E13273" w:rsidP="00E13273">
            <w:pPr>
              <w:spacing w:after="0" w:line="240" w:lineRule="auto"/>
              <w:jc w:val="center"/>
              <w:rPr>
                <w:rFonts w:eastAsia="Times New Roman" w:cstheme="minorHAnsi"/>
                <w:color w:val="000000"/>
                <w:lang w:eastAsia="fr-FR"/>
              </w:rPr>
            </w:pPr>
            <w:r w:rsidRPr="00C07360">
              <w:rPr>
                <w:rFonts w:eastAsia="Times New Roman" w:cstheme="minorHAnsi"/>
                <w:color w:val="000000"/>
                <w:lang w:eastAsia="fr-FR"/>
              </w:rPr>
              <w:t>101,667</w:t>
            </w:r>
          </w:p>
        </w:tc>
        <w:tc>
          <w:tcPr>
            <w:tcW w:w="1088" w:type="dxa"/>
            <w:tcBorders>
              <w:top w:val="nil"/>
              <w:left w:val="nil"/>
              <w:bottom w:val="nil"/>
              <w:right w:val="nil"/>
            </w:tcBorders>
            <w:shd w:val="clear" w:color="auto" w:fill="auto"/>
            <w:noWrap/>
            <w:vAlign w:val="bottom"/>
            <w:hideMark/>
          </w:tcPr>
          <w:p w14:paraId="6205295E" w14:textId="77777777" w:rsidR="00E13273" w:rsidRPr="00C07360" w:rsidRDefault="00E13273" w:rsidP="00E13273">
            <w:pPr>
              <w:spacing w:after="0" w:line="240" w:lineRule="auto"/>
              <w:jc w:val="center"/>
              <w:rPr>
                <w:rFonts w:eastAsia="Times New Roman" w:cstheme="minorHAnsi"/>
                <w:color w:val="000000"/>
                <w:lang w:eastAsia="fr-FR"/>
              </w:rPr>
            </w:pPr>
            <w:r w:rsidRPr="00C07360">
              <w:rPr>
                <w:rFonts w:eastAsia="Times New Roman" w:cstheme="minorHAnsi"/>
                <w:color w:val="000000"/>
                <w:lang w:eastAsia="fr-FR"/>
              </w:rPr>
              <w:t>(15,972)</w:t>
            </w:r>
          </w:p>
        </w:tc>
        <w:tc>
          <w:tcPr>
            <w:tcW w:w="992" w:type="dxa"/>
            <w:tcBorders>
              <w:top w:val="nil"/>
              <w:left w:val="nil"/>
              <w:bottom w:val="nil"/>
              <w:right w:val="nil"/>
            </w:tcBorders>
            <w:shd w:val="clear" w:color="auto" w:fill="auto"/>
            <w:noWrap/>
            <w:vAlign w:val="bottom"/>
            <w:hideMark/>
          </w:tcPr>
          <w:p w14:paraId="7B10DD14" w14:textId="77777777" w:rsidR="00E13273" w:rsidRPr="00C07360" w:rsidRDefault="00E13273" w:rsidP="00E13273">
            <w:pPr>
              <w:spacing w:after="0" w:line="240" w:lineRule="auto"/>
              <w:jc w:val="center"/>
              <w:rPr>
                <w:rFonts w:eastAsia="Times New Roman" w:cstheme="minorHAnsi"/>
                <w:color w:val="000000"/>
                <w:lang w:eastAsia="fr-FR"/>
              </w:rPr>
            </w:pPr>
            <w:r w:rsidRPr="00C07360">
              <w:rPr>
                <w:rFonts w:eastAsia="Times New Roman" w:cstheme="minorHAnsi"/>
                <w:color w:val="000000"/>
                <w:lang w:eastAsia="fr-FR"/>
              </w:rPr>
              <w:t>86.42%</w:t>
            </w:r>
          </w:p>
        </w:tc>
        <w:tc>
          <w:tcPr>
            <w:tcW w:w="952" w:type="dxa"/>
            <w:tcBorders>
              <w:top w:val="nil"/>
              <w:left w:val="nil"/>
              <w:bottom w:val="nil"/>
              <w:right w:val="nil"/>
            </w:tcBorders>
            <w:shd w:val="clear" w:color="auto" w:fill="auto"/>
            <w:noWrap/>
            <w:vAlign w:val="bottom"/>
            <w:hideMark/>
          </w:tcPr>
          <w:p w14:paraId="50FE319D" w14:textId="77777777" w:rsidR="00E13273" w:rsidRPr="00C07360" w:rsidRDefault="00E13273" w:rsidP="00E13273">
            <w:pPr>
              <w:spacing w:after="0" w:line="240" w:lineRule="auto"/>
              <w:jc w:val="center"/>
              <w:rPr>
                <w:rFonts w:eastAsia="Times New Roman" w:cstheme="minorHAnsi"/>
                <w:color w:val="000000"/>
                <w:lang w:eastAsia="fr-FR"/>
              </w:rPr>
            </w:pPr>
            <w:r w:rsidRPr="00C07360">
              <w:rPr>
                <w:rFonts w:eastAsia="Times New Roman" w:cstheme="minorHAnsi"/>
                <w:color w:val="000000"/>
                <w:lang w:eastAsia="fr-FR"/>
              </w:rPr>
              <w:t>28.18%</w:t>
            </w:r>
          </w:p>
        </w:tc>
        <w:tc>
          <w:tcPr>
            <w:tcW w:w="932" w:type="dxa"/>
            <w:tcBorders>
              <w:top w:val="nil"/>
              <w:left w:val="nil"/>
              <w:bottom w:val="nil"/>
              <w:right w:val="nil"/>
            </w:tcBorders>
            <w:shd w:val="clear" w:color="auto" w:fill="auto"/>
            <w:noWrap/>
            <w:vAlign w:val="bottom"/>
            <w:hideMark/>
          </w:tcPr>
          <w:p w14:paraId="42C23CDC" w14:textId="77777777" w:rsidR="00E13273" w:rsidRPr="00C07360" w:rsidRDefault="00E13273" w:rsidP="00E13273">
            <w:pPr>
              <w:spacing w:after="0" w:line="240" w:lineRule="auto"/>
              <w:jc w:val="center"/>
              <w:rPr>
                <w:rFonts w:eastAsia="Times New Roman" w:cstheme="minorHAnsi"/>
                <w:color w:val="000000"/>
                <w:lang w:eastAsia="fr-FR"/>
              </w:rPr>
            </w:pPr>
            <w:r w:rsidRPr="00C07360">
              <w:rPr>
                <w:rFonts w:eastAsia="Times New Roman" w:cstheme="minorHAnsi"/>
                <w:color w:val="000000"/>
                <w:lang w:eastAsia="fr-FR"/>
              </w:rPr>
              <w:t>46,930</w:t>
            </w:r>
          </w:p>
        </w:tc>
        <w:tc>
          <w:tcPr>
            <w:tcW w:w="875" w:type="dxa"/>
            <w:tcBorders>
              <w:top w:val="nil"/>
              <w:left w:val="nil"/>
              <w:bottom w:val="nil"/>
              <w:right w:val="nil"/>
            </w:tcBorders>
            <w:shd w:val="clear" w:color="auto" w:fill="auto"/>
            <w:noWrap/>
            <w:vAlign w:val="bottom"/>
            <w:hideMark/>
          </w:tcPr>
          <w:p w14:paraId="30A5A22F" w14:textId="77777777" w:rsidR="00E13273" w:rsidRPr="00C07360" w:rsidRDefault="00E13273" w:rsidP="00E13273">
            <w:pPr>
              <w:spacing w:after="0" w:line="240" w:lineRule="auto"/>
              <w:jc w:val="center"/>
              <w:rPr>
                <w:rFonts w:eastAsia="Times New Roman" w:cstheme="minorHAnsi"/>
                <w:color w:val="000000"/>
                <w:lang w:eastAsia="fr-FR"/>
              </w:rPr>
            </w:pPr>
            <w:r w:rsidRPr="00C07360">
              <w:rPr>
                <w:rFonts w:eastAsia="Times New Roman" w:cstheme="minorHAnsi"/>
                <w:color w:val="000000"/>
                <w:lang w:eastAsia="fr-FR"/>
              </w:rPr>
              <w:t>32,996</w:t>
            </w:r>
          </w:p>
        </w:tc>
      </w:tr>
      <w:tr w:rsidR="001E48E2" w:rsidRPr="00C07360" w14:paraId="3CA51B64" w14:textId="77777777" w:rsidTr="00906ED8">
        <w:trPr>
          <w:trHeight w:val="263"/>
        </w:trPr>
        <w:tc>
          <w:tcPr>
            <w:tcW w:w="815" w:type="dxa"/>
            <w:tcBorders>
              <w:top w:val="nil"/>
              <w:left w:val="nil"/>
              <w:bottom w:val="nil"/>
              <w:right w:val="nil"/>
            </w:tcBorders>
            <w:shd w:val="clear" w:color="auto" w:fill="auto"/>
            <w:noWrap/>
            <w:vAlign w:val="bottom"/>
            <w:hideMark/>
          </w:tcPr>
          <w:p w14:paraId="3B0DC987" w14:textId="77777777" w:rsidR="00E13273" w:rsidRPr="00C07360" w:rsidRDefault="00E13273" w:rsidP="00E13273">
            <w:pPr>
              <w:spacing w:after="0" w:line="240" w:lineRule="auto"/>
              <w:jc w:val="right"/>
              <w:rPr>
                <w:rFonts w:eastAsia="Times New Roman" w:cstheme="minorHAnsi"/>
                <w:color w:val="000000"/>
                <w:lang w:eastAsia="fr-FR"/>
              </w:rPr>
            </w:pPr>
            <w:r w:rsidRPr="00C07360">
              <w:rPr>
                <w:rFonts w:eastAsia="Times New Roman" w:cstheme="minorHAnsi"/>
                <w:color w:val="000000"/>
                <w:lang w:eastAsia="fr-FR"/>
              </w:rPr>
              <w:t>2007</w:t>
            </w:r>
          </w:p>
        </w:tc>
        <w:tc>
          <w:tcPr>
            <w:tcW w:w="894" w:type="dxa"/>
            <w:tcBorders>
              <w:top w:val="nil"/>
              <w:left w:val="nil"/>
              <w:bottom w:val="nil"/>
              <w:right w:val="nil"/>
            </w:tcBorders>
            <w:shd w:val="clear" w:color="auto" w:fill="auto"/>
            <w:noWrap/>
            <w:vAlign w:val="bottom"/>
            <w:hideMark/>
          </w:tcPr>
          <w:p w14:paraId="1AF92460" w14:textId="77777777" w:rsidR="00E13273" w:rsidRPr="00C07360" w:rsidRDefault="00E13273" w:rsidP="00E13273">
            <w:pPr>
              <w:spacing w:after="0" w:line="240" w:lineRule="auto"/>
              <w:jc w:val="center"/>
              <w:rPr>
                <w:rFonts w:eastAsia="Times New Roman" w:cstheme="minorHAnsi"/>
                <w:color w:val="000000"/>
                <w:lang w:eastAsia="fr-FR"/>
              </w:rPr>
            </w:pPr>
            <w:r w:rsidRPr="00C07360">
              <w:rPr>
                <w:rFonts w:eastAsia="Times New Roman" w:cstheme="minorHAnsi"/>
                <w:color w:val="000000"/>
                <w:lang w:eastAsia="fr-FR"/>
              </w:rPr>
              <w:t>731,085</w:t>
            </w:r>
          </w:p>
        </w:tc>
        <w:tc>
          <w:tcPr>
            <w:tcW w:w="1167" w:type="dxa"/>
            <w:tcBorders>
              <w:top w:val="nil"/>
              <w:left w:val="nil"/>
              <w:bottom w:val="nil"/>
              <w:right w:val="nil"/>
            </w:tcBorders>
            <w:shd w:val="clear" w:color="auto" w:fill="auto"/>
            <w:noWrap/>
            <w:vAlign w:val="bottom"/>
            <w:hideMark/>
          </w:tcPr>
          <w:p w14:paraId="62F532AA" w14:textId="77777777" w:rsidR="00E13273" w:rsidRPr="00C07360" w:rsidRDefault="00E13273" w:rsidP="00E13273">
            <w:pPr>
              <w:spacing w:after="0" w:line="240" w:lineRule="auto"/>
              <w:jc w:val="center"/>
              <w:rPr>
                <w:rFonts w:eastAsia="Times New Roman" w:cstheme="minorHAnsi"/>
                <w:color w:val="000000"/>
                <w:lang w:eastAsia="fr-FR"/>
              </w:rPr>
            </w:pPr>
            <w:r w:rsidRPr="00C07360">
              <w:rPr>
                <w:rFonts w:eastAsia="Times New Roman" w:cstheme="minorHAnsi"/>
                <w:color w:val="000000"/>
                <w:lang w:eastAsia="fr-FR"/>
              </w:rPr>
              <w:t>2,080,893</w:t>
            </w:r>
          </w:p>
        </w:tc>
        <w:tc>
          <w:tcPr>
            <w:tcW w:w="1031" w:type="dxa"/>
            <w:tcBorders>
              <w:top w:val="nil"/>
              <w:left w:val="nil"/>
              <w:bottom w:val="nil"/>
              <w:right w:val="nil"/>
            </w:tcBorders>
            <w:shd w:val="clear" w:color="auto" w:fill="auto"/>
            <w:noWrap/>
            <w:vAlign w:val="bottom"/>
            <w:hideMark/>
          </w:tcPr>
          <w:p w14:paraId="73A5A202" w14:textId="77777777" w:rsidR="00E13273" w:rsidRPr="00C07360" w:rsidRDefault="00E13273" w:rsidP="00E13273">
            <w:pPr>
              <w:spacing w:after="0" w:line="240" w:lineRule="auto"/>
              <w:jc w:val="center"/>
              <w:rPr>
                <w:rFonts w:eastAsia="Times New Roman" w:cstheme="minorHAnsi"/>
                <w:color w:val="000000"/>
                <w:lang w:eastAsia="fr-FR"/>
              </w:rPr>
            </w:pPr>
            <w:r w:rsidRPr="00C07360">
              <w:rPr>
                <w:rFonts w:eastAsia="Times New Roman" w:cstheme="minorHAnsi"/>
                <w:color w:val="000000"/>
                <w:lang w:eastAsia="fr-FR"/>
              </w:rPr>
              <w:t>861,629</w:t>
            </w:r>
          </w:p>
        </w:tc>
        <w:tc>
          <w:tcPr>
            <w:tcW w:w="932" w:type="dxa"/>
            <w:tcBorders>
              <w:top w:val="nil"/>
              <w:left w:val="nil"/>
              <w:bottom w:val="nil"/>
              <w:right w:val="nil"/>
            </w:tcBorders>
            <w:shd w:val="clear" w:color="auto" w:fill="auto"/>
            <w:noWrap/>
            <w:vAlign w:val="bottom"/>
            <w:hideMark/>
          </w:tcPr>
          <w:p w14:paraId="34452967" w14:textId="77777777" w:rsidR="00E13273" w:rsidRPr="00C07360" w:rsidRDefault="00E13273" w:rsidP="00E13273">
            <w:pPr>
              <w:spacing w:after="0" w:line="240" w:lineRule="auto"/>
              <w:jc w:val="center"/>
              <w:rPr>
                <w:rFonts w:eastAsia="Times New Roman" w:cstheme="minorHAnsi"/>
                <w:color w:val="000000"/>
                <w:lang w:eastAsia="fr-FR"/>
              </w:rPr>
            </w:pPr>
            <w:r w:rsidRPr="00C07360">
              <w:rPr>
                <w:rFonts w:eastAsia="Times New Roman" w:cstheme="minorHAnsi"/>
                <w:color w:val="000000"/>
                <w:lang w:eastAsia="fr-FR"/>
              </w:rPr>
              <w:t>118,429</w:t>
            </w:r>
          </w:p>
        </w:tc>
        <w:tc>
          <w:tcPr>
            <w:tcW w:w="932" w:type="dxa"/>
            <w:tcBorders>
              <w:top w:val="nil"/>
              <w:left w:val="nil"/>
              <w:bottom w:val="nil"/>
              <w:right w:val="nil"/>
            </w:tcBorders>
            <w:shd w:val="clear" w:color="auto" w:fill="auto"/>
            <w:noWrap/>
            <w:vAlign w:val="bottom"/>
            <w:hideMark/>
          </w:tcPr>
          <w:p w14:paraId="5C5225DD" w14:textId="77777777" w:rsidR="00E13273" w:rsidRPr="00C07360" w:rsidRDefault="00E13273" w:rsidP="00E13273">
            <w:pPr>
              <w:spacing w:after="0" w:line="240" w:lineRule="auto"/>
              <w:jc w:val="center"/>
              <w:rPr>
                <w:rFonts w:eastAsia="Times New Roman" w:cstheme="minorHAnsi"/>
                <w:color w:val="000000"/>
                <w:lang w:eastAsia="fr-FR"/>
              </w:rPr>
            </w:pPr>
            <w:r w:rsidRPr="00C07360">
              <w:rPr>
                <w:rFonts w:eastAsia="Times New Roman" w:cstheme="minorHAnsi"/>
                <w:color w:val="000000"/>
                <w:lang w:eastAsia="fr-FR"/>
              </w:rPr>
              <w:t>53,705</w:t>
            </w:r>
          </w:p>
        </w:tc>
        <w:tc>
          <w:tcPr>
            <w:tcW w:w="1088" w:type="dxa"/>
            <w:tcBorders>
              <w:top w:val="nil"/>
              <w:left w:val="nil"/>
              <w:bottom w:val="nil"/>
              <w:right w:val="nil"/>
            </w:tcBorders>
            <w:shd w:val="clear" w:color="auto" w:fill="auto"/>
            <w:noWrap/>
            <w:vAlign w:val="bottom"/>
            <w:hideMark/>
          </w:tcPr>
          <w:p w14:paraId="56837A22" w14:textId="77777777" w:rsidR="00E13273" w:rsidRPr="00C07360" w:rsidRDefault="00E13273" w:rsidP="00E13273">
            <w:pPr>
              <w:spacing w:after="0" w:line="240" w:lineRule="auto"/>
              <w:jc w:val="center"/>
              <w:rPr>
                <w:rFonts w:eastAsia="Times New Roman" w:cstheme="minorHAnsi"/>
                <w:color w:val="000000"/>
                <w:lang w:eastAsia="fr-FR"/>
              </w:rPr>
            </w:pPr>
            <w:r w:rsidRPr="00C07360">
              <w:rPr>
                <w:rFonts w:eastAsia="Times New Roman" w:cstheme="minorHAnsi"/>
                <w:color w:val="000000"/>
                <w:lang w:eastAsia="fr-FR"/>
              </w:rPr>
              <w:t>(64,724)</w:t>
            </w:r>
          </w:p>
        </w:tc>
        <w:tc>
          <w:tcPr>
            <w:tcW w:w="992" w:type="dxa"/>
            <w:tcBorders>
              <w:top w:val="nil"/>
              <w:left w:val="nil"/>
              <w:bottom w:val="nil"/>
              <w:right w:val="nil"/>
            </w:tcBorders>
            <w:shd w:val="clear" w:color="auto" w:fill="auto"/>
            <w:noWrap/>
            <w:vAlign w:val="bottom"/>
            <w:hideMark/>
          </w:tcPr>
          <w:p w14:paraId="0CF144F1" w14:textId="77777777" w:rsidR="00E13273" w:rsidRPr="00C07360" w:rsidRDefault="00E13273" w:rsidP="00E13273">
            <w:pPr>
              <w:spacing w:after="0" w:line="240" w:lineRule="auto"/>
              <w:jc w:val="center"/>
              <w:rPr>
                <w:rFonts w:eastAsia="Times New Roman" w:cstheme="minorHAnsi"/>
                <w:color w:val="000000"/>
                <w:lang w:eastAsia="fr-FR"/>
              </w:rPr>
            </w:pPr>
            <w:r w:rsidRPr="00C07360">
              <w:rPr>
                <w:rFonts w:eastAsia="Times New Roman" w:cstheme="minorHAnsi"/>
                <w:color w:val="000000"/>
                <w:lang w:eastAsia="fr-FR"/>
              </w:rPr>
              <w:t>45.35%</w:t>
            </w:r>
          </w:p>
        </w:tc>
        <w:tc>
          <w:tcPr>
            <w:tcW w:w="952" w:type="dxa"/>
            <w:tcBorders>
              <w:top w:val="nil"/>
              <w:left w:val="nil"/>
              <w:bottom w:val="nil"/>
              <w:right w:val="nil"/>
            </w:tcBorders>
            <w:shd w:val="clear" w:color="auto" w:fill="auto"/>
            <w:noWrap/>
            <w:vAlign w:val="bottom"/>
            <w:hideMark/>
          </w:tcPr>
          <w:p w14:paraId="1EEE9C2F" w14:textId="77777777" w:rsidR="00E13273" w:rsidRPr="00C07360" w:rsidRDefault="00E13273" w:rsidP="00E13273">
            <w:pPr>
              <w:spacing w:after="0" w:line="240" w:lineRule="auto"/>
              <w:jc w:val="center"/>
              <w:rPr>
                <w:rFonts w:eastAsia="Times New Roman" w:cstheme="minorHAnsi"/>
                <w:color w:val="000000"/>
                <w:lang w:eastAsia="fr-FR"/>
              </w:rPr>
            </w:pPr>
            <w:r w:rsidRPr="00C07360">
              <w:rPr>
                <w:rFonts w:eastAsia="Times New Roman" w:cstheme="minorHAnsi"/>
                <w:color w:val="000000"/>
                <w:lang w:eastAsia="fr-FR"/>
              </w:rPr>
              <w:t>34.28%</w:t>
            </w:r>
          </w:p>
        </w:tc>
        <w:tc>
          <w:tcPr>
            <w:tcW w:w="932" w:type="dxa"/>
            <w:tcBorders>
              <w:top w:val="nil"/>
              <w:left w:val="nil"/>
              <w:bottom w:val="nil"/>
              <w:right w:val="nil"/>
            </w:tcBorders>
            <w:shd w:val="clear" w:color="auto" w:fill="auto"/>
            <w:noWrap/>
            <w:vAlign w:val="bottom"/>
            <w:hideMark/>
          </w:tcPr>
          <w:p w14:paraId="42EA6741" w14:textId="77777777" w:rsidR="00E13273" w:rsidRPr="00C07360" w:rsidRDefault="00E13273" w:rsidP="00E13273">
            <w:pPr>
              <w:spacing w:after="0" w:line="240" w:lineRule="auto"/>
              <w:jc w:val="center"/>
              <w:rPr>
                <w:rFonts w:eastAsia="Times New Roman" w:cstheme="minorHAnsi"/>
                <w:color w:val="000000"/>
                <w:lang w:eastAsia="fr-FR"/>
              </w:rPr>
            </w:pPr>
            <w:r w:rsidRPr="00C07360">
              <w:rPr>
                <w:rFonts w:eastAsia="Times New Roman" w:cstheme="minorHAnsi"/>
                <w:color w:val="000000"/>
                <w:lang w:eastAsia="fr-FR"/>
              </w:rPr>
              <w:t>27,819</w:t>
            </w:r>
          </w:p>
        </w:tc>
        <w:tc>
          <w:tcPr>
            <w:tcW w:w="875" w:type="dxa"/>
            <w:tcBorders>
              <w:top w:val="nil"/>
              <w:left w:val="nil"/>
              <w:bottom w:val="nil"/>
              <w:right w:val="nil"/>
            </w:tcBorders>
            <w:shd w:val="clear" w:color="auto" w:fill="auto"/>
            <w:noWrap/>
            <w:vAlign w:val="bottom"/>
            <w:hideMark/>
          </w:tcPr>
          <w:p w14:paraId="3587FA96" w14:textId="77777777" w:rsidR="00E13273" w:rsidRPr="00C07360" w:rsidRDefault="00E13273" w:rsidP="00E13273">
            <w:pPr>
              <w:spacing w:after="0" w:line="240" w:lineRule="auto"/>
              <w:jc w:val="center"/>
              <w:rPr>
                <w:rFonts w:eastAsia="Times New Roman" w:cstheme="minorHAnsi"/>
                <w:color w:val="000000"/>
                <w:lang w:eastAsia="fr-FR"/>
              </w:rPr>
            </w:pPr>
            <w:r w:rsidRPr="00C07360">
              <w:rPr>
                <w:rFonts w:eastAsia="Times New Roman" w:cstheme="minorHAnsi"/>
                <w:color w:val="000000"/>
                <w:lang w:eastAsia="fr-FR"/>
              </w:rPr>
              <w:t>20,314</w:t>
            </w:r>
          </w:p>
        </w:tc>
      </w:tr>
      <w:tr w:rsidR="001E48E2" w:rsidRPr="00C07360" w14:paraId="5272F808" w14:textId="77777777" w:rsidTr="00906ED8">
        <w:trPr>
          <w:trHeight w:val="263"/>
        </w:trPr>
        <w:tc>
          <w:tcPr>
            <w:tcW w:w="815" w:type="dxa"/>
            <w:tcBorders>
              <w:top w:val="nil"/>
              <w:left w:val="nil"/>
              <w:bottom w:val="nil"/>
              <w:right w:val="nil"/>
            </w:tcBorders>
            <w:shd w:val="clear" w:color="auto" w:fill="auto"/>
            <w:noWrap/>
            <w:vAlign w:val="bottom"/>
            <w:hideMark/>
          </w:tcPr>
          <w:p w14:paraId="2518AF6F" w14:textId="77777777" w:rsidR="00E13273" w:rsidRPr="00C07360" w:rsidRDefault="00E13273" w:rsidP="00E13273">
            <w:pPr>
              <w:spacing w:after="0" w:line="240" w:lineRule="auto"/>
              <w:jc w:val="right"/>
              <w:rPr>
                <w:rFonts w:eastAsia="Times New Roman" w:cstheme="minorHAnsi"/>
                <w:color w:val="000000"/>
                <w:lang w:eastAsia="fr-FR"/>
              </w:rPr>
            </w:pPr>
            <w:r w:rsidRPr="00C07360">
              <w:rPr>
                <w:rFonts w:eastAsia="Times New Roman" w:cstheme="minorHAnsi"/>
                <w:color w:val="000000"/>
                <w:lang w:eastAsia="fr-FR"/>
              </w:rPr>
              <w:t>2008</w:t>
            </w:r>
          </w:p>
        </w:tc>
        <w:tc>
          <w:tcPr>
            <w:tcW w:w="894" w:type="dxa"/>
            <w:tcBorders>
              <w:top w:val="nil"/>
              <w:left w:val="nil"/>
              <w:bottom w:val="nil"/>
              <w:right w:val="nil"/>
            </w:tcBorders>
            <w:shd w:val="clear" w:color="auto" w:fill="auto"/>
            <w:noWrap/>
            <w:vAlign w:val="bottom"/>
            <w:hideMark/>
          </w:tcPr>
          <w:p w14:paraId="3F0F0293" w14:textId="77777777" w:rsidR="00E13273" w:rsidRPr="00C07360" w:rsidRDefault="00E13273" w:rsidP="00E13273">
            <w:pPr>
              <w:spacing w:after="0" w:line="240" w:lineRule="auto"/>
              <w:jc w:val="center"/>
              <w:rPr>
                <w:rFonts w:eastAsia="Times New Roman" w:cstheme="minorHAnsi"/>
                <w:color w:val="000000"/>
                <w:lang w:eastAsia="fr-FR"/>
              </w:rPr>
            </w:pPr>
            <w:r w:rsidRPr="00C07360">
              <w:rPr>
                <w:rFonts w:eastAsia="Times New Roman" w:cstheme="minorHAnsi"/>
                <w:color w:val="000000"/>
                <w:lang w:eastAsia="fr-FR"/>
              </w:rPr>
              <w:t>733,396</w:t>
            </w:r>
          </w:p>
        </w:tc>
        <w:tc>
          <w:tcPr>
            <w:tcW w:w="1167" w:type="dxa"/>
            <w:tcBorders>
              <w:top w:val="nil"/>
              <w:left w:val="nil"/>
              <w:bottom w:val="nil"/>
              <w:right w:val="nil"/>
            </w:tcBorders>
            <w:shd w:val="clear" w:color="auto" w:fill="auto"/>
            <w:noWrap/>
            <w:vAlign w:val="bottom"/>
            <w:hideMark/>
          </w:tcPr>
          <w:p w14:paraId="3DE2A5A8" w14:textId="77777777" w:rsidR="00E13273" w:rsidRPr="00C07360" w:rsidRDefault="00E13273" w:rsidP="00E13273">
            <w:pPr>
              <w:spacing w:after="0" w:line="240" w:lineRule="auto"/>
              <w:jc w:val="center"/>
              <w:rPr>
                <w:rFonts w:eastAsia="Times New Roman" w:cstheme="minorHAnsi"/>
                <w:color w:val="000000"/>
                <w:lang w:eastAsia="fr-FR"/>
              </w:rPr>
            </w:pPr>
            <w:r w:rsidRPr="00C07360">
              <w:rPr>
                <w:rFonts w:eastAsia="Times New Roman" w:cstheme="minorHAnsi"/>
                <w:color w:val="000000"/>
                <w:lang w:eastAsia="fr-FR"/>
              </w:rPr>
              <w:t>2,091,357</w:t>
            </w:r>
          </w:p>
        </w:tc>
        <w:tc>
          <w:tcPr>
            <w:tcW w:w="1031" w:type="dxa"/>
            <w:tcBorders>
              <w:top w:val="nil"/>
              <w:left w:val="nil"/>
              <w:bottom w:val="nil"/>
              <w:right w:val="nil"/>
            </w:tcBorders>
            <w:shd w:val="clear" w:color="auto" w:fill="auto"/>
            <w:noWrap/>
            <w:vAlign w:val="bottom"/>
            <w:hideMark/>
          </w:tcPr>
          <w:p w14:paraId="3AF9F938" w14:textId="77777777" w:rsidR="00E13273" w:rsidRPr="00C07360" w:rsidRDefault="00E13273" w:rsidP="00E13273">
            <w:pPr>
              <w:spacing w:after="0" w:line="240" w:lineRule="auto"/>
              <w:jc w:val="center"/>
              <w:rPr>
                <w:rFonts w:eastAsia="Times New Roman" w:cstheme="minorHAnsi"/>
                <w:color w:val="000000"/>
                <w:lang w:eastAsia="fr-FR"/>
              </w:rPr>
            </w:pPr>
            <w:r w:rsidRPr="00C07360">
              <w:rPr>
                <w:rFonts w:eastAsia="Times New Roman" w:cstheme="minorHAnsi"/>
                <w:color w:val="000000"/>
                <w:lang w:eastAsia="fr-FR"/>
              </w:rPr>
              <w:t>867,329</w:t>
            </w:r>
          </w:p>
        </w:tc>
        <w:tc>
          <w:tcPr>
            <w:tcW w:w="932" w:type="dxa"/>
            <w:tcBorders>
              <w:top w:val="nil"/>
              <w:left w:val="nil"/>
              <w:bottom w:val="nil"/>
              <w:right w:val="nil"/>
            </w:tcBorders>
            <w:shd w:val="clear" w:color="auto" w:fill="auto"/>
            <w:noWrap/>
            <w:vAlign w:val="bottom"/>
            <w:hideMark/>
          </w:tcPr>
          <w:p w14:paraId="22DAB55C" w14:textId="77777777" w:rsidR="00E13273" w:rsidRPr="00C07360" w:rsidRDefault="00E13273" w:rsidP="00E13273">
            <w:pPr>
              <w:spacing w:after="0" w:line="240" w:lineRule="auto"/>
              <w:jc w:val="center"/>
              <w:rPr>
                <w:rFonts w:eastAsia="Times New Roman" w:cstheme="minorHAnsi"/>
                <w:color w:val="000000"/>
                <w:lang w:eastAsia="fr-FR"/>
              </w:rPr>
            </w:pPr>
            <w:r w:rsidRPr="00C07360">
              <w:rPr>
                <w:rFonts w:eastAsia="Times New Roman" w:cstheme="minorHAnsi"/>
                <w:color w:val="000000"/>
                <w:lang w:eastAsia="fr-FR"/>
              </w:rPr>
              <w:t>119,213</w:t>
            </w:r>
          </w:p>
        </w:tc>
        <w:tc>
          <w:tcPr>
            <w:tcW w:w="932" w:type="dxa"/>
            <w:tcBorders>
              <w:top w:val="nil"/>
              <w:left w:val="nil"/>
              <w:bottom w:val="nil"/>
              <w:right w:val="nil"/>
            </w:tcBorders>
            <w:shd w:val="clear" w:color="auto" w:fill="auto"/>
            <w:noWrap/>
            <w:vAlign w:val="bottom"/>
            <w:hideMark/>
          </w:tcPr>
          <w:p w14:paraId="3B6C3FFF" w14:textId="77777777" w:rsidR="00E13273" w:rsidRPr="00C07360" w:rsidRDefault="00E13273" w:rsidP="00E13273">
            <w:pPr>
              <w:spacing w:after="0" w:line="240" w:lineRule="auto"/>
              <w:jc w:val="center"/>
              <w:rPr>
                <w:rFonts w:eastAsia="Times New Roman" w:cstheme="minorHAnsi"/>
                <w:color w:val="000000"/>
                <w:lang w:eastAsia="fr-FR"/>
              </w:rPr>
            </w:pPr>
            <w:r w:rsidRPr="00C07360">
              <w:rPr>
                <w:rFonts w:eastAsia="Times New Roman" w:cstheme="minorHAnsi"/>
                <w:color w:val="000000"/>
                <w:lang w:eastAsia="fr-FR"/>
              </w:rPr>
              <w:t>57,268</w:t>
            </w:r>
          </w:p>
        </w:tc>
        <w:tc>
          <w:tcPr>
            <w:tcW w:w="1088" w:type="dxa"/>
            <w:tcBorders>
              <w:top w:val="nil"/>
              <w:left w:val="nil"/>
              <w:bottom w:val="nil"/>
              <w:right w:val="nil"/>
            </w:tcBorders>
            <w:shd w:val="clear" w:color="auto" w:fill="auto"/>
            <w:noWrap/>
            <w:vAlign w:val="bottom"/>
            <w:hideMark/>
          </w:tcPr>
          <w:p w14:paraId="42DFEE9B" w14:textId="77777777" w:rsidR="00E13273" w:rsidRPr="00C07360" w:rsidRDefault="00E13273" w:rsidP="00E13273">
            <w:pPr>
              <w:spacing w:after="0" w:line="240" w:lineRule="auto"/>
              <w:jc w:val="center"/>
              <w:rPr>
                <w:rFonts w:eastAsia="Times New Roman" w:cstheme="minorHAnsi"/>
                <w:color w:val="000000"/>
                <w:lang w:eastAsia="fr-FR"/>
              </w:rPr>
            </w:pPr>
            <w:r w:rsidRPr="00C07360">
              <w:rPr>
                <w:rFonts w:eastAsia="Times New Roman" w:cstheme="minorHAnsi"/>
                <w:color w:val="000000"/>
                <w:lang w:eastAsia="fr-FR"/>
              </w:rPr>
              <w:t>(61,945)</w:t>
            </w:r>
          </w:p>
        </w:tc>
        <w:tc>
          <w:tcPr>
            <w:tcW w:w="992" w:type="dxa"/>
            <w:tcBorders>
              <w:top w:val="nil"/>
              <w:left w:val="nil"/>
              <w:bottom w:val="nil"/>
              <w:right w:val="nil"/>
            </w:tcBorders>
            <w:shd w:val="clear" w:color="auto" w:fill="auto"/>
            <w:noWrap/>
            <w:vAlign w:val="bottom"/>
            <w:hideMark/>
          </w:tcPr>
          <w:p w14:paraId="23D18966" w14:textId="77777777" w:rsidR="00E13273" w:rsidRPr="00C07360" w:rsidRDefault="00E13273" w:rsidP="00E13273">
            <w:pPr>
              <w:spacing w:after="0" w:line="240" w:lineRule="auto"/>
              <w:jc w:val="center"/>
              <w:rPr>
                <w:rFonts w:eastAsia="Times New Roman" w:cstheme="minorHAnsi"/>
                <w:color w:val="000000"/>
                <w:lang w:eastAsia="fr-FR"/>
              </w:rPr>
            </w:pPr>
            <w:r w:rsidRPr="00C07360">
              <w:rPr>
                <w:rFonts w:eastAsia="Times New Roman" w:cstheme="minorHAnsi"/>
                <w:color w:val="000000"/>
                <w:lang w:eastAsia="fr-FR"/>
              </w:rPr>
              <w:t>48.04%</w:t>
            </w:r>
          </w:p>
        </w:tc>
        <w:tc>
          <w:tcPr>
            <w:tcW w:w="952" w:type="dxa"/>
            <w:tcBorders>
              <w:top w:val="nil"/>
              <w:left w:val="nil"/>
              <w:bottom w:val="nil"/>
              <w:right w:val="nil"/>
            </w:tcBorders>
            <w:shd w:val="clear" w:color="auto" w:fill="auto"/>
            <w:noWrap/>
            <w:vAlign w:val="bottom"/>
            <w:hideMark/>
          </w:tcPr>
          <w:p w14:paraId="3890E6C5" w14:textId="77777777" w:rsidR="00E13273" w:rsidRPr="00C07360" w:rsidRDefault="00E13273" w:rsidP="00E13273">
            <w:pPr>
              <w:spacing w:after="0" w:line="240" w:lineRule="auto"/>
              <w:jc w:val="center"/>
              <w:rPr>
                <w:rFonts w:eastAsia="Times New Roman" w:cstheme="minorHAnsi"/>
                <w:color w:val="000000"/>
                <w:lang w:eastAsia="fr-FR"/>
              </w:rPr>
            </w:pPr>
            <w:r w:rsidRPr="00C07360">
              <w:rPr>
                <w:rFonts w:eastAsia="Times New Roman" w:cstheme="minorHAnsi"/>
                <w:color w:val="000000"/>
                <w:lang w:eastAsia="fr-FR"/>
              </w:rPr>
              <w:t>68.79%</w:t>
            </w:r>
          </w:p>
        </w:tc>
        <w:tc>
          <w:tcPr>
            <w:tcW w:w="932" w:type="dxa"/>
            <w:tcBorders>
              <w:top w:val="nil"/>
              <w:left w:val="nil"/>
              <w:bottom w:val="nil"/>
              <w:right w:val="nil"/>
            </w:tcBorders>
            <w:shd w:val="clear" w:color="auto" w:fill="auto"/>
            <w:noWrap/>
            <w:vAlign w:val="bottom"/>
            <w:hideMark/>
          </w:tcPr>
          <w:p w14:paraId="29F1EFCE" w14:textId="77777777" w:rsidR="00E13273" w:rsidRPr="00C07360" w:rsidRDefault="00E13273" w:rsidP="00E13273">
            <w:pPr>
              <w:spacing w:after="0" w:line="240" w:lineRule="auto"/>
              <w:jc w:val="center"/>
              <w:rPr>
                <w:rFonts w:eastAsia="Times New Roman" w:cstheme="minorHAnsi"/>
                <w:color w:val="000000"/>
                <w:lang w:eastAsia="fr-FR"/>
              </w:rPr>
            </w:pPr>
            <w:r w:rsidRPr="00C07360">
              <w:rPr>
                <w:rFonts w:eastAsia="Times New Roman" w:cstheme="minorHAnsi"/>
                <w:color w:val="000000"/>
                <w:lang w:eastAsia="fr-FR"/>
              </w:rPr>
              <w:t>28,671</w:t>
            </w:r>
          </w:p>
        </w:tc>
        <w:tc>
          <w:tcPr>
            <w:tcW w:w="875" w:type="dxa"/>
            <w:tcBorders>
              <w:top w:val="nil"/>
              <w:left w:val="nil"/>
              <w:bottom w:val="nil"/>
              <w:right w:val="nil"/>
            </w:tcBorders>
            <w:shd w:val="clear" w:color="auto" w:fill="auto"/>
            <w:noWrap/>
            <w:vAlign w:val="bottom"/>
            <w:hideMark/>
          </w:tcPr>
          <w:p w14:paraId="41897C51" w14:textId="77777777" w:rsidR="00E13273" w:rsidRPr="00C07360" w:rsidRDefault="00E13273" w:rsidP="00E13273">
            <w:pPr>
              <w:spacing w:after="0" w:line="240" w:lineRule="auto"/>
              <w:jc w:val="center"/>
              <w:rPr>
                <w:rFonts w:eastAsia="Times New Roman" w:cstheme="minorHAnsi"/>
                <w:color w:val="000000"/>
                <w:lang w:eastAsia="fr-FR"/>
              </w:rPr>
            </w:pPr>
            <w:r w:rsidRPr="00C07360">
              <w:rPr>
                <w:rFonts w:eastAsia="Times New Roman" w:cstheme="minorHAnsi"/>
                <w:color w:val="000000"/>
                <w:lang w:eastAsia="fr-FR"/>
              </w:rPr>
              <w:t>26,139</w:t>
            </w:r>
          </w:p>
        </w:tc>
      </w:tr>
      <w:tr w:rsidR="001E48E2" w:rsidRPr="00C07360" w14:paraId="6F7A4D8B" w14:textId="77777777" w:rsidTr="00906ED8">
        <w:trPr>
          <w:trHeight w:val="263"/>
        </w:trPr>
        <w:tc>
          <w:tcPr>
            <w:tcW w:w="815" w:type="dxa"/>
            <w:tcBorders>
              <w:top w:val="nil"/>
              <w:left w:val="nil"/>
              <w:bottom w:val="nil"/>
              <w:right w:val="nil"/>
            </w:tcBorders>
            <w:shd w:val="clear" w:color="auto" w:fill="auto"/>
            <w:noWrap/>
            <w:vAlign w:val="bottom"/>
            <w:hideMark/>
          </w:tcPr>
          <w:p w14:paraId="1FA2251F" w14:textId="77777777" w:rsidR="00E13273" w:rsidRPr="00C07360" w:rsidRDefault="00E13273" w:rsidP="00E13273">
            <w:pPr>
              <w:spacing w:after="0" w:line="240" w:lineRule="auto"/>
              <w:jc w:val="right"/>
              <w:rPr>
                <w:rFonts w:eastAsia="Times New Roman" w:cstheme="minorHAnsi"/>
                <w:color w:val="000000"/>
                <w:lang w:eastAsia="fr-FR"/>
              </w:rPr>
            </w:pPr>
            <w:r w:rsidRPr="00C07360">
              <w:rPr>
                <w:rFonts w:eastAsia="Times New Roman" w:cstheme="minorHAnsi"/>
                <w:color w:val="000000"/>
                <w:lang w:eastAsia="fr-FR"/>
              </w:rPr>
              <w:t>2009</w:t>
            </w:r>
          </w:p>
        </w:tc>
        <w:tc>
          <w:tcPr>
            <w:tcW w:w="894" w:type="dxa"/>
            <w:tcBorders>
              <w:top w:val="nil"/>
              <w:left w:val="nil"/>
              <w:bottom w:val="nil"/>
              <w:right w:val="nil"/>
            </w:tcBorders>
            <w:shd w:val="clear" w:color="auto" w:fill="auto"/>
            <w:noWrap/>
            <w:vAlign w:val="bottom"/>
            <w:hideMark/>
          </w:tcPr>
          <w:p w14:paraId="2A76E46A" w14:textId="77777777" w:rsidR="00E13273" w:rsidRPr="00C07360" w:rsidRDefault="00E13273" w:rsidP="00E13273">
            <w:pPr>
              <w:spacing w:after="0" w:line="240" w:lineRule="auto"/>
              <w:jc w:val="center"/>
              <w:rPr>
                <w:rFonts w:eastAsia="Times New Roman" w:cstheme="minorHAnsi"/>
                <w:color w:val="000000"/>
                <w:lang w:eastAsia="fr-FR"/>
              </w:rPr>
            </w:pPr>
            <w:r w:rsidRPr="00C07360">
              <w:rPr>
                <w:rFonts w:eastAsia="Times New Roman" w:cstheme="minorHAnsi"/>
                <w:color w:val="000000"/>
                <w:lang w:eastAsia="fr-FR"/>
              </w:rPr>
              <w:t>735,942</w:t>
            </w:r>
          </w:p>
        </w:tc>
        <w:tc>
          <w:tcPr>
            <w:tcW w:w="1167" w:type="dxa"/>
            <w:tcBorders>
              <w:top w:val="nil"/>
              <w:left w:val="nil"/>
              <w:bottom w:val="nil"/>
              <w:right w:val="nil"/>
            </w:tcBorders>
            <w:shd w:val="clear" w:color="auto" w:fill="auto"/>
            <w:noWrap/>
            <w:vAlign w:val="bottom"/>
            <w:hideMark/>
          </w:tcPr>
          <w:p w14:paraId="2E257B4B" w14:textId="77777777" w:rsidR="00E13273" w:rsidRPr="00C07360" w:rsidRDefault="00E13273" w:rsidP="00E13273">
            <w:pPr>
              <w:spacing w:after="0" w:line="240" w:lineRule="auto"/>
              <w:jc w:val="center"/>
              <w:rPr>
                <w:rFonts w:eastAsia="Times New Roman" w:cstheme="minorHAnsi"/>
                <w:color w:val="000000"/>
                <w:lang w:eastAsia="fr-FR"/>
              </w:rPr>
            </w:pPr>
            <w:r w:rsidRPr="00C07360">
              <w:rPr>
                <w:rFonts w:eastAsia="Times New Roman" w:cstheme="minorHAnsi"/>
                <w:color w:val="000000"/>
                <w:lang w:eastAsia="fr-FR"/>
              </w:rPr>
              <w:t>2,101,503</w:t>
            </w:r>
          </w:p>
        </w:tc>
        <w:tc>
          <w:tcPr>
            <w:tcW w:w="1031" w:type="dxa"/>
            <w:tcBorders>
              <w:top w:val="nil"/>
              <w:left w:val="nil"/>
              <w:bottom w:val="nil"/>
              <w:right w:val="nil"/>
            </w:tcBorders>
            <w:shd w:val="clear" w:color="auto" w:fill="auto"/>
            <w:noWrap/>
            <w:vAlign w:val="bottom"/>
            <w:hideMark/>
          </w:tcPr>
          <w:p w14:paraId="6EF7BC58" w14:textId="77777777" w:rsidR="00E13273" w:rsidRPr="00C07360" w:rsidRDefault="00E13273" w:rsidP="00E13273">
            <w:pPr>
              <w:spacing w:after="0" w:line="240" w:lineRule="auto"/>
              <w:jc w:val="center"/>
              <w:rPr>
                <w:rFonts w:eastAsia="Times New Roman" w:cstheme="minorHAnsi"/>
                <w:color w:val="000000"/>
                <w:lang w:eastAsia="fr-FR"/>
              </w:rPr>
            </w:pPr>
            <w:r w:rsidRPr="00C07360">
              <w:rPr>
                <w:rFonts w:eastAsia="Times New Roman" w:cstheme="minorHAnsi"/>
                <w:color w:val="000000"/>
                <w:lang w:eastAsia="fr-FR"/>
              </w:rPr>
              <w:t>873,152</w:t>
            </w:r>
          </w:p>
        </w:tc>
        <w:tc>
          <w:tcPr>
            <w:tcW w:w="932" w:type="dxa"/>
            <w:tcBorders>
              <w:top w:val="nil"/>
              <w:left w:val="nil"/>
              <w:bottom w:val="nil"/>
              <w:right w:val="nil"/>
            </w:tcBorders>
            <w:shd w:val="clear" w:color="auto" w:fill="auto"/>
            <w:noWrap/>
            <w:vAlign w:val="bottom"/>
            <w:hideMark/>
          </w:tcPr>
          <w:p w14:paraId="31015C7A" w14:textId="77777777" w:rsidR="00E13273" w:rsidRPr="00C07360" w:rsidRDefault="00E13273" w:rsidP="00E13273">
            <w:pPr>
              <w:spacing w:after="0" w:line="240" w:lineRule="auto"/>
              <w:jc w:val="center"/>
              <w:rPr>
                <w:rFonts w:eastAsia="Times New Roman" w:cstheme="minorHAnsi"/>
                <w:color w:val="000000"/>
                <w:lang w:eastAsia="fr-FR"/>
              </w:rPr>
            </w:pPr>
            <w:r w:rsidRPr="00C07360">
              <w:rPr>
                <w:rFonts w:eastAsia="Times New Roman" w:cstheme="minorHAnsi"/>
                <w:color w:val="000000"/>
                <w:lang w:eastAsia="fr-FR"/>
              </w:rPr>
              <w:t>120,013</w:t>
            </w:r>
          </w:p>
        </w:tc>
        <w:tc>
          <w:tcPr>
            <w:tcW w:w="932" w:type="dxa"/>
            <w:tcBorders>
              <w:top w:val="nil"/>
              <w:left w:val="nil"/>
              <w:bottom w:val="nil"/>
              <w:right w:val="nil"/>
            </w:tcBorders>
            <w:shd w:val="clear" w:color="auto" w:fill="auto"/>
            <w:noWrap/>
            <w:vAlign w:val="bottom"/>
            <w:hideMark/>
          </w:tcPr>
          <w:p w14:paraId="1C458C5D" w14:textId="77777777" w:rsidR="00E13273" w:rsidRPr="00C07360" w:rsidRDefault="00E13273" w:rsidP="00E13273">
            <w:pPr>
              <w:spacing w:after="0" w:line="240" w:lineRule="auto"/>
              <w:jc w:val="center"/>
              <w:rPr>
                <w:rFonts w:eastAsia="Times New Roman" w:cstheme="minorHAnsi"/>
                <w:color w:val="000000"/>
                <w:lang w:eastAsia="fr-FR"/>
              </w:rPr>
            </w:pPr>
            <w:r w:rsidRPr="00C07360">
              <w:rPr>
                <w:rFonts w:eastAsia="Times New Roman" w:cstheme="minorHAnsi"/>
                <w:color w:val="000000"/>
                <w:lang w:eastAsia="fr-FR"/>
              </w:rPr>
              <w:t>66,675</w:t>
            </w:r>
          </w:p>
        </w:tc>
        <w:tc>
          <w:tcPr>
            <w:tcW w:w="1088" w:type="dxa"/>
            <w:tcBorders>
              <w:top w:val="nil"/>
              <w:left w:val="nil"/>
              <w:bottom w:val="nil"/>
              <w:right w:val="nil"/>
            </w:tcBorders>
            <w:shd w:val="clear" w:color="auto" w:fill="auto"/>
            <w:noWrap/>
            <w:vAlign w:val="bottom"/>
            <w:hideMark/>
          </w:tcPr>
          <w:p w14:paraId="33268FAC" w14:textId="77777777" w:rsidR="00E13273" w:rsidRPr="00C07360" w:rsidRDefault="00E13273" w:rsidP="00E13273">
            <w:pPr>
              <w:spacing w:after="0" w:line="240" w:lineRule="auto"/>
              <w:jc w:val="center"/>
              <w:rPr>
                <w:rFonts w:eastAsia="Times New Roman" w:cstheme="minorHAnsi"/>
                <w:color w:val="000000"/>
                <w:lang w:eastAsia="fr-FR"/>
              </w:rPr>
            </w:pPr>
            <w:r w:rsidRPr="00C07360">
              <w:rPr>
                <w:rFonts w:eastAsia="Times New Roman" w:cstheme="minorHAnsi"/>
                <w:color w:val="000000"/>
                <w:lang w:eastAsia="fr-FR"/>
              </w:rPr>
              <w:t>(53,338)</w:t>
            </w:r>
          </w:p>
        </w:tc>
        <w:tc>
          <w:tcPr>
            <w:tcW w:w="992" w:type="dxa"/>
            <w:tcBorders>
              <w:top w:val="nil"/>
              <w:left w:val="nil"/>
              <w:bottom w:val="nil"/>
              <w:right w:val="nil"/>
            </w:tcBorders>
            <w:shd w:val="clear" w:color="auto" w:fill="auto"/>
            <w:noWrap/>
            <w:vAlign w:val="bottom"/>
            <w:hideMark/>
          </w:tcPr>
          <w:p w14:paraId="696282B0" w14:textId="77777777" w:rsidR="00E13273" w:rsidRPr="00C07360" w:rsidRDefault="00E13273" w:rsidP="00E13273">
            <w:pPr>
              <w:spacing w:after="0" w:line="240" w:lineRule="auto"/>
              <w:jc w:val="center"/>
              <w:rPr>
                <w:rFonts w:eastAsia="Times New Roman" w:cstheme="minorHAnsi"/>
                <w:color w:val="000000"/>
                <w:lang w:eastAsia="fr-FR"/>
              </w:rPr>
            </w:pPr>
            <w:r w:rsidRPr="00C07360">
              <w:rPr>
                <w:rFonts w:eastAsia="Times New Roman" w:cstheme="minorHAnsi"/>
                <w:color w:val="000000"/>
                <w:lang w:eastAsia="fr-FR"/>
              </w:rPr>
              <w:t>55.56%</w:t>
            </w:r>
          </w:p>
        </w:tc>
        <w:tc>
          <w:tcPr>
            <w:tcW w:w="952" w:type="dxa"/>
            <w:tcBorders>
              <w:top w:val="nil"/>
              <w:left w:val="nil"/>
              <w:bottom w:val="nil"/>
              <w:right w:val="nil"/>
            </w:tcBorders>
            <w:shd w:val="clear" w:color="auto" w:fill="auto"/>
            <w:noWrap/>
            <w:vAlign w:val="bottom"/>
            <w:hideMark/>
          </w:tcPr>
          <w:p w14:paraId="033C858A" w14:textId="77777777" w:rsidR="00E13273" w:rsidRPr="00C07360" w:rsidRDefault="00E13273" w:rsidP="00E13273">
            <w:pPr>
              <w:spacing w:after="0" w:line="240" w:lineRule="auto"/>
              <w:jc w:val="center"/>
              <w:rPr>
                <w:rFonts w:eastAsia="Times New Roman" w:cstheme="minorHAnsi"/>
                <w:color w:val="000000"/>
                <w:lang w:eastAsia="fr-FR"/>
              </w:rPr>
            </w:pPr>
            <w:r w:rsidRPr="00C07360">
              <w:rPr>
                <w:rFonts w:eastAsia="Times New Roman" w:cstheme="minorHAnsi"/>
                <w:color w:val="000000"/>
                <w:lang w:eastAsia="fr-FR"/>
              </w:rPr>
              <w:t>30.77%</w:t>
            </w:r>
          </w:p>
        </w:tc>
        <w:tc>
          <w:tcPr>
            <w:tcW w:w="932" w:type="dxa"/>
            <w:tcBorders>
              <w:top w:val="nil"/>
              <w:left w:val="nil"/>
              <w:bottom w:val="nil"/>
              <w:right w:val="nil"/>
            </w:tcBorders>
            <w:shd w:val="clear" w:color="auto" w:fill="auto"/>
            <w:noWrap/>
            <w:vAlign w:val="bottom"/>
            <w:hideMark/>
          </w:tcPr>
          <w:p w14:paraId="43DBAC51" w14:textId="77777777" w:rsidR="00E13273" w:rsidRPr="00C07360" w:rsidRDefault="00E13273" w:rsidP="00E13273">
            <w:pPr>
              <w:spacing w:after="0" w:line="240" w:lineRule="auto"/>
              <w:jc w:val="center"/>
              <w:rPr>
                <w:rFonts w:eastAsia="Times New Roman" w:cstheme="minorHAnsi"/>
                <w:color w:val="000000"/>
                <w:lang w:eastAsia="fr-FR"/>
              </w:rPr>
            </w:pPr>
            <w:r w:rsidRPr="00C07360">
              <w:rPr>
                <w:rFonts w:eastAsia="Times New Roman" w:cstheme="minorHAnsi"/>
                <w:color w:val="000000"/>
                <w:lang w:eastAsia="fr-FR"/>
              </w:rPr>
              <w:t>51,467</w:t>
            </w:r>
          </w:p>
        </w:tc>
        <w:tc>
          <w:tcPr>
            <w:tcW w:w="875" w:type="dxa"/>
            <w:tcBorders>
              <w:top w:val="nil"/>
              <w:left w:val="nil"/>
              <w:bottom w:val="nil"/>
              <w:right w:val="nil"/>
            </w:tcBorders>
            <w:shd w:val="clear" w:color="auto" w:fill="auto"/>
            <w:noWrap/>
            <w:vAlign w:val="bottom"/>
            <w:hideMark/>
          </w:tcPr>
          <w:p w14:paraId="5D6E6735" w14:textId="77777777" w:rsidR="00E13273" w:rsidRPr="00C07360" w:rsidRDefault="00E13273" w:rsidP="00E13273">
            <w:pPr>
              <w:spacing w:after="0" w:line="240" w:lineRule="auto"/>
              <w:jc w:val="center"/>
              <w:rPr>
                <w:rFonts w:eastAsia="Times New Roman" w:cstheme="minorHAnsi"/>
                <w:color w:val="000000"/>
                <w:lang w:eastAsia="fr-FR"/>
              </w:rPr>
            </w:pPr>
            <w:r w:rsidRPr="00C07360">
              <w:rPr>
                <w:rFonts w:eastAsia="Times New Roman" w:cstheme="minorHAnsi"/>
                <w:color w:val="000000"/>
                <w:lang w:eastAsia="fr-FR"/>
              </w:rPr>
              <w:t>22,924</w:t>
            </w:r>
          </w:p>
        </w:tc>
      </w:tr>
      <w:tr w:rsidR="001E48E2" w:rsidRPr="00C07360" w14:paraId="42FB8DDA" w14:textId="77777777" w:rsidTr="00906ED8">
        <w:trPr>
          <w:trHeight w:val="263"/>
        </w:trPr>
        <w:tc>
          <w:tcPr>
            <w:tcW w:w="815" w:type="dxa"/>
            <w:tcBorders>
              <w:top w:val="nil"/>
              <w:left w:val="nil"/>
              <w:bottom w:val="nil"/>
              <w:right w:val="nil"/>
            </w:tcBorders>
            <w:shd w:val="clear" w:color="auto" w:fill="auto"/>
            <w:noWrap/>
            <w:vAlign w:val="bottom"/>
            <w:hideMark/>
          </w:tcPr>
          <w:p w14:paraId="41FDBFE9" w14:textId="77777777" w:rsidR="00E13273" w:rsidRPr="00C07360" w:rsidRDefault="00E13273" w:rsidP="00E13273">
            <w:pPr>
              <w:spacing w:after="0" w:line="240" w:lineRule="auto"/>
              <w:jc w:val="right"/>
              <w:rPr>
                <w:rFonts w:eastAsia="Times New Roman" w:cstheme="minorHAnsi"/>
                <w:color w:val="000000"/>
                <w:lang w:eastAsia="fr-FR"/>
              </w:rPr>
            </w:pPr>
            <w:r w:rsidRPr="00C07360">
              <w:rPr>
                <w:rFonts w:eastAsia="Times New Roman" w:cstheme="minorHAnsi"/>
                <w:color w:val="000000"/>
                <w:lang w:eastAsia="fr-FR"/>
              </w:rPr>
              <w:t>2010</w:t>
            </w:r>
          </w:p>
        </w:tc>
        <w:tc>
          <w:tcPr>
            <w:tcW w:w="894" w:type="dxa"/>
            <w:tcBorders>
              <w:top w:val="nil"/>
              <w:left w:val="nil"/>
              <w:bottom w:val="nil"/>
              <w:right w:val="nil"/>
            </w:tcBorders>
            <w:shd w:val="clear" w:color="auto" w:fill="auto"/>
            <w:noWrap/>
            <w:vAlign w:val="bottom"/>
            <w:hideMark/>
          </w:tcPr>
          <w:p w14:paraId="3EB83592" w14:textId="77777777" w:rsidR="00E13273" w:rsidRPr="00C07360" w:rsidRDefault="00E13273" w:rsidP="00E13273">
            <w:pPr>
              <w:spacing w:after="0" w:line="240" w:lineRule="auto"/>
              <w:jc w:val="center"/>
              <w:rPr>
                <w:rFonts w:eastAsia="Times New Roman" w:cstheme="minorHAnsi"/>
                <w:color w:val="000000"/>
                <w:lang w:eastAsia="fr-FR"/>
              </w:rPr>
            </w:pPr>
            <w:r w:rsidRPr="00C07360">
              <w:rPr>
                <w:rFonts w:eastAsia="Times New Roman" w:cstheme="minorHAnsi"/>
                <w:color w:val="000000"/>
                <w:lang w:eastAsia="fr-FR"/>
              </w:rPr>
              <w:t>738,917</w:t>
            </w:r>
          </w:p>
        </w:tc>
        <w:tc>
          <w:tcPr>
            <w:tcW w:w="1167" w:type="dxa"/>
            <w:tcBorders>
              <w:top w:val="nil"/>
              <w:left w:val="nil"/>
              <w:bottom w:val="nil"/>
              <w:right w:val="nil"/>
            </w:tcBorders>
            <w:shd w:val="clear" w:color="auto" w:fill="auto"/>
            <w:noWrap/>
            <w:vAlign w:val="bottom"/>
            <w:hideMark/>
          </w:tcPr>
          <w:p w14:paraId="3BEBF968" w14:textId="77777777" w:rsidR="00E13273" w:rsidRPr="00C07360" w:rsidRDefault="00E13273" w:rsidP="00E13273">
            <w:pPr>
              <w:spacing w:after="0" w:line="240" w:lineRule="auto"/>
              <w:jc w:val="center"/>
              <w:rPr>
                <w:rFonts w:eastAsia="Times New Roman" w:cstheme="minorHAnsi"/>
                <w:color w:val="000000"/>
                <w:lang w:eastAsia="fr-FR"/>
              </w:rPr>
            </w:pPr>
            <w:r w:rsidRPr="00C07360">
              <w:rPr>
                <w:rFonts w:eastAsia="Times New Roman" w:cstheme="minorHAnsi"/>
                <w:color w:val="000000"/>
                <w:lang w:eastAsia="fr-FR"/>
              </w:rPr>
              <w:t>2,111,284</w:t>
            </w:r>
          </w:p>
        </w:tc>
        <w:tc>
          <w:tcPr>
            <w:tcW w:w="1031" w:type="dxa"/>
            <w:tcBorders>
              <w:top w:val="nil"/>
              <w:left w:val="nil"/>
              <w:bottom w:val="nil"/>
              <w:right w:val="nil"/>
            </w:tcBorders>
            <w:shd w:val="clear" w:color="auto" w:fill="auto"/>
            <w:noWrap/>
            <w:vAlign w:val="bottom"/>
            <w:hideMark/>
          </w:tcPr>
          <w:p w14:paraId="66CBDCAD" w14:textId="77777777" w:rsidR="00E13273" w:rsidRPr="00C07360" w:rsidRDefault="00E13273" w:rsidP="00E13273">
            <w:pPr>
              <w:spacing w:after="0" w:line="240" w:lineRule="auto"/>
              <w:jc w:val="center"/>
              <w:rPr>
                <w:rFonts w:eastAsia="Times New Roman" w:cstheme="minorHAnsi"/>
                <w:color w:val="000000"/>
                <w:lang w:eastAsia="fr-FR"/>
              </w:rPr>
            </w:pPr>
            <w:r w:rsidRPr="00C07360">
              <w:rPr>
                <w:rFonts w:eastAsia="Times New Roman" w:cstheme="minorHAnsi"/>
                <w:color w:val="000000"/>
                <w:lang w:eastAsia="fr-FR"/>
              </w:rPr>
              <w:t>879,273</w:t>
            </w:r>
          </w:p>
        </w:tc>
        <w:tc>
          <w:tcPr>
            <w:tcW w:w="932" w:type="dxa"/>
            <w:tcBorders>
              <w:top w:val="nil"/>
              <w:left w:val="nil"/>
              <w:bottom w:val="nil"/>
              <w:right w:val="nil"/>
            </w:tcBorders>
            <w:shd w:val="clear" w:color="auto" w:fill="auto"/>
            <w:noWrap/>
            <w:vAlign w:val="bottom"/>
            <w:hideMark/>
          </w:tcPr>
          <w:p w14:paraId="35DDC725" w14:textId="77777777" w:rsidR="00E13273" w:rsidRPr="00C07360" w:rsidRDefault="00E13273" w:rsidP="00E13273">
            <w:pPr>
              <w:spacing w:after="0" w:line="240" w:lineRule="auto"/>
              <w:jc w:val="center"/>
              <w:rPr>
                <w:rFonts w:eastAsia="Times New Roman" w:cstheme="minorHAnsi"/>
                <w:color w:val="000000"/>
                <w:lang w:eastAsia="fr-FR"/>
              </w:rPr>
            </w:pPr>
            <w:r w:rsidRPr="00C07360">
              <w:rPr>
                <w:rFonts w:eastAsia="Times New Roman" w:cstheme="minorHAnsi"/>
                <w:color w:val="000000"/>
                <w:lang w:eastAsia="fr-FR"/>
              </w:rPr>
              <w:t>120,854</w:t>
            </w:r>
          </w:p>
        </w:tc>
        <w:tc>
          <w:tcPr>
            <w:tcW w:w="932" w:type="dxa"/>
            <w:tcBorders>
              <w:top w:val="nil"/>
              <w:left w:val="nil"/>
              <w:bottom w:val="nil"/>
              <w:right w:val="nil"/>
            </w:tcBorders>
            <w:shd w:val="clear" w:color="auto" w:fill="auto"/>
            <w:noWrap/>
            <w:vAlign w:val="bottom"/>
            <w:hideMark/>
          </w:tcPr>
          <w:p w14:paraId="182D984E" w14:textId="77777777" w:rsidR="00E13273" w:rsidRPr="00C07360" w:rsidRDefault="00E13273" w:rsidP="00E13273">
            <w:pPr>
              <w:spacing w:after="0" w:line="240" w:lineRule="auto"/>
              <w:jc w:val="center"/>
              <w:rPr>
                <w:rFonts w:eastAsia="Times New Roman" w:cstheme="minorHAnsi"/>
                <w:color w:val="000000"/>
                <w:lang w:eastAsia="fr-FR"/>
              </w:rPr>
            </w:pPr>
            <w:r w:rsidRPr="00C07360">
              <w:rPr>
                <w:rFonts w:eastAsia="Times New Roman" w:cstheme="minorHAnsi"/>
                <w:color w:val="000000"/>
                <w:lang w:eastAsia="fr-FR"/>
              </w:rPr>
              <w:t>77,015</w:t>
            </w:r>
          </w:p>
        </w:tc>
        <w:tc>
          <w:tcPr>
            <w:tcW w:w="1088" w:type="dxa"/>
            <w:tcBorders>
              <w:top w:val="nil"/>
              <w:left w:val="nil"/>
              <w:bottom w:val="nil"/>
              <w:right w:val="nil"/>
            </w:tcBorders>
            <w:shd w:val="clear" w:color="auto" w:fill="auto"/>
            <w:noWrap/>
            <w:vAlign w:val="bottom"/>
            <w:hideMark/>
          </w:tcPr>
          <w:p w14:paraId="2838B537" w14:textId="77777777" w:rsidR="00E13273" w:rsidRPr="00C07360" w:rsidRDefault="00E13273" w:rsidP="00E13273">
            <w:pPr>
              <w:spacing w:after="0" w:line="240" w:lineRule="auto"/>
              <w:jc w:val="center"/>
              <w:rPr>
                <w:rFonts w:eastAsia="Times New Roman" w:cstheme="minorHAnsi"/>
                <w:color w:val="000000"/>
                <w:lang w:eastAsia="fr-FR"/>
              </w:rPr>
            </w:pPr>
            <w:r w:rsidRPr="00C07360">
              <w:rPr>
                <w:rFonts w:eastAsia="Times New Roman" w:cstheme="minorHAnsi"/>
                <w:color w:val="000000"/>
                <w:lang w:eastAsia="fr-FR"/>
              </w:rPr>
              <w:t>(43,839)</w:t>
            </w:r>
          </w:p>
        </w:tc>
        <w:tc>
          <w:tcPr>
            <w:tcW w:w="992" w:type="dxa"/>
            <w:tcBorders>
              <w:top w:val="nil"/>
              <w:left w:val="nil"/>
              <w:bottom w:val="nil"/>
              <w:right w:val="nil"/>
            </w:tcBorders>
            <w:shd w:val="clear" w:color="auto" w:fill="auto"/>
            <w:noWrap/>
            <w:vAlign w:val="bottom"/>
            <w:hideMark/>
          </w:tcPr>
          <w:p w14:paraId="228CC065" w14:textId="77777777" w:rsidR="00E13273" w:rsidRPr="00C07360" w:rsidRDefault="00E13273" w:rsidP="00E13273">
            <w:pPr>
              <w:spacing w:after="0" w:line="240" w:lineRule="auto"/>
              <w:jc w:val="center"/>
              <w:rPr>
                <w:rFonts w:eastAsia="Times New Roman" w:cstheme="minorHAnsi"/>
                <w:color w:val="000000"/>
                <w:lang w:eastAsia="fr-FR"/>
              </w:rPr>
            </w:pPr>
            <w:r w:rsidRPr="00C07360">
              <w:rPr>
                <w:rFonts w:eastAsia="Times New Roman" w:cstheme="minorHAnsi"/>
                <w:color w:val="000000"/>
                <w:lang w:eastAsia="fr-FR"/>
              </w:rPr>
              <w:t>63.73%</w:t>
            </w:r>
          </w:p>
        </w:tc>
        <w:tc>
          <w:tcPr>
            <w:tcW w:w="952" w:type="dxa"/>
            <w:tcBorders>
              <w:top w:val="nil"/>
              <w:left w:val="nil"/>
              <w:bottom w:val="nil"/>
              <w:right w:val="nil"/>
            </w:tcBorders>
            <w:shd w:val="clear" w:color="auto" w:fill="auto"/>
            <w:noWrap/>
            <w:vAlign w:val="bottom"/>
            <w:hideMark/>
          </w:tcPr>
          <w:p w14:paraId="0CBDAC20" w14:textId="77777777" w:rsidR="00E13273" w:rsidRPr="00C07360" w:rsidRDefault="00E13273" w:rsidP="00E13273">
            <w:pPr>
              <w:spacing w:after="0" w:line="240" w:lineRule="auto"/>
              <w:jc w:val="center"/>
              <w:rPr>
                <w:rFonts w:eastAsia="Times New Roman" w:cstheme="minorHAnsi"/>
                <w:color w:val="000000"/>
                <w:lang w:eastAsia="fr-FR"/>
              </w:rPr>
            </w:pPr>
            <w:r w:rsidRPr="00C07360">
              <w:rPr>
                <w:rFonts w:eastAsia="Times New Roman" w:cstheme="minorHAnsi"/>
                <w:color w:val="000000"/>
                <w:lang w:eastAsia="fr-FR"/>
              </w:rPr>
              <w:t>44.62%</w:t>
            </w:r>
          </w:p>
        </w:tc>
        <w:tc>
          <w:tcPr>
            <w:tcW w:w="932" w:type="dxa"/>
            <w:tcBorders>
              <w:top w:val="nil"/>
              <w:left w:val="nil"/>
              <w:bottom w:val="nil"/>
              <w:right w:val="nil"/>
            </w:tcBorders>
            <w:shd w:val="clear" w:color="auto" w:fill="auto"/>
            <w:noWrap/>
            <w:vAlign w:val="bottom"/>
            <w:hideMark/>
          </w:tcPr>
          <w:p w14:paraId="6380FB66" w14:textId="77777777" w:rsidR="00E13273" w:rsidRPr="00C07360" w:rsidRDefault="00E13273" w:rsidP="00E13273">
            <w:pPr>
              <w:spacing w:after="0" w:line="240" w:lineRule="auto"/>
              <w:jc w:val="center"/>
              <w:rPr>
                <w:rFonts w:eastAsia="Times New Roman" w:cstheme="minorHAnsi"/>
                <w:color w:val="000000"/>
                <w:lang w:eastAsia="fr-FR"/>
              </w:rPr>
            </w:pPr>
            <w:r w:rsidRPr="00C07360">
              <w:rPr>
                <w:rFonts w:eastAsia="Times New Roman" w:cstheme="minorHAnsi"/>
                <w:color w:val="000000"/>
                <w:lang w:eastAsia="fr-FR"/>
              </w:rPr>
              <w:t>29,501</w:t>
            </w:r>
          </w:p>
        </w:tc>
        <w:tc>
          <w:tcPr>
            <w:tcW w:w="875" w:type="dxa"/>
            <w:tcBorders>
              <w:top w:val="nil"/>
              <w:left w:val="nil"/>
              <w:bottom w:val="nil"/>
              <w:right w:val="nil"/>
            </w:tcBorders>
            <w:shd w:val="clear" w:color="auto" w:fill="auto"/>
            <w:noWrap/>
            <w:vAlign w:val="bottom"/>
            <w:hideMark/>
          </w:tcPr>
          <w:p w14:paraId="66396599" w14:textId="77777777" w:rsidR="00E13273" w:rsidRPr="00C07360" w:rsidRDefault="00E13273" w:rsidP="00E13273">
            <w:pPr>
              <w:spacing w:after="0" w:line="240" w:lineRule="auto"/>
              <w:jc w:val="center"/>
              <w:rPr>
                <w:rFonts w:eastAsia="Times New Roman" w:cstheme="minorHAnsi"/>
                <w:color w:val="000000"/>
                <w:lang w:eastAsia="fr-FR"/>
              </w:rPr>
            </w:pPr>
            <w:r w:rsidRPr="00C07360">
              <w:rPr>
                <w:rFonts w:eastAsia="Times New Roman" w:cstheme="minorHAnsi"/>
                <w:color w:val="000000"/>
                <w:lang w:eastAsia="fr-FR"/>
              </w:rPr>
              <w:t>23,481</w:t>
            </w:r>
          </w:p>
        </w:tc>
      </w:tr>
      <w:tr w:rsidR="001E48E2" w:rsidRPr="00C07360" w14:paraId="0D4BC3D3" w14:textId="77777777" w:rsidTr="00906ED8">
        <w:trPr>
          <w:trHeight w:val="263"/>
        </w:trPr>
        <w:tc>
          <w:tcPr>
            <w:tcW w:w="815" w:type="dxa"/>
            <w:tcBorders>
              <w:top w:val="nil"/>
              <w:left w:val="nil"/>
              <w:bottom w:val="nil"/>
              <w:right w:val="nil"/>
            </w:tcBorders>
            <w:shd w:val="clear" w:color="auto" w:fill="auto"/>
            <w:noWrap/>
            <w:vAlign w:val="bottom"/>
            <w:hideMark/>
          </w:tcPr>
          <w:p w14:paraId="477DB3EB" w14:textId="77777777" w:rsidR="00E13273" w:rsidRPr="00C07360" w:rsidRDefault="00E13273" w:rsidP="00E13273">
            <w:pPr>
              <w:spacing w:after="0" w:line="240" w:lineRule="auto"/>
              <w:jc w:val="right"/>
              <w:rPr>
                <w:rFonts w:eastAsia="Times New Roman" w:cstheme="minorHAnsi"/>
                <w:color w:val="000000"/>
                <w:lang w:eastAsia="fr-FR"/>
              </w:rPr>
            </w:pPr>
            <w:r w:rsidRPr="00C07360">
              <w:rPr>
                <w:rFonts w:eastAsia="Times New Roman" w:cstheme="minorHAnsi"/>
                <w:color w:val="000000"/>
                <w:lang w:eastAsia="fr-FR"/>
              </w:rPr>
              <w:t>2011</w:t>
            </w:r>
          </w:p>
        </w:tc>
        <w:tc>
          <w:tcPr>
            <w:tcW w:w="894" w:type="dxa"/>
            <w:tcBorders>
              <w:top w:val="nil"/>
              <w:left w:val="nil"/>
              <w:bottom w:val="nil"/>
              <w:right w:val="nil"/>
            </w:tcBorders>
            <w:shd w:val="clear" w:color="auto" w:fill="auto"/>
            <w:noWrap/>
            <w:vAlign w:val="bottom"/>
            <w:hideMark/>
          </w:tcPr>
          <w:p w14:paraId="3C6C2267" w14:textId="77777777" w:rsidR="00E13273" w:rsidRPr="00C07360" w:rsidRDefault="00E13273" w:rsidP="00E13273">
            <w:pPr>
              <w:spacing w:after="0" w:line="240" w:lineRule="auto"/>
              <w:jc w:val="center"/>
              <w:rPr>
                <w:rFonts w:eastAsia="Times New Roman" w:cstheme="minorHAnsi"/>
                <w:color w:val="000000"/>
                <w:lang w:eastAsia="fr-FR"/>
              </w:rPr>
            </w:pPr>
            <w:r w:rsidRPr="00C07360">
              <w:rPr>
                <w:rFonts w:eastAsia="Times New Roman" w:cstheme="minorHAnsi"/>
                <w:color w:val="000000"/>
                <w:lang w:eastAsia="fr-FR"/>
              </w:rPr>
              <w:t>742,584</w:t>
            </w:r>
          </w:p>
        </w:tc>
        <w:tc>
          <w:tcPr>
            <w:tcW w:w="1167" w:type="dxa"/>
            <w:tcBorders>
              <w:top w:val="nil"/>
              <w:left w:val="nil"/>
              <w:bottom w:val="nil"/>
              <w:right w:val="nil"/>
            </w:tcBorders>
            <w:shd w:val="clear" w:color="auto" w:fill="auto"/>
            <w:noWrap/>
            <w:vAlign w:val="bottom"/>
            <w:hideMark/>
          </w:tcPr>
          <w:p w14:paraId="1B708FB4" w14:textId="77777777" w:rsidR="00E13273" w:rsidRPr="00C07360" w:rsidRDefault="00E13273" w:rsidP="00E13273">
            <w:pPr>
              <w:spacing w:after="0" w:line="240" w:lineRule="auto"/>
              <w:jc w:val="center"/>
              <w:rPr>
                <w:rFonts w:eastAsia="Times New Roman" w:cstheme="minorHAnsi"/>
                <w:color w:val="000000"/>
                <w:lang w:eastAsia="fr-FR"/>
              </w:rPr>
            </w:pPr>
            <w:r w:rsidRPr="00C07360">
              <w:rPr>
                <w:rFonts w:eastAsia="Times New Roman" w:cstheme="minorHAnsi"/>
                <w:color w:val="000000"/>
                <w:lang w:eastAsia="fr-FR"/>
              </w:rPr>
              <w:t>2,120,319</w:t>
            </w:r>
          </w:p>
        </w:tc>
        <w:tc>
          <w:tcPr>
            <w:tcW w:w="1031" w:type="dxa"/>
            <w:tcBorders>
              <w:top w:val="nil"/>
              <w:left w:val="nil"/>
              <w:bottom w:val="nil"/>
              <w:right w:val="nil"/>
            </w:tcBorders>
            <w:shd w:val="clear" w:color="auto" w:fill="auto"/>
            <w:noWrap/>
            <w:vAlign w:val="bottom"/>
            <w:hideMark/>
          </w:tcPr>
          <w:p w14:paraId="4845AE67" w14:textId="77777777" w:rsidR="00E13273" w:rsidRPr="00C07360" w:rsidRDefault="00E13273" w:rsidP="00E13273">
            <w:pPr>
              <w:spacing w:after="0" w:line="240" w:lineRule="auto"/>
              <w:jc w:val="center"/>
              <w:rPr>
                <w:rFonts w:eastAsia="Times New Roman" w:cstheme="minorHAnsi"/>
                <w:color w:val="000000"/>
                <w:lang w:eastAsia="fr-FR"/>
              </w:rPr>
            </w:pPr>
            <w:r w:rsidRPr="00C07360">
              <w:rPr>
                <w:rFonts w:eastAsia="Times New Roman" w:cstheme="minorHAnsi"/>
                <w:color w:val="000000"/>
                <w:lang w:eastAsia="fr-FR"/>
              </w:rPr>
              <w:t>886,075</w:t>
            </w:r>
          </w:p>
        </w:tc>
        <w:tc>
          <w:tcPr>
            <w:tcW w:w="932" w:type="dxa"/>
            <w:tcBorders>
              <w:top w:val="nil"/>
              <w:left w:val="nil"/>
              <w:bottom w:val="nil"/>
              <w:right w:val="nil"/>
            </w:tcBorders>
            <w:shd w:val="clear" w:color="auto" w:fill="auto"/>
            <w:noWrap/>
            <w:vAlign w:val="bottom"/>
            <w:hideMark/>
          </w:tcPr>
          <w:p w14:paraId="3440803B" w14:textId="77777777" w:rsidR="00E13273" w:rsidRPr="00C07360" w:rsidRDefault="00E13273" w:rsidP="00E13273">
            <w:pPr>
              <w:spacing w:after="0" w:line="240" w:lineRule="auto"/>
              <w:jc w:val="center"/>
              <w:rPr>
                <w:rFonts w:eastAsia="Times New Roman" w:cstheme="minorHAnsi"/>
                <w:color w:val="000000"/>
                <w:lang w:eastAsia="fr-FR"/>
              </w:rPr>
            </w:pPr>
            <w:r w:rsidRPr="00C07360">
              <w:rPr>
                <w:rFonts w:eastAsia="Times New Roman" w:cstheme="minorHAnsi"/>
                <w:color w:val="000000"/>
                <w:lang w:eastAsia="fr-FR"/>
              </w:rPr>
              <w:t>121,789</w:t>
            </w:r>
          </w:p>
        </w:tc>
        <w:tc>
          <w:tcPr>
            <w:tcW w:w="932" w:type="dxa"/>
            <w:tcBorders>
              <w:top w:val="nil"/>
              <w:left w:val="nil"/>
              <w:bottom w:val="nil"/>
              <w:right w:val="nil"/>
            </w:tcBorders>
            <w:shd w:val="clear" w:color="auto" w:fill="auto"/>
            <w:noWrap/>
            <w:vAlign w:val="bottom"/>
            <w:hideMark/>
          </w:tcPr>
          <w:p w14:paraId="298436F8" w14:textId="77777777" w:rsidR="00E13273" w:rsidRPr="00C07360" w:rsidRDefault="00E13273" w:rsidP="00E13273">
            <w:pPr>
              <w:spacing w:after="0" w:line="240" w:lineRule="auto"/>
              <w:jc w:val="center"/>
              <w:rPr>
                <w:rFonts w:eastAsia="Times New Roman" w:cstheme="minorHAnsi"/>
                <w:color w:val="000000"/>
                <w:lang w:eastAsia="fr-FR"/>
              </w:rPr>
            </w:pPr>
            <w:r w:rsidRPr="00C07360">
              <w:rPr>
                <w:rFonts w:eastAsia="Times New Roman" w:cstheme="minorHAnsi"/>
                <w:color w:val="000000"/>
                <w:lang w:eastAsia="fr-FR"/>
              </w:rPr>
              <w:t>111,731</w:t>
            </w:r>
          </w:p>
        </w:tc>
        <w:tc>
          <w:tcPr>
            <w:tcW w:w="1088" w:type="dxa"/>
            <w:tcBorders>
              <w:top w:val="nil"/>
              <w:left w:val="nil"/>
              <w:bottom w:val="nil"/>
              <w:right w:val="nil"/>
            </w:tcBorders>
            <w:shd w:val="clear" w:color="auto" w:fill="auto"/>
            <w:noWrap/>
            <w:vAlign w:val="bottom"/>
            <w:hideMark/>
          </w:tcPr>
          <w:p w14:paraId="503D9246" w14:textId="77777777" w:rsidR="00E13273" w:rsidRPr="00C07360" w:rsidRDefault="00E13273" w:rsidP="00E13273">
            <w:pPr>
              <w:spacing w:after="0" w:line="240" w:lineRule="auto"/>
              <w:jc w:val="center"/>
              <w:rPr>
                <w:rFonts w:eastAsia="Times New Roman" w:cstheme="minorHAnsi"/>
                <w:color w:val="000000"/>
                <w:lang w:eastAsia="fr-FR"/>
              </w:rPr>
            </w:pPr>
            <w:r w:rsidRPr="00C07360">
              <w:rPr>
                <w:rFonts w:eastAsia="Times New Roman" w:cstheme="minorHAnsi"/>
                <w:color w:val="000000"/>
                <w:lang w:eastAsia="fr-FR"/>
              </w:rPr>
              <w:t>(10,058)</w:t>
            </w:r>
          </w:p>
        </w:tc>
        <w:tc>
          <w:tcPr>
            <w:tcW w:w="992" w:type="dxa"/>
            <w:tcBorders>
              <w:top w:val="nil"/>
              <w:left w:val="nil"/>
              <w:bottom w:val="nil"/>
              <w:right w:val="nil"/>
            </w:tcBorders>
            <w:shd w:val="clear" w:color="auto" w:fill="auto"/>
            <w:noWrap/>
            <w:vAlign w:val="bottom"/>
            <w:hideMark/>
          </w:tcPr>
          <w:p w14:paraId="65215A86" w14:textId="77777777" w:rsidR="00E13273" w:rsidRPr="00C07360" w:rsidRDefault="00E13273" w:rsidP="00E13273">
            <w:pPr>
              <w:spacing w:after="0" w:line="240" w:lineRule="auto"/>
              <w:jc w:val="center"/>
              <w:rPr>
                <w:rFonts w:eastAsia="Times New Roman" w:cstheme="minorHAnsi"/>
                <w:color w:val="000000"/>
                <w:lang w:eastAsia="fr-FR"/>
              </w:rPr>
            </w:pPr>
            <w:r w:rsidRPr="00C07360">
              <w:rPr>
                <w:rFonts w:eastAsia="Times New Roman" w:cstheme="minorHAnsi"/>
                <w:color w:val="000000"/>
                <w:lang w:eastAsia="fr-FR"/>
              </w:rPr>
              <w:t>91.74%</w:t>
            </w:r>
          </w:p>
        </w:tc>
        <w:tc>
          <w:tcPr>
            <w:tcW w:w="952" w:type="dxa"/>
            <w:tcBorders>
              <w:top w:val="nil"/>
              <w:left w:val="nil"/>
              <w:bottom w:val="nil"/>
              <w:right w:val="nil"/>
            </w:tcBorders>
            <w:shd w:val="clear" w:color="auto" w:fill="auto"/>
            <w:noWrap/>
            <w:vAlign w:val="bottom"/>
            <w:hideMark/>
          </w:tcPr>
          <w:p w14:paraId="4B9AB161" w14:textId="77777777" w:rsidR="00E13273" w:rsidRPr="00C07360" w:rsidRDefault="00E13273" w:rsidP="00E13273">
            <w:pPr>
              <w:spacing w:after="0" w:line="240" w:lineRule="auto"/>
              <w:jc w:val="center"/>
              <w:rPr>
                <w:rFonts w:eastAsia="Times New Roman" w:cstheme="minorHAnsi"/>
                <w:color w:val="000000"/>
                <w:lang w:eastAsia="fr-FR"/>
              </w:rPr>
            </w:pPr>
            <w:r w:rsidRPr="00C07360">
              <w:rPr>
                <w:rFonts w:eastAsia="Times New Roman" w:cstheme="minorHAnsi"/>
                <w:color w:val="000000"/>
                <w:lang w:eastAsia="fr-FR"/>
              </w:rPr>
              <w:t>29.46%</w:t>
            </w:r>
          </w:p>
        </w:tc>
        <w:tc>
          <w:tcPr>
            <w:tcW w:w="932" w:type="dxa"/>
            <w:tcBorders>
              <w:top w:val="nil"/>
              <w:left w:val="nil"/>
              <w:bottom w:val="nil"/>
              <w:right w:val="nil"/>
            </w:tcBorders>
            <w:shd w:val="clear" w:color="auto" w:fill="auto"/>
            <w:noWrap/>
            <w:vAlign w:val="bottom"/>
            <w:hideMark/>
          </w:tcPr>
          <w:p w14:paraId="0893A2E5" w14:textId="77777777" w:rsidR="00E13273" w:rsidRPr="00C07360" w:rsidRDefault="00E13273" w:rsidP="00E13273">
            <w:pPr>
              <w:spacing w:after="0" w:line="240" w:lineRule="auto"/>
              <w:jc w:val="center"/>
              <w:rPr>
                <w:rFonts w:eastAsia="Times New Roman" w:cstheme="minorHAnsi"/>
                <w:color w:val="000000"/>
                <w:lang w:eastAsia="fr-FR"/>
              </w:rPr>
            </w:pPr>
            <w:r w:rsidRPr="00C07360">
              <w:rPr>
                <w:rFonts w:eastAsia="Times New Roman" w:cstheme="minorHAnsi"/>
                <w:color w:val="000000"/>
                <w:lang w:eastAsia="fr-FR"/>
              </w:rPr>
              <w:t>47,821</w:t>
            </w:r>
          </w:p>
        </w:tc>
        <w:tc>
          <w:tcPr>
            <w:tcW w:w="875" w:type="dxa"/>
            <w:tcBorders>
              <w:top w:val="nil"/>
              <w:left w:val="nil"/>
              <w:bottom w:val="nil"/>
              <w:right w:val="nil"/>
            </w:tcBorders>
            <w:shd w:val="clear" w:color="auto" w:fill="auto"/>
            <w:noWrap/>
            <w:vAlign w:val="bottom"/>
            <w:hideMark/>
          </w:tcPr>
          <w:p w14:paraId="22DCD7B3" w14:textId="77777777" w:rsidR="00E13273" w:rsidRPr="00C07360" w:rsidRDefault="00E13273" w:rsidP="00E13273">
            <w:pPr>
              <w:spacing w:after="0" w:line="240" w:lineRule="auto"/>
              <w:jc w:val="center"/>
              <w:rPr>
                <w:rFonts w:eastAsia="Times New Roman" w:cstheme="minorHAnsi"/>
                <w:color w:val="000000"/>
                <w:lang w:eastAsia="fr-FR"/>
              </w:rPr>
            </w:pPr>
            <w:r w:rsidRPr="00C07360">
              <w:rPr>
                <w:rFonts w:eastAsia="Times New Roman" w:cstheme="minorHAnsi"/>
                <w:color w:val="000000"/>
                <w:lang w:eastAsia="fr-FR"/>
              </w:rPr>
              <w:t>29,296</w:t>
            </w:r>
          </w:p>
        </w:tc>
      </w:tr>
      <w:tr w:rsidR="001E48E2" w:rsidRPr="00C07360" w14:paraId="5CAFA3B9" w14:textId="77777777" w:rsidTr="00906ED8">
        <w:trPr>
          <w:trHeight w:val="263"/>
        </w:trPr>
        <w:tc>
          <w:tcPr>
            <w:tcW w:w="815" w:type="dxa"/>
            <w:tcBorders>
              <w:top w:val="nil"/>
              <w:left w:val="nil"/>
              <w:bottom w:val="nil"/>
              <w:right w:val="nil"/>
            </w:tcBorders>
            <w:shd w:val="clear" w:color="auto" w:fill="auto"/>
            <w:noWrap/>
            <w:vAlign w:val="bottom"/>
            <w:hideMark/>
          </w:tcPr>
          <w:p w14:paraId="2EA4284E" w14:textId="77777777" w:rsidR="00E13273" w:rsidRPr="00C07360" w:rsidRDefault="00E13273" w:rsidP="00E13273">
            <w:pPr>
              <w:spacing w:after="0" w:line="240" w:lineRule="auto"/>
              <w:jc w:val="right"/>
              <w:rPr>
                <w:rFonts w:eastAsia="Times New Roman" w:cstheme="minorHAnsi"/>
                <w:color w:val="000000"/>
                <w:lang w:eastAsia="fr-FR"/>
              </w:rPr>
            </w:pPr>
            <w:r w:rsidRPr="00C07360">
              <w:rPr>
                <w:rFonts w:eastAsia="Times New Roman" w:cstheme="minorHAnsi"/>
                <w:color w:val="000000"/>
                <w:lang w:eastAsia="fr-FR"/>
              </w:rPr>
              <w:t>2012</w:t>
            </w:r>
          </w:p>
        </w:tc>
        <w:tc>
          <w:tcPr>
            <w:tcW w:w="894" w:type="dxa"/>
            <w:tcBorders>
              <w:top w:val="nil"/>
              <w:left w:val="nil"/>
              <w:bottom w:val="nil"/>
              <w:right w:val="nil"/>
            </w:tcBorders>
            <w:shd w:val="clear" w:color="auto" w:fill="auto"/>
            <w:noWrap/>
            <w:vAlign w:val="bottom"/>
            <w:hideMark/>
          </w:tcPr>
          <w:p w14:paraId="6AAB0A15" w14:textId="77777777" w:rsidR="00E13273" w:rsidRPr="00C07360" w:rsidRDefault="00E13273" w:rsidP="00E13273">
            <w:pPr>
              <w:spacing w:after="0" w:line="240" w:lineRule="auto"/>
              <w:jc w:val="center"/>
              <w:rPr>
                <w:rFonts w:eastAsia="Times New Roman" w:cstheme="minorHAnsi"/>
                <w:color w:val="000000"/>
                <w:lang w:eastAsia="fr-FR"/>
              </w:rPr>
            </w:pPr>
            <w:r w:rsidRPr="00C07360">
              <w:rPr>
                <w:rFonts w:eastAsia="Times New Roman" w:cstheme="minorHAnsi"/>
                <w:color w:val="000000"/>
                <w:lang w:eastAsia="fr-FR"/>
              </w:rPr>
              <w:t>746,821</w:t>
            </w:r>
          </w:p>
        </w:tc>
        <w:tc>
          <w:tcPr>
            <w:tcW w:w="1167" w:type="dxa"/>
            <w:tcBorders>
              <w:top w:val="nil"/>
              <w:left w:val="nil"/>
              <w:bottom w:val="nil"/>
              <w:right w:val="nil"/>
            </w:tcBorders>
            <w:shd w:val="clear" w:color="auto" w:fill="auto"/>
            <w:noWrap/>
            <w:vAlign w:val="bottom"/>
            <w:hideMark/>
          </w:tcPr>
          <w:p w14:paraId="3EAEA7FD" w14:textId="77777777" w:rsidR="00E13273" w:rsidRPr="00C07360" w:rsidRDefault="00E13273" w:rsidP="00E13273">
            <w:pPr>
              <w:spacing w:after="0" w:line="240" w:lineRule="auto"/>
              <w:jc w:val="center"/>
              <w:rPr>
                <w:rFonts w:eastAsia="Times New Roman" w:cstheme="minorHAnsi"/>
                <w:color w:val="000000"/>
                <w:lang w:eastAsia="fr-FR"/>
              </w:rPr>
            </w:pPr>
            <w:r w:rsidRPr="00C07360">
              <w:rPr>
                <w:rFonts w:eastAsia="Times New Roman" w:cstheme="minorHAnsi"/>
                <w:color w:val="000000"/>
                <w:lang w:eastAsia="fr-FR"/>
              </w:rPr>
              <w:t>2,128,637</w:t>
            </w:r>
          </w:p>
        </w:tc>
        <w:tc>
          <w:tcPr>
            <w:tcW w:w="1031" w:type="dxa"/>
            <w:tcBorders>
              <w:top w:val="nil"/>
              <w:left w:val="nil"/>
              <w:bottom w:val="nil"/>
              <w:right w:val="nil"/>
            </w:tcBorders>
            <w:shd w:val="clear" w:color="auto" w:fill="auto"/>
            <w:noWrap/>
            <w:vAlign w:val="bottom"/>
            <w:hideMark/>
          </w:tcPr>
          <w:p w14:paraId="4D6F5F04" w14:textId="77777777" w:rsidR="00E13273" w:rsidRPr="00C07360" w:rsidRDefault="00E13273" w:rsidP="00E13273">
            <w:pPr>
              <w:spacing w:after="0" w:line="240" w:lineRule="auto"/>
              <w:jc w:val="center"/>
              <w:rPr>
                <w:rFonts w:eastAsia="Times New Roman" w:cstheme="minorHAnsi"/>
                <w:color w:val="000000"/>
                <w:lang w:eastAsia="fr-FR"/>
              </w:rPr>
            </w:pPr>
            <w:r w:rsidRPr="00C07360">
              <w:rPr>
                <w:rFonts w:eastAsia="Times New Roman" w:cstheme="minorHAnsi"/>
                <w:color w:val="000000"/>
                <w:lang w:eastAsia="fr-FR"/>
              </w:rPr>
              <w:t>893,441</w:t>
            </w:r>
          </w:p>
        </w:tc>
        <w:tc>
          <w:tcPr>
            <w:tcW w:w="932" w:type="dxa"/>
            <w:tcBorders>
              <w:top w:val="nil"/>
              <w:left w:val="nil"/>
              <w:bottom w:val="nil"/>
              <w:right w:val="nil"/>
            </w:tcBorders>
            <w:shd w:val="clear" w:color="auto" w:fill="auto"/>
            <w:noWrap/>
            <w:vAlign w:val="bottom"/>
            <w:hideMark/>
          </w:tcPr>
          <w:p w14:paraId="449CE895" w14:textId="77777777" w:rsidR="00E13273" w:rsidRPr="00C07360" w:rsidRDefault="00E13273" w:rsidP="00E13273">
            <w:pPr>
              <w:spacing w:after="0" w:line="240" w:lineRule="auto"/>
              <w:jc w:val="center"/>
              <w:rPr>
                <w:rFonts w:eastAsia="Times New Roman" w:cstheme="minorHAnsi"/>
                <w:color w:val="000000"/>
                <w:lang w:eastAsia="fr-FR"/>
              </w:rPr>
            </w:pPr>
            <w:r w:rsidRPr="00C07360">
              <w:rPr>
                <w:rFonts w:eastAsia="Times New Roman" w:cstheme="minorHAnsi"/>
                <w:color w:val="000000"/>
                <w:lang w:eastAsia="fr-FR"/>
              </w:rPr>
              <w:t>122,802</w:t>
            </w:r>
          </w:p>
        </w:tc>
        <w:tc>
          <w:tcPr>
            <w:tcW w:w="932" w:type="dxa"/>
            <w:tcBorders>
              <w:top w:val="nil"/>
              <w:left w:val="nil"/>
              <w:bottom w:val="nil"/>
              <w:right w:val="nil"/>
            </w:tcBorders>
            <w:shd w:val="clear" w:color="auto" w:fill="auto"/>
            <w:noWrap/>
            <w:vAlign w:val="bottom"/>
            <w:hideMark/>
          </w:tcPr>
          <w:p w14:paraId="52936495" w14:textId="77777777" w:rsidR="00E13273" w:rsidRPr="00C07360" w:rsidRDefault="00E13273" w:rsidP="00E13273">
            <w:pPr>
              <w:spacing w:after="0" w:line="240" w:lineRule="auto"/>
              <w:jc w:val="center"/>
              <w:rPr>
                <w:rFonts w:eastAsia="Times New Roman" w:cstheme="minorHAnsi"/>
                <w:color w:val="000000"/>
                <w:lang w:eastAsia="fr-FR"/>
              </w:rPr>
            </w:pPr>
            <w:r w:rsidRPr="00C07360">
              <w:rPr>
                <w:rFonts w:eastAsia="Times New Roman" w:cstheme="minorHAnsi"/>
                <w:color w:val="000000"/>
                <w:lang w:eastAsia="fr-FR"/>
              </w:rPr>
              <w:t>91,731</w:t>
            </w:r>
          </w:p>
        </w:tc>
        <w:tc>
          <w:tcPr>
            <w:tcW w:w="1088" w:type="dxa"/>
            <w:tcBorders>
              <w:top w:val="nil"/>
              <w:left w:val="nil"/>
              <w:bottom w:val="nil"/>
              <w:right w:val="nil"/>
            </w:tcBorders>
            <w:shd w:val="clear" w:color="auto" w:fill="auto"/>
            <w:noWrap/>
            <w:vAlign w:val="bottom"/>
            <w:hideMark/>
          </w:tcPr>
          <w:p w14:paraId="7B869AC4" w14:textId="77777777" w:rsidR="00E13273" w:rsidRPr="00C07360" w:rsidRDefault="00E13273" w:rsidP="00E13273">
            <w:pPr>
              <w:spacing w:after="0" w:line="240" w:lineRule="auto"/>
              <w:jc w:val="center"/>
              <w:rPr>
                <w:rFonts w:eastAsia="Times New Roman" w:cstheme="minorHAnsi"/>
                <w:color w:val="000000"/>
                <w:lang w:eastAsia="fr-FR"/>
              </w:rPr>
            </w:pPr>
            <w:r w:rsidRPr="00C07360">
              <w:rPr>
                <w:rFonts w:eastAsia="Times New Roman" w:cstheme="minorHAnsi"/>
                <w:color w:val="000000"/>
                <w:lang w:eastAsia="fr-FR"/>
              </w:rPr>
              <w:t>(31,071)</w:t>
            </w:r>
          </w:p>
        </w:tc>
        <w:tc>
          <w:tcPr>
            <w:tcW w:w="992" w:type="dxa"/>
            <w:tcBorders>
              <w:top w:val="nil"/>
              <w:left w:val="nil"/>
              <w:bottom w:val="nil"/>
              <w:right w:val="nil"/>
            </w:tcBorders>
            <w:shd w:val="clear" w:color="auto" w:fill="auto"/>
            <w:noWrap/>
            <w:vAlign w:val="bottom"/>
            <w:hideMark/>
          </w:tcPr>
          <w:p w14:paraId="75EC4DF5" w14:textId="77777777" w:rsidR="00E13273" w:rsidRPr="00C07360" w:rsidRDefault="00E13273" w:rsidP="00E13273">
            <w:pPr>
              <w:spacing w:after="0" w:line="240" w:lineRule="auto"/>
              <w:jc w:val="center"/>
              <w:rPr>
                <w:rFonts w:eastAsia="Times New Roman" w:cstheme="minorHAnsi"/>
                <w:color w:val="000000"/>
                <w:lang w:eastAsia="fr-FR"/>
              </w:rPr>
            </w:pPr>
            <w:r w:rsidRPr="00C07360">
              <w:rPr>
                <w:rFonts w:eastAsia="Times New Roman" w:cstheme="minorHAnsi"/>
                <w:color w:val="000000"/>
                <w:lang w:eastAsia="fr-FR"/>
              </w:rPr>
              <w:t>74.70%</w:t>
            </w:r>
          </w:p>
        </w:tc>
        <w:tc>
          <w:tcPr>
            <w:tcW w:w="952" w:type="dxa"/>
            <w:tcBorders>
              <w:top w:val="nil"/>
              <w:left w:val="nil"/>
              <w:bottom w:val="nil"/>
              <w:right w:val="nil"/>
            </w:tcBorders>
            <w:shd w:val="clear" w:color="auto" w:fill="auto"/>
            <w:noWrap/>
            <w:vAlign w:val="bottom"/>
            <w:hideMark/>
          </w:tcPr>
          <w:p w14:paraId="05779A7B" w14:textId="77777777" w:rsidR="00E13273" w:rsidRPr="00C07360" w:rsidRDefault="00E13273" w:rsidP="00E13273">
            <w:pPr>
              <w:spacing w:after="0" w:line="240" w:lineRule="auto"/>
              <w:jc w:val="center"/>
              <w:rPr>
                <w:rFonts w:eastAsia="Times New Roman" w:cstheme="minorHAnsi"/>
                <w:color w:val="000000"/>
                <w:lang w:eastAsia="fr-FR"/>
              </w:rPr>
            </w:pPr>
            <w:r w:rsidRPr="00C07360">
              <w:rPr>
                <w:rFonts w:eastAsia="Times New Roman" w:cstheme="minorHAnsi"/>
                <w:color w:val="000000"/>
                <w:lang w:eastAsia="fr-FR"/>
              </w:rPr>
              <w:t>38.55%</w:t>
            </w:r>
          </w:p>
        </w:tc>
        <w:tc>
          <w:tcPr>
            <w:tcW w:w="932" w:type="dxa"/>
            <w:tcBorders>
              <w:top w:val="nil"/>
              <w:left w:val="nil"/>
              <w:bottom w:val="nil"/>
              <w:right w:val="nil"/>
            </w:tcBorders>
            <w:shd w:val="clear" w:color="auto" w:fill="auto"/>
            <w:noWrap/>
            <w:vAlign w:val="bottom"/>
            <w:hideMark/>
          </w:tcPr>
          <w:p w14:paraId="586E1881" w14:textId="77777777" w:rsidR="00E13273" w:rsidRPr="00C07360" w:rsidRDefault="00E13273" w:rsidP="00E13273">
            <w:pPr>
              <w:spacing w:after="0" w:line="240" w:lineRule="auto"/>
              <w:jc w:val="center"/>
              <w:rPr>
                <w:rFonts w:eastAsia="Times New Roman" w:cstheme="minorHAnsi"/>
                <w:color w:val="000000"/>
                <w:lang w:eastAsia="fr-FR"/>
              </w:rPr>
            </w:pPr>
            <w:r w:rsidRPr="00C07360">
              <w:rPr>
                <w:rFonts w:eastAsia="Times New Roman" w:cstheme="minorHAnsi"/>
                <w:color w:val="000000"/>
                <w:lang w:eastAsia="fr-FR"/>
              </w:rPr>
              <w:t>39,370</w:t>
            </w:r>
          </w:p>
        </w:tc>
        <w:tc>
          <w:tcPr>
            <w:tcW w:w="875" w:type="dxa"/>
            <w:tcBorders>
              <w:top w:val="nil"/>
              <w:left w:val="nil"/>
              <w:bottom w:val="nil"/>
              <w:right w:val="nil"/>
            </w:tcBorders>
            <w:shd w:val="clear" w:color="auto" w:fill="auto"/>
            <w:noWrap/>
            <w:vAlign w:val="bottom"/>
            <w:hideMark/>
          </w:tcPr>
          <w:p w14:paraId="12AEF312" w14:textId="77777777" w:rsidR="00E13273" w:rsidRPr="00C07360" w:rsidRDefault="00E13273" w:rsidP="00E13273">
            <w:pPr>
              <w:spacing w:after="0" w:line="240" w:lineRule="auto"/>
              <w:jc w:val="center"/>
              <w:rPr>
                <w:rFonts w:eastAsia="Times New Roman" w:cstheme="minorHAnsi"/>
                <w:color w:val="000000"/>
                <w:lang w:eastAsia="fr-FR"/>
              </w:rPr>
            </w:pPr>
            <w:r w:rsidRPr="00C07360">
              <w:rPr>
                <w:rFonts w:eastAsia="Times New Roman" w:cstheme="minorHAnsi"/>
                <w:color w:val="000000"/>
                <w:lang w:eastAsia="fr-FR"/>
              </w:rPr>
              <w:t>31,678</w:t>
            </w:r>
          </w:p>
        </w:tc>
      </w:tr>
      <w:tr w:rsidR="001E48E2" w:rsidRPr="00C07360" w14:paraId="1D3FDCDD" w14:textId="77777777" w:rsidTr="00906ED8">
        <w:trPr>
          <w:trHeight w:val="263"/>
        </w:trPr>
        <w:tc>
          <w:tcPr>
            <w:tcW w:w="815" w:type="dxa"/>
            <w:tcBorders>
              <w:top w:val="nil"/>
              <w:left w:val="nil"/>
              <w:bottom w:val="nil"/>
              <w:right w:val="nil"/>
            </w:tcBorders>
            <w:shd w:val="clear" w:color="auto" w:fill="auto"/>
            <w:noWrap/>
            <w:vAlign w:val="bottom"/>
            <w:hideMark/>
          </w:tcPr>
          <w:p w14:paraId="5928D429" w14:textId="77777777" w:rsidR="00E13273" w:rsidRPr="00C07360" w:rsidRDefault="00E13273" w:rsidP="00E13273">
            <w:pPr>
              <w:spacing w:after="0" w:line="240" w:lineRule="auto"/>
              <w:jc w:val="right"/>
              <w:rPr>
                <w:rFonts w:eastAsia="Times New Roman" w:cstheme="minorHAnsi"/>
                <w:color w:val="000000"/>
                <w:lang w:eastAsia="fr-FR"/>
              </w:rPr>
            </w:pPr>
            <w:r w:rsidRPr="00C07360">
              <w:rPr>
                <w:rFonts w:eastAsia="Times New Roman" w:cstheme="minorHAnsi"/>
                <w:color w:val="000000"/>
                <w:lang w:eastAsia="fr-FR"/>
              </w:rPr>
              <w:t>2013</w:t>
            </w:r>
          </w:p>
        </w:tc>
        <w:tc>
          <w:tcPr>
            <w:tcW w:w="894" w:type="dxa"/>
            <w:tcBorders>
              <w:top w:val="nil"/>
              <w:left w:val="nil"/>
              <w:bottom w:val="nil"/>
              <w:right w:val="nil"/>
            </w:tcBorders>
            <w:shd w:val="clear" w:color="auto" w:fill="auto"/>
            <w:noWrap/>
            <w:vAlign w:val="bottom"/>
            <w:hideMark/>
          </w:tcPr>
          <w:p w14:paraId="0E600E93" w14:textId="77777777" w:rsidR="00E13273" w:rsidRPr="00C07360" w:rsidRDefault="00E13273" w:rsidP="00E13273">
            <w:pPr>
              <w:spacing w:after="0" w:line="240" w:lineRule="auto"/>
              <w:jc w:val="center"/>
              <w:rPr>
                <w:rFonts w:eastAsia="Times New Roman" w:cstheme="minorHAnsi"/>
                <w:color w:val="000000"/>
                <w:lang w:eastAsia="fr-FR"/>
              </w:rPr>
            </w:pPr>
            <w:r w:rsidRPr="00C07360">
              <w:rPr>
                <w:rFonts w:eastAsia="Times New Roman" w:cstheme="minorHAnsi"/>
                <w:color w:val="000000"/>
                <w:lang w:eastAsia="fr-FR"/>
              </w:rPr>
              <w:t>751,221</w:t>
            </w:r>
          </w:p>
        </w:tc>
        <w:tc>
          <w:tcPr>
            <w:tcW w:w="1167" w:type="dxa"/>
            <w:tcBorders>
              <w:top w:val="nil"/>
              <w:left w:val="nil"/>
              <w:bottom w:val="nil"/>
              <w:right w:val="nil"/>
            </w:tcBorders>
            <w:shd w:val="clear" w:color="auto" w:fill="auto"/>
            <w:noWrap/>
            <w:vAlign w:val="bottom"/>
            <w:hideMark/>
          </w:tcPr>
          <w:p w14:paraId="161BE38A" w14:textId="77777777" w:rsidR="00E13273" w:rsidRPr="00C07360" w:rsidRDefault="00E13273" w:rsidP="00E13273">
            <w:pPr>
              <w:spacing w:after="0" w:line="240" w:lineRule="auto"/>
              <w:jc w:val="center"/>
              <w:rPr>
                <w:rFonts w:eastAsia="Times New Roman" w:cstheme="minorHAnsi"/>
                <w:color w:val="000000"/>
                <w:lang w:eastAsia="fr-FR"/>
              </w:rPr>
            </w:pPr>
            <w:r w:rsidRPr="00C07360">
              <w:rPr>
                <w:rFonts w:eastAsia="Times New Roman" w:cstheme="minorHAnsi"/>
                <w:color w:val="000000"/>
                <w:lang w:eastAsia="fr-FR"/>
              </w:rPr>
              <w:t>2,136,814</w:t>
            </w:r>
          </w:p>
        </w:tc>
        <w:tc>
          <w:tcPr>
            <w:tcW w:w="1031" w:type="dxa"/>
            <w:tcBorders>
              <w:top w:val="nil"/>
              <w:left w:val="nil"/>
              <w:bottom w:val="nil"/>
              <w:right w:val="nil"/>
            </w:tcBorders>
            <w:shd w:val="clear" w:color="auto" w:fill="auto"/>
            <w:noWrap/>
            <w:vAlign w:val="bottom"/>
            <w:hideMark/>
          </w:tcPr>
          <w:p w14:paraId="46F4D935" w14:textId="77777777" w:rsidR="00E13273" w:rsidRPr="00C07360" w:rsidRDefault="00E13273" w:rsidP="00E13273">
            <w:pPr>
              <w:spacing w:after="0" w:line="240" w:lineRule="auto"/>
              <w:jc w:val="center"/>
              <w:rPr>
                <w:rFonts w:eastAsia="Times New Roman" w:cstheme="minorHAnsi"/>
                <w:color w:val="000000"/>
                <w:lang w:eastAsia="fr-FR"/>
              </w:rPr>
            </w:pPr>
            <w:r w:rsidRPr="00C07360">
              <w:rPr>
                <w:rFonts w:eastAsia="Times New Roman" w:cstheme="minorHAnsi"/>
                <w:color w:val="000000"/>
                <w:lang w:eastAsia="fr-FR"/>
              </w:rPr>
              <w:t>900,797</w:t>
            </w:r>
          </w:p>
        </w:tc>
        <w:tc>
          <w:tcPr>
            <w:tcW w:w="932" w:type="dxa"/>
            <w:tcBorders>
              <w:top w:val="nil"/>
              <w:left w:val="nil"/>
              <w:bottom w:val="nil"/>
              <w:right w:val="nil"/>
            </w:tcBorders>
            <w:shd w:val="clear" w:color="auto" w:fill="auto"/>
            <w:noWrap/>
            <w:vAlign w:val="bottom"/>
            <w:hideMark/>
          </w:tcPr>
          <w:p w14:paraId="3A3DA94F" w14:textId="77777777" w:rsidR="00E13273" w:rsidRPr="00C07360" w:rsidRDefault="00E13273" w:rsidP="00E13273">
            <w:pPr>
              <w:spacing w:after="0" w:line="240" w:lineRule="auto"/>
              <w:jc w:val="center"/>
              <w:rPr>
                <w:rFonts w:eastAsia="Times New Roman" w:cstheme="minorHAnsi"/>
                <w:color w:val="000000"/>
                <w:lang w:eastAsia="fr-FR"/>
              </w:rPr>
            </w:pPr>
            <w:r w:rsidRPr="00C07360">
              <w:rPr>
                <w:rFonts w:eastAsia="Times New Roman" w:cstheme="minorHAnsi"/>
                <w:color w:val="000000"/>
                <w:lang w:eastAsia="fr-FR"/>
              </w:rPr>
              <w:t>123,813</w:t>
            </w:r>
          </w:p>
        </w:tc>
        <w:tc>
          <w:tcPr>
            <w:tcW w:w="932" w:type="dxa"/>
            <w:tcBorders>
              <w:top w:val="nil"/>
              <w:left w:val="nil"/>
              <w:bottom w:val="nil"/>
              <w:right w:val="nil"/>
            </w:tcBorders>
            <w:shd w:val="clear" w:color="auto" w:fill="auto"/>
            <w:noWrap/>
            <w:vAlign w:val="bottom"/>
            <w:hideMark/>
          </w:tcPr>
          <w:p w14:paraId="6A951A7B" w14:textId="77777777" w:rsidR="00E13273" w:rsidRPr="00C07360" w:rsidRDefault="00E13273" w:rsidP="00E13273">
            <w:pPr>
              <w:spacing w:after="0" w:line="240" w:lineRule="auto"/>
              <w:jc w:val="center"/>
              <w:rPr>
                <w:rFonts w:eastAsia="Times New Roman" w:cstheme="minorHAnsi"/>
                <w:color w:val="000000"/>
                <w:lang w:eastAsia="fr-FR"/>
              </w:rPr>
            </w:pPr>
            <w:r w:rsidRPr="00C07360">
              <w:rPr>
                <w:rFonts w:eastAsia="Times New Roman" w:cstheme="minorHAnsi"/>
                <w:color w:val="000000"/>
                <w:lang w:eastAsia="fr-FR"/>
              </w:rPr>
              <w:t>147,909</w:t>
            </w:r>
          </w:p>
        </w:tc>
        <w:tc>
          <w:tcPr>
            <w:tcW w:w="1088" w:type="dxa"/>
            <w:tcBorders>
              <w:top w:val="nil"/>
              <w:left w:val="nil"/>
              <w:bottom w:val="nil"/>
              <w:right w:val="nil"/>
            </w:tcBorders>
            <w:shd w:val="clear" w:color="auto" w:fill="auto"/>
            <w:noWrap/>
            <w:vAlign w:val="bottom"/>
            <w:hideMark/>
          </w:tcPr>
          <w:p w14:paraId="7525D844" w14:textId="77777777" w:rsidR="00E13273" w:rsidRPr="00C07360" w:rsidRDefault="00E13273" w:rsidP="00E13273">
            <w:pPr>
              <w:spacing w:after="0" w:line="240" w:lineRule="auto"/>
              <w:jc w:val="center"/>
              <w:rPr>
                <w:rFonts w:eastAsia="Times New Roman" w:cstheme="minorHAnsi"/>
                <w:color w:val="000000"/>
                <w:lang w:eastAsia="fr-FR"/>
              </w:rPr>
            </w:pPr>
            <w:r w:rsidRPr="00C07360">
              <w:rPr>
                <w:rFonts w:eastAsia="Times New Roman" w:cstheme="minorHAnsi"/>
                <w:color w:val="000000"/>
                <w:lang w:eastAsia="fr-FR"/>
              </w:rPr>
              <w:t>24,096</w:t>
            </w:r>
          </w:p>
        </w:tc>
        <w:tc>
          <w:tcPr>
            <w:tcW w:w="992" w:type="dxa"/>
            <w:tcBorders>
              <w:top w:val="nil"/>
              <w:left w:val="nil"/>
              <w:bottom w:val="nil"/>
              <w:right w:val="nil"/>
            </w:tcBorders>
            <w:shd w:val="clear" w:color="auto" w:fill="auto"/>
            <w:noWrap/>
            <w:vAlign w:val="bottom"/>
            <w:hideMark/>
          </w:tcPr>
          <w:p w14:paraId="47E6A502" w14:textId="77777777" w:rsidR="00E13273" w:rsidRPr="00C07360" w:rsidRDefault="00E13273" w:rsidP="00E13273">
            <w:pPr>
              <w:spacing w:after="0" w:line="240" w:lineRule="auto"/>
              <w:jc w:val="center"/>
              <w:rPr>
                <w:rFonts w:eastAsia="Times New Roman" w:cstheme="minorHAnsi"/>
                <w:color w:val="000000"/>
                <w:lang w:eastAsia="fr-FR"/>
              </w:rPr>
            </w:pPr>
            <w:r w:rsidRPr="00C07360">
              <w:rPr>
                <w:rFonts w:eastAsia="Times New Roman" w:cstheme="minorHAnsi"/>
                <w:color w:val="000000"/>
                <w:lang w:eastAsia="fr-FR"/>
              </w:rPr>
              <w:t>119.46%</w:t>
            </w:r>
          </w:p>
        </w:tc>
        <w:tc>
          <w:tcPr>
            <w:tcW w:w="952" w:type="dxa"/>
            <w:tcBorders>
              <w:top w:val="nil"/>
              <w:left w:val="nil"/>
              <w:bottom w:val="nil"/>
              <w:right w:val="nil"/>
            </w:tcBorders>
            <w:shd w:val="clear" w:color="auto" w:fill="auto"/>
            <w:noWrap/>
            <w:vAlign w:val="bottom"/>
            <w:hideMark/>
          </w:tcPr>
          <w:p w14:paraId="765524C0" w14:textId="77777777" w:rsidR="00E13273" w:rsidRPr="00C07360" w:rsidRDefault="00E13273" w:rsidP="00E13273">
            <w:pPr>
              <w:spacing w:after="0" w:line="240" w:lineRule="auto"/>
              <w:jc w:val="center"/>
              <w:rPr>
                <w:rFonts w:eastAsia="Times New Roman" w:cstheme="minorHAnsi"/>
                <w:color w:val="000000"/>
                <w:lang w:eastAsia="fr-FR"/>
              </w:rPr>
            </w:pPr>
            <w:r w:rsidRPr="00C07360">
              <w:rPr>
                <w:rFonts w:eastAsia="Times New Roman" w:cstheme="minorHAnsi"/>
                <w:color w:val="000000"/>
                <w:lang w:eastAsia="fr-FR"/>
              </w:rPr>
              <w:t>36.93%</w:t>
            </w:r>
          </w:p>
        </w:tc>
        <w:tc>
          <w:tcPr>
            <w:tcW w:w="932" w:type="dxa"/>
            <w:tcBorders>
              <w:top w:val="nil"/>
              <w:left w:val="nil"/>
              <w:bottom w:val="nil"/>
              <w:right w:val="nil"/>
            </w:tcBorders>
            <w:shd w:val="clear" w:color="auto" w:fill="auto"/>
            <w:noWrap/>
            <w:vAlign w:val="bottom"/>
            <w:hideMark/>
          </w:tcPr>
          <w:p w14:paraId="3B6FD096" w14:textId="77777777" w:rsidR="00E13273" w:rsidRPr="00C07360" w:rsidRDefault="00E13273" w:rsidP="00E13273">
            <w:pPr>
              <w:spacing w:after="0" w:line="240" w:lineRule="auto"/>
              <w:jc w:val="center"/>
              <w:rPr>
                <w:rFonts w:eastAsia="Times New Roman" w:cstheme="minorHAnsi"/>
                <w:color w:val="000000"/>
                <w:lang w:eastAsia="fr-FR"/>
              </w:rPr>
            </w:pPr>
            <w:r w:rsidRPr="00C07360">
              <w:rPr>
                <w:rFonts w:eastAsia="Times New Roman" w:cstheme="minorHAnsi"/>
                <w:color w:val="000000"/>
                <w:lang w:eastAsia="fr-FR"/>
              </w:rPr>
              <w:t>54,005</w:t>
            </w:r>
          </w:p>
        </w:tc>
        <w:tc>
          <w:tcPr>
            <w:tcW w:w="875" w:type="dxa"/>
            <w:tcBorders>
              <w:top w:val="nil"/>
              <w:left w:val="nil"/>
              <w:bottom w:val="nil"/>
              <w:right w:val="nil"/>
            </w:tcBorders>
            <w:shd w:val="clear" w:color="auto" w:fill="auto"/>
            <w:noWrap/>
            <w:vAlign w:val="bottom"/>
            <w:hideMark/>
          </w:tcPr>
          <w:p w14:paraId="4BA1E7A1" w14:textId="77777777" w:rsidR="00E13273" w:rsidRPr="00C07360" w:rsidRDefault="00E13273" w:rsidP="00E13273">
            <w:pPr>
              <w:spacing w:after="0" w:line="240" w:lineRule="auto"/>
              <w:jc w:val="center"/>
              <w:rPr>
                <w:rFonts w:eastAsia="Times New Roman" w:cstheme="minorHAnsi"/>
                <w:color w:val="000000"/>
                <w:lang w:eastAsia="fr-FR"/>
              </w:rPr>
            </w:pPr>
            <w:r w:rsidRPr="00C07360">
              <w:rPr>
                <w:rFonts w:eastAsia="Times New Roman" w:cstheme="minorHAnsi"/>
                <w:color w:val="000000"/>
                <w:lang w:eastAsia="fr-FR"/>
              </w:rPr>
              <w:t>38,538</w:t>
            </w:r>
          </w:p>
        </w:tc>
      </w:tr>
      <w:tr w:rsidR="001E48E2" w:rsidRPr="00C07360" w14:paraId="26E8AA7B" w14:textId="77777777" w:rsidTr="00906ED8">
        <w:trPr>
          <w:trHeight w:val="263"/>
        </w:trPr>
        <w:tc>
          <w:tcPr>
            <w:tcW w:w="815" w:type="dxa"/>
            <w:tcBorders>
              <w:top w:val="nil"/>
              <w:left w:val="nil"/>
              <w:bottom w:val="nil"/>
              <w:right w:val="nil"/>
            </w:tcBorders>
            <w:shd w:val="clear" w:color="auto" w:fill="auto"/>
            <w:noWrap/>
            <w:vAlign w:val="bottom"/>
            <w:hideMark/>
          </w:tcPr>
          <w:p w14:paraId="3608C7CD" w14:textId="77777777" w:rsidR="00E13273" w:rsidRPr="00C07360" w:rsidRDefault="00E13273" w:rsidP="00E13273">
            <w:pPr>
              <w:spacing w:after="0" w:line="240" w:lineRule="auto"/>
              <w:jc w:val="right"/>
              <w:rPr>
                <w:rFonts w:eastAsia="Times New Roman" w:cstheme="minorHAnsi"/>
                <w:color w:val="000000"/>
                <w:lang w:eastAsia="fr-FR"/>
              </w:rPr>
            </w:pPr>
            <w:r w:rsidRPr="00C07360">
              <w:rPr>
                <w:rFonts w:eastAsia="Times New Roman" w:cstheme="minorHAnsi"/>
                <w:color w:val="000000"/>
                <w:lang w:eastAsia="fr-FR"/>
              </w:rPr>
              <w:t>2014</w:t>
            </w:r>
          </w:p>
        </w:tc>
        <w:tc>
          <w:tcPr>
            <w:tcW w:w="894" w:type="dxa"/>
            <w:tcBorders>
              <w:top w:val="nil"/>
              <w:left w:val="nil"/>
              <w:bottom w:val="nil"/>
              <w:right w:val="nil"/>
            </w:tcBorders>
            <w:shd w:val="clear" w:color="auto" w:fill="auto"/>
            <w:noWrap/>
            <w:vAlign w:val="bottom"/>
            <w:hideMark/>
          </w:tcPr>
          <w:p w14:paraId="09E5E230" w14:textId="77777777" w:rsidR="00E13273" w:rsidRPr="00C07360" w:rsidRDefault="00E13273" w:rsidP="00E13273">
            <w:pPr>
              <w:spacing w:after="0" w:line="240" w:lineRule="auto"/>
              <w:jc w:val="center"/>
              <w:rPr>
                <w:rFonts w:eastAsia="Times New Roman" w:cstheme="minorHAnsi"/>
                <w:color w:val="000000"/>
                <w:lang w:eastAsia="fr-FR"/>
              </w:rPr>
            </w:pPr>
            <w:r w:rsidRPr="00C07360">
              <w:rPr>
                <w:rFonts w:eastAsia="Times New Roman" w:cstheme="minorHAnsi"/>
                <w:color w:val="000000"/>
                <w:lang w:eastAsia="fr-FR"/>
              </w:rPr>
              <w:t>755,388</w:t>
            </w:r>
          </w:p>
        </w:tc>
        <w:tc>
          <w:tcPr>
            <w:tcW w:w="1167" w:type="dxa"/>
            <w:tcBorders>
              <w:top w:val="nil"/>
              <w:left w:val="nil"/>
              <w:bottom w:val="nil"/>
              <w:right w:val="nil"/>
            </w:tcBorders>
            <w:shd w:val="clear" w:color="auto" w:fill="auto"/>
            <w:noWrap/>
            <w:vAlign w:val="bottom"/>
            <w:hideMark/>
          </w:tcPr>
          <w:p w14:paraId="5322EF54" w14:textId="77777777" w:rsidR="00E13273" w:rsidRPr="00C07360" w:rsidRDefault="00E13273" w:rsidP="00E13273">
            <w:pPr>
              <w:spacing w:after="0" w:line="240" w:lineRule="auto"/>
              <w:jc w:val="center"/>
              <w:rPr>
                <w:rFonts w:eastAsia="Times New Roman" w:cstheme="minorHAnsi"/>
                <w:color w:val="000000"/>
                <w:lang w:eastAsia="fr-FR"/>
              </w:rPr>
            </w:pPr>
            <w:r w:rsidRPr="00C07360">
              <w:rPr>
                <w:rFonts w:eastAsia="Times New Roman" w:cstheme="minorHAnsi"/>
                <w:color w:val="000000"/>
                <w:lang w:eastAsia="fr-FR"/>
              </w:rPr>
              <w:t>2,145,424</w:t>
            </w:r>
          </w:p>
        </w:tc>
        <w:tc>
          <w:tcPr>
            <w:tcW w:w="1031" w:type="dxa"/>
            <w:tcBorders>
              <w:top w:val="nil"/>
              <w:left w:val="nil"/>
              <w:bottom w:val="nil"/>
              <w:right w:val="nil"/>
            </w:tcBorders>
            <w:shd w:val="clear" w:color="auto" w:fill="auto"/>
            <w:noWrap/>
            <w:vAlign w:val="bottom"/>
            <w:hideMark/>
          </w:tcPr>
          <w:p w14:paraId="7E444393" w14:textId="77777777" w:rsidR="00E13273" w:rsidRPr="00C07360" w:rsidRDefault="00E13273" w:rsidP="00E13273">
            <w:pPr>
              <w:spacing w:after="0" w:line="240" w:lineRule="auto"/>
              <w:jc w:val="center"/>
              <w:rPr>
                <w:rFonts w:eastAsia="Times New Roman" w:cstheme="minorHAnsi"/>
                <w:color w:val="000000"/>
                <w:lang w:eastAsia="fr-FR"/>
              </w:rPr>
            </w:pPr>
            <w:r w:rsidRPr="00C07360">
              <w:rPr>
                <w:rFonts w:eastAsia="Times New Roman" w:cstheme="minorHAnsi"/>
                <w:color w:val="000000"/>
                <w:lang w:eastAsia="fr-FR"/>
              </w:rPr>
              <w:t>907,569</w:t>
            </w:r>
          </w:p>
        </w:tc>
        <w:tc>
          <w:tcPr>
            <w:tcW w:w="932" w:type="dxa"/>
            <w:tcBorders>
              <w:top w:val="nil"/>
              <w:left w:val="nil"/>
              <w:bottom w:val="nil"/>
              <w:right w:val="nil"/>
            </w:tcBorders>
            <w:shd w:val="clear" w:color="auto" w:fill="auto"/>
            <w:noWrap/>
            <w:vAlign w:val="bottom"/>
            <w:hideMark/>
          </w:tcPr>
          <w:p w14:paraId="1BE16B58" w14:textId="77777777" w:rsidR="00E13273" w:rsidRPr="00C07360" w:rsidRDefault="00E13273" w:rsidP="00E13273">
            <w:pPr>
              <w:spacing w:after="0" w:line="240" w:lineRule="auto"/>
              <w:jc w:val="center"/>
              <w:rPr>
                <w:rFonts w:eastAsia="Times New Roman" w:cstheme="minorHAnsi"/>
                <w:color w:val="000000"/>
                <w:lang w:eastAsia="fr-FR"/>
              </w:rPr>
            </w:pPr>
            <w:r w:rsidRPr="00C07360">
              <w:rPr>
                <w:rFonts w:eastAsia="Times New Roman" w:cstheme="minorHAnsi"/>
                <w:color w:val="000000"/>
                <w:lang w:eastAsia="fr-FR"/>
              </w:rPr>
              <w:t>124,744</w:t>
            </w:r>
          </w:p>
        </w:tc>
        <w:tc>
          <w:tcPr>
            <w:tcW w:w="932" w:type="dxa"/>
            <w:tcBorders>
              <w:top w:val="nil"/>
              <w:left w:val="nil"/>
              <w:bottom w:val="nil"/>
              <w:right w:val="nil"/>
            </w:tcBorders>
            <w:shd w:val="clear" w:color="auto" w:fill="auto"/>
            <w:noWrap/>
            <w:vAlign w:val="bottom"/>
            <w:hideMark/>
          </w:tcPr>
          <w:p w14:paraId="31DFDC12" w14:textId="77777777" w:rsidR="00E13273" w:rsidRPr="00C07360" w:rsidRDefault="00E13273" w:rsidP="00E13273">
            <w:pPr>
              <w:spacing w:after="0" w:line="240" w:lineRule="auto"/>
              <w:jc w:val="center"/>
              <w:rPr>
                <w:rFonts w:eastAsia="Times New Roman" w:cstheme="minorHAnsi"/>
                <w:color w:val="000000"/>
                <w:lang w:eastAsia="fr-FR"/>
              </w:rPr>
            </w:pPr>
            <w:r w:rsidRPr="00C07360">
              <w:rPr>
                <w:rFonts w:eastAsia="Times New Roman" w:cstheme="minorHAnsi"/>
                <w:color w:val="000000"/>
                <w:lang w:eastAsia="fr-FR"/>
              </w:rPr>
              <w:t>165,541</w:t>
            </w:r>
          </w:p>
        </w:tc>
        <w:tc>
          <w:tcPr>
            <w:tcW w:w="1088" w:type="dxa"/>
            <w:tcBorders>
              <w:top w:val="nil"/>
              <w:left w:val="nil"/>
              <w:bottom w:val="nil"/>
              <w:right w:val="nil"/>
            </w:tcBorders>
            <w:shd w:val="clear" w:color="auto" w:fill="auto"/>
            <w:noWrap/>
            <w:vAlign w:val="bottom"/>
            <w:hideMark/>
          </w:tcPr>
          <w:p w14:paraId="740A74DB" w14:textId="77777777" w:rsidR="00E13273" w:rsidRPr="00C07360" w:rsidRDefault="00E13273" w:rsidP="00E13273">
            <w:pPr>
              <w:spacing w:after="0" w:line="240" w:lineRule="auto"/>
              <w:jc w:val="center"/>
              <w:rPr>
                <w:rFonts w:eastAsia="Times New Roman" w:cstheme="minorHAnsi"/>
                <w:color w:val="000000"/>
                <w:lang w:eastAsia="fr-FR"/>
              </w:rPr>
            </w:pPr>
            <w:r w:rsidRPr="00C07360">
              <w:rPr>
                <w:rFonts w:eastAsia="Times New Roman" w:cstheme="minorHAnsi"/>
                <w:color w:val="000000"/>
                <w:lang w:eastAsia="fr-FR"/>
              </w:rPr>
              <w:t>40,797</w:t>
            </w:r>
          </w:p>
        </w:tc>
        <w:tc>
          <w:tcPr>
            <w:tcW w:w="992" w:type="dxa"/>
            <w:tcBorders>
              <w:top w:val="nil"/>
              <w:left w:val="nil"/>
              <w:bottom w:val="nil"/>
              <w:right w:val="nil"/>
            </w:tcBorders>
            <w:shd w:val="clear" w:color="auto" w:fill="auto"/>
            <w:noWrap/>
            <w:vAlign w:val="bottom"/>
            <w:hideMark/>
          </w:tcPr>
          <w:p w14:paraId="5031D8FD" w14:textId="77777777" w:rsidR="00E13273" w:rsidRPr="00C07360" w:rsidRDefault="00E13273" w:rsidP="00E13273">
            <w:pPr>
              <w:spacing w:after="0" w:line="240" w:lineRule="auto"/>
              <w:jc w:val="center"/>
              <w:rPr>
                <w:rFonts w:eastAsia="Times New Roman" w:cstheme="minorHAnsi"/>
                <w:color w:val="000000"/>
                <w:lang w:eastAsia="fr-FR"/>
              </w:rPr>
            </w:pPr>
            <w:r w:rsidRPr="00C07360">
              <w:rPr>
                <w:rFonts w:eastAsia="Times New Roman" w:cstheme="minorHAnsi"/>
                <w:color w:val="000000"/>
                <w:lang w:eastAsia="fr-FR"/>
              </w:rPr>
              <w:t>132.71%</w:t>
            </w:r>
          </w:p>
        </w:tc>
        <w:tc>
          <w:tcPr>
            <w:tcW w:w="952" w:type="dxa"/>
            <w:tcBorders>
              <w:top w:val="nil"/>
              <w:left w:val="nil"/>
              <w:bottom w:val="nil"/>
              <w:right w:val="nil"/>
            </w:tcBorders>
            <w:shd w:val="clear" w:color="auto" w:fill="auto"/>
            <w:noWrap/>
            <w:vAlign w:val="bottom"/>
            <w:hideMark/>
          </w:tcPr>
          <w:p w14:paraId="235E3D40" w14:textId="77777777" w:rsidR="00E13273" w:rsidRPr="00C07360" w:rsidRDefault="00E13273" w:rsidP="00E13273">
            <w:pPr>
              <w:spacing w:after="0" w:line="240" w:lineRule="auto"/>
              <w:jc w:val="center"/>
              <w:rPr>
                <w:rFonts w:eastAsia="Times New Roman" w:cstheme="minorHAnsi"/>
                <w:color w:val="000000"/>
                <w:lang w:eastAsia="fr-FR"/>
              </w:rPr>
            </w:pPr>
            <w:r w:rsidRPr="00C07360">
              <w:rPr>
                <w:rFonts w:eastAsia="Times New Roman" w:cstheme="minorHAnsi"/>
                <w:color w:val="000000"/>
                <w:lang w:eastAsia="fr-FR"/>
              </w:rPr>
              <w:t>34.90%</w:t>
            </w:r>
          </w:p>
        </w:tc>
        <w:tc>
          <w:tcPr>
            <w:tcW w:w="932" w:type="dxa"/>
            <w:tcBorders>
              <w:top w:val="nil"/>
              <w:left w:val="nil"/>
              <w:bottom w:val="nil"/>
              <w:right w:val="nil"/>
            </w:tcBorders>
            <w:shd w:val="clear" w:color="auto" w:fill="auto"/>
            <w:noWrap/>
            <w:vAlign w:val="bottom"/>
            <w:hideMark/>
          </w:tcPr>
          <w:p w14:paraId="716083D5" w14:textId="77777777" w:rsidR="00E13273" w:rsidRPr="00C07360" w:rsidRDefault="00E13273" w:rsidP="00E13273">
            <w:pPr>
              <w:spacing w:after="0" w:line="240" w:lineRule="auto"/>
              <w:jc w:val="center"/>
              <w:rPr>
                <w:rFonts w:eastAsia="Times New Roman" w:cstheme="minorHAnsi"/>
                <w:color w:val="000000"/>
                <w:lang w:eastAsia="fr-FR"/>
              </w:rPr>
            </w:pPr>
            <w:r w:rsidRPr="00C07360">
              <w:rPr>
                <w:rFonts w:eastAsia="Times New Roman" w:cstheme="minorHAnsi"/>
                <w:color w:val="000000"/>
                <w:lang w:eastAsia="fr-FR"/>
              </w:rPr>
              <w:t>70,136</w:t>
            </w:r>
          </w:p>
        </w:tc>
        <w:tc>
          <w:tcPr>
            <w:tcW w:w="875" w:type="dxa"/>
            <w:tcBorders>
              <w:top w:val="nil"/>
              <w:left w:val="nil"/>
              <w:bottom w:val="nil"/>
              <w:right w:val="nil"/>
            </w:tcBorders>
            <w:shd w:val="clear" w:color="auto" w:fill="auto"/>
            <w:noWrap/>
            <w:vAlign w:val="bottom"/>
            <w:hideMark/>
          </w:tcPr>
          <w:p w14:paraId="1EAE7C71" w14:textId="77777777" w:rsidR="00E13273" w:rsidRPr="00C07360" w:rsidRDefault="00E13273" w:rsidP="00E13273">
            <w:pPr>
              <w:spacing w:after="0" w:line="240" w:lineRule="auto"/>
              <w:jc w:val="center"/>
              <w:rPr>
                <w:rFonts w:eastAsia="Times New Roman" w:cstheme="minorHAnsi"/>
                <w:color w:val="000000"/>
                <w:lang w:eastAsia="fr-FR"/>
              </w:rPr>
            </w:pPr>
            <w:r w:rsidRPr="00C07360">
              <w:rPr>
                <w:rFonts w:eastAsia="Times New Roman" w:cstheme="minorHAnsi"/>
                <w:color w:val="000000"/>
                <w:lang w:eastAsia="fr-FR"/>
              </w:rPr>
              <w:t>48,819</w:t>
            </w:r>
          </w:p>
        </w:tc>
      </w:tr>
      <w:tr w:rsidR="001E48E2" w:rsidRPr="00C07360" w14:paraId="18C7AC3B" w14:textId="77777777" w:rsidTr="00906ED8">
        <w:trPr>
          <w:trHeight w:val="263"/>
        </w:trPr>
        <w:tc>
          <w:tcPr>
            <w:tcW w:w="815" w:type="dxa"/>
            <w:tcBorders>
              <w:top w:val="nil"/>
              <w:left w:val="nil"/>
              <w:bottom w:val="nil"/>
              <w:right w:val="nil"/>
            </w:tcBorders>
            <w:shd w:val="clear" w:color="auto" w:fill="auto"/>
            <w:noWrap/>
            <w:vAlign w:val="bottom"/>
            <w:hideMark/>
          </w:tcPr>
          <w:p w14:paraId="46E109B3" w14:textId="77777777" w:rsidR="00E13273" w:rsidRPr="00C07360" w:rsidRDefault="00E13273" w:rsidP="00E13273">
            <w:pPr>
              <w:spacing w:after="0" w:line="240" w:lineRule="auto"/>
              <w:jc w:val="right"/>
              <w:rPr>
                <w:rFonts w:eastAsia="Times New Roman" w:cstheme="minorHAnsi"/>
                <w:color w:val="000000"/>
                <w:lang w:eastAsia="fr-FR"/>
              </w:rPr>
            </w:pPr>
            <w:r w:rsidRPr="00C07360">
              <w:rPr>
                <w:rFonts w:eastAsia="Times New Roman" w:cstheme="minorHAnsi"/>
                <w:color w:val="000000"/>
                <w:lang w:eastAsia="fr-FR"/>
              </w:rPr>
              <w:t>2015</w:t>
            </w:r>
          </w:p>
        </w:tc>
        <w:tc>
          <w:tcPr>
            <w:tcW w:w="894" w:type="dxa"/>
            <w:tcBorders>
              <w:top w:val="nil"/>
              <w:left w:val="nil"/>
              <w:bottom w:val="nil"/>
              <w:right w:val="nil"/>
            </w:tcBorders>
            <w:shd w:val="clear" w:color="auto" w:fill="auto"/>
            <w:noWrap/>
            <w:vAlign w:val="bottom"/>
            <w:hideMark/>
          </w:tcPr>
          <w:p w14:paraId="423DE9C6" w14:textId="77777777" w:rsidR="00E13273" w:rsidRPr="00C07360" w:rsidRDefault="00E13273" w:rsidP="00E13273">
            <w:pPr>
              <w:spacing w:after="0" w:line="240" w:lineRule="auto"/>
              <w:jc w:val="center"/>
              <w:rPr>
                <w:rFonts w:eastAsia="Times New Roman" w:cstheme="minorHAnsi"/>
                <w:color w:val="000000"/>
                <w:lang w:eastAsia="fr-FR"/>
              </w:rPr>
            </w:pPr>
            <w:r w:rsidRPr="00C07360">
              <w:rPr>
                <w:rFonts w:eastAsia="Times New Roman" w:cstheme="minorHAnsi"/>
                <w:color w:val="000000"/>
                <w:lang w:eastAsia="fr-FR"/>
              </w:rPr>
              <w:t>758,919</w:t>
            </w:r>
          </w:p>
        </w:tc>
        <w:tc>
          <w:tcPr>
            <w:tcW w:w="1167" w:type="dxa"/>
            <w:tcBorders>
              <w:top w:val="nil"/>
              <w:left w:val="nil"/>
              <w:bottom w:val="nil"/>
              <w:right w:val="nil"/>
            </w:tcBorders>
            <w:shd w:val="clear" w:color="auto" w:fill="auto"/>
            <w:noWrap/>
            <w:vAlign w:val="bottom"/>
            <w:hideMark/>
          </w:tcPr>
          <w:p w14:paraId="5C3E3149" w14:textId="77777777" w:rsidR="00E13273" w:rsidRPr="00C07360" w:rsidRDefault="00E13273" w:rsidP="00E13273">
            <w:pPr>
              <w:spacing w:after="0" w:line="240" w:lineRule="auto"/>
              <w:jc w:val="center"/>
              <w:rPr>
                <w:rFonts w:eastAsia="Times New Roman" w:cstheme="minorHAnsi"/>
                <w:color w:val="000000"/>
                <w:lang w:eastAsia="fr-FR"/>
              </w:rPr>
            </w:pPr>
            <w:r w:rsidRPr="00C07360">
              <w:rPr>
                <w:rFonts w:eastAsia="Times New Roman" w:cstheme="minorHAnsi"/>
                <w:color w:val="000000"/>
                <w:lang w:eastAsia="fr-FR"/>
              </w:rPr>
              <w:t>2,155,041</w:t>
            </w:r>
          </w:p>
        </w:tc>
        <w:tc>
          <w:tcPr>
            <w:tcW w:w="1031" w:type="dxa"/>
            <w:tcBorders>
              <w:top w:val="nil"/>
              <w:left w:val="nil"/>
              <w:bottom w:val="nil"/>
              <w:right w:val="nil"/>
            </w:tcBorders>
            <w:shd w:val="clear" w:color="auto" w:fill="auto"/>
            <w:noWrap/>
            <w:vAlign w:val="bottom"/>
            <w:hideMark/>
          </w:tcPr>
          <w:p w14:paraId="58F5ADFC" w14:textId="77777777" w:rsidR="00E13273" w:rsidRPr="00C07360" w:rsidRDefault="00E13273" w:rsidP="00E13273">
            <w:pPr>
              <w:spacing w:after="0" w:line="240" w:lineRule="auto"/>
              <w:jc w:val="center"/>
              <w:rPr>
                <w:rFonts w:eastAsia="Times New Roman" w:cstheme="minorHAnsi"/>
                <w:color w:val="000000"/>
                <w:lang w:eastAsia="fr-FR"/>
              </w:rPr>
            </w:pPr>
            <w:r w:rsidRPr="00C07360">
              <w:rPr>
                <w:rFonts w:eastAsia="Times New Roman" w:cstheme="minorHAnsi"/>
                <w:color w:val="000000"/>
                <w:lang w:eastAsia="fr-FR"/>
              </w:rPr>
              <w:t>913,182</w:t>
            </w:r>
          </w:p>
        </w:tc>
        <w:tc>
          <w:tcPr>
            <w:tcW w:w="932" w:type="dxa"/>
            <w:tcBorders>
              <w:top w:val="nil"/>
              <w:left w:val="nil"/>
              <w:bottom w:val="nil"/>
              <w:right w:val="nil"/>
            </w:tcBorders>
            <w:shd w:val="clear" w:color="auto" w:fill="auto"/>
            <w:noWrap/>
            <w:vAlign w:val="bottom"/>
            <w:hideMark/>
          </w:tcPr>
          <w:p w14:paraId="64208F09" w14:textId="77777777" w:rsidR="00E13273" w:rsidRPr="00C07360" w:rsidRDefault="00E13273" w:rsidP="00E13273">
            <w:pPr>
              <w:spacing w:after="0" w:line="240" w:lineRule="auto"/>
              <w:jc w:val="center"/>
              <w:rPr>
                <w:rFonts w:eastAsia="Times New Roman" w:cstheme="minorHAnsi"/>
                <w:color w:val="000000"/>
                <w:lang w:eastAsia="fr-FR"/>
              </w:rPr>
            </w:pPr>
            <w:r w:rsidRPr="00C07360">
              <w:rPr>
                <w:rFonts w:eastAsia="Times New Roman" w:cstheme="minorHAnsi"/>
                <w:color w:val="000000"/>
                <w:lang w:eastAsia="fr-FR"/>
              </w:rPr>
              <w:t>125,515</w:t>
            </w:r>
          </w:p>
        </w:tc>
        <w:tc>
          <w:tcPr>
            <w:tcW w:w="932" w:type="dxa"/>
            <w:tcBorders>
              <w:top w:val="nil"/>
              <w:left w:val="nil"/>
              <w:bottom w:val="nil"/>
              <w:right w:val="nil"/>
            </w:tcBorders>
            <w:shd w:val="clear" w:color="auto" w:fill="auto"/>
            <w:noWrap/>
            <w:vAlign w:val="bottom"/>
            <w:hideMark/>
          </w:tcPr>
          <w:p w14:paraId="501C3B16" w14:textId="77777777" w:rsidR="00E13273" w:rsidRPr="00C07360" w:rsidRDefault="00E13273" w:rsidP="00E13273">
            <w:pPr>
              <w:spacing w:after="0" w:line="240" w:lineRule="auto"/>
              <w:jc w:val="center"/>
              <w:rPr>
                <w:rFonts w:eastAsia="Times New Roman" w:cstheme="minorHAnsi"/>
                <w:color w:val="000000"/>
                <w:lang w:eastAsia="fr-FR"/>
              </w:rPr>
            </w:pPr>
            <w:r w:rsidRPr="00C07360">
              <w:rPr>
                <w:rFonts w:eastAsia="Times New Roman" w:cstheme="minorHAnsi"/>
                <w:color w:val="000000"/>
                <w:lang w:eastAsia="fr-FR"/>
              </w:rPr>
              <w:t>149,943</w:t>
            </w:r>
          </w:p>
        </w:tc>
        <w:tc>
          <w:tcPr>
            <w:tcW w:w="1088" w:type="dxa"/>
            <w:tcBorders>
              <w:top w:val="nil"/>
              <w:left w:val="nil"/>
              <w:bottom w:val="nil"/>
              <w:right w:val="nil"/>
            </w:tcBorders>
            <w:shd w:val="clear" w:color="auto" w:fill="auto"/>
            <w:noWrap/>
            <w:vAlign w:val="bottom"/>
            <w:hideMark/>
          </w:tcPr>
          <w:p w14:paraId="6613ADA1" w14:textId="77777777" w:rsidR="00E13273" w:rsidRPr="00C07360" w:rsidRDefault="00E13273" w:rsidP="00E13273">
            <w:pPr>
              <w:spacing w:after="0" w:line="240" w:lineRule="auto"/>
              <w:jc w:val="center"/>
              <w:rPr>
                <w:rFonts w:eastAsia="Times New Roman" w:cstheme="minorHAnsi"/>
                <w:color w:val="000000"/>
                <w:lang w:eastAsia="fr-FR"/>
              </w:rPr>
            </w:pPr>
            <w:r w:rsidRPr="00C07360">
              <w:rPr>
                <w:rFonts w:eastAsia="Times New Roman" w:cstheme="minorHAnsi"/>
                <w:color w:val="000000"/>
                <w:lang w:eastAsia="fr-FR"/>
              </w:rPr>
              <w:t>24,428</w:t>
            </w:r>
          </w:p>
        </w:tc>
        <w:tc>
          <w:tcPr>
            <w:tcW w:w="992" w:type="dxa"/>
            <w:tcBorders>
              <w:top w:val="nil"/>
              <w:left w:val="nil"/>
              <w:bottom w:val="nil"/>
              <w:right w:val="nil"/>
            </w:tcBorders>
            <w:shd w:val="clear" w:color="auto" w:fill="auto"/>
            <w:noWrap/>
            <w:vAlign w:val="bottom"/>
            <w:hideMark/>
          </w:tcPr>
          <w:p w14:paraId="1BF8F63F" w14:textId="77777777" w:rsidR="00E13273" w:rsidRPr="00C07360" w:rsidRDefault="00E13273" w:rsidP="00E13273">
            <w:pPr>
              <w:spacing w:after="0" w:line="240" w:lineRule="auto"/>
              <w:jc w:val="center"/>
              <w:rPr>
                <w:rFonts w:eastAsia="Times New Roman" w:cstheme="minorHAnsi"/>
                <w:color w:val="000000"/>
                <w:lang w:eastAsia="fr-FR"/>
              </w:rPr>
            </w:pPr>
            <w:r w:rsidRPr="00C07360">
              <w:rPr>
                <w:rFonts w:eastAsia="Times New Roman" w:cstheme="minorHAnsi"/>
                <w:color w:val="000000"/>
                <w:lang w:eastAsia="fr-FR"/>
              </w:rPr>
              <w:t>119.46%</w:t>
            </w:r>
          </w:p>
        </w:tc>
        <w:tc>
          <w:tcPr>
            <w:tcW w:w="952" w:type="dxa"/>
            <w:tcBorders>
              <w:top w:val="nil"/>
              <w:left w:val="nil"/>
              <w:bottom w:val="nil"/>
              <w:right w:val="nil"/>
            </w:tcBorders>
            <w:shd w:val="clear" w:color="auto" w:fill="auto"/>
            <w:noWrap/>
            <w:vAlign w:val="bottom"/>
            <w:hideMark/>
          </w:tcPr>
          <w:p w14:paraId="390B92EC" w14:textId="77777777" w:rsidR="00E13273" w:rsidRPr="00C07360" w:rsidRDefault="00E13273" w:rsidP="00E13273">
            <w:pPr>
              <w:spacing w:after="0" w:line="240" w:lineRule="auto"/>
              <w:jc w:val="center"/>
              <w:rPr>
                <w:rFonts w:eastAsia="Times New Roman" w:cstheme="minorHAnsi"/>
                <w:color w:val="000000"/>
                <w:lang w:eastAsia="fr-FR"/>
              </w:rPr>
            </w:pPr>
            <w:r w:rsidRPr="00C07360">
              <w:rPr>
                <w:rFonts w:eastAsia="Times New Roman" w:cstheme="minorHAnsi"/>
                <w:color w:val="000000"/>
                <w:lang w:eastAsia="fr-FR"/>
              </w:rPr>
              <w:t>36.79%</w:t>
            </w:r>
          </w:p>
        </w:tc>
        <w:tc>
          <w:tcPr>
            <w:tcW w:w="932" w:type="dxa"/>
            <w:tcBorders>
              <w:top w:val="nil"/>
              <w:left w:val="nil"/>
              <w:bottom w:val="nil"/>
              <w:right w:val="nil"/>
            </w:tcBorders>
            <w:shd w:val="clear" w:color="auto" w:fill="auto"/>
            <w:noWrap/>
            <w:vAlign w:val="bottom"/>
            <w:hideMark/>
          </w:tcPr>
          <w:p w14:paraId="0C103EE1" w14:textId="77777777" w:rsidR="00E13273" w:rsidRPr="00C07360" w:rsidRDefault="00E13273" w:rsidP="00E13273">
            <w:pPr>
              <w:spacing w:after="0" w:line="240" w:lineRule="auto"/>
              <w:jc w:val="center"/>
              <w:rPr>
                <w:rFonts w:eastAsia="Times New Roman" w:cstheme="minorHAnsi"/>
                <w:color w:val="000000"/>
                <w:lang w:eastAsia="fr-FR"/>
              </w:rPr>
            </w:pPr>
            <w:r w:rsidRPr="00C07360">
              <w:rPr>
                <w:rFonts w:eastAsia="Times New Roman" w:cstheme="minorHAnsi"/>
                <w:color w:val="000000"/>
                <w:lang w:eastAsia="fr-FR"/>
              </w:rPr>
              <w:t>67,313</w:t>
            </w:r>
          </w:p>
        </w:tc>
        <w:tc>
          <w:tcPr>
            <w:tcW w:w="875" w:type="dxa"/>
            <w:tcBorders>
              <w:top w:val="nil"/>
              <w:left w:val="nil"/>
              <w:bottom w:val="nil"/>
              <w:right w:val="nil"/>
            </w:tcBorders>
            <w:shd w:val="clear" w:color="auto" w:fill="auto"/>
            <w:noWrap/>
            <w:vAlign w:val="bottom"/>
            <w:hideMark/>
          </w:tcPr>
          <w:p w14:paraId="6648FABA" w14:textId="77777777" w:rsidR="00E13273" w:rsidRPr="00C07360" w:rsidRDefault="00E13273" w:rsidP="00E13273">
            <w:pPr>
              <w:spacing w:after="0" w:line="240" w:lineRule="auto"/>
              <w:jc w:val="center"/>
              <w:rPr>
                <w:rFonts w:eastAsia="Times New Roman" w:cstheme="minorHAnsi"/>
                <w:color w:val="000000"/>
                <w:lang w:eastAsia="fr-FR"/>
              </w:rPr>
            </w:pPr>
            <w:r w:rsidRPr="00C07360">
              <w:rPr>
                <w:rFonts w:eastAsia="Times New Roman" w:cstheme="minorHAnsi"/>
                <w:color w:val="000000"/>
                <w:lang w:eastAsia="fr-FR"/>
              </w:rPr>
              <w:t>43,107</w:t>
            </w:r>
          </w:p>
        </w:tc>
      </w:tr>
      <w:tr w:rsidR="001E48E2" w:rsidRPr="00C07360" w14:paraId="6E67072E" w14:textId="77777777" w:rsidTr="00906ED8">
        <w:trPr>
          <w:trHeight w:val="263"/>
        </w:trPr>
        <w:tc>
          <w:tcPr>
            <w:tcW w:w="815" w:type="dxa"/>
            <w:tcBorders>
              <w:top w:val="nil"/>
              <w:left w:val="nil"/>
              <w:bottom w:val="nil"/>
              <w:right w:val="nil"/>
            </w:tcBorders>
            <w:shd w:val="clear" w:color="auto" w:fill="auto"/>
            <w:noWrap/>
            <w:vAlign w:val="bottom"/>
            <w:hideMark/>
          </w:tcPr>
          <w:p w14:paraId="3F27142C" w14:textId="77777777" w:rsidR="00E13273" w:rsidRPr="00C07360" w:rsidRDefault="00E13273" w:rsidP="00E13273">
            <w:pPr>
              <w:spacing w:after="0" w:line="240" w:lineRule="auto"/>
              <w:jc w:val="right"/>
              <w:rPr>
                <w:rFonts w:eastAsia="Times New Roman" w:cstheme="minorHAnsi"/>
                <w:color w:val="000000"/>
                <w:lang w:eastAsia="fr-FR"/>
              </w:rPr>
            </w:pPr>
            <w:r w:rsidRPr="00C07360">
              <w:rPr>
                <w:rFonts w:eastAsia="Times New Roman" w:cstheme="minorHAnsi"/>
                <w:color w:val="000000"/>
                <w:lang w:eastAsia="fr-FR"/>
              </w:rPr>
              <w:t>2016</w:t>
            </w:r>
          </w:p>
        </w:tc>
        <w:tc>
          <w:tcPr>
            <w:tcW w:w="894" w:type="dxa"/>
            <w:tcBorders>
              <w:top w:val="nil"/>
              <w:left w:val="nil"/>
              <w:bottom w:val="nil"/>
              <w:right w:val="nil"/>
            </w:tcBorders>
            <w:shd w:val="clear" w:color="auto" w:fill="auto"/>
            <w:noWrap/>
            <w:vAlign w:val="bottom"/>
            <w:hideMark/>
          </w:tcPr>
          <w:p w14:paraId="593DB36D" w14:textId="77777777" w:rsidR="00E13273" w:rsidRPr="00C07360" w:rsidRDefault="00E13273" w:rsidP="00E13273">
            <w:pPr>
              <w:spacing w:after="0" w:line="240" w:lineRule="auto"/>
              <w:jc w:val="center"/>
              <w:rPr>
                <w:rFonts w:eastAsia="Times New Roman" w:cstheme="minorHAnsi"/>
                <w:color w:val="000000"/>
                <w:lang w:eastAsia="fr-FR"/>
              </w:rPr>
            </w:pPr>
            <w:r w:rsidRPr="00C07360">
              <w:rPr>
                <w:rFonts w:eastAsia="Times New Roman" w:cstheme="minorHAnsi"/>
                <w:color w:val="000000"/>
                <w:lang w:eastAsia="fr-FR"/>
              </w:rPr>
              <w:t>761,836</w:t>
            </w:r>
          </w:p>
        </w:tc>
        <w:tc>
          <w:tcPr>
            <w:tcW w:w="1167" w:type="dxa"/>
            <w:tcBorders>
              <w:top w:val="nil"/>
              <w:left w:val="nil"/>
              <w:bottom w:val="nil"/>
              <w:right w:val="nil"/>
            </w:tcBorders>
            <w:shd w:val="clear" w:color="auto" w:fill="auto"/>
            <w:noWrap/>
            <w:vAlign w:val="bottom"/>
            <w:hideMark/>
          </w:tcPr>
          <w:p w14:paraId="2F193577" w14:textId="77777777" w:rsidR="00E13273" w:rsidRPr="00C07360" w:rsidRDefault="00E13273" w:rsidP="00E13273">
            <w:pPr>
              <w:spacing w:after="0" w:line="240" w:lineRule="auto"/>
              <w:jc w:val="center"/>
              <w:rPr>
                <w:rFonts w:eastAsia="Times New Roman" w:cstheme="minorHAnsi"/>
                <w:color w:val="000000"/>
                <w:lang w:eastAsia="fr-FR"/>
              </w:rPr>
            </w:pPr>
            <w:r w:rsidRPr="00C07360">
              <w:rPr>
                <w:rFonts w:eastAsia="Times New Roman" w:cstheme="minorHAnsi"/>
                <w:color w:val="000000"/>
                <w:lang w:eastAsia="fr-FR"/>
              </w:rPr>
              <w:t>2,166,206</w:t>
            </w:r>
          </w:p>
        </w:tc>
        <w:tc>
          <w:tcPr>
            <w:tcW w:w="1031" w:type="dxa"/>
            <w:tcBorders>
              <w:top w:val="nil"/>
              <w:left w:val="nil"/>
              <w:bottom w:val="nil"/>
              <w:right w:val="nil"/>
            </w:tcBorders>
            <w:shd w:val="clear" w:color="auto" w:fill="auto"/>
            <w:noWrap/>
            <w:vAlign w:val="bottom"/>
            <w:hideMark/>
          </w:tcPr>
          <w:p w14:paraId="7524DA0A" w14:textId="77777777" w:rsidR="00E13273" w:rsidRPr="00C07360" w:rsidRDefault="00E13273" w:rsidP="00E13273">
            <w:pPr>
              <w:spacing w:after="0" w:line="240" w:lineRule="auto"/>
              <w:jc w:val="center"/>
              <w:rPr>
                <w:rFonts w:eastAsia="Times New Roman" w:cstheme="minorHAnsi"/>
                <w:color w:val="000000"/>
                <w:lang w:eastAsia="fr-FR"/>
              </w:rPr>
            </w:pPr>
            <w:r w:rsidRPr="00C07360">
              <w:rPr>
                <w:rFonts w:eastAsia="Times New Roman" w:cstheme="minorHAnsi"/>
                <w:color w:val="000000"/>
                <w:lang w:eastAsia="fr-FR"/>
              </w:rPr>
              <w:t>917,052</w:t>
            </w:r>
          </w:p>
        </w:tc>
        <w:tc>
          <w:tcPr>
            <w:tcW w:w="932" w:type="dxa"/>
            <w:tcBorders>
              <w:top w:val="nil"/>
              <w:left w:val="nil"/>
              <w:bottom w:val="nil"/>
              <w:right w:val="nil"/>
            </w:tcBorders>
            <w:shd w:val="clear" w:color="auto" w:fill="auto"/>
            <w:noWrap/>
            <w:vAlign w:val="bottom"/>
            <w:hideMark/>
          </w:tcPr>
          <w:p w14:paraId="21CD9A3C" w14:textId="77777777" w:rsidR="00E13273" w:rsidRPr="00C07360" w:rsidRDefault="00E13273" w:rsidP="00E13273">
            <w:pPr>
              <w:spacing w:after="0" w:line="240" w:lineRule="auto"/>
              <w:jc w:val="center"/>
              <w:rPr>
                <w:rFonts w:eastAsia="Times New Roman" w:cstheme="minorHAnsi"/>
                <w:color w:val="000000"/>
                <w:lang w:eastAsia="fr-FR"/>
              </w:rPr>
            </w:pPr>
            <w:r w:rsidRPr="00C07360">
              <w:rPr>
                <w:rFonts w:eastAsia="Times New Roman" w:cstheme="minorHAnsi"/>
                <w:color w:val="000000"/>
                <w:lang w:eastAsia="fr-FR"/>
              </w:rPr>
              <w:t>126,047</w:t>
            </w:r>
          </w:p>
        </w:tc>
        <w:tc>
          <w:tcPr>
            <w:tcW w:w="932" w:type="dxa"/>
            <w:tcBorders>
              <w:top w:val="nil"/>
              <w:left w:val="nil"/>
              <w:bottom w:val="nil"/>
              <w:right w:val="nil"/>
            </w:tcBorders>
            <w:shd w:val="clear" w:color="auto" w:fill="auto"/>
            <w:noWrap/>
            <w:vAlign w:val="bottom"/>
            <w:hideMark/>
          </w:tcPr>
          <w:p w14:paraId="67A2B926" w14:textId="77777777" w:rsidR="00E13273" w:rsidRPr="00C07360" w:rsidRDefault="00E13273" w:rsidP="00E13273">
            <w:pPr>
              <w:spacing w:after="0" w:line="240" w:lineRule="auto"/>
              <w:jc w:val="center"/>
              <w:rPr>
                <w:rFonts w:eastAsia="Times New Roman" w:cstheme="minorHAnsi"/>
                <w:color w:val="000000"/>
                <w:lang w:eastAsia="fr-FR"/>
              </w:rPr>
            </w:pPr>
            <w:r w:rsidRPr="00C07360">
              <w:rPr>
                <w:rFonts w:eastAsia="Times New Roman" w:cstheme="minorHAnsi"/>
                <w:color w:val="000000"/>
                <w:lang w:eastAsia="fr-FR"/>
              </w:rPr>
              <w:t>167,271</w:t>
            </w:r>
          </w:p>
        </w:tc>
        <w:tc>
          <w:tcPr>
            <w:tcW w:w="1088" w:type="dxa"/>
            <w:tcBorders>
              <w:top w:val="nil"/>
              <w:left w:val="nil"/>
              <w:bottom w:val="nil"/>
              <w:right w:val="nil"/>
            </w:tcBorders>
            <w:shd w:val="clear" w:color="auto" w:fill="auto"/>
            <w:noWrap/>
            <w:vAlign w:val="bottom"/>
            <w:hideMark/>
          </w:tcPr>
          <w:p w14:paraId="68A5E056" w14:textId="77777777" w:rsidR="00E13273" w:rsidRPr="00C07360" w:rsidRDefault="00E13273" w:rsidP="00E13273">
            <w:pPr>
              <w:spacing w:after="0" w:line="240" w:lineRule="auto"/>
              <w:jc w:val="center"/>
              <w:rPr>
                <w:rFonts w:eastAsia="Times New Roman" w:cstheme="minorHAnsi"/>
                <w:color w:val="000000"/>
                <w:lang w:eastAsia="fr-FR"/>
              </w:rPr>
            </w:pPr>
            <w:r w:rsidRPr="00C07360">
              <w:rPr>
                <w:rFonts w:eastAsia="Times New Roman" w:cstheme="minorHAnsi"/>
                <w:color w:val="000000"/>
                <w:lang w:eastAsia="fr-FR"/>
              </w:rPr>
              <w:t>41,224</w:t>
            </w:r>
          </w:p>
        </w:tc>
        <w:tc>
          <w:tcPr>
            <w:tcW w:w="992" w:type="dxa"/>
            <w:tcBorders>
              <w:top w:val="nil"/>
              <w:left w:val="nil"/>
              <w:bottom w:val="nil"/>
              <w:right w:val="nil"/>
            </w:tcBorders>
            <w:shd w:val="clear" w:color="auto" w:fill="auto"/>
            <w:noWrap/>
            <w:vAlign w:val="bottom"/>
            <w:hideMark/>
          </w:tcPr>
          <w:p w14:paraId="3E9C34E9" w14:textId="77777777" w:rsidR="00E13273" w:rsidRPr="00C07360" w:rsidRDefault="00E13273" w:rsidP="00E13273">
            <w:pPr>
              <w:spacing w:after="0" w:line="240" w:lineRule="auto"/>
              <w:jc w:val="center"/>
              <w:rPr>
                <w:rFonts w:eastAsia="Times New Roman" w:cstheme="minorHAnsi"/>
                <w:color w:val="000000"/>
                <w:lang w:eastAsia="fr-FR"/>
              </w:rPr>
            </w:pPr>
            <w:r w:rsidRPr="00C07360">
              <w:rPr>
                <w:rFonts w:eastAsia="Times New Roman" w:cstheme="minorHAnsi"/>
                <w:color w:val="000000"/>
                <w:lang w:eastAsia="fr-FR"/>
              </w:rPr>
              <w:t>132.71%</w:t>
            </w:r>
          </w:p>
        </w:tc>
        <w:tc>
          <w:tcPr>
            <w:tcW w:w="952" w:type="dxa"/>
            <w:tcBorders>
              <w:top w:val="nil"/>
              <w:left w:val="nil"/>
              <w:bottom w:val="nil"/>
              <w:right w:val="nil"/>
            </w:tcBorders>
            <w:shd w:val="clear" w:color="auto" w:fill="auto"/>
            <w:noWrap/>
            <w:vAlign w:val="bottom"/>
            <w:hideMark/>
          </w:tcPr>
          <w:p w14:paraId="09A6972E" w14:textId="77777777" w:rsidR="00E13273" w:rsidRPr="00C07360" w:rsidRDefault="00E13273" w:rsidP="00E13273">
            <w:pPr>
              <w:spacing w:after="0" w:line="240" w:lineRule="auto"/>
              <w:jc w:val="center"/>
              <w:rPr>
                <w:rFonts w:eastAsia="Times New Roman" w:cstheme="minorHAnsi"/>
                <w:color w:val="000000"/>
                <w:lang w:eastAsia="fr-FR"/>
              </w:rPr>
            </w:pPr>
            <w:r w:rsidRPr="00C07360">
              <w:rPr>
                <w:rFonts w:eastAsia="Times New Roman" w:cstheme="minorHAnsi"/>
                <w:color w:val="000000"/>
                <w:lang w:eastAsia="fr-FR"/>
              </w:rPr>
              <w:t>35.00%</w:t>
            </w:r>
          </w:p>
        </w:tc>
        <w:tc>
          <w:tcPr>
            <w:tcW w:w="932" w:type="dxa"/>
            <w:tcBorders>
              <w:top w:val="nil"/>
              <w:left w:val="nil"/>
              <w:bottom w:val="nil"/>
              <w:right w:val="nil"/>
            </w:tcBorders>
            <w:shd w:val="clear" w:color="auto" w:fill="auto"/>
            <w:noWrap/>
            <w:vAlign w:val="bottom"/>
            <w:hideMark/>
          </w:tcPr>
          <w:p w14:paraId="57026C98" w14:textId="77777777" w:rsidR="00E13273" w:rsidRPr="00C07360" w:rsidRDefault="00E13273" w:rsidP="00E13273">
            <w:pPr>
              <w:spacing w:after="0" w:line="240" w:lineRule="auto"/>
              <w:jc w:val="center"/>
              <w:rPr>
                <w:rFonts w:eastAsia="Times New Roman" w:cstheme="minorHAnsi"/>
                <w:color w:val="000000"/>
                <w:lang w:eastAsia="fr-FR"/>
              </w:rPr>
            </w:pPr>
            <w:r w:rsidRPr="00C07360">
              <w:rPr>
                <w:rFonts w:eastAsia="Times New Roman" w:cstheme="minorHAnsi"/>
                <w:color w:val="000000"/>
                <w:lang w:eastAsia="fr-FR"/>
              </w:rPr>
              <w:t>166,662</w:t>
            </w:r>
          </w:p>
        </w:tc>
        <w:tc>
          <w:tcPr>
            <w:tcW w:w="875" w:type="dxa"/>
            <w:tcBorders>
              <w:top w:val="nil"/>
              <w:left w:val="nil"/>
              <w:bottom w:val="nil"/>
              <w:right w:val="nil"/>
            </w:tcBorders>
            <w:shd w:val="clear" w:color="auto" w:fill="auto"/>
            <w:noWrap/>
            <w:vAlign w:val="bottom"/>
            <w:hideMark/>
          </w:tcPr>
          <w:p w14:paraId="130CD57E" w14:textId="77777777" w:rsidR="00E13273" w:rsidRPr="00C07360" w:rsidRDefault="00E13273" w:rsidP="00E13273">
            <w:pPr>
              <w:spacing w:after="0" w:line="240" w:lineRule="auto"/>
              <w:jc w:val="center"/>
              <w:rPr>
                <w:rFonts w:eastAsia="Times New Roman" w:cstheme="minorHAnsi"/>
                <w:color w:val="000000"/>
                <w:lang w:eastAsia="fr-FR"/>
              </w:rPr>
            </w:pPr>
            <w:r w:rsidRPr="00C07360">
              <w:rPr>
                <w:rFonts w:eastAsia="Times New Roman" w:cstheme="minorHAnsi"/>
                <w:color w:val="000000"/>
                <w:lang w:eastAsia="fr-FR"/>
              </w:rPr>
              <w:t>61,060</w:t>
            </w:r>
          </w:p>
        </w:tc>
      </w:tr>
      <w:tr w:rsidR="001E48E2" w:rsidRPr="00C07360" w14:paraId="32F68BD8" w14:textId="77777777" w:rsidTr="00906ED8">
        <w:trPr>
          <w:trHeight w:val="263"/>
        </w:trPr>
        <w:tc>
          <w:tcPr>
            <w:tcW w:w="815" w:type="dxa"/>
            <w:tcBorders>
              <w:top w:val="nil"/>
              <w:left w:val="nil"/>
              <w:bottom w:val="nil"/>
              <w:right w:val="nil"/>
            </w:tcBorders>
            <w:shd w:val="clear" w:color="auto" w:fill="auto"/>
            <w:noWrap/>
            <w:vAlign w:val="bottom"/>
            <w:hideMark/>
          </w:tcPr>
          <w:p w14:paraId="018B69B3" w14:textId="77777777" w:rsidR="00E13273" w:rsidRPr="00C07360" w:rsidRDefault="00E13273" w:rsidP="00E13273">
            <w:pPr>
              <w:spacing w:after="0" w:line="240" w:lineRule="auto"/>
              <w:jc w:val="right"/>
              <w:rPr>
                <w:rFonts w:eastAsia="Times New Roman" w:cstheme="minorHAnsi"/>
                <w:color w:val="000000"/>
                <w:lang w:eastAsia="fr-FR"/>
              </w:rPr>
            </w:pPr>
            <w:r w:rsidRPr="00C07360">
              <w:rPr>
                <w:rFonts w:eastAsia="Times New Roman" w:cstheme="minorHAnsi"/>
                <w:color w:val="000000"/>
                <w:lang w:eastAsia="fr-FR"/>
              </w:rPr>
              <w:t>2017</w:t>
            </w:r>
          </w:p>
        </w:tc>
        <w:tc>
          <w:tcPr>
            <w:tcW w:w="894" w:type="dxa"/>
            <w:tcBorders>
              <w:top w:val="nil"/>
              <w:left w:val="nil"/>
              <w:bottom w:val="nil"/>
              <w:right w:val="nil"/>
            </w:tcBorders>
            <w:shd w:val="clear" w:color="auto" w:fill="auto"/>
            <w:noWrap/>
            <w:vAlign w:val="bottom"/>
            <w:hideMark/>
          </w:tcPr>
          <w:p w14:paraId="5C62A06A" w14:textId="77777777" w:rsidR="00E13273" w:rsidRPr="00C07360" w:rsidRDefault="00E13273" w:rsidP="00E13273">
            <w:pPr>
              <w:spacing w:after="0" w:line="240" w:lineRule="auto"/>
              <w:jc w:val="center"/>
              <w:rPr>
                <w:rFonts w:eastAsia="Times New Roman" w:cstheme="minorHAnsi"/>
                <w:color w:val="000000"/>
                <w:lang w:eastAsia="fr-FR"/>
              </w:rPr>
            </w:pPr>
            <w:r w:rsidRPr="00C07360">
              <w:rPr>
                <w:rFonts w:eastAsia="Times New Roman" w:cstheme="minorHAnsi"/>
                <w:color w:val="000000"/>
                <w:lang w:eastAsia="fr-FR"/>
              </w:rPr>
              <w:t>764,407</w:t>
            </w:r>
          </w:p>
        </w:tc>
        <w:tc>
          <w:tcPr>
            <w:tcW w:w="1167" w:type="dxa"/>
            <w:tcBorders>
              <w:top w:val="nil"/>
              <w:left w:val="nil"/>
              <w:bottom w:val="nil"/>
              <w:right w:val="nil"/>
            </w:tcBorders>
            <w:shd w:val="clear" w:color="auto" w:fill="auto"/>
            <w:noWrap/>
            <w:vAlign w:val="bottom"/>
            <w:hideMark/>
          </w:tcPr>
          <w:p w14:paraId="4EB0D8AD" w14:textId="77777777" w:rsidR="00E13273" w:rsidRPr="00C07360" w:rsidRDefault="00E13273" w:rsidP="00E13273">
            <w:pPr>
              <w:spacing w:after="0" w:line="240" w:lineRule="auto"/>
              <w:jc w:val="center"/>
              <w:rPr>
                <w:rFonts w:eastAsia="Times New Roman" w:cstheme="minorHAnsi"/>
                <w:color w:val="000000"/>
                <w:lang w:eastAsia="fr-FR"/>
              </w:rPr>
            </w:pPr>
            <w:r w:rsidRPr="00C07360">
              <w:rPr>
                <w:rFonts w:eastAsia="Times New Roman" w:cstheme="minorHAnsi"/>
                <w:color w:val="000000"/>
                <w:lang w:eastAsia="fr-FR"/>
              </w:rPr>
              <w:t>2,178,534</w:t>
            </w:r>
          </w:p>
        </w:tc>
        <w:tc>
          <w:tcPr>
            <w:tcW w:w="1031" w:type="dxa"/>
            <w:tcBorders>
              <w:top w:val="nil"/>
              <w:left w:val="nil"/>
              <w:bottom w:val="nil"/>
              <w:right w:val="nil"/>
            </w:tcBorders>
            <w:shd w:val="clear" w:color="auto" w:fill="auto"/>
            <w:noWrap/>
            <w:vAlign w:val="bottom"/>
            <w:hideMark/>
          </w:tcPr>
          <w:p w14:paraId="717545CD" w14:textId="77777777" w:rsidR="00E13273" w:rsidRPr="00C07360" w:rsidRDefault="00E13273" w:rsidP="00E13273">
            <w:pPr>
              <w:spacing w:after="0" w:line="240" w:lineRule="auto"/>
              <w:jc w:val="center"/>
              <w:rPr>
                <w:rFonts w:eastAsia="Times New Roman" w:cstheme="minorHAnsi"/>
                <w:color w:val="000000"/>
                <w:lang w:eastAsia="fr-FR"/>
              </w:rPr>
            </w:pPr>
            <w:r w:rsidRPr="00C07360">
              <w:rPr>
                <w:rFonts w:eastAsia="Times New Roman" w:cstheme="minorHAnsi"/>
                <w:color w:val="000000"/>
                <w:lang w:eastAsia="fr-FR"/>
              </w:rPr>
              <w:t>919,563</w:t>
            </w:r>
          </w:p>
        </w:tc>
        <w:tc>
          <w:tcPr>
            <w:tcW w:w="932" w:type="dxa"/>
            <w:tcBorders>
              <w:top w:val="nil"/>
              <w:left w:val="nil"/>
              <w:bottom w:val="nil"/>
              <w:right w:val="nil"/>
            </w:tcBorders>
            <w:shd w:val="clear" w:color="auto" w:fill="auto"/>
            <w:noWrap/>
            <w:vAlign w:val="bottom"/>
            <w:hideMark/>
          </w:tcPr>
          <w:p w14:paraId="3B03CB53" w14:textId="77777777" w:rsidR="00E13273" w:rsidRPr="00C07360" w:rsidRDefault="00E13273" w:rsidP="00E13273">
            <w:pPr>
              <w:spacing w:after="0" w:line="240" w:lineRule="auto"/>
              <w:jc w:val="center"/>
              <w:rPr>
                <w:rFonts w:eastAsia="Times New Roman" w:cstheme="minorHAnsi"/>
                <w:color w:val="000000"/>
                <w:lang w:eastAsia="fr-FR"/>
              </w:rPr>
            </w:pPr>
            <w:r w:rsidRPr="00C07360">
              <w:rPr>
                <w:rFonts w:eastAsia="Times New Roman" w:cstheme="minorHAnsi"/>
                <w:color w:val="000000"/>
                <w:lang w:eastAsia="fr-FR"/>
              </w:rPr>
              <w:t>126,392</w:t>
            </w:r>
          </w:p>
        </w:tc>
        <w:tc>
          <w:tcPr>
            <w:tcW w:w="932" w:type="dxa"/>
            <w:tcBorders>
              <w:top w:val="nil"/>
              <w:left w:val="nil"/>
              <w:bottom w:val="nil"/>
              <w:right w:val="nil"/>
            </w:tcBorders>
            <w:shd w:val="clear" w:color="auto" w:fill="auto"/>
            <w:noWrap/>
            <w:vAlign w:val="bottom"/>
            <w:hideMark/>
          </w:tcPr>
          <w:p w14:paraId="1B9C00C0" w14:textId="77777777" w:rsidR="00E13273" w:rsidRPr="00C07360" w:rsidRDefault="00E13273" w:rsidP="00E13273">
            <w:pPr>
              <w:spacing w:after="0" w:line="240" w:lineRule="auto"/>
              <w:jc w:val="center"/>
              <w:rPr>
                <w:rFonts w:eastAsia="Times New Roman" w:cstheme="minorHAnsi"/>
                <w:color w:val="000000"/>
                <w:lang w:eastAsia="fr-FR"/>
              </w:rPr>
            </w:pPr>
            <w:r w:rsidRPr="00C07360">
              <w:rPr>
                <w:rFonts w:eastAsia="Times New Roman" w:cstheme="minorHAnsi"/>
                <w:color w:val="000000"/>
                <w:lang w:eastAsia="fr-FR"/>
              </w:rPr>
              <w:t>150,544</w:t>
            </w:r>
          </w:p>
        </w:tc>
        <w:tc>
          <w:tcPr>
            <w:tcW w:w="1088" w:type="dxa"/>
            <w:tcBorders>
              <w:top w:val="nil"/>
              <w:left w:val="nil"/>
              <w:bottom w:val="nil"/>
              <w:right w:val="nil"/>
            </w:tcBorders>
            <w:shd w:val="clear" w:color="auto" w:fill="auto"/>
            <w:noWrap/>
            <w:vAlign w:val="bottom"/>
            <w:hideMark/>
          </w:tcPr>
          <w:p w14:paraId="4AD5982C" w14:textId="77777777" w:rsidR="00E13273" w:rsidRPr="00C07360" w:rsidRDefault="00E13273" w:rsidP="00E13273">
            <w:pPr>
              <w:spacing w:after="0" w:line="240" w:lineRule="auto"/>
              <w:jc w:val="center"/>
              <w:rPr>
                <w:rFonts w:eastAsia="Times New Roman" w:cstheme="minorHAnsi"/>
                <w:color w:val="000000"/>
                <w:lang w:eastAsia="fr-FR"/>
              </w:rPr>
            </w:pPr>
            <w:r w:rsidRPr="00C07360">
              <w:rPr>
                <w:rFonts w:eastAsia="Times New Roman" w:cstheme="minorHAnsi"/>
                <w:color w:val="000000"/>
                <w:lang w:eastAsia="fr-FR"/>
              </w:rPr>
              <w:t>24,152</w:t>
            </w:r>
          </w:p>
        </w:tc>
        <w:tc>
          <w:tcPr>
            <w:tcW w:w="992" w:type="dxa"/>
            <w:tcBorders>
              <w:top w:val="nil"/>
              <w:left w:val="nil"/>
              <w:bottom w:val="nil"/>
              <w:right w:val="nil"/>
            </w:tcBorders>
            <w:shd w:val="clear" w:color="auto" w:fill="auto"/>
            <w:noWrap/>
            <w:vAlign w:val="bottom"/>
            <w:hideMark/>
          </w:tcPr>
          <w:p w14:paraId="7F3BA254" w14:textId="77777777" w:rsidR="00E13273" w:rsidRPr="00C07360" w:rsidRDefault="00E13273" w:rsidP="00E13273">
            <w:pPr>
              <w:spacing w:after="0" w:line="240" w:lineRule="auto"/>
              <w:jc w:val="center"/>
              <w:rPr>
                <w:rFonts w:eastAsia="Times New Roman" w:cstheme="minorHAnsi"/>
                <w:color w:val="000000"/>
                <w:lang w:eastAsia="fr-FR"/>
              </w:rPr>
            </w:pPr>
            <w:r w:rsidRPr="00C07360">
              <w:rPr>
                <w:rFonts w:eastAsia="Times New Roman" w:cstheme="minorHAnsi"/>
                <w:color w:val="000000"/>
                <w:lang w:eastAsia="fr-FR"/>
              </w:rPr>
              <w:t>119.11%</w:t>
            </w:r>
          </w:p>
        </w:tc>
        <w:tc>
          <w:tcPr>
            <w:tcW w:w="952" w:type="dxa"/>
            <w:tcBorders>
              <w:top w:val="nil"/>
              <w:left w:val="nil"/>
              <w:bottom w:val="nil"/>
              <w:right w:val="nil"/>
            </w:tcBorders>
            <w:shd w:val="clear" w:color="auto" w:fill="auto"/>
            <w:noWrap/>
            <w:vAlign w:val="bottom"/>
            <w:hideMark/>
          </w:tcPr>
          <w:p w14:paraId="2DCF6242" w14:textId="77777777" w:rsidR="00E13273" w:rsidRPr="00C07360" w:rsidRDefault="00E13273" w:rsidP="00E13273">
            <w:pPr>
              <w:spacing w:after="0" w:line="240" w:lineRule="auto"/>
              <w:jc w:val="center"/>
              <w:rPr>
                <w:rFonts w:eastAsia="Times New Roman" w:cstheme="minorHAnsi"/>
                <w:color w:val="000000"/>
                <w:lang w:eastAsia="fr-FR"/>
              </w:rPr>
            </w:pPr>
            <w:r w:rsidRPr="00C07360">
              <w:rPr>
                <w:rFonts w:eastAsia="Times New Roman" w:cstheme="minorHAnsi"/>
                <w:color w:val="000000"/>
                <w:lang w:eastAsia="fr-FR"/>
              </w:rPr>
              <w:t>33.30%</w:t>
            </w:r>
          </w:p>
        </w:tc>
        <w:tc>
          <w:tcPr>
            <w:tcW w:w="932" w:type="dxa"/>
            <w:tcBorders>
              <w:top w:val="nil"/>
              <w:left w:val="nil"/>
              <w:bottom w:val="nil"/>
              <w:right w:val="nil"/>
            </w:tcBorders>
            <w:shd w:val="clear" w:color="auto" w:fill="auto"/>
            <w:noWrap/>
            <w:vAlign w:val="bottom"/>
            <w:hideMark/>
          </w:tcPr>
          <w:p w14:paraId="07F94DA1" w14:textId="77777777" w:rsidR="00E13273" w:rsidRPr="00C07360" w:rsidRDefault="00E13273" w:rsidP="00E13273">
            <w:pPr>
              <w:spacing w:after="0" w:line="240" w:lineRule="auto"/>
              <w:jc w:val="center"/>
              <w:rPr>
                <w:rFonts w:eastAsia="Times New Roman" w:cstheme="minorHAnsi"/>
                <w:color w:val="000000"/>
                <w:lang w:eastAsia="fr-FR"/>
              </w:rPr>
            </w:pPr>
            <w:r w:rsidRPr="00C07360">
              <w:rPr>
                <w:rFonts w:eastAsia="Times New Roman" w:cstheme="minorHAnsi"/>
                <w:color w:val="000000"/>
                <w:lang w:eastAsia="fr-FR"/>
              </w:rPr>
              <w:t>111,491</w:t>
            </w:r>
          </w:p>
        </w:tc>
        <w:tc>
          <w:tcPr>
            <w:tcW w:w="875" w:type="dxa"/>
            <w:tcBorders>
              <w:top w:val="nil"/>
              <w:left w:val="nil"/>
              <w:bottom w:val="nil"/>
              <w:right w:val="nil"/>
            </w:tcBorders>
            <w:shd w:val="clear" w:color="auto" w:fill="auto"/>
            <w:noWrap/>
            <w:vAlign w:val="bottom"/>
            <w:hideMark/>
          </w:tcPr>
          <w:p w14:paraId="0223D031" w14:textId="77777777" w:rsidR="00E13273" w:rsidRPr="00C07360" w:rsidRDefault="00E13273" w:rsidP="00E13273">
            <w:pPr>
              <w:spacing w:after="0" w:line="240" w:lineRule="auto"/>
              <w:jc w:val="center"/>
              <w:rPr>
                <w:rFonts w:eastAsia="Times New Roman" w:cstheme="minorHAnsi"/>
                <w:color w:val="000000"/>
                <w:lang w:eastAsia="fr-FR"/>
              </w:rPr>
            </w:pPr>
            <w:r w:rsidRPr="00C07360">
              <w:rPr>
                <w:rFonts w:eastAsia="Times New Roman" w:cstheme="minorHAnsi"/>
                <w:color w:val="000000"/>
                <w:lang w:eastAsia="fr-FR"/>
              </w:rPr>
              <w:t>49,985</w:t>
            </w:r>
          </w:p>
        </w:tc>
      </w:tr>
      <w:tr w:rsidR="001E48E2" w:rsidRPr="00C07360" w14:paraId="6569A240" w14:textId="77777777" w:rsidTr="00906ED8">
        <w:trPr>
          <w:trHeight w:val="263"/>
        </w:trPr>
        <w:tc>
          <w:tcPr>
            <w:tcW w:w="815" w:type="dxa"/>
            <w:tcBorders>
              <w:top w:val="single" w:sz="4" w:space="0" w:color="auto"/>
              <w:left w:val="nil"/>
              <w:bottom w:val="single" w:sz="4" w:space="0" w:color="auto"/>
              <w:right w:val="nil"/>
            </w:tcBorders>
            <w:shd w:val="clear" w:color="auto" w:fill="auto"/>
            <w:noWrap/>
            <w:vAlign w:val="bottom"/>
            <w:hideMark/>
          </w:tcPr>
          <w:p w14:paraId="375F9F1C" w14:textId="77777777" w:rsidR="00E13273" w:rsidRPr="00C07360" w:rsidRDefault="00E13273" w:rsidP="00E13273">
            <w:pPr>
              <w:spacing w:after="0" w:line="240" w:lineRule="auto"/>
              <w:rPr>
                <w:rFonts w:eastAsia="Times New Roman" w:cstheme="minorHAnsi"/>
                <w:color w:val="000000"/>
                <w:lang w:eastAsia="fr-FR"/>
              </w:rPr>
            </w:pPr>
            <w:r w:rsidRPr="00C07360">
              <w:rPr>
                <w:rFonts w:eastAsia="Times New Roman" w:cstheme="minorHAnsi"/>
                <w:color w:val="000000"/>
                <w:lang w:eastAsia="fr-FR"/>
              </w:rPr>
              <w:t> </w:t>
            </w:r>
          </w:p>
        </w:tc>
        <w:tc>
          <w:tcPr>
            <w:tcW w:w="894" w:type="dxa"/>
            <w:tcBorders>
              <w:top w:val="single" w:sz="4" w:space="0" w:color="auto"/>
              <w:left w:val="nil"/>
              <w:bottom w:val="single" w:sz="4" w:space="0" w:color="auto"/>
              <w:right w:val="nil"/>
            </w:tcBorders>
            <w:shd w:val="clear" w:color="auto" w:fill="auto"/>
            <w:noWrap/>
            <w:vAlign w:val="bottom"/>
            <w:hideMark/>
          </w:tcPr>
          <w:p w14:paraId="6A67C425" w14:textId="77777777" w:rsidR="00E13273" w:rsidRPr="00C07360" w:rsidRDefault="00E13273" w:rsidP="00E13273">
            <w:pPr>
              <w:spacing w:after="0" w:line="240" w:lineRule="auto"/>
              <w:rPr>
                <w:rFonts w:eastAsia="Times New Roman" w:cstheme="minorHAnsi"/>
                <w:color w:val="000000"/>
                <w:lang w:eastAsia="fr-FR"/>
              </w:rPr>
            </w:pPr>
            <w:r w:rsidRPr="00C07360">
              <w:rPr>
                <w:rFonts w:eastAsia="Times New Roman" w:cstheme="minorHAnsi"/>
                <w:color w:val="000000"/>
                <w:lang w:eastAsia="fr-FR"/>
              </w:rPr>
              <w:t> </w:t>
            </w:r>
          </w:p>
        </w:tc>
        <w:tc>
          <w:tcPr>
            <w:tcW w:w="1167" w:type="dxa"/>
            <w:tcBorders>
              <w:top w:val="single" w:sz="4" w:space="0" w:color="auto"/>
              <w:left w:val="nil"/>
              <w:bottom w:val="single" w:sz="4" w:space="0" w:color="auto"/>
              <w:right w:val="nil"/>
            </w:tcBorders>
            <w:shd w:val="clear" w:color="auto" w:fill="auto"/>
            <w:noWrap/>
            <w:vAlign w:val="bottom"/>
            <w:hideMark/>
          </w:tcPr>
          <w:p w14:paraId="29DCAA84" w14:textId="77777777" w:rsidR="00E13273" w:rsidRPr="00C07360" w:rsidRDefault="00E13273" w:rsidP="00E13273">
            <w:pPr>
              <w:spacing w:after="0" w:line="240" w:lineRule="auto"/>
              <w:rPr>
                <w:rFonts w:eastAsia="Times New Roman" w:cstheme="minorHAnsi"/>
                <w:color w:val="000000"/>
                <w:lang w:eastAsia="fr-FR"/>
              </w:rPr>
            </w:pPr>
            <w:r w:rsidRPr="00C07360">
              <w:rPr>
                <w:rFonts w:eastAsia="Times New Roman" w:cstheme="minorHAnsi"/>
                <w:color w:val="000000"/>
                <w:lang w:eastAsia="fr-FR"/>
              </w:rPr>
              <w:t> </w:t>
            </w:r>
          </w:p>
        </w:tc>
        <w:tc>
          <w:tcPr>
            <w:tcW w:w="1031" w:type="dxa"/>
            <w:tcBorders>
              <w:top w:val="single" w:sz="4" w:space="0" w:color="auto"/>
              <w:left w:val="nil"/>
              <w:bottom w:val="single" w:sz="4" w:space="0" w:color="auto"/>
              <w:right w:val="nil"/>
            </w:tcBorders>
            <w:shd w:val="clear" w:color="auto" w:fill="auto"/>
            <w:noWrap/>
            <w:vAlign w:val="bottom"/>
            <w:hideMark/>
          </w:tcPr>
          <w:p w14:paraId="11865316" w14:textId="77777777" w:rsidR="00E13273" w:rsidRPr="00C07360" w:rsidRDefault="00E13273" w:rsidP="00E13273">
            <w:pPr>
              <w:spacing w:after="0" w:line="240" w:lineRule="auto"/>
              <w:rPr>
                <w:rFonts w:eastAsia="Times New Roman" w:cstheme="minorHAnsi"/>
                <w:color w:val="000000"/>
                <w:lang w:eastAsia="fr-FR"/>
              </w:rPr>
            </w:pPr>
            <w:r w:rsidRPr="00C07360">
              <w:rPr>
                <w:rFonts w:eastAsia="Times New Roman" w:cstheme="minorHAnsi"/>
                <w:color w:val="000000"/>
                <w:lang w:eastAsia="fr-FR"/>
              </w:rPr>
              <w:t> </w:t>
            </w:r>
          </w:p>
        </w:tc>
        <w:tc>
          <w:tcPr>
            <w:tcW w:w="932" w:type="dxa"/>
            <w:tcBorders>
              <w:top w:val="single" w:sz="4" w:space="0" w:color="auto"/>
              <w:left w:val="nil"/>
              <w:bottom w:val="single" w:sz="4" w:space="0" w:color="auto"/>
              <w:right w:val="nil"/>
            </w:tcBorders>
            <w:shd w:val="clear" w:color="auto" w:fill="auto"/>
            <w:noWrap/>
            <w:vAlign w:val="bottom"/>
            <w:hideMark/>
          </w:tcPr>
          <w:p w14:paraId="692E3141" w14:textId="77777777" w:rsidR="00E13273" w:rsidRPr="00C07360" w:rsidRDefault="00E13273" w:rsidP="00E13273">
            <w:pPr>
              <w:spacing w:after="0" w:line="240" w:lineRule="auto"/>
              <w:rPr>
                <w:rFonts w:eastAsia="Times New Roman" w:cstheme="minorHAnsi"/>
                <w:color w:val="000000"/>
                <w:lang w:eastAsia="fr-FR"/>
              </w:rPr>
            </w:pPr>
            <w:r w:rsidRPr="00C07360">
              <w:rPr>
                <w:rFonts w:eastAsia="Times New Roman" w:cstheme="minorHAnsi"/>
                <w:color w:val="000000"/>
                <w:lang w:eastAsia="fr-FR"/>
              </w:rPr>
              <w:t> </w:t>
            </w:r>
          </w:p>
        </w:tc>
        <w:tc>
          <w:tcPr>
            <w:tcW w:w="932" w:type="dxa"/>
            <w:tcBorders>
              <w:top w:val="single" w:sz="4" w:space="0" w:color="auto"/>
              <w:left w:val="nil"/>
              <w:bottom w:val="single" w:sz="4" w:space="0" w:color="auto"/>
              <w:right w:val="nil"/>
            </w:tcBorders>
            <w:shd w:val="clear" w:color="auto" w:fill="auto"/>
            <w:noWrap/>
            <w:vAlign w:val="bottom"/>
            <w:hideMark/>
          </w:tcPr>
          <w:p w14:paraId="2C2488A5" w14:textId="77777777" w:rsidR="00E13273" w:rsidRPr="00C07360" w:rsidRDefault="00E13273" w:rsidP="00E13273">
            <w:pPr>
              <w:spacing w:after="0" w:line="240" w:lineRule="auto"/>
              <w:rPr>
                <w:rFonts w:eastAsia="Times New Roman" w:cstheme="minorHAnsi"/>
                <w:color w:val="000000"/>
                <w:lang w:eastAsia="fr-FR"/>
              </w:rPr>
            </w:pPr>
            <w:r w:rsidRPr="00C07360">
              <w:rPr>
                <w:rFonts w:eastAsia="Times New Roman" w:cstheme="minorHAnsi"/>
                <w:color w:val="000000"/>
                <w:lang w:eastAsia="fr-FR"/>
              </w:rPr>
              <w:t> </w:t>
            </w:r>
          </w:p>
        </w:tc>
        <w:tc>
          <w:tcPr>
            <w:tcW w:w="1088" w:type="dxa"/>
            <w:tcBorders>
              <w:top w:val="single" w:sz="4" w:space="0" w:color="auto"/>
              <w:left w:val="nil"/>
              <w:bottom w:val="single" w:sz="4" w:space="0" w:color="auto"/>
              <w:right w:val="nil"/>
            </w:tcBorders>
            <w:shd w:val="clear" w:color="auto" w:fill="auto"/>
            <w:noWrap/>
            <w:vAlign w:val="bottom"/>
            <w:hideMark/>
          </w:tcPr>
          <w:p w14:paraId="109AE95A" w14:textId="77777777" w:rsidR="00E13273" w:rsidRPr="00C07360" w:rsidRDefault="00E13273" w:rsidP="00E13273">
            <w:pPr>
              <w:spacing w:after="0" w:line="240" w:lineRule="auto"/>
              <w:rPr>
                <w:rFonts w:eastAsia="Times New Roman" w:cstheme="minorHAnsi"/>
                <w:color w:val="000000"/>
                <w:lang w:eastAsia="fr-FR"/>
              </w:rPr>
            </w:pPr>
            <w:r w:rsidRPr="00C07360">
              <w:rPr>
                <w:rFonts w:eastAsia="Times New Roman" w:cstheme="minorHAnsi"/>
                <w:color w:val="000000"/>
                <w:lang w:eastAsia="fr-FR"/>
              </w:rPr>
              <w:t> </w:t>
            </w:r>
          </w:p>
        </w:tc>
        <w:tc>
          <w:tcPr>
            <w:tcW w:w="992" w:type="dxa"/>
            <w:tcBorders>
              <w:top w:val="single" w:sz="4" w:space="0" w:color="auto"/>
              <w:left w:val="nil"/>
              <w:bottom w:val="single" w:sz="4" w:space="0" w:color="auto"/>
              <w:right w:val="nil"/>
            </w:tcBorders>
            <w:shd w:val="clear" w:color="auto" w:fill="auto"/>
            <w:noWrap/>
            <w:vAlign w:val="bottom"/>
            <w:hideMark/>
          </w:tcPr>
          <w:p w14:paraId="21F6D925" w14:textId="77777777" w:rsidR="00E13273" w:rsidRPr="00C07360" w:rsidRDefault="00E13273" w:rsidP="00E13273">
            <w:pPr>
              <w:spacing w:after="0" w:line="240" w:lineRule="auto"/>
              <w:rPr>
                <w:rFonts w:eastAsia="Times New Roman" w:cstheme="minorHAnsi"/>
                <w:color w:val="000000"/>
                <w:lang w:eastAsia="fr-FR"/>
              </w:rPr>
            </w:pPr>
            <w:r w:rsidRPr="00C07360">
              <w:rPr>
                <w:rFonts w:eastAsia="Times New Roman" w:cstheme="minorHAnsi"/>
                <w:color w:val="000000"/>
                <w:lang w:eastAsia="fr-FR"/>
              </w:rPr>
              <w:t> </w:t>
            </w:r>
          </w:p>
        </w:tc>
        <w:tc>
          <w:tcPr>
            <w:tcW w:w="952" w:type="dxa"/>
            <w:tcBorders>
              <w:top w:val="single" w:sz="4" w:space="0" w:color="auto"/>
              <w:left w:val="nil"/>
              <w:bottom w:val="single" w:sz="4" w:space="0" w:color="auto"/>
              <w:right w:val="nil"/>
            </w:tcBorders>
            <w:shd w:val="clear" w:color="auto" w:fill="auto"/>
            <w:noWrap/>
            <w:vAlign w:val="bottom"/>
            <w:hideMark/>
          </w:tcPr>
          <w:p w14:paraId="15F523CE" w14:textId="77777777" w:rsidR="00E13273" w:rsidRPr="00C07360" w:rsidRDefault="00E13273" w:rsidP="00E13273">
            <w:pPr>
              <w:spacing w:after="0" w:line="240" w:lineRule="auto"/>
              <w:rPr>
                <w:rFonts w:eastAsia="Times New Roman" w:cstheme="minorHAnsi"/>
                <w:color w:val="000000"/>
                <w:lang w:eastAsia="fr-FR"/>
              </w:rPr>
            </w:pPr>
            <w:r w:rsidRPr="00C07360">
              <w:rPr>
                <w:rFonts w:eastAsia="Times New Roman" w:cstheme="minorHAnsi"/>
                <w:color w:val="000000"/>
                <w:lang w:eastAsia="fr-FR"/>
              </w:rPr>
              <w:t> </w:t>
            </w:r>
          </w:p>
        </w:tc>
        <w:tc>
          <w:tcPr>
            <w:tcW w:w="932" w:type="dxa"/>
            <w:tcBorders>
              <w:top w:val="single" w:sz="4" w:space="0" w:color="auto"/>
              <w:left w:val="nil"/>
              <w:bottom w:val="single" w:sz="4" w:space="0" w:color="auto"/>
              <w:right w:val="nil"/>
            </w:tcBorders>
            <w:shd w:val="clear" w:color="auto" w:fill="auto"/>
            <w:noWrap/>
            <w:vAlign w:val="bottom"/>
            <w:hideMark/>
          </w:tcPr>
          <w:p w14:paraId="786B549F" w14:textId="77777777" w:rsidR="00E13273" w:rsidRPr="00C07360" w:rsidRDefault="00E13273" w:rsidP="00E13273">
            <w:pPr>
              <w:spacing w:after="0" w:line="240" w:lineRule="auto"/>
              <w:rPr>
                <w:rFonts w:eastAsia="Times New Roman" w:cstheme="minorHAnsi"/>
                <w:color w:val="000000"/>
                <w:lang w:eastAsia="fr-FR"/>
              </w:rPr>
            </w:pPr>
            <w:r w:rsidRPr="00C07360">
              <w:rPr>
                <w:rFonts w:eastAsia="Times New Roman" w:cstheme="minorHAnsi"/>
                <w:color w:val="000000"/>
                <w:lang w:eastAsia="fr-FR"/>
              </w:rPr>
              <w:t> </w:t>
            </w:r>
          </w:p>
        </w:tc>
        <w:tc>
          <w:tcPr>
            <w:tcW w:w="875" w:type="dxa"/>
            <w:tcBorders>
              <w:top w:val="single" w:sz="4" w:space="0" w:color="auto"/>
              <w:left w:val="nil"/>
              <w:bottom w:val="single" w:sz="4" w:space="0" w:color="auto"/>
              <w:right w:val="nil"/>
            </w:tcBorders>
            <w:shd w:val="clear" w:color="auto" w:fill="auto"/>
            <w:noWrap/>
            <w:vAlign w:val="bottom"/>
            <w:hideMark/>
          </w:tcPr>
          <w:p w14:paraId="489A6035" w14:textId="77777777" w:rsidR="00E13273" w:rsidRPr="00C07360" w:rsidRDefault="00E13273" w:rsidP="00E13273">
            <w:pPr>
              <w:spacing w:after="0" w:line="240" w:lineRule="auto"/>
              <w:rPr>
                <w:rFonts w:eastAsia="Times New Roman" w:cstheme="minorHAnsi"/>
                <w:color w:val="000000"/>
                <w:lang w:eastAsia="fr-FR"/>
              </w:rPr>
            </w:pPr>
            <w:r w:rsidRPr="00C07360">
              <w:rPr>
                <w:rFonts w:eastAsia="Times New Roman" w:cstheme="minorHAnsi"/>
                <w:color w:val="000000"/>
                <w:lang w:eastAsia="fr-FR"/>
              </w:rPr>
              <w:t> </w:t>
            </w:r>
          </w:p>
        </w:tc>
      </w:tr>
    </w:tbl>
    <w:p w14:paraId="208258A7" w14:textId="77777777" w:rsidR="001E48E2" w:rsidRPr="00C07360" w:rsidRDefault="00783572">
      <w:pPr>
        <w:rPr>
          <w:rFonts w:cstheme="minorHAnsi"/>
        </w:rPr>
      </w:pPr>
      <w:r w:rsidRPr="00C07360">
        <w:rPr>
          <w:rFonts w:cstheme="minorHAnsi"/>
        </w:rPr>
        <w:t xml:space="preserve"> Sources : IHSI 2017, MENFP (BUNEX) 2017</w:t>
      </w:r>
    </w:p>
    <w:p w14:paraId="438FCB9F" w14:textId="77777777" w:rsidR="00BC59D8" w:rsidRPr="00C07360" w:rsidRDefault="00AF4DE0" w:rsidP="0064788F">
      <w:pPr>
        <w:jc w:val="both"/>
        <w:rPr>
          <w:rFonts w:cstheme="minorHAnsi"/>
        </w:rPr>
      </w:pPr>
      <w:r w:rsidRPr="00C07360">
        <w:rPr>
          <w:rFonts w:cstheme="minorHAnsi"/>
        </w:rPr>
        <w:t>C</w:t>
      </w:r>
      <w:r w:rsidR="00D21F8F" w:rsidRPr="00C07360">
        <w:rPr>
          <w:rFonts w:cstheme="minorHAnsi"/>
        </w:rPr>
        <w:t>e tableau présente les enfants en âge d’aller à l’école entre 3 et 5 ans jusqu’</w:t>
      </w:r>
      <w:r w:rsidR="009F25AB" w:rsidRPr="00C07360">
        <w:rPr>
          <w:rFonts w:cstheme="minorHAnsi"/>
        </w:rPr>
        <w:t>à l’</w:t>
      </w:r>
      <w:r w:rsidR="00D21F8F" w:rsidRPr="00C07360">
        <w:rPr>
          <w:rFonts w:cstheme="minorHAnsi"/>
        </w:rPr>
        <w:t xml:space="preserve">âge de 18 ans. A cet âge, il est projeté qu’entre 2005 et 2017, une moyenne allant de 116,818 élèves à 126,392 élèves devrait se retrouver en classe </w:t>
      </w:r>
      <w:r w:rsidR="009F25AB" w:rsidRPr="00C07360">
        <w:rPr>
          <w:rFonts w:cstheme="minorHAnsi"/>
        </w:rPr>
        <w:t xml:space="preserve">de </w:t>
      </w:r>
      <w:proofErr w:type="spellStart"/>
      <w:r w:rsidR="009F25AB" w:rsidRPr="00C07360">
        <w:rPr>
          <w:rFonts w:cstheme="minorHAnsi"/>
        </w:rPr>
        <w:t>rhéto</w:t>
      </w:r>
      <w:proofErr w:type="spellEnd"/>
      <w:r w:rsidR="00D21F8F" w:rsidRPr="00C07360">
        <w:rPr>
          <w:rFonts w:cstheme="minorHAnsi"/>
        </w:rPr>
        <w:t xml:space="preserve">.  Projection qui est basée sur l’hypothèse de 18% de perdition à partir de la deuxième année du secondaire et qui explique </w:t>
      </w:r>
      <w:r w:rsidR="009F25AB" w:rsidRPr="00C07360">
        <w:rPr>
          <w:rFonts w:cstheme="minorHAnsi"/>
        </w:rPr>
        <w:t xml:space="preserve">que le nombre </w:t>
      </w:r>
      <w:r w:rsidR="00AA1896" w:rsidRPr="00C07360">
        <w:rPr>
          <w:rFonts w:cstheme="minorHAnsi"/>
        </w:rPr>
        <w:t xml:space="preserve">d’élèves </w:t>
      </w:r>
      <w:r w:rsidR="009F25AB" w:rsidRPr="00C07360">
        <w:rPr>
          <w:rFonts w:cstheme="minorHAnsi"/>
        </w:rPr>
        <w:t xml:space="preserve">qui va aux examens </w:t>
      </w:r>
      <w:r w:rsidR="00AA1896" w:rsidRPr="00C07360">
        <w:rPr>
          <w:rFonts w:cstheme="minorHAnsi"/>
        </w:rPr>
        <w:t xml:space="preserve">officiels en classe de </w:t>
      </w:r>
      <w:proofErr w:type="spellStart"/>
      <w:r w:rsidR="00AA1896" w:rsidRPr="00C07360">
        <w:rPr>
          <w:rFonts w:cstheme="minorHAnsi"/>
        </w:rPr>
        <w:t>Rhéto</w:t>
      </w:r>
      <w:proofErr w:type="spellEnd"/>
      <w:r w:rsidR="00AA1896" w:rsidRPr="00C07360">
        <w:rPr>
          <w:rFonts w:cstheme="minorHAnsi"/>
        </w:rPr>
        <w:t xml:space="preserve"> </w:t>
      </w:r>
      <w:r w:rsidR="009F25AB" w:rsidRPr="00C07360">
        <w:rPr>
          <w:rFonts w:cstheme="minorHAnsi"/>
        </w:rPr>
        <w:t>n’est pas égal à celui arrive à ce niveau d’étude. Dans tous les cas, les données de B</w:t>
      </w:r>
      <w:r w:rsidR="00AA1896" w:rsidRPr="00C07360">
        <w:rPr>
          <w:rFonts w:cstheme="minorHAnsi"/>
        </w:rPr>
        <w:t xml:space="preserve">UNEX </w:t>
      </w:r>
      <w:r w:rsidR="009F25AB" w:rsidRPr="00C07360">
        <w:rPr>
          <w:rFonts w:cstheme="minorHAnsi"/>
        </w:rPr>
        <w:t>montre</w:t>
      </w:r>
      <w:r w:rsidR="00AA1896" w:rsidRPr="00C07360">
        <w:rPr>
          <w:rFonts w:cstheme="minorHAnsi"/>
        </w:rPr>
        <w:t>nt</w:t>
      </w:r>
      <w:r w:rsidR="009F25AB" w:rsidRPr="00C07360">
        <w:rPr>
          <w:rFonts w:cstheme="minorHAnsi"/>
        </w:rPr>
        <w:t xml:space="preserve"> </w:t>
      </w:r>
      <w:r w:rsidR="00BC59D8" w:rsidRPr="00C07360">
        <w:rPr>
          <w:rFonts w:cstheme="minorHAnsi"/>
        </w:rPr>
        <w:t>l’évolution des participants aux examens au cours de la période de 12 ans de formation et ceux qui avaient réussi participaient aux examens de classe terminale (philo). Les chiffres sur la périodes inclus les redoublants et les élèves réussis sont considérés comme les produits nets du système scolaire en place.</w:t>
      </w:r>
    </w:p>
    <w:p w14:paraId="7E835B24" w14:textId="77777777" w:rsidR="00142467" w:rsidRPr="00C07360" w:rsidRDefault="00142467">
      <w:pPr>
        <w:rPr>
          <w:rFonts w:cstheme="minorHAnsi"/>
        </w:rPr>
      </w:pPr>
    </w:p>
    <w:p w14:paraId="104C5FC1" w14:textId="77777777" w:rsidR="00783572" w:rsidRPr="001257EF" w:rsidRDefault="001257EF" w:rsidP="001257EF">
      <w:pPr>
        <w:pStyle w:val="Caption"/>
        <w:jc w:val="center"/>
        <w:rPr>
          <w:rFonts w:cstheme="minorHAnsi"/>
          <w:sz w:val="22"/>
        </w:rPr>
      </w:pPr>
      <w:r w:rsidRPr="001257EF">
        <w:rPr>
          <w:sz w:val="22"/>
        </w:rPr>
        <w:t xml:space="preserve">Tableau 6. </w:t>
      </w:r>
      <w:r w:rsidRPr="001257EF">
        <w:rPr>
          <w:sz w:val="22"/>
        </w:rPr>
        <w:fldChar w:fldCharType="begin"/>
      </w:r>
      <w:r w:rsidRPr="001257EF">
        <w:rPr>
          <w:sz w:val="22"/>
        </w:rPr>
        <w:instrText xml:space="preserve"> SEQ Tableau_6. \* ARABIC </w:instrText>
      </w:r>
      <w:r w:rsidRPr="001257EF">
        <w:rPr>
          <w:sz w:val="22"/>
        </w:rPr>
        <w:fldChar w:fldCharType="separate"/>
      </w:r>
      <w:r w:rsidRPr="001257EF">
        <w:rPr>
          <w:noProof/>
          <w:sz w:val="22"/>
        </w:rPr>
        <w:t>1</w:t>
      </w:r>
      <w:r w:rsidRPr="001257EF">
        <w:rPr>
          <w:sz w:val="22"/>
        </w:rPr>
        <w:fldChar w:fldCharType="end"/>
      </w:r>
      <w:r w:rsidRPr="001257EF">
        <w:rPr>
          <w:sz w:val="22"/>
        </w:rPr>
        <w:t xml:space="preserve"> Mouvements d’entrées et de sorties des élèves du système en place</w:t>
      </w:r>
    </w:p>
    <w:tbl>
      <w:tblPr>
        <w:tblW w:w="8665" w:type="dxa"/>
        <w:tblCellMar>
          <w:left w:w="70" w:type="dxa"/>
          <w:right w:w="70" w:type="dxa"/>
        </w:tblCellMar>
        <w:tblLook w:val="04A0" w:firstRow="1" w:lastRow="0" w:firstColumn="1" w:lastColumn="0" w:noHBand="0" w:noVBand="1"/>
      </w:tblPr>
      <w:tblGrid>
        <w:gridCol w:w="2473"/>
        <w:gridCol w:w="1600"/>
        <w:gridCol w:w="1247"/>
        <w:gridCol w:w="1662"/>
        <w:gridCol w:w="1683"/>
      </w:tblGrid>
      <w:tr w:rsidR="00142467" w:rsidRPr="00C07360" w14:paraId="375D875D" w14:textId="77777777" w:rsidTr="00142467">
        <w:trPr>
          <w:trHeight w:val="303"/>
        </w:trPr>
        <w:tc>
          <w:tcPr>
            <w:tcW w:w="2473" w:type="dxa"/>
            <w:tcBorders>
              <w:top w:val="single" w:sz="4" w:space="0" w:color="auto"/>
              <w:left w:val="nil"/>
              <w:bottom w:val="single" w:sz="4" w:space="0" w:color="auto"/>
              <w:right w:val="nil"/>
            </w:tcBorders>
            <w:shd w:val="clear" w:color="auto" w:fill="auto"/>
            <w:noWrap/>
            <w:vAlign w:val="bottom"/>
            <w:hideMark/>
          </w:tcPr>
          <w:p w14:paraId="5D022356" w14:textId="77777777" w:rsidR="00142467" w:rsidRPr="00C07360" w:rsidRDefault="00142467" w:rsidP="00142467">
            <w:pPr>
              <w:spacing w:after="0" w:line="240" w:lineRule="auto"/>
              <w:rPr>
                <w:rFonts w:eastAsia="Times New Roman" w:cstheme="minorHAnsi"/>
                <w:color w:val="000000"/>
                <w:sz w:val="20"/>
                <w:szCs w:val="20"/>
                <w:lang w:eastAsia="fr-FR"/>
              </w:rPr>
            </w:pPr>
            <w:r w:rsidRPr="00C07360">
              <w:rPr>
                <w:rFonts w:eastAsia="Times New Roman" w:cstheme="minorHAnsi"/>
                <w:color w:val="000000"/>
                <w:sz w:val="20"/>
                <w:szCs w:val="20"/>
                <w:lang w:eastAsia="fr-FR"/>
              </w:rPr>
              <w:t> </w:t>
            </w:r>
          </w:p>
        </w:tc>
        <w:tc>
          <w:tcPr>
            <w:tcW w:w="1600" w:type="dxa"/>
            <w:tcBorders>
              <w:top w:val="single" w:sz="4" w:space="0" w:color="auto"/>
              <w:left w:val="nil"/>
              <w:bottom w:val="single" w:sz="4" w:space="0" w:color="auto"/>
              <w:right w:val="nil"/>
            </w:tcBorders>
            <w:shd w:val="clear" w:color="auto" w:fill="auto"/>
            <w:noWrap/>
            <w:vAlign w:val="bottom"/>
            <w:hideMark/>
          </w:tcPr>
          <w:p w14:paraId="36128B3C" w14:textId="77777777" w:rsidR="00142467" w:rsidRPr="00C07360" w:rsidRDefault="00142467" w:rsidP="00142467">
            <w:pPr>
              <w:spacing w:after="0" w:line="240" w:lineRule="auto"/>
              <w:rPr>
                <w:rFonts w:eastAsia="Times New Roman" w:cstheme="minorHAnsi"/>
                <w:color w:val="000000"/>
                <w:sz w:val="20"/>
                <w:szCs w:val="20"/>
                <w:lang w:eastAsia="fr-FR"/>
              </w:rPr>
            </w:pPr>
            <w:r w:rsidRPr="00C07360">
              <w:rPr>
                <w:rFonts w:eastAsia="Times New Roman" w:cstheme="minorHAnsi"/>
                <w:color w:val="000000"/>
                <w:sz w:val="20"/>
                <w:szCs w:val="20"/>
                <w:lang w:eastAsia="fr-FR"/>
              </w:rPr>
              <w:t> </w:t>
            </w:r>
          </w:p>
        </w:tc>
        <w:tc>
          <w:tcPr>
            <w:tcW w:w="1247" w:type="dxa"/>
            <w:tcBorders>
              <w:top w:val="single" w:sz="4" w:space="0" w:color="auto"/>
              <w:left w:val="nil"/>
              <w:bottom w:val="single" w:sz="4" w:space="0" w:color="auto"/>
              <w:right w:val="nil"/>
            </w:tcBorders>
            <w:shd w:val="clear" w:color="auto" w:fill="auto"/>
            <w:noWrap/>
            <w:vAlign w:val="bottom"/>
            <w:hideMark/>
          </w:tcPr>
          <w:p w14:paraId="00745358" w14:textId="77777777" w:rsidR="00142467" w:rsidRPr="00C07360" w:rsidRDefault="00142467" w:rsidP="00142467">
            <w:pPr>
              <w:spacing w:after="0" w:line="240" w:lineRule="auto"/>
              <w:rPr>
                <w:rFonts w:eastAsia="Times New Roman" w:cstheme="minorHAnsi"/>
                <w:color w:val="000000"/>
                <w:sz w:val="20"/>
                <w:szCs w:val="20"/>
                <w:lang w:eastAsia="fr-FR"/>
              </w:rPr>
            </w:pPr>
            <w:r w:rsidRPr="00C07360">
              <w:rPr>
                <w:rFonts w:eastAsia="Times New Roman" w:cstheme="minorHAnsi"/>
                <w:color w:val="000000"/>
                <w:sz w:val="20"/>
                <w:szCs w:val="20"/>
                <w:lang w:eastAsia="fr-FR"/>
              </w:rPr>
              <w:t> </w:t>
            </w:r>
          </w:p>
        </w:tc>
        <w:tc>
          <w:tcPr>
            <w:tcW w:w="1662" w:type="dxa"/>
            <w:tcBorders>
              <w:top w:val="single" w:sz="4" w:space="0" w:color="auto"/>
              <w:left w:val="nil"/>
              <w:bottom w:val="single" w:sz="4" w:space="0" w:color="auto"/>
              <w:right w:val="nil"/>
            </w:tcBorders>
            <w:shd w:val="clear" w:color="auto" w:fill="auto"/>
            <w:noWrap/>
            <w:vAlign w:val="bottom"/>
            <w:hideMark/>
          </w:tcPr>
          <w:p w14:paraId="09AE0295" w14:textId="77777777" w:rsidR="00142467" w:rsidRPr="00C07360" w:rsidRDefault="00142467" w:rsidP="00142467">
            <w:pPr>
              <w:spacing w:after="0" w:line="240" w:lineRule="auto"/>
              <w:rPr>
                <w:rFonts w:eastAsia="Times New Roman" w:cstheme="minorHAnsi"/>
                <w:color w:val="000000"/>
                <w:sz w:val="20"/>
                <w:szCs w:val="20"/>
                <w:lang w:eastAsia="fr-FR"/>
              </w:rPr>
            </w:pPr>
            <w:r w:rsidRPr="00C07360">
              <w:rPr>
                <w:rFonts w:eastAsia="Times New Roman" w:cstheme="minorHAnsi"/>
                <w:color w:val="000000"/>
                <w:sz w:val="20"/>
                <w:szCs w:val="20"/>
                <w:lang w:eastAsia="fr-FR"/>
              </w:rPr>
              <w:t> </w:t>
            </w:r>
          </w:p>
        </w:tc>
        <w:tc>
          <w:tcPr>
            <w:tcW w:w="1683" w:type="dxa"/>
            <w:tcBorders>
              <w:top w:val="single" w:sz="4" w:space="0" w:color="auto"/>
              <w:left w:val="nil"/>
              <w:bottom w:val="single" w:sz="4" w:space="0" w:color="auto"/>
              <w:right w:val="nil"/>
            </w:tcBorders>
            <w:shd w:val="clear" w:color="auto" w:fill="auto"/>
            <w:noWrap/>
            <w:vAlign w:val="bottom"/>
            <w:hideMark/>
          </w:tcPr>
          <w:p w14:paraId="73A5B6AA" w14:textId="77777777" w:rsidR="00142467" w:rsidRPr="00C07360" w:rsidRDefault="00142467" w:rsidP="00142467">
            <w:pPr>
              <w:spacing w:after="0" w:line="240" w:lineRule="auto"/>
              <w:rPr>
                <w:rFonts w:eastAsia="Times New Roman" w:cstheme="minorHAnsi"/>
                <w:color w:val="000000"/>
                <w:sz w:val="20"/>
                <w:szCs w:val="20"/>
                <w:lang w:eastAsia="fr-FR"/>
              </w:rPr>
            </w:pPr>
            <w:r w:rsidRPr="00C07360">
              <w:rPr>
                <w:rFonts w:eastAsia="Times New Roman" w:cstheme="minorHAnsi"/>
                <w:color w:val="000000"/>
                <w:sz w:val="20"/>
                <w:szCs w:val="20"/>
                <w:lang w:eastAsia="fr-FR"/>
              </w:rPr>
              <w:t> </w:t>
            </w:r>
          </w:p>
        </w:tc>
      </w:tr>
      <w:tr w:rsidR="00142467" w:rsidRPr="00C07360" w14:paraId="3FFB9E83" w14:textId="77777777" w:rsidTr="00142467">
        <w:trPr>
          <w:trHeight w:val="303"/>
        </w:trPr>
        <w:tc>
          <w:tcPr>
            <w:tcW w:w="2473" w:type="dxa"/>
            <w:tcBorders>
              <w:top w:val="nil"/>
              <w:left w:val="nil"/>
              <w:bottom w:val="nil"/>
              <w:right w:val="nil"/>
            </w:tcBorders>
            <w:shd w:val="clear" w:color="auto" w:fill="auto"/>
            <w:noWrap/>
            <w:vAlign w:val="bottom"/>
            <w:hideMark/>
          </w:tcPr>
          <w:p w14:paraId="1A1ED6BA" w14:textId="77777777" w:rsidR="00142467" w:rsidRPr="00C07360" w:rsidRDefault="00142467" w:rsidP="00142467">
            <w:pPr>
              <w:spacing w:after="0" w:line="240" w:lineRule="auto"/>
              <w:rPr>
                <w:rFonts w:eastAsia="Times New Roman" w:cstheme="minorHAnsi"/>
                <w:color w:val="000000"/>
                <w:sz w:val="20"/>
                <w:szCs w:val="20"/>
                <w:lang w:eastAsia="fr-FR"/>
              </w:rPr>
            </w:pPr>
          </w:p>
        </w:tc>
        <w:tc>
          <w:tcPr>
            <w:tcW w:w="1600" w:type="dxa"/>
            <w:tcBorders>
              <w:top w:val="nil"/>
              <w:left w:val="nil"/>
              <w:bottom w:val="nil"/>
              <w:right w:val="nil"/>
            </w:tcBorders>
            <w:shd w:val="clear" w:color="auto" w:fill="auto"/>
            <w:noWrap/>
            <w:vAlign w:val="bottom"/>
            <w:hideMark/>
          </w:tcPr>
          <w:p w14:paraId="2C204C2D" w14:textId="77777777" w:rsidR="00142467" w:rsidRPr="00C07360" w:rsidRDefault="00142467" w:rsidP="00142467">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2005</w:t>
            </w:r>
          </w:p>
        </w:tc>
        <w:tc>
          <w:tcPr>
            <w:tcW w:w="1247" w:type="dxa"/>
            <w:tcBorders>
              <w:top w:val="nil"/>
              <w:left w:val="nil"/>
              <w:bottom w:val="nil"/>
              <w:right w:val="nil"/>
            </w:tcBorders>
            <w:shd w:val="clear" w:color="auto" w:fill="auto"/>
            <w:noWrap/>
            <w:vAlign w:val="bottom"/>
            <w:hideMark/>
          </w:tcPr>
          <w:p w14:paraId="6E17336F" w14:textId="77777777" w:rsidR="00142467" w:rsidRPr="00C07360" w:rsidRDefault="00142467" w:rsidP="00142467">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2012</w:t>
            </w:r>
          </w:p>
        </w:tc>
        <w:tc>
          <w:tcPr>
            <w:tcW w:w="1662" w:type="dxa"/>
            <w:tcBorders>
              <w:top w:val="nil"/>
              <w:left w:val="nil"/>
              <w:bottom w:val="nil"/>
              <w:right w:val="nil"/>
            </w:tcBorders>
            <w:shd w:val="clear" w:color="auto" w:fill="auto"/>
            <w:noWrap/>
            <w:vAlign w:val="bottom"/>
            <w:hideMark/>
          </w:tcPr>
          <w:p w14:paraId="0B1D2868" w14:textId="77777777" w:rsidR="00142467" w:rsidRPr="00C07360" w:rsidRDefault="00142467" w:rsidP="00142467">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Résultat / 12 ans</w:t>
            </w:r>
          </w:p>
        </w:tc>
        <w:tc>
          <w:tcPr>
            <w:tcW w:w="1683" w:type="dxa"/>
            <w:tcBorders>
              <w:top w:val="nil"/>
              <w:left w:val="nil"/>
              <w:bottom w:val="nil"/>
              <w:right w:val="nil"/>
            </w:tcBorders>
            <w:shd w:val="clear" w:color="auto" w:fill="auto"/>
            <w:noWrap/>
            <w:vAlign w:val="bottom"/>
            <w:hideMark/>
          </w:tcPr>
          <w:p w14:paraId="78A3D3A7" w14:textId="77777777" w:rsidR="00142467" w:rsidRPr="00C07360" w:rsidRDefault="00142467" w:rsidP="00142467">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Croissance nette</w:t>
            </w:r>
          </w:p>
        </w:tc>
      </w:tr>
      <w:tr w:rsidR="00142467" w:rsidRPr="00C07360" w14:paraId="72B5D93F" w14:textId="77777777" w:rsidTr="00142467">
        <w:trPr>
          <w:trHeight w:val="303"/>
        </w:trPr>
        <w:tc>
          <w:tcPr>
            <w:tcW w:w="2473" w:type="dxa"/>
            <w:tcBorders>
              <w:top w:val="nil"/>
              <w:left w:val="nil"/>
              <w:bottom w:val="nil"/>
              <w:right w:val="nil"/>
            </w:tcBorders>
            <w:shd w:val="clear" w:color="auto" w:fill="auto"/>
            <w:noWrap/>
            <w:vAlign w:val="bottom"/>
            <w:hideMark/>
          </w:tcPr>
          <w:p w14:paraId="32FCD059" w14:textId="77777777" w:rsidR="00142467" w:rsidRPr="00C07360" w:rsidRDefault="00142467" w:rsidP="00142467">
            <w:pPr>
              <w:spacing w:after="0" w:line="240" w:lineRule="auto"/>
              <w:rPr>
                <w:rFonts w:eastAsia="Times New Roman" w:cstheme="minorHAnsi"/>
                <w:color w:val="000000"/>
                <w:sz w:val="20"/>
                <w:szCs w:val="20"/>
                <w:lang w:eastAsia="fr-FR"/>
              </w:rPr>
            </w:pPr>
            <w:r w:rsidRPr="00C07360">
              <w:rPr>
                <w:rFonts w:eastAsia="Times New Roman" w:cstheme="minorHAnsi"/>
                <w:color w:val="000000"/>
                <w:sz w:val="20"/>
                <w:szCs w:val="20"/>
                <w:lang w:eastAsia="fr-FR"/>
              </w:rPr>
              <w:t>Préscolaire</w:t>
            </w:r>
          </w:p>
        </w:tc>
        <w:tc>
          <w:tcPr>
            <w:tcW w:w="1600" w:type="dxa"/>
            <w:tcBorders>
              <w:top w:val="nil"/>
              <w:left w:val="nil"/>
              <w:bottom w:val="nil"/>
              <w:right w:val="nil"/>
            </w:tcBorders>
            <w:shd w:val="clear" w:color="auto" w:fill="auto"/>
            <w:noWrap/>
            <w:vAlign w:val="bottom"/>
            <w:hideMark/>
          </w:tcPr>
          <w:p w14:paraId="27D1A81F" w14:textId="77777777" w:rsidR="00142467" w:rsidRPr="00C07360" w:rsidRDefault="00142467" w:rsidP="00142467">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726,403</w:t>
            </w:r>
          </w:p>
        </w:tc>
        <w:tc>
          <w:tcPr>
            <w:tcW w:w="1247" w:type="dxa"/>
            <w:tcBorders>
              <w:top w:val="nil"/>
              <w:left w:val="nil"/>
              <w:bottom w:val="nil"/>
              <w:right w:val="nil"/>
            </w:tcBorders>
            <w:shd w:val="clear" w:color="auto" w:fill="auto"/>
            <w:noWrap/>
            <w:vAlign w:val="bottom"/>
            <w:hideMark/>
          </w:tcPr>
          <w:p w14:paraId="312B732C" w14:textId="77777777" w:rsidR="00142467" w:rsidRPr="00C07360" w:rsidRDefault="00142467" w:rsidP="00142467">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764,407</w:t>
            </w:r>
          </w:p>
        </w:tc>
        <w:tc>
          <w:tcPr>
            <w:tcW w:w="1662" w:type="dxa"/>
            <w:tcBorders>
              <w:top w:val="nil"/>
              <w:left w:val="nil"/>
              <w:bottom w:val="nil"/>
              <w:right w:val="nil"/>
            </w:tcBorders>
            <w:shd w:val="clear" w:color="auto" w:fill="auto"/>
            <w:noWrap/>
            <w:vAlign w:val="bottom"/>
            <w:hideMark/>
          </w:tcPr>
          <w:p w14:paraId="6AEE2484" w14:textId="77777777" w:rsidR="00142467" w:rsidRPr="00C07360" w:rsidRDefault="00142467" w:rsidP="00142467">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38,004</w:t>
            </w:r>
          </w:p>
        </w:tc>
        <w:tc>
          <w:tcPr>
            <w:tcW w:w="1683" w:type="dxa"/>
            <w:tcBorders>
              <w:top w:val="nil"/>
              <w:left w:val="nil"/>
              <w:bottom w:val="nil"/>
              <w:right w:val="nil"/>
            </w:tcBorders>
            <w:shd w:val="clear" w:color="auto" w:fill="auto"/>
            <w:noWrap/>
            <w:vAlign w:val="bottom"/>
            <w:hideMark/>
          </w:tcPr>
          <w:p w14:paraId="4CFBCB5F" w14:textId="77777777" w:rsidR="00142467" w:rsidRPr="00C07360" w:rsidRDefault="00142467" w:rsidP="00142467">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5.23%</w:t>
            </w:r>
          </w:p>
        </w:tc>
      </w:tr>
      <w:tr w:rsidR="00142467" w:rsidRPr="00C07360" w14:paraId="16B588BD" w14:textId="77777777" w:rsidTr="00142467">
        <w:trPr>
          <w:trHeight w:val="303"/>
        </w:trPr>
        <w:tc>
          <w:tcPr>
            <w:tcW w:w="2473" w:type="dxa"/>
            <w:tcBorders>
              <w:top w:val="nil"/>
              <w:left w:val="nil"/>
              <w:bottom w:val="nil"/>
              <w:right w:val="nil"/>
            </w:tcBorders>
            <w:shd w:val="clear" w:color="auto" w:fill="auto"/>
            <w:noWrap/>
            <w:vAlign w:val="bottom"/>
            <w:hideMark/>
          </w:tcPr>
          <w:p w14:paraId="455C28A4" w14:textId="77777777" w:rsidR="00142467" w:rsidRPr="00C07360" w:rsidRDefault="00142467" w:rsidP="00142467">
            <w:pPr>
              <w:spacing w:after="0" w:line="240" w:lineRule="auto"/>
              <w:rPr>
                <w:rFonts w:eastAsia="Times New Roman" w:cstheme="minorHAnsi"/>
                <w:color w:val="000000"/>
                <w:sz w:val="20"/>
                <w:szCs w:val="20"/>
                <w:lang w:eastAsia="fr-FR"/>
              </w:rPr>
            </w:pPr>
            <w:r w:rsidRPr="00C07360">
              <w:rPr>
                <w:rFonts w:eastAsia="Times New Roman" w:cstheme="minorHAnsi"/>
                <w:color w:val="000000"/>
                <w:sz w:val="20"/>
                <w:szCs w:val="20"/>
                <w:lang w:eastAsia="fr-FR"/>
              </w:rPr>
              <w:t>Fondamental</w:t>
            </w:r>
          </w:p>
        </w:tc>
        <w:tc>
          <w:tcPr>
            <w:tcW w:w="1600" w:type="dxa"/>
            <w:tcBorders>
              <w:top w:val="nil"/>
              <w:left w:val="nil"/>
              <w:bottom w:val="nil"/>
              <w:right w:val="nil"/>
            </w:tcBorders>
            <w:shd w:val="clear" w:color="auto" w:fill="auto"/>
            <w:noWrap/>
            <w:vAlign w:val="bottom"/>
            <w:hideMark/>
          </w:tcPr>
          <w:p w14:paraId="7B900500" w14:textId="77777777" w:rsidR="00142467" w:rsidRPr="00C07360" w:rsidRDefault="00142467" w:rsidP="00142467">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2,059,204</w:t>
            </w:r>
          </w:p>
        </w:tc>
        <w:tc>
          <w:tcPr>
            <w:tcW w:w="1247" w:type="dxa"/>
            <w:tcBorders>
              <w:top w:val="nil"/>
              <w:left w:val="nil"/>
              <w:bottom w:val="nil"/>
              <w:right w:val="nil"/>
            </w:tcBorders>
            <w:shd w:val="clear" w:color="auto" w:fill="auto"/>
            <w:noWrap/>
            <w:vAlign w:val="bottom"/>
            <w:hideMark/>
          </w:tcPr>
          <w:p w14:paraId="5F1CC0A4" w14:textId="77777777" w:rsidR="00142467" w:rsidRPr="00C07360" w:rsidRDefault="00142467" w:rsidP="00142467">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2,178,534</w:t>
            </w:r>
          </w:p>
        </w:tc>
        <w:tc>
          <w:tcPr>
            <w:tcW w:w="1662" w:type="dxa"/>
            <w:tcBorders>
              <w:top w:val="nil"/>
              <w:left w:val="nil"/>
              <w:bottom w:val="nil"/>
              <w:right w:val="nil"/>
            </w:tcBorders>
            <w:shd w:val="clear" w:color="auto" w:fill="auto"/>
            <w:noWrap/>
            <w:vAlign w:val="bottom"/>
            <w:hideMark/>
          </w:tcPr>
          <w:p w14:paraId="6D17464A" w14:textId="77777777" w:rsidR="00142467" w:rsidRPr="00C07360" w:rsidRDefault="00142467" w:rsidP="00142467">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119,330</w:t>
            </w:r>
          </w:p>
        </w:tc>
        <w:tc>
          <w:tcPr>
            <w:tcW w:w="1683" w:type="dxa"/>
            <w:tcBorders>
              <w:top w:val="nil"/>
              <w:left w:val="nil"/>
              <w:bottom w:val="nil"/>
              <w:right w:val="nil"/>
            </w:tcBorders>
            <w:shd w:val="clear" w:color="auto" w:fill="auto"/>
            <w:noWrap/>
            <w:vAlign w:val="bottom"/>
            <w:hideMark/>
          </w:tcPr>
          <w:p w14:paraId="30F0889C" w14:textId="77777777" w:rsidR="00142467" w:rsidRPr="00C07360" w:rsidRDefault="00142467" w:rsidP="00142467">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5.79%</w:t>
            </w:r>
          </w:p>
        </w:tc>
      </w:tr>
      <w:tr w:rsidR="00142467" w:rsidRPr="00C07360" w14:paraId="65C721E7" w14:textId="77777777" w:rsidTr="00142467">
        <w:trPr>
          <w:trHeight w:val="303"/>
        </w:trPr>
        <w:tc>
          <w:tcPr>
            <w:tcW w:w="2473" w:type="dxa"/>
            <w:tcBorders>
              <w:top w:val="nil"/>
              <w:left w:val="nil"/>
              <w:bottom w:val="nil"/>
              <w:right w:val="nil"/>
            </w:tcBorders>
            <w:shd w:val="clear" w:color="auto" w:fill="auto"/>
            <w:noWrap/>
            <w:vAlign w:val="bottom"/>
            <w:hideMark/>
          </w:tcPr>
          <w:p w14:paraId="4D4B79C0" w14:textId="77777777" w:rsidR="00142467" w:rsidRPr="00C07360" w:rsidRDefault="00142467" w:rsidP="00142467">
            <w:pPr>
              <w:spacing w:after="0" w:line="240" w:lineRule="auto"/>
              <w:rPr>
                <w:rFonts w:eastAsia="Times New Roman" w:cstheme="minorHAnsi"/>
                <w:color w:val="000000"/>
                <w:sz w:val="20"/>
                <w:szCs w:val="20"/>
                <w:lang w:eastAsia="fr-FR"/>
              </w:rPr>
            </w:pPr>
            <w:r w:rsidRPr="00C07360">
              <w:rPr>
                <w:rFonts w:eastAsia="Times New Roman" w:cstheme="minorHAnsi"/>
                <w:color w:val="000000"/>
                <w:sz w:val="20"/>
                <w:szCs w:val="20"/>
                <w:lang w:eastAsia="fr-FR"/>
              </w:rPr>
              <w:t>Secondaire</w:t>
            </w:r>
          </w:p>
        </w:tc>
        <w:tc>
          <w:tcPr>
            <w:tcW w:w="1600" w:type="dxa"/>
            <w:tcBorders>
              <w:top w:val="nil"/>
              <w:left w:val="nil"/>
              <w:bottom w:val="nil"/>
              <w:right w:val="nil"/>
            </w:tcBorders>
            <w:shd w:val="clear" w:color="auto" w:fill="auto"/>
            <w:noWrap/>
            <w:vAlign w:val="bottom"/>
            <w:hideMark/>
          </w:tcPr>
          <w:p w14:paraId="638A9257" w14:textId="77777777" w:rsidR="00142467" w:rsidRPr="00C07360" w:rsidRDefault="00142467" w:rsidP="00142467">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849,906</w:t>
            </w:r>
          </w:p>
        </w:tc>
        <w:tc>
          <w:tcPr>
            <w:tcW w:w="1247" w:type="dxa"/>
            <w:tcBorders>
              <w:top w:val="nil"/>
              <w:left w:val="nil"/>
              <w:bottom w:val="nil"/>
              <w:right w:val="nil"/>
            </w:tcBorders>
            <w:shd w:val="clear" w:color="auto" w:fill="auto"/>
            <w:noWrap/>
            <w:vAlign w:val="bottom"/>
            <w:hideMark/>
          </w:tcPr>
          <w:p w14:paraId="561CFA68" w14:textId="77777777" w:rsidR="00142467" w:rsidRPr="00C07360" w:rsidRDefault="00142467" w:rsidP="00142467">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919,563</w:t>
            </w:r>
          </w:p>
        </w:tc>
        <w:tc>
          <w:tcPr>
            <w:tcW w:w="1662" w:type="dxa"/>
            <w:tcBorders>
              <w:top w:val="nil"/>
              <w:left w:val="nil"/>
              <w:bottom w:val="nil"/>
              <w:right w:val="nil"/>
            </w:tcBorders>
            <w:shd w:val="clear" w:color="auto" w:fill="auto"/>
            <w:noWrap/>
            <w:vAlign w:val="bottom"/>
            <w:hideMark/>
          </w:tcPr>
          <w:p w14:paraId="30BF49B7" w14:textId="77777777" w:rsidR="00142467" w:rsidRPr="00C07360" w:rsidRDefault="00142467" w:rsidP="00142467">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69,657</w:t>
            </w:r>
          </w:p>
        </w:tc>
        <w:tc>
          <w:tcPr>
            <w:tcW w:w="1683" w:type="dxa"/>
            <w:tcBorders>
              <w:top w:val="nil"/>
              <w:left w:val="nil"/>
              <w:bottom w:val="nil"/>
              <w:right w:val="nil"/>
            </w:tcBorders>
            <w:shd w:val="clear" w:color="auto" w:fill="auto"/>
            <w:noWrap/>
            <w:vAlign w:val="bottom"/>
            <w:hideMark/>
          </w:tcPr>
          <w:p w14:paraId="357BB478" w14:textId="77777777" w:rsidR="00142467" w:rsidRPr="00C07360" w:rsidRDefault="00142467" w:rsidP="00142467">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8.20%</w:t>
            </w:r>
          </w:p>
        </w:tc>
      </w:tr>
      <w:tr w:rsidR="00142467" w:rsidRPr="00C07360" w14:paraId="4E2C0375" w14:textId="77777777" w:rsidTr="00142467">
        <w:trPr>
          <w:trHeight w:val="303"/>
        </w:trPr>
        <w:tc>
          <w:tcPr>
            <w:tcW w:w="2473" w:type="dxa"/>
            <w:tcBorders>
              <w:top w:val="nil"/>
              <w:left w:val="nil"/>
              <w:bottom w:val="nil"/>
              <w:right w:val="nil"/>
            </w:tcBorders>
            <w:shd w:val="clear" w:color="auto" w:fill="auto"/>
            <w:noWrap/>
            <w:vAlign w:val="bottom"/>
            <w:hideMark/>
          </w:tcPr>
          <w:p w14:paraId="236C919B" w14:textId="77777777" w:rsidR="00142467" w:rsidRPr="00C07360" w:rsidRDefault="00142467" w:rsidP="00142467">
            <w:pPr>
              <w:spacing w:after="0" w:line="240" w:lineRule="auto"/>
              <w:rPr>
                <w:rFonts w:eastAsia="Times New Roman" w:cstheme="minorHAnsi"/>
                <w:color w:val="000000"/>
                <w:sz w:val="20"/>
                <w:szCs w:val="20"/>
                <w:lang w:eastAsia="fr-FR"/>
              </w:rPr>
            </w:pPr>
            <w:r w:rsidRPr="00C07360">
              <w:rPr>
                <w:rFonts w:eastAsia="Times New Roman" w:cstheme="minorHAnsi"/>
                <w:color w:val="000000"/>
                <w:sz w:val="20"/>
                <w:szCs w:val="20"/>
                <w:lang w:eastAsia="fr-FR"/>
              </w:rPr>
              <w:t>Total</w:t>
            </w:r>
          </w:p>
        </w:tc>
        <w:tc>
          <w:tcPr>
            <w:tcW w:w="1600" w:type="dxa"/>
            <w:tcBorders>
              <w:top w:val="nil"/>
              <w:left w:val="nil"/>
              <w:bottom w:val="nil"/>
              <w:right w:val="nil"/>
            </w:tcBorders>
            <w:shd w:val="clear" w:color="auto" w:fill="auto"/>
            <w:noWrap/>
            <w:vAlign w:val="bottom"/>
            <w:hideMark/>
          </w:tcPr>
          <w:p w14:paraId="171AB65C" w14:textId="77777777" w:rsidR="00142467" w:rsidRPr="00C07360" w:rsidRDefault="00142467" w:rsidP="00142467">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3,635,513</w:t>
            </w:r>
          </w:p>
        </w:tc>
        <w:tc>
          <w:tcPr>
            <w:tcW w:w="1247" w:type="dxa"/>
            <w:tcBorders>
              <w:top w:val="nil"/>
              <w:left w:val="nil"/>
              <w:bottom w:val="nil"/>
              <w:right w:val="nil"/>
            </w:tcBorders>
            <w:shd w:val="clear" w:color="auto" w:fill="auto"/>
            <w:noWrap/>
            <w:vAlign w:val="bottom"/>
            <w:hideMark/>
          </w:tcPr>
          <w:p w14:paraId="76D2B319" w14:textId="77777777" w:rsidR="00142467" w:rsidRPr="00C07360" w:rsidRDefault="00142467" w:rsidP="00142467">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3,862,504</w:t>
            </w:r>
          </w:p>
        </w:tc>
        <w:tc>
          <w:tcPr>
            <w:tcW w:w="1662" w:type="dxa"/>
            <w:tcBorders>
              <w:top w:val="nil"/>
              <w:left w:val="nil"/>
              <w:bottom w:val="nil"/>
              <w:right w:val="nil"/>
            </w:tcBorders>
            <w:shd w:val="clear" w:color="auto" w:fill="auto"/>
            <w:noWrap/>
            <w:vAlign w:val="bottom"/>
            <w:hideMark/>
          </w:tcPr>
          <w:p w14:paraId="0C2DB175" w14:textId="77777777" w:rsidR="00142467" w:rsidRPr="00C07360" w:rsidRDefault="00142467" w:rsidP="00142467">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226,991</w:t>
            </w:r>
          </w:p>
        </w:tc>
        <w:tc>
          <w:tcPr>
            <w:tcW w:w="1683" w:type="dxa"/>
            <w:tcBorders>
              <w:top w:val="nil"/>
              <w:left w:val="nil"/>
              <w:bottom w:val="nil"/>
              <w:right w:val="nil"/>
            </w:tcBorders>
            <w:shd w:val="clear" w:color="auto" w:fill="auto"/>
            <w:noWrap/>
            <w:vAlign w:val="bottom"/>
            <w:hideMark/>
          </w:tcPr>
          <w:p w14:paraId="4FFD9438" w14:textId="77777777" w:rsidR="00142467" w:rsidRPr="00C07360" w:rsidRDefault="00142467" w:rsidP="00142467">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6.24%</w:t>
            </w:r>
          </w:p>
        </w:tc>
      </w:tr>
      <w:tr w:rsidR="00142467" w:rsidRPr="00C07360" w14:paraId="52B13176" w14:textId="77777777" w:rsidTr="00142467">
        <w:trPr>
          <w:trHeight w:val="303"/>
        </w:trPr>
        <w:tc>
          <w:tcPr>
            <w:tcW w:w="2473" w:type="dxa"/>
            <w:tcBorders>
              <w:top w:val="nil"/>
              <w:left w:val="nil"/>
              <w:bottom w:val="nil"/>
              <w:right w:val="nil"/>
            </w:tcBorders>
            <w:shd w:val="clear" w:color="auto" w:fill="auto"/>
            <w:noWrap/>
            <w:vAlign w:val="bottom"/>
            <w:hideMark/>
          </w:tcPr>
          <w:p w14:paraId="098D748D" w14:textId="77777777" w:rsidR="00142467" w:rsidRPr="00C07360" w:rsidRDefault="00142467" w:rsidP="00142467">
            <w:pPr>
              <w:spacing w:after="0" w:line="240" w:lineRule="auto"/>
              <w:rPr>
                <w:rFonts w:eastAsia="Times New Roman" w:cstheme="minorHAnsi"/>
                <w:color w:val="000000"/>
                <w:sz w:val="20"/>
                <w:szCs w:val="20"/>
                <w:lang w:eastAsia="fr-FR"/>
              </w:rPr>
            </w:pPr>
            <w:r w:rsidRPr="00C07360">
              <w:rPr>
                <w:rFonts w:eastAsia="Times New Roman" w:cstheme="minorHAnsi"/>
                <w:color w:val="000000"/>
                <w:sz w:val="20"/>
                <w:szCs w:val="20"/>
                <w:lang w:eastAsia="fr-FR"/>
              </w:rPr>
              <w:t>Examen Terminal</w:t>
            </w:r>
          </w:p>
        </w:tc>
        <w:tc>
          <w:tcPr>
            <w:tcW w:w="1600" w:type="dxa"/>
            <w:tcBorders>
              <w:top w:val="nil"/>
              <w:left w:val="nil"/>
              <w:bottom w:val="nil"/>
              <w:right w:val="nil"/>
            </w:tcBorders>
            <w:shd w:val="clear" w:color="auto" w:fill="auto"/>
            <w:noWrap/>
            <w:vAlign w:val="bottom"/>
            <w:hideMark/>
          </w:tcPr>
          <w:p w14:paraId="12BCFEEC" w14:textId="77777777" w:rsidR="00142467" w:rsidRPr="00C07360" w:rsidRDefault="00142467" w:rsidP="00142467">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40,864</w:t>
            </w:r>
          </w:p>
        </w:tc>
        <w:tc>
          <w:tcPr>
            <w:tcW w:w="1247" w:type="dxa"/>
            <w:tcBorders>
              <w:top w:val="nil"/>
              <w:left w:val="nil"/>
              <w:bottom w:val="nil"/>
              <w:right w:val="nil"/>
            </w:tcBorders>
            <w:shd w:val="clear" w:color="auto" w:fill="auto"/>
            <w:noWrap/>
            <w:vAlign w:val="bottom"/>
            <w:hideMark/>
          </w:tcPr>
          <w:p w14:paraId="778C51F6" w14:textId="77777777" w:rsidR="00142467" w:rsidRPr="00C07360" w:rsidRDefault="00142467" w:rsidP="00142467">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111,491</w:t>
            </w:r>
          </w:p>
        </w:tc>
        <w:tc>
          <w:tcPr>
            <w:tcW w:w="1662" w:type="dxa"/>
            <w:tcBorders>
              <w:top w:val="nil"/>
              <w:left w:val="nil"/>
              <w:bottom w:val="nil"/>
              <w:right w:val="nil"/>
            </w:tcBorders>
            <w:shd w:val="clear" w:color="auto" w:fill="auto"/>
            <w:noWrap/>
            <w:vAlign w:val="bottom"/>
            <w:hideMark/>
          </w:tcPr>
          <w:p w14:paraId="5D314D57" w14:textId="77777777" w:rsidR="00142467" w:rsidRPr="00C07360" w:rsidRDefault="00142467" w:rsidP="00142467">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782,050</w:t>
            </w:r>
          </w:p>
        </w:tc>
        <w:tc>
          <w:tcPr>
            <w:tcW w:w="1683" w:type="dxa"/>
            <w:tcBorders>
              <w:top w:val="nil"/>
              <w:left w:val="nil"/>
              <w:bottom w:val="nil"/>
              <w:right w:val="nil"/>
            </w:tcBorders>
            <w:shd w:val="clear" w:color="auto" w:fill="auto"/>
            <w:noWrap/>
            <w:vAlign w:val="bottom"/>
            <w:hideMark/>
          </w:tcPr>
          <w:p w14:paraId="4770EFED" w14:textId="77777777" w:rsidR="00142467" w:rsidRPr="00C07360" w:rsidRDefault="00142467" w:rsidP="00142467">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20.25%</w:t>
            </w:r>
          </w:p>
        </w:tc>
      </w:tr>
      <w:tr w:rsidR="00142467" w:rsidRPr="00C07360" w14:paraId="412510C4" w14:textId="77777777" w:rsidTr="00142467">
        <w:trPr>
          <w:trHeight w:val="303"/>
        </w:trPr>
        <w:tc>
          <w:tcPr>
            <w:tcW w:w="2473" w:type="dxa"/>
            <w:tcBorders>
              <w:top w:val="nil"/>
              <w:left w:val="nil"/>
              <w:bottom w:val="nil"/>
              <w:right w:val="nil"/>
            </w:tcBorders>
            <w:shd w:val="clear" w:color="auto" w:fill="auto"/>
            <w:noWrap/>
            <w:vAlign w:val="bottom"/>
            <w:hideMark/>
          </w:tcPr>
          <w:p w14:paraId="72C357F4" w14:textId="77777777" w:rsidR="00142467" w:rsidRPr="00C07360" w:rsidRDefault="00142467" w:rsidP="00142467">
            <w:pPr>
              <w:spacing w:after="0" w:line="240" w:lineRule="auto"/>
              <w:rPr>
                <w:rFonts w:eastAsia="Times New Roman" w:cstheme="minorHAnsi"/>
                <w:color w:val="000000"/>
                <w:sz w:val="20"/>
                <w:szCs w:val="20"/>
                <w:lang w:eastAsia="fr-FR"/>
              </w:rPr>
            </w:pPr>
            <w:proofErr w:type="spellStart"/>
            <w:r w:rsidRPr="00C07360">
              <w:rPr>
                <w:rFonts w:eastAsia="Times New Roman" w:cstheme="minorHAnsi"/>
                <w:color w:val="000000"/>
                <w:sz w:val="20"/>
                <w:szCs w:val="20"/>
                <w:lang w:eastAsia="fr-FR"/>
              </w:rPr>
              <w:t>Partic</w:t>
            </w:r>
            <w:proofErr w:type="spellEnd"/>
            <w:r w:rsidRPr="00C07360">
              <w:rPr>
                <w:rFonts w:eastAsia="Times New Roman" w:cstheme="minorHAnsi"/>
                <w:color w:val="000000"/>
                <w:sz w:val="20"/>
                <w:szCs w:val="20"/>
                <w:lang w:eastAsia="fr-FR"/>
              </w:rPr>
              <w:t>/total système</w:t>
            </w:r>
          </w:p>
        </w:tc>
        <w:tc>
          <w:tcPr>
            <w:tcW w:w="1600" w:type="dxa"/>
            <w:tcBorders>
              <w:top w:val="nil"/>
              <w:left w:val="nil"/>
              <w:bottom w:val="nil"/>
              <w:right w:val="nil"/>
            </w:tcBorders>
            <w:shd w:val="clear" w:color="auto" w:fill="auto"/>
            <w:noWrap/>
            <w:vAlign w:val="bottom"/>
            <w:hideMark/>
          </w:tcPr>
          <w:p w14:paraId="4B120E8C" w14:textId="77777777" w:rsidR="00142467" w:rsidRPr="00C07360" w:rsidRDefault="00142467" w:rsidP="00142467">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1.12%</w:t>
            </w:r>
          </w:p>
        </w:tc>
        <w:tc>
          <w:tcPr>
            <w:tcW w:w="1247" w:type="dxa"/>
            <w:tcBorders>
              <w:top w:val="nil"/>
              <w:left w:val="nil"/>
              <w:bottom w:val="nil"/>
              <w:right w:val="nil"/>
            </w:tcBorders>
            <w:shd w:val="clear" w:color="auto" w:fill="auto"/>
            <w:noWrap/>
            <w:vAlign w:val="bottom"/>
            <w:hideMark/>
          </w:tcPr>
          <w:p w14:paraId="0EC4E1B6" w14:textId="77777777" w:rsidR="00142467" w:rsidRPr="00C07360" w:rsidRDefault="00142467" w:rsidP="00142467">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2.89%</w:t>
            </w:r>
          </w:p>
        </w:tc>
        <w:tc>
          <w:tcPr>
            <w:tcW w:w="1662" w:type="dxa"/>
            <w:tcBorders>
              <w:top w:val="nil"/>
              <w:left w:val="nil"/>
              <w:bottom w:val="nil"/>
              <w:right w:val="nil"/>
            </w:tcBorders>
            <w:shd w:val="clear" w:color="auto" w:fill="auto"/>
            <w:noWrap/>
            <w:vAlign w:val="bottom"/>
            <w:hideMark/>
          </w:tcPr>
          <w:p w14:paraId="3213B638" w14:textId="77777777" w:rsidR="00142467" w:rsidRPr="00C07360" w:rsidRDefault="00142467" w:rsidP="00142467">
            <w:pPr>
              <w:spacing w:after="0" w:line="240" w:lineRule="auto"/>
              <w:jc w:val="center"/>
              <w:rPr>
                <w:rFonts w:eastAsia="Times New Roman" w:cstheme="minorHAnsi"/>
                <w:color w:val="000000"/>
                <w:sz w:val="20"/>
                <w:szCs w:val="20"/>
                <w:lang w:eastAsia="fr-FR"/>
              </w:rPr>
            </w:pPr>
          </w:p>
        </w:tc>
        <w:tc>
          <w:tcPr>
            <w:tcW w:w="1683" w:type="dxa"/>
            <w:tcBorders>
              <w:top w:val="nil"/>
              <w:left w:val="nil"/>
              <w:bottom w:val="nil"/>
              <w:right w:val="nil"/>
            </w:tcBorders>
            <w:shd w:val="clear" w:color="auto" w:fill="auto"/>
            <w:noWrap/>
            <w:vAlign w:val="bottom"/>
            <w:hideMark/>
          </w:tcPr>
          <w:p w14:paraId="3942578A" w14:textId="77777777" w:rsidR="00142467" w:rsidRPr="00C07360" w:rsidRDefault="00142467" w:rsidP="00142467">
            <w:pPr>
              <w:spacing w:after="0" w:line="240" w:lineRule="auto"/>
              <w:jc w:val="center"/>
              <w:rPr>
                <w:rFonts w:eastAsia="Times New Roman" w:cstheme="minorHAnsi"/>
                <w:sz w:val="20"/>
                <w:szCs w:val="20"/>
                <w:lang w:eastAsia="fr-FR"/>
              </w:rPr>
            </w:pPr>
          </w:p>
        </w:tc>
      </w:tr>
      <w:tr w:rsidR="00142467" w:rsidRPr="00C07360" w14:paraId="77885D07" w14:textId="77777777" w:rsidTr="00142467">
        <w:trPr>
          <w:trHeight w:val="303"/>
        </w:trPr>
        <w:tc>
          <w:tcPr>
            <w:tcW w:w="2473" w:type="dxa"/>
            <w:tcBorders>
              <w:top w:val="nil"/>
              <w:left w:val="nil"/>
              <w:bottom w:val="nil"/>
              <w:right w:val="nil"/>
            </w:tcBorders>
            <w:shd w:val="clear" w:color="auto" w:fill="auto"/>
            <w:noWrap/>
            <w:vAlign w:val="bottom"/>
            <w:hideMark/>
          </w:tcPr>
          <w:p w14:paraId="4600FB8E" w14:textId="77777777" w:rsidR="00142467" w:rsidRPr="00C07360" w:rsidRDefault="00142467" w:rsidP="00142467">
            <w:pPr>
              <w:spacing w:after="0" w:line="240" w:lineRule="auto"/>
              <w:rPr>
                <w:rFonts w:eastAsia="Times New Roman" w:cstheme="minorHAnsi"/>
                <w:color w:val="000000"/>
                <w:sz w:val="20"/>
                <w:szCs w:val="20"/>
                <w:lang w:eastAsia="fr-FR"/>
              </w:rPr>
            </w:pPr>
            <w:r w:rsidRPr="00C07360">
              <w:rPr>
                <w:rFonts w:eastAsia="Times New Roman" w:cstheme="minorHAnsi"/>
                <w:color w:val="000000"/>
                <w:sz w:val="20"/>
                <w:szCs w:val="20"/>
                <w:lang w:eastAsia="fr-FR"/>
              </w:rPr>
              <w:t>Succès aux examens</w:t>
            </w:r>
          </w:p>
        </w:tc>
        <w:tc>
          <w:tcPr>
            <w:tcW w:w="1600" w:type="dxa"/>
            <w:tcBorders>
              <w:top w:val="nil"/>
              <w:left w:val="nil"/>
              <w:bottom w:val="nil"/>
              <w:right w:val="nil"/>
            </w:tcBorders>
            <w:shd w:val="clear" w:color="auto" w:fill="auto"/>
            <w:noWrap/>
            <w:vAlign w:val="bottom"/>
            <w:hideMark/>
          </w:tcPr>
          <w:p w14:paraId="2EBF53F3" w14:textId="77777777" w:rsidR="00142467" w:rsidRPr="00C07360" w:rsidRDefault="00142467" w:rsidP="00142467">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28,354</w:t>
            </w:r>
          </w:p>
        </w:tc>
        <w:tc>
          <w:tcPr>
            <w:tcW w:w="1247" w:type="dxa"/>
            <w:tcBorders>
              <w:top w:val="nil"/>
              <w:left w:val="nil"/>
              <w:bottom w:val="nil"/>
              <w:right w:val="nil"/>
            </w:tcBorders>
            <w:shd w:val="clear" w:color="auto" w:fill="auto"/>
            <w:noWrap/>
            <w:vAlign w:val="bottom"/>
            <w:hideMark/>
          </w:tcPr>
          <w:p w14:paraId="7D045130" w14:textId="77777777" w:rsidR="00142467" w:rsidRPr="00C07360" w:rsidRDefault="00142467" w:rsidP="00142467">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49,985</w:t>
            </w:r>
          </w:p>
        </w:tc>
        <w:tc>
          <w:tcPr>
            <w:tcW w:w="1662" w:type="dxa"/>
            <w:tcBorders>
              <w:top w:val="nil"/>
              <w:left w:val="nil"/>
              <w:bottom w:val="nil"/>
              <w:right w:val="nil"/>
            </w:tcBorders>
            <w:shd w:val="clear" w:color="auto" w:fill="auto"/>
            <w:noWrap/>
            <w:vAlign w:val="bottom"/>
            <w:hideMark/>
          </w:tcPr>
          <w:p w14:paraId="29AB9C52" w14:textId="77777777" w:rsidR="00142467" w:rsidRPr="00C07360" w:rsidRDefault="00142467" w:rsidP="00142467">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456,691</w:t>
            </w:r>
          </w:p>
        </w:tc>
        <w:tc>
          <w:tcPr>
            <w:tcW w:w="1683" w:type="dxa"/>
            <w:tcBorders>
              <w:top w:val="nil"/>
              <w:left w:val="nil"/>
              <w:bottom w:val="nil"/>
              <w:right w:val="nil"/>
            </w:tcBorders>
            <w:shd w:val="clear" w:color="auto" w:fill="auto"/>
            <w:noWrap/>
            <w:vAlign w:val="bottom"/>
            <w:hideMark/>
          </w:tcPr>
          <w:p w14:paraId="3798AF43" w14:textId="77777777" w:rsidR="00142467" w:rsidRPr="00C07360" w:rsidRDefault="00142467" w:rsidP="00142467">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11.82%</w:t>
            </w:r>
          </w:p>
        </w:tc>
      </w:tr>
      <w:tr w:rsidR="00142467" w:rsidRPr="00C07360" w14:paraId="0738ED34" w14:textId="77777777" w:rsidTr="00142467">
        <w:trPr>
          <w:trHeight w:val="303"/>
        </w:trPr>
        <w:tc>
          <w:tcPr>
            <w:tcW w:w="2473" w:type="dxa"/>
            <w:tcBorders>
              <w:top w:val="nil"/>
              <w:left w:val="nil"/>
              <w:bottom w:val="nil"/>
              <w:right w:val="nil"/>
            </w:tcBorders>
            <w:shd w:val="clear" w:color="000000" w:fill="FFC000"/>
            <w:noWrap/>
            <w:vAlign w:val="bottom"/>
            <w:hideMark/>
          </w:tcPr>
          <w:p w14:paraId="4565BE84" w14:textId="77777777" w:rsidR="00142467" w:rsidRPr="00C07360" w:rsidRDefault="00142467" w:rsidP="00142467">
            <w:pPr>
              <w:spacing w:after="0" w:line="240" w:lineRule="auto"/>
              <w:rPr>
                <w:rFonts w:eastAsia="Times New Roman" w:cstheme="minorHAnsi"/>
                <w:color w:val="000000"/>
                <w:sz w:val="20"/>
                <w:szCs w:val="20"/>
                <w:lang w:eastAsia="fr-FR"/>
              </w:rPr>
            </w:pPr>
            <w:r w:rsidRPr="00C07360">
              <w:rPr>
                <w:rFonts w:eastAsia="Times New Roman" w:cstheme="minorHAnsi"/>
                <w:color w:val="000000"/>
                <w:sz w:val="20"/>
                <w:szCs w:val="20"/>
                <w:lang w:eastAsia="fr-FR"/>
              </w:rPr>
              <w:t>Succès/participants</w:t>
            </w:r>
          </w:p>
        </w:tc>
        <w:tc>
          <w:tcPr>
            <w:tcW w:w="1600" w:type="dxa"/>
            <w:tcBorders>
              <w:top w:val="nil"/>
              <w:left w:val="nil"/>
              <w:bottom w:val="nil"/>
              <w:right w:val="nil"/>
            </w:tcBorders>
            <w:shd w:val="clear" w:color="000000" w:fill="FFC000"/>
            <w:noWrap/>
            <w:vAlign w:val="bottom"/>
            <w:hideMark/>
          </w:tcPr>
          <w:p w14:paraId="6B4ABA39" w14:textId="77777777" w:rsidR="00142467" w:rsidRPr="00C07360" w:rsidRDefault="00142467" w:rsidP="00142467">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69.39%</w:t>
            </w:r>
          </w:p>
        </w:tc>
        <w:tc>
          <w:tcPr>
            <w:tcW w:w="1247" w:type="dxa"/>
            <w:tcBorders>
              <w:top w:val="nil"/>
              <w:left w:val="nil"/>
              <w:bottom w:val="nil"/>
              <w:right w:val="nil"/>
            </w:tcBorders>
            <w:shd w:val="clear" w:color="000000" w:fill="FFC000"/>
            <w:noWrap/>
            <w:vAlign w:val="bottom"/>
            <w:hideMark/>
          </w:tcPr>
          <w:p w14:paraId="2CD7089B" w14:textId="77777777" w:rsidR="00142467" w:rsidRPr="00C07360" w:rsidRDefault="00142467" w:rsidP="00142467">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44.83%</w:t>
            </w:r>
          </w:p>
        </w:tc>
        <w:tc>
          <w:tcPr>
            <w:tcW w:w="1662" w:type="dxa"/>
            <w:tcBorders>
              <w:top w:val="nil"/>
              <w:left w:val="nil"/>
              <w:bottom w:val="nil"/>
              <w:right w:val="nil"/>
            </w:tcBorders>
            <w:shd w:val="clear" w:color="000000" w:fill="FFC000"/>
            <w:noWrap/>
            <w:vAlign w:val="bottom"/>
            <w:hideMark/>
          </w:tcPr>
          <w:p w14:paraId="5071EB5D" w14:textId="77777777" w:rsidR="00142467" w:rsidRPr="00C07360" w:rsidRDefault="00142467" w:rsidP="00142467">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58.40%</w:t>
            </w:r>
          </w:p>
        </w:tc>
        <w:tc>
          <w:tcPr>
            <w:tcW w:w="1683" w:type="dxa"/>
            <w:tcBorders>
              <w:top w:val="nil"/>
              <w:left w:val="nil"/>
              <w:bottom w:val="nil"/>
              <w:right w:val="nil"/>
            </w:tcBorders>
            <w:shd w:val="clear" w:color="000000" w:fill="FFC000"/>
            <w:noWrap/>
            <w:vAlign w:val="bottom"/>
            <w:hideMark/>
          </w:tcPr>
          <w:p w14:paraId="3D5F2C72" w14:textId="77777777" w:rsidR="00142467" w:rsidRPr="00C07360" w:rsidRDefault="00142467" w:rsidP="00142467">
            <w:pPr>
              <w:spacing w:after="0" w:line="240" w:lineRule="auto"/>
              <w:jc w:val="center"/>
              <w:rPr>
                <w:rFonts w:eastAsia="Times New Roman" w:cstheme="minorHAnsi"/>
                <w:color w:val="000000"/>
                <w:sz w:val="20"/>
                <w:szCs w:val="20"/>
                <w:lang w:eastAsia="fr-FR"/>
              </w:rPr>
            </w:pPr>
          </w:p>
        </w:tc>
      </w:tr>
      <w:tr w:rsidR="00142467" w:rsidRPr="00C07360" w14:paraId="2467559C" w14:textId="77777777" w:rsidTr="00142467">
        <w:trPr>
          <w:trHeight w:val="303"/>
        </w:trPr>
        <w:tc>
          <w:tcPr>
            <w:tcW w:w="2473" w:type="dxa"/>
            <w:tcBorders>
              <w:top w:val="nil"/>
              <w:left w:val="nil"/>
              <w:bottom w:val="nil"/>
              <w:right w:val="nil"/>
            </w:tcBorders>
            <w:shd w:val="clear" w:color="auto" w:fill="auto"/>
            <w:noWrap/>
            <w:vAlign w:val="bottom"/>
            <w:hideMark/>
          </w:tcPr>
          <w:p w14:paraId="2DF0AAED" w14:textId="77777777" w:rsidR="00142467" w:rsidRPr="00C07360" w:rsidRDefault="00142467" w:rsidP="00142467">
            <w:pPr>
              <w:spacing w:after="0" w:line="240" w:lineRule="auto"/>
              <w:rPr>
                <w:rFonts w:eastAsia="Times New Roman" w:cstheme="minorHAnsi"/>
                <w:color w:val="000000"/>
                <w:sz w:val="20"/>
                <w:szCs w:val="20"/>
                <w:lang w:eastAsia="fr-FR"/>
              </w:rPr>
            </w:pPr>
            <w:r w:rsidRPr="00C07360">
              <w:rPr>
                <w:rFonts w:eastAsia="Times New Roman" w:cstheme="minorHAnsi"/>
                <w:color w:val="000000"/>
                <w:sz w:val="20"/>
                <w:szCs w:val="20"/>
                <w:lang w:eastAsia="fr-FR"/>
              </w:rPr>
              <w:t>Taux succès système</w:t>
            </w:r>
          </w:p>
        </w:tc>
        <w:tc>
          <w:tcPr>
            <w:tcW w:w="1600" w:type="dxa"/>
            <w:tcBorders>
              <w:top w:val="nil"/>
              <w:left w:val="nil"/>
              <w:bottom w:val="nil"/>
              <w:right w:val="nil"/>
            </w:tcBorders>
            <w:shd w:val="clear" w:color="auto" w:fill="auto"/>
            <w:noWrap/>
            <w:vAlign w:val="bottom"/>
            <w:hideMark/>
          </w:tcPr>
          <w:p w14:paraId="04DA0112" w14:textId="77777777" w:rsidR="00142467" w:rsidRPr="00C07360" w:rsidRDefault="00142467" w:rsidP="00142467">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0.78%</w:t>
            </w:r>
          </w:p>
        </w:tc>
        <w:tc>
          <w:tcPr>
            <w:tcW w:w="1247" w:type="dxa"/>
            <w:tcBorders>
              <w:top w:val="nil"/>
              <w:left w:val="nil"/>
              <w:bottom w:val="nil"/>
              <w:right w:val="nil"/>
            </w:tcBorders>
            <w:shd w:val="clear" w:color="auto" w:fill="auto"/>
            <w:noWrap/>
            <w:vAlign w:val="bottom"/>
            <w:hideMark/>
          </w:tcPr>
          <w:p w14:paraId="3A67C124" w14:textId="77777777" w:rsidR="00142467" w:rsidRPr="00C07360" w:rsidRDefault="00142467" w:rsidP="00142467">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1.29%</w:t>
            </w:r>
          </w:p>
        </w:tc>
        <w:tc>
          <w:tcPr>
            <w:tcW w:w="1662" w:type="dxa"/>
            <w:tcBorders>
              <w:top w:val="nil"/>
              <w:left w:val="nil"/>
              <w:bottom w:val="nil"/>
              <w:right w:val="nil"/>
            </w:tcBorders>
            <w:shd w:val="clear" w:color="auto" w:fill="auto"/>
            <w:noWrap/>
            <w:vAlign w:val="bottom"/>
            <w:hideMark/>
          </w:tcPr>
          <w:p w14:paraId="3969655C" w14:textId="77777777" w:rsidR="00142467" w:rsidRPr="00C07360" w:rsidRDefault="00142467" w:rsidP="00142467">
            <w:pPr>
              <w:spacing w:after="0" w:line="240" w:lineRule="auto"/>
              <w:jc w:val="center"/>
              <w:rPr>
                <w:rFonts w:eastAsia="Times New Roman" w:cstheme="minorHAnsi"/>
                <w:color w:val="000000"/>
                <w:sz w:val="20"/>
                <w:szCs w:val="20"/>
                <w:lang w:eastAsia="fr-FR"/>
              </w:rPr>
            </w:pPr>
          </w:p>
        </w:tc>
        <w:tc>
          <w:tcPr>
            <w:tcW w:w="1683" w:type="dxa"/>
            <w:tcBorders>
              <w:top w:val="nil"/>
              <w:left w:val="nil"/>
              <w:bottom w:val="nil"/>
              <w:right w:val="nil"/>
            </w:tcBorders>
            <w:shd w:val="clear" w:color="auto" w:fill="auto"/>
            <w:noWrap/>
            <w:vAlign w:val="bottom"/>
            <w:hideMark/>
          </w:tcPr>
          <w:p w14:paraId="1B6247C0" w14:textId="77777777" w:rsidR="00142467" w:rsidRPr="00C07360" w:rsidRDefault="00142467" w:rsidP="00142467">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0.51%</w:t>
            </w:r>
          </w:p>
        </w:tc>
      </w:tr>
      <w:tr w:rsidR="00142467" w:rsidRPr="00C07360" w14:paraId="5647F5E4" w14:textId="77777777" w:rsidTr="00142467">
        <w:trPr>
          <w:trHeight w:val="303"/>
        </w:trPr>
        <w:tc>
          <w:tcPr>
            <w:tcW w:w="2473" w:type="dxa"/>
            <w:tcBorders>
              <w:top w:val="single" w:sz="4" w:space="0" w:color="auto"/>
              <w:left w:val="nil"/>
              <w:bottom w:val="single" w:sz="4" w:space="0" w:color="auto"/>
              <w:right w:val="nil"/>
            </w:tcBorders>
            <w:shd w:val="clear" w:color="auto" w:fill="auto"/>
            <w:noWrap/>
            <w:vAlign w:val="bottom"/>
            <w:hideMark/>
          </w:tcPr>
          <w:p w14:paraId="2B4C18BD" w14:textId="77777777" w:rsidR="00142467" w:rsidRPr="00C07360" w:rsidRDefault="00142467" w:rsidP="00142467">
            <w:pPr>
              <w:spacing w:after="0" w:line="240" w:lineRule="auto"/>
              <w:rPr>
                <w:rFonts w:eastAsia="Times New Roman" w:cstheme="minorHAnsi"/>
                <w:color w:val="000000"/>
                <w:sz w:val="20"/>
                <w:szCs w:val="20"/>
                <w:lang w:eastAsia="fr-FR"/>
              </w:rPr>
            </w:pPr>
            <w:r w:rsidRPr="00C07360">
              <w:rPr>
                <w:rFonts w:eastAsia="Times New Roman" w:cstheme="minorHAnsi"/>
                <w:color w:val="000000"/>
                <w:sz w:val="20"/>
                <w:szCs w:val="20"/>
                <w:lang w:eastAsia="fr-FR"/>
              </w:rPr>
              <w:t> </w:t>
            </w:r>
          </w:p>
        </w:tc>
        <w:tc>
          <w:tcPr>
            <w:tcW w:w="1600" w:type="dxa"/>
            <w:tcBorders>
              <w:top w:val="single" w:sz="4" w:space="0" w:color="auto"/>
              <w:left w:val="nil"/>
              <w:bottom w:val="single" w:sz="4" w:space="0" w:color="auto"/>
              <w:right w:val="nil"/>
            </w:tcBorders>
            <w:shd w:val="clear" w:color="auto" w:fill="auto"/>
            <w:noWrap/>
            <w:vAlign w:val="bottom"/>
            <w:hideMark/>
          </w:tcPr>
          <w:p w14:paraId="215DE70D" w14:textId="77777777" w:rsidR="00142467" w:rsidRPr="00C07360" w:rsidRDefault="00142467" w:rsidP="00142467">
            <w:pPr>
              <w:spacing w:after="0" w:line="240" w:lineRule="auto"/>
              <w:rPr>
                <w:rFonts w:eastAsia="Times New Roman" w:cstheme="minorHAnsi"/>
                <w:color w:val="000000"/>
                <w:sz w:val="20"/>
                <w:szCs w:val="20"/>
                <w:lang w:eastAsia="fr-FR"/>
              </w:rPr>
            </w:pPr>
            <w:r w:rsidRPr="00C07360">
              <w:rPr>
                <w:rFonts w:eastAsia="Times New Roman" w:cstheme="minorHAnsi"/>
                <w:color w:val="000000"/>
                <w:sz w:val="20"/>
                <w:szCs w:val="20"/>
                <w:lang w:eastAsia="fr-FR"/>
              </w:rPr>
              <w:t> </w:t>
            </w:r>
          </w:p>
        </w:tc>
        <w:tc>
          <w:tcPr>
            <w:tcW w:w="1247" w:type="dxa"/>
            <w:tcBorders>
              <w:top w:val="single" w:sz="4" w:space="0" w:color="auto"/>
              <w:left w:val="nil"/>
              <w:bottom w:val="single" w:sz="4" w:space="0" w:color="auto"/>
              <w:right w:val="nil"/>
            </w:tcBorders>
            <w:shd w:val="clear" w:color="auto" w:fill="auto"/>
            <w:noWrap/>
            <w:vAlign w:val="bottom"/>
            <w:hideMark/>
          </w:tcPr>
          <w:p w14:paraId="2A758FC7" w14:textId="77777777" w:rsidR="00142467" w:rsidRPr="00C07360" w:rsidRDefault="00142467" w:rsidP="00142467">
            <w:pPr>
              <w:spacing w:after="0" w:line="240" w:lineRule="auto"/>
              <w:rPr>
                <w:rFonts w:eastAsia="Times New Roman" w:cstheme="minorHAnsi"/>
                <w:color w:val="000000"/>
                <w:sz w:val="20"/>
                <w:szCs w:val="20"/>
                <w:lang w:eastAsia="fr-FR"/>
              </w:rPr>
            </w:pPr>
            <w:r w:rsidRPr="00C07360">
              <w:rPr>
                <w:rFonts w:eastAsia="Times New Roman" w:cstheme="minorHAnsi"/>
                <w:color w:val="000000"/>
                <w:sz w:val="20"/>
                <w:szCs w:val="20"/>
                <w:lang w:eastAsia="fr-FR"/>
              </w:rPr>
              <w:t> </w:t>
            </w:r>
          </w:p>
        </w:tc>
        <w:tc>
          <w:tcPr>
            <w:tcW w:w="1662" w:type="dxa"/>
            <w:tcBorders>
              <w:top w:val="single" w:sz="4" w:space="0" w:color="auto"/>
              <w:left w:val="nil"/>
              <w:bottom w:val="single" w:sz="4" w:space="0" w:color="auto"/>
              <w:right w:val="nil"/>
            </w:tcBorders>
            <w:shd w:val="clear" w:color="auto" w:fill="auto"/>
            <w:noWrap/>
            <w:vAlign w:val="bottom"/>
            <w:hideMark/>
          </w:tcPr>
          <w:p w14:paraId="7B1985A7" w14:textId="77777777" w:rsidR="00142467" w:rsidRPr="00C07360" w:rsidRDefault="00142467" w:rsidP="00142467">
            <w:pPr>
              <w:spacing w:after="0" w:line="240" w:lineRule="auto"/>
              <w:rPr>
                <w:rFonts w:eastAsia="Times New Roman" w:cstheme="minorHAnsi"/>
                <w:color w:val="000000"/>
                <w:sz w:val="20"/>
                <w:szCs w:val="20"/>
                <w:lang w:eastAsia="fr-FR"/>
              </w:rPr>
            </w:pPr>
            <w:r w:rsidRPr="00C07360">
              <w:rPr>
                <w:rFonts w:eastAsia="Times New Roman" w:cstheme="minorHAnsi"/>
                <w:color w:val="000000"/>
                <w:sz w:val="20"/>
                <w:szCs w:val="20"/>
                <w:lang w:eastAsia="fr-FR"/>
              </w:rPr>
              <w:t> </w:t>
            </w:r>
          </w:p>
        </w:tc>
        <w:tc>
          <w:tcPr>
            <w:tcW w:w="1683" w:type="dxa"/>
            <w:tcBorders>
              <w:top w:val="single" w:sz="4" w:space="0" w:color="auto"/>
              <w:left w:val="nil"/>
              <w:bottom w:val="single" w:sz="4" w:space="0" w:color="auto"/>
              <w:right w:val="nil"/>
            </w:tcBorders>
            <w:shd w:val="clear" w:color="auto" w:fill="auto"/>
            <w:noWrap/>
            <w:vAlign w:val="bottom"/>
            <w:hideMark/>
          </w:tcPr>
          <w:p w14:paraId="1D2958FF" w14:textId="77777777" w:rsidR="00142467" w:rsidRPr="00C07360" w:rsidRDefault="00142467" w:rsidP="00142467">
            <w:pPr>
              <w:spacing w:after="0" w:line="240" w:lineRule="auto"/>
              <w:rPr>
                <w:rFonts w:eastAsia="Times New Roman" w:cstheme="minorHAnsi"/>
                <w:color w:val="000000"/>
                <w:sz w:val="20"/>
                <w:szCs w:val="20"/>
                <w:lang w:eastAsia="fr-FR"/>
              </w:rPr>
            </w:pPr>
            <w:r w:rsidRPr="00C07360">
              <w:rPr>
                <w:rFonts w:eastAsia="Times New Roman" w:cstheme="minorHAnsi"/>
                <w:color w:val="000000"/>
                <w:sz w:val="20"/>
                <w:szCs w:val="20"/>
                <w:lang w:eastAsia="fr-FR"/>
              </w:rPr>
              <w:t> </w:t>
            </w:r>
          </w:p>
        </w:tc>
      </w:tr>
    </w:tbl>
    <w:p w14:paraId="21B12211" w14:textId="77777777" w:rsidR="00025111" w:rsidRPr="00C07360" w:rsidRDefault="00142467">
      <w:pPr>
        <w:rPr>
          <w:rFonts w:cstheme="minorHAnsi"/>
        </w:rPr>
      </w:pPr>
      <w:r w:rsidRPr="00C07360">
        <w:rPr>
          <w:rFonts w:cstheme="minorHAnsi"/>
        </w:rPr>
        <w:t xml:space="preserve">Source : </w:t>
      </w:r>
      <w:proofErr w:type="spellStart"/>
      <w:r w:rsidRPr="00C07360">
        <w:rPr>
          <w:rFonts w:cstheme="minorHAnsi"/>
        </w:rPr>
        <w:t>ibid</w:t>
      </w:r>
      <w:proofErr w:type="spellEnd"/>
      <w:r w:rsidRPr="00C07360">
        <w:rPr>
          <w:rFonts w:cstheme="minorHAnsi"/>
        </w:rPr>
        <w:t>, calculs de ECOSOF</w:t>
      </w:r>
    </w:p>
    <w:p w14:paraId="2374B1C8" w14:textId="77777777" w:rsidR="00A065E4" w:rsidRPr="00C07360" w:rsidRDefault="00142467" w:rsidP="0064788F">
      <w:pPr>
        <w:jc w:val="both"/>
        <w:rPr>
          <w:rFonts w:cstheme="minorHAnsi"/>
        </w:rPr>
      </w:pPr>
      <w:r w:rsidRPr="00C07360">
        <w:rPr>
          <w:rFonts w:cstheme="minorHAnsi"/>
        </w:rPr>
        <w:t xml:space="preserve">Le tableau 6.1 </w:t>
      </w:r>
      <w:r w:rsidR="00A065E4" w:rsidRPr="00C07360">
        <w:rPr>
          <w:rFonts w:cstheme="minorHAnsi"/>
        </w:rPr>
        <w:t xml:space="preserve">présente les mouvements des élèves à l’entrée et à la sortie des élèves du système. Il montre qu’en 2005 le système avait affiché, toutes catégories confondues, un total de 3,6 millions d’élèves. En 2017, il a accusé un total de 3.9 millions, soit une croissance de 6.24% sur 12 ans. A la fin de cette période, </w:t>
      </w:r>
      <w:r w:rsidR="00C24152" w:rsidRPr="00C07360">
        <w:rPr>
          <w:rFonts w:cstheme="minorHAnsi"/>
        </w:rPr>
        <w:t>111.5 mille élèves ont pu atteindre la classe de terminale, ce qui représente 2.89% du total de 2017, et une évolution par rapport à son niveau de 2005 qui était de 40.9 milles ou 1.12% du total d’alors.</w:t>
      </w:r>
    </w:p>
    <w:p w14:paraId="4ED503B2" w14:textId="77777777" w:rsidR="00D736CA" w:rsidRPr="00C07360" w:rsidRDefault="00A065E4" w:rsidP="0064788F">
      <w:pPr>
        <w:jc w:val="both"/>
        <w:rPr>
          <w:rFonts w:cstheme="minorHAnsi"/>
        </w:rPr>
      </w:pPr>
      <w:r w:rsidRPr="00C07360">
        <w:rPr>
          <w:rFonts w:cstheme="minorHAnsi"/>
        </w:rPr>
        <w:t xml:space="preserve"> </w:t>
      </w:r>
      <w:r w:rsidR="00C24152" w:rsidRPr="00C07360">
        <w:rPr>
          <w:rFonts w:cstheme="minorHAnsi"/>
        </w:rPr>
        <w:t xml:space="preserve">Le tableau permet de </w:t>
      </w:r>
      <w:r w:rsidR="00D736CA" w:rsidRPr="00C07360">
        <w:rPr>
          <w:rFonts w:cstheme="minorHAnsi"/>
        </w:rPr>
        <w:t>tirer les conclusions suivantes :</w:t>
      </w:r>
    </w:p>
    <w:p w14:paraId="5CFBACC9" w14:textId="77777777" w:rsidR="009C1DB3" w:rsidRPr="00C07360" w:rsidRDefault="00D736CA" w:rsidP="0064788F">
      <w:pPr>
        <w:jc w:val="both"/>
        <w:rPr>
          <w:rFonts w:cstheme="minorHAnsi"/>
        </w:rPr>
      </w:pPr>
      <w:r w:rsidRPr="00C07360">
        <w:rPr>
          <w:rFonts w:cstheme="minorHAnsi"/>
        </w:rPr>
        <w:t>1. Sur l’ensemble de la période, le système a pu conduire 782,050 élèves</w:t>
      </w:r>
      <w:r w:rsidR="002E7677" w:rsidRPr="00C07360">
        <w:rPr>
          <w:rFonts w:cstheme="minorHAnsi"/>
        </w:rPr>
        <w:t xml:space="preserve"> en classe terminale et de ce nombre</w:t>
      </w:r>
      <w:r w:rsidRPr="00C07360">
        <w:rPr>
          <w:rFonts w:cstheme="minorHAnsi"/>
        </w:rPr>
        <w:t xml:space="preserve"> </w:t>
      </w:r>
      <w:r w:rsidR="002E7677" w:rsidRPr="00C07360">
        <w:rPr>
          <w:rFonts w:cstheme="minorHAnsi"/>
        </w:rPr>
        <w:t xml:space="preserve">456,691 ont pu réussir aux examens, soit </w:t>
      </w:r>
      <w:r w:rsidR="009C1DB3" w:rsidRPr="00C07360">
        <w:rPr>
          <w:rFonts w:cstheme="minorHAnsi"/>
        </w:rPr>
        <w:t xml:space="preserve">58.40% </w:t>
      </w:r>
      <w:r w:rsidR="0036333C" w:rsidRPr="00C07360">
        <w:rPr>
          <w:rFonts w:cstheme="minorHAnsi"/>
        </w:rPr>
        <w:t xml:space="preserve">du total </w:t>
      </w:r>
      <w:r w:rsidR="009C1DB3" w:rsidRPr="00C07360">
        <w:rPr>
          <w:rFonts w:cstheme="minorHAnsi"/>
        </w:rPr>
        <w:t>des participants</w:t>
      </w:r>
      <w:r w:rsidR="0036333C" w:rsidRPr="00C07360">
        <w:rPr>
          <w:rFonts w:cstheme="minorHAnsi"/>
        </w:rPr>
        <w:t xml:space="preserve"> sur la pé</w:t>
      </w:r>
      <w:r w:rsidR="007621D1" w:rsidRPr="00C07360">
        <w:rPr>
          <w:rFonts w:cstheme="minorHAnsi"/>
        </w:rPr>
        <w:t>r</w:t>
      </w:r>
      <w:r w:rsidR="0036333C" w:rsidRPr="00C07360">
        <w:rPr>
          <w:rFonts w:cstheme="minorHAnsi"/>
        </w:rPr>
        <w:t>iode</w:t>
      </w:r>
      <w:r w:rsidR="009C1DB3" w:rsidRPr="00C07360">
        <w:rPr>
          <w:rFonts w:cstheme="minorHAnsi"/>
        </w:rPr>
        <w:t xml:space="preserve">, ce qui représente 11.8% du total des élèves qui y </w:t>
      </w:r>
      <w:r w:rsidR="0064788F" w:rsidRPr="00C07360">
        <w:rPr>
          <w:rFonts w:cstheme="minorHAnsi"/>
        </w:rPr>
        <w:t xml:space="preserve">ont </w:t>
      </w:r>
      <w:r w:rsidR="009C1DB3" w:rsidRPr="00C07360">
        <w:rPr>
          <w:rFonts w:cstheme="minorHAnsi"/>
        </w:rPr>
        <w:t>évolu</w:t>
      </w:r>
      <w:r w:rsidR="007621D1" w:rsidRPr="00C07360">
        <w:rPr>
          <w:rFonts w:cstheme="minorHAnsi"/>
        </w:rPr>
        <w:t>é</w:t>
      </w:r>
      <w:r w:rsidR="004E08C9">
        <w:rPr>
          <w:rFonts w:cstheme="minorHAnsi"/>
        </w:rPr>
        <w:t xml:space="preserve"> sur la période de 12 ans.</w:t>
      </w:r>
    </w:p>
    <w:p w14:paraId="3E209527" w14:textId="77777777" w:rsidR="003735CE" w:rsidRPr="00C07360" w:rsidRDefault="009C1DB3" w:rsidP="0064788F">
      <w:pPr>
        <w:jc w:val="both"/>
        <w:rPr>
          <w:rFonts w:cstheme="minorHAnsi"/>
        </w:rPr>
      </w:pPr>
      <w:r w:rsidRPr="00C07360">
        <w:rPr>
          <w:rFonts w:cstheme="minorHAnsi"/>
        </w:rPr>
        <w:t>2</w:t>
      </w:r>
      <w:r w:rsidR="00D736CA" w:rsidRPr="00C07360">
        <w:rPr>
          <w:rFonts w:cstheme="minorHAnsi"/>
        </w:rPr>
        <w:t>. Le taux de réussite des participants aux examens du système a baissé de 76%</w:t>
      </w:r>
      <w:r w:rsidRPr="00C07360">
        <w:rPr>
          <w:rFonts w:cstheme="minorHAnsi"/>
        </w:rPr>
        <w:t xml:space="preserve"> sur la période au vu du taux de succès enregistré en 2005 qui était de 69.38% et de celui de 2017 qui </w:t>
      </w:r>
      <w:r w:rsidR="0064788F" w:rsidRPr="00C07360">
        <w:rPr>
          <w:rFonts w:cstheme="minorHAnsi"/>
        </w:rPr>
        <w:t>é</w:t>
      </w:r>
      <w:r w:rsidRPr="00C07360">
        <w:rPr>
          <w:rFonts w:cstheme="minorHAnsi"/>
        </w:rPr>
        <w:t xml:space="preserve">tait de 44.83%. Ce taux est en effet le véritable indicateur de performance du système et de </w:t>
      </w:r>
      <w:r w:rsidR="003735CE" w:rsidRPr="00C07360">
        <w:rPr>
          <w:rFonts w:cstheme="minorHAnsi"/>
        </w:rPr>
        <w:t xml:space="preserve">mesure de </w:t>
      </w:r>
      <w:r w:rsidRPr="00C07360">
        <w:rPr>
          <w:rFonts w:cstheme="minorHAnsi"/>
        </w:rPr>
        <w:t>qualité de son niveau d’ensemble</w:t>
      </w:r>
      <w:r w:rsidR="003735CE" w:rsidRPr="00C07360">
        <w:rPr>
          <w:rFonts w:cstheme="minorHAnsi"/>
        </w:rPr>
        <w:t>.</w:t>
      </w:r>
    </w:p>
    <w:p w14:paraId="0306D5DC" w14:textId="77777777" w:rsidR="006A11C9" w:rsidRPr="00C07360" w:rsidRDefault="006A11C9" w:rsidP="0064788F">
      <w:pPr>
        <w:jc w:val="both"/>
        <w:rPr>
          <w:rFonts w:cstheme="minorHAnsi"/>
        </w:rPr>
      </w:pPr>
      <w:r w:rsidRPr="00C07360">
        <w:rPr>
          <w:rFonts w:cstheme="minorHAnsi"/>
        </w:rPr>
        <w:t xml:space="preserve">3. </w:t>
      </w:r>
      <w:r w:rsidR="00203534" w:rsidRPr="00C07360">
        <w:rPr>
          <w:rFonts w:cstheme="minorHAnsi"/>
        </w:rPr>
        <w:t>En 2005, le système avait produit 28,354 nouveaux diplômés, soit 0.78% de l’ensemble. En 2017, il en a produit 49,985 ou 1.29% de l’ensemble</w:t>
      </w:r>
      <w:r w:rsidR="00B65A3C" w:rsidRPr="00C07360">
        <w:rPr>
          <w:rFonts w:cstheme="minorHAnsi"/>
        </w:rPr>
        <w:t>, soit un taux de production nette d</w:t>
      </w:r>
      <w:r w:rsidR="00154A32" w:rsidRPr="00C07360">
        <w:rPr>
          <w:rFonts w:cstheme="minorHAnsi"/>
        </w:rPr>
        <w:t xml:space="preserve">’environ 66% de nouveaux finissants entrés sur le marché par rapport à 2005.  </w:t>
      </w:r>
    </w:p>
    <w:p w14:paraId="3847007C" w14:textId="77777777" w:rsidR="009C1DB3" w:rsidRPr="00C07360" w:rsidRDefault="009C1DB3">
      <w:pPr>
        <w:rPr>
          <w:rFonts w:cstheme="minorHAnsi"/>
        </w:rPr>
      </w:pPr>
      <w:r w:rsidRPr="00C07360">
        <w:rPr>
          <w:rFonts w:cstheme="minorHAnsi"/>
        </w:rPr>
        <w:t xml:space="preserve"> </w:t>
      </w:r>
    </w:p>
    <w:p w14:paraId="16EA6B4B" w14:textId="77777777" w:rsidR="00D736CA" w:rsidRPr="00C07360" w:rsidRDefault="0076283F">
      <w:pPr>
        <w:rPr>
          <w:rFonts w:cstheme="minorHAnsi"/>
        </w:rPr>
      </w:pPr>
      <w:r w:rsidRPr="00C07360">
        <w:rPr>
          <w:rFonts w:cstheme="minorHAnsi"/>
        </w:rPr>
        <w:t>Ces conclusions sont en effet les résultats du système éducatif qui porte le système politique, social et économique du pays. Ils seront appréciés à leur  juste valeur au moment de l’évaluation des résultats économiques dont il</w:t>
      </w:r>
      <w:r w:rsidR="004E08C9">
        <w:rPr>
          <w:rFonts w:cstheme="minorHAnsi"/>
        </w:rPr>
        <w:t>s</w:t>
      </w:r>
      <w:r w:rsidRPr="00C07360">
        <w:rPr>
          <w:rFonts w:cstheme="minorHAnsi"/>
        </w:rPr>
        <w:t xml:space="preserve"> sont à la base  et des ressources que ces derniers ont pu générer en retour pour le renforcer.  </w:t>
      </w:r>
      <w:r w:rsidR="009C1DB3" w:rsidRPr="00C07360">
        <w:rPr>
          <w:rFonts w:cstheme="minorHAnsi"/>
        </w:rPr>
        <w:t xml:space="preserve"> </w:t>
      </w:r>
    </w:p>
    <w:p w14:paraId="3A22E959" w14:textId="77777777" w:rsidR="00142467" w:rsidRPr="00C07360" w:rsidRDefault="00C24152">
      <w:pPr>
        <w:rPr>
          <w:rFonts w:cstheme="minorHAnsi"/>
        </w:rPr>
      </w:pPr>
      <w:r w:rsidRPr="00C07360">
        <w:rPr>
          <w:rFonts w:cstheme="minorHAnsi"/>
        </w:rPr>
        <w:t xml:space="preserve"> </w:t>
      </w:r>
      <w:r w:rsidR="00D736CA" w:rsidRPr="00C07360">
        <w:rPr>
          <w:rFonts w:cstheme="minorHAnsi"/>
        </w:rPr>
        <w:t xml:space="preserve"> </w:t>
      </w:r>
    </w:p>
    <w:p w14:paraId="685ED1A6" w14:textId="77777777" w:rsidR="001E48E2" w:rsidRPr="00C07360" w:rsidRDefault="001E48E2">
      <w:pPr>
        <w:rPr>
          <w:rFonts w:cstheme="minorHAnsi"/>
        </w:rPr>
      </w:pPr>
    </w:p>
    <w:p w14:paraId="189DB0BD" w14:textId="77777777" w:rsidR="00783572" w:rsidRPr="00C07360" w:rsidRDefault="00783572">
      <w:pPr>
        <w:rPr>
          <w:rFonts w:cstheme="minorHAnsi"/>
        </w:rPr>
      </w:pPr>
    </w:p>
    <w:p w14:paraId="7491F78F" w14:textId="77777777" w:rsidR="00783572" w:rsidRPr="00C07360" w:rsidRDefault="00783572">
      <w:pPr>
        <w:rPr>
          <w:rFonts w:cstheme="minorHAnsi"/>
        </w:rPr>
      </w:pPr>
    </w:p>
    <w:p w14:paraId="1ED30BEF" w14:textId="77777777" w:rsidR="00156227" w:rsidRPr="00C07360" w:rsidRDefault="00156227">
      <w:pPr>
        <w:rPr>
          <w:rFonts w:cstheme="minorHAnsi"/>
        </w:rPr>
      </w:pPr>
      <w:r w:rsidRPr="00C07360">
        <w:rPr>
          <w:rFonts w:cstheme="minorHAnsi"/>
        </w:rPr>
        <w:br w:type="page"/>
      </w:r>
    </w:p>
    <w:p w14:paraId="217D815B" w14:textId="77777777" w:rsidR="00DD4D48" w:rsidRPr="00C07360" w:rsidRDefault="00060A28" w:rsidP="004818CB">
      <w:pPr>
        <w:pStyle w:val="Heading1"/>
        <w:rPr>
          <w:rFonts w:asciiTheme="minorHAnsi" w:hAnsiTheme="minorHAnsi" w:cstheme="minorHAnsi"/>
        </w:rPr>
      </w:pPr>
      <w:r w:rsidRPr="00C07360">
        <w:rPr>
          <w:rFonts w:asciiTheme="minorHAnsi" w:hAnsiTheme="minorHAnsi" w:cstheme="minorHAnsi"/>
        </w:rPr>
        <w:t xml:space="preserve">  </w:t>
      </w:r>
      <w:bookmarkStart w:id="28" w:name="_Toc521299188"/>
      <w:r w:rsidR="009B441E" w:rsidRPr="00C07360">
        <w:rPr>
          <w:rFonts w:asciiTheme="minorHAnsi" w:hAnsiTheme="minorHAnsi" w:cstheme="minorHAnsi"/>
        </w:rPr>
        <w:t xml:space="preserve">Chapitre </w:t>
      </w:r>
      <w:r w:rsidR="00A10A25" w:rsidRPr="00C07360">
        <w:rPr>
          <w:rFonts w:asciiTheme="minorHAnsi" w:hAnsiTheme="minorHAnsi" w:cstheme="minorHAnsi"/>
        </w:rPr>
        <w:t>III</w:t>
      </w:r>
      <w:r w:rsidR="009B441E" w:rsidRPr="00C07360">
        <w:rPr>
          <w:rFonts w:asciiTheme="minorHAnsi" w:hAnsiTheme="minorHAnsi" w:cstheme="minorHAnsi"/>
        </w:rPr>
        <w:t xml:space="preserve">. </w:t>
      </w:r>
      <w:r w:rsidRPr="00C07360">
        <w:rPr>
          <w:rFonts w:asciiTheme="minorHAnsi" w:hAnsiTheme="minorHAnsi" w:cstheme="minorHAnsi"/>
        </w:rPr>
        <w:t xml:space="preserve"> </w:t>
      </w:r>
      <w:r w:rsidR="00156227" w:rsidRPr="00C07360">
        <w:rPr>
          <w:rFonts w:asciiTheme="minorHAnsi" w:hAnsiTheme="minorHAnsi" w:cstheme="minorHAnsi"/>
        </w:rPr>
        <w:t xml:space="preserve">Du contexte </w:t>
      </w:r>
      <w:r w:rsidR="009B441E" w:rsidRPr="00C07360">
        <w:rPr>
          <w:rFonts w:asciiTheme="minorHAnsi" w:hAnsiTheme="minorHAnsi" w:cstheme="minorHAnsi"/>
        </w:rPr>
        <w:t xml:space="preserve">global </w:t>
      </w:r>
      <w:r w:rsidR="00156227" w:rsidRPr="00C07360">
        <w:rPr>
          <w:rFonts w:asciiTheme="minorHAnsi" w:hAnsiTheme="minorHAnsi" w:cstheme="minorHAnsi"/>
        </w:rPr>
        <w:t>du développement de l’éducation</w:t>
      </w:r>
      <w:bookmarkEnd w:id="28"/>
      <w:r w:rsidR="00156227" w:rsidRPr="00C07360">
        <w:rPr>
          <w:rFonts w:asciiTheme="minorHAnsi" w:hAnsiTheme="minorHAnsi" w:cstheme="minorHAnsi"/>
        </w:rPr>
        <w:t xml:space="preserve"> </w:t>
      </w:r>
    </w:p>
    <w:p w14:paraId="66D83601" w14:textId="77777777" w:rsidR="002E69D6" w:rsidRDefault="002E69D6" w:rsidP="00A36994">
      <w:pPr>
        <w:jc w:val="both"/>
        <w:rPr>
          <w:rFonts w:cstheme="minorHAnsi"/>
        </w:rPr>
      </w:pPr>
    </w:p>
    <w:p w14:paraId="0F9CBC2D" w14:textId="77777777" w:rsidR="00E118D6" w:rsidRPr="00C07360" w:rsidRDefault="004F134C" w:rsidP="00A36994">
      <w:pPr>
        <w:jc w:val="both"/>
        <w:rPr>
          <w:rFonts w:cstheme="minorHAnsi"/>
        </w:rPr>
      </w:pPr>
      <w:r w:rsidRPr="00C07360">
        <w:rPr>
          <w:rFonts w:cstheme="minorHAnsi"/>
        </w:rPr>
        <w:t xml:space="preserve">Le chapitre précédent a campé le système éducatif national </w:t>
      </w:r>
      <w:r w:rsidR="00926772" w:rsidRPr="00C07360">
        <w:rPr>
          <w:rFonts w:cstheme="minorHAnsi"/>
        </w:rPr>
        <w:t xml:space="preserve">dans ses différents aspects stratégique, organisationnel, infrastructurel et en fin des résultats obtenus sur le plan quantitatif. C’est en effet la base de l’étude de la capacité nationale </w:t>
      </w:r>
      <w:r w:rsidR="00C7065E" w:rsidRPr="00C07360">
        <w:rPr>
          <w:rFonts w:cstheme="minorHAnsi"/>
        </w:rPr>
        <w:t xml:space="preserve">de financement de l’éducation </w:t>
      </w:r>
      <w:r w:rsidR="00926772" w:rsidRPr="00C07360">
        <w:rPr>
          <w:rFonts w:cstheme="minorHAnsi"/>
        </w:rPr>
        <w:t>dont il est ici question</w:t>
      </w:r>
      <w:r w:rsidR="0028183D" w:rsidRPr="00C07360">
        <w:rPr>
          <w:rFonts w:cstheme="minorHAnsi"/>
        </w:rPr>
        <w:t xml:space="preserve"> mais il semble </w:t>
      </w:r>
      <w:r w:rsidR="00E118D6" w:rsidRPr="00C07360">
        <w:rPr>
          <w:rFonts w:cstheme="minorHAnsi"/>
        </w:rPr>
        <w:t xml:space="preserve">tout aussi </w:t>
      </w:r>
      <w:r w:rsidR="0028183D" w:rsidRPr="00C07360">
        <w:rPr>
          <w:rFonts w:cstheme="minorHAnsi"/>
        </w:rPr>
        <w:t xml:space="preserve">approprié, en tout premier abord de situer le contexte mondial dans lequel évolue et est traité la problématique de l’éducation.  Celle-ci </w:t>
      </w:r>
      <w:r w:rsidR="00E118D6" w:rsidRPr="00C07360">
        <w:rPr>
          <w:rFonts w:cstheme="minorHAnsi"/>
        </w:rPr>
        <w:t xml:space="preserve">est en outre </w:t>
      </w:r>
      <w:r w:rsidR="0028183D" w:rsidRPr="00C07360">
        <w:rPr>
          <w:rFonts w:cstheme="minorHAnsi"/>
        </w:rPr>
        <w:t xml:space="preserve">souvent attaquée  sous l’angle organisationnel, de financement, de la qualité, </w:t>
      </w:r>
      <w:r w:rsidR="001E5D54" w:rsidRPr="00C07360">
        <w:rPr>
          <w:rFonts w:cstheme="minorHAnsi"/>
        </w:rPr>
        <w:t xml:space="preserve">et de son rôle dans le développement économique d’un pays. Ces questions qui ont été débattues au niveau mondial à travers les différentes conférences internationales et des études produites par les institutions </w:t>
      </w:r>
      <w:r w:rsidR="00E118D6" w:rsidRPr="00C07360">
        <w:rPr>
          <w:rFonts w:cstheme="minorHAnsi"/>
        </w:rPr>
        <w:t xml:space="preserve">mondiales comme l’UNESCO, le PNUD et tant d’autres encore méritent un bref regard afin de mieux comprendre le fondement de la question et surtout en </w:t>
      </w:r>
      <w:r w:rsidR="0067709E">
        <w:rPr>
          <w:rFonts w:cstheme="minorHAnsi"/>
        </w:rPr>
        <w:t xml:space="preserve">ce </w:t>
      </w:r>
      <w:r w:rsidR="00E118D6" w:rsidRPr="00C07360">
        <w:rPr>
          <w:rFonts w:cstheme="minorHAnsi"/>
        </w:rPr>
        <w:t>qui concerne le cas Haïti.</w:t>
      </w:r>
    </w:p>
    <w:p w14:paraId="0AEBCED6" w14:textId="77777777" w:rsidR="007520D3" w:rsidRPr="00C07360" w:rsidRDefault="0028183D" w:rsidP="004818CB">
      <w:pPr>
        <w:pStyle w:val="Heading2"/>
        <w:rPr>
          <w:rFonts w:asciiTheme="minorHAnsi" w:hAnsiTheme="minorHAnsi" w:cstheme="minorHAnsi"/>
        </w:rPr>
      </w:pPr>
      <w:r w:rsidRPr="00C07360">
        <w:rPr>
          <w:rFonts w:asciiTheme="minorHAnsi" w:hAnsiTheme="minorHAnsi" w:cstheme="minorHAnsi"/>
        </w:rPr>
        <w:t xml:space="preserve"> </w:t>
      </w:r>
      <w:r w:rsidR="00E118D6" w:rsidRPr="00C07360">
        <w:rPr>
          <w:rFonts w:asciiTheme="minorHAnsi" w:hAnsiTheme="minorHAnsi" w:cstheme="minorHAnsi"/>
        </w:rPr>
        <w:t xml:space="preserve"> </w:t>
      </w:r>
      <w:bookmarkStart w:id="29" w:name="_Toc521299189"/>
      <w:r w:rsidR="009B441E" w:rsidRPr="00C07360">
        <w:rPr>
          <w:rFonts w:asciiTheme="minorHAnsi" w:hAnsiTheme="minorHAnsi" w:cstheme="minorHAnsi"/>
        </w:rPr>
        <w:t>3</w:t>
      </w:r>
      <w:r w:rsidR="00FB6A69" w:rsidRPr="00C07360">
        <w:rPr>
          <w:rFonts w:asciiTheme="minorHAnsi" w:hAnsiTheme="minorHAnsi" w:cstheme="minorHAnsi"/>
        </w:rPr>
        <w:t>.</w:t>
      </w:r>
      <w:r w:rsidRPr="00C07360">
        <w:rPr>
          <w:rFonts w:asciiTheme="minorHAnsi" w:hAnsiTheme="minorHAnsi" w:cstheme="minorHAnsi"/>
        </w:rPr>
        <w:t>1</w:t>
      </w:r>
      <w:r w:rsidR="00E118D6" w:rsidRPr="00C07360">
        <w:rPr>
          <w:rFonts w:asciiTheme="minorHAnsi" w:hAnsiTheme="minorHAnsi" w:cstheme="minorHAnsi"/>
        </w:rPr>
        <w:t xml:space="preserve"> </w:t>
      </w:r>
      <w:r w:rsidR="00FB6A69" w:rsidRPr="00C07360">
        <w:rPr>
          <w:rFonts w:asciiTheme="minorHAnsi" w:hAnsiTheme="minorHAnsi" w:cstheme="minorHAnsi"/>
        </w:rPr>
        <w:t xml:space="preserve">De </w:t>
      </w:r>
      <w:r w:rsidR="00E118D6" w:rsidRPr="00C07360">
        <w:rPr>
          <w:rFonts w:asciiTheme="minorHAnsi" w:hAnsiTheme="minorHAnsi" w:cstheme="minorHAnsi"/>
        </w:rPr>
        <w:t>la division des activités éducationnelles en secteurs public et prié</w:t>
      </w:r>
      <w:bookmarkEnd w:id="29"/>
      <w:r w:rsidR="00E118D6" w:rsidRPr="00C07360">
        <w:rPr>
          <w:rFonts w:asciiTheme="minorHAnsi" w:hAnsiTheme="minorHAnsi" w:cstheme="minorHAnsi"/>
        </w:rPr>
        <w:t xml:space="preserve">  </w:t>
      </w:r>
      <w:r w:rsidR="00AE08E4" w:rsidRPr="00C07360">
        <w:rPr>
          <w:rFonts w:asciiTheme="minorHAnsi" w:hAnsiTheme="minorHAnsi" w:cstheme="minorHAnsi"/>
        </w:rPr>
        <w:t xml:space="preserve"> </w:t>
      </w:r>
    </w:p>
    <w:p w14:paraId="136A9BF8" w14:textId="77777777" w:rsidR="0028183D" w:rsidRPr="00C07360" w:rsidRDefault="00170FD6" w:rsidP="0028183D">
      <w:pPr>
        <w:jc w:val="both"/>
        <w:rPr>
          <w:rFonts w:cstheme="minorHAnsi"/>
          <w:lang w:eastAsia="ja-JP"/>
        </w:rPr>
      </w:pPr>
      <w:r w:rsidRPr="00C07360">
        <w:rPr>
          <w:rFonts w:cstheme="minorHAnsi"/>
        </w:rPr>
        <w:t>L’éducation est en général un service social de base qui relève fondamentalement de la responsabilité de l’</w:t>
      </w:r>
      <w:proofErr w:type="spellStart"/>
      <w:r w:rsidRPr="00C07360">
        <w:rPr>
          <w:rFonts w:cstheme="minorHAnsi"/>
        </w:rPr>
        <w:t>Etat</w:t>
      </w:r>
      <w:proofErr w:type="spellEnd"/>
      <w:r w:rsidRPr="00C07360">
        <w:rPr>
          <w:rFonts w:cstheme="minorHAnsi"/>
        </w:rPr>
        <w:t xml:space="preserve"> dans tous ses compartiments : son orientation, son organisation et son financement.</w:t>
      </w:r>
      <w:r w:rsidR="0028183D" w:rsidRPr="00C07360">
        <w:rPr>
          <w:rFonts w:cstheme="minorHAnsi"/>
        </w:rPr>
        <w:t xml:space="preserve"> </w:t>
      </w:r>
      <w:r w:rsidRPr="00C07360">
        <w:rPr>
          <w:rFonts w:cstheme="minorHAnsi"/>
        </w:rPr>
        <w:t xml:space="preserve">Dans différents pays cependant, </w:t>
      </w:r>
      <w:r w:rsidR="0028183D" w:rsidRPr="00C07360">
        <w:rPr>
          <w:rFonts w:cstheme="minorHAnsi"/>
        </w:rPr>
        <w:t xml:space="preserve">il existe </w:t>
      </w:r>
      <w:r w:rsidRPr="00C07360">
        <w:rPr>
          <w:rFonts w:cstheme="minorHAnsi"/>
        </w:rPr>
        <w:t xml:space="preserve">un faible </w:t>
      </w:r>
      <w:r w:rsidR="0028183D" w:rsidRPr="00C07360">
        <w:rPr>
          <w:rFonts w:cstheme="minorHAnsi"/>
        </w:rPr>
        <w:t>pourcentage d’activités éducationnelles conduit par le privé pour des raisons diverses</w:t>
      </w:r>
      <w:r w:rsidR="00E118D6" w:rsidRPr="00C07360">
        <w:rPr>
          <w:rFonts w:cstheme="minorHAnsi"/>
        </w:rPr>
        <w:t xml:space="preserve"> en marge du système public</w:t>
      </w:r>
      <w:r w:rsidRPr="00C07360">
        <w:rPr>
          <w:rFonts w:cstheme="minorHAnsi"/>
        </w:rPr>
        <w:t xml:space="preserve"> prédominant</w:t>
      </w:r>
      <w:r w:rsidR="0028183D" w:rsidRPr="00C07360">
        <w:rPr>
          <w:rFonts w:cstheme="minorHAnsi"/>
        </w:rPr>
        <w:t xml:space="preserve">. </w:t>
      </w:r>
      <w:r w:rsidR="00EB04EB" w:rsidRPr="00C07360">
        <w:rPr>
          <w:rFonts w:cstheme="minorHAnsi"/>
        </w:rPr>
        <w:t xml:space="preserve">Dans certains ces derniers temps on constate </w:t>
      </w:r>
      <w:r w:rsidR="0067709E">
        <w:rPr>
          <w:rFonts w:cstheme="minorHAnsi"/>
        </w:rPr>
        <w:t xml:space="preserve">l’émergence </w:t>
      </w:r>
      <w:r w:rsidR="00EB04EB" w:rsidRPr="00C07360">
        <w:rPr>
          <w:rFonts w:cstheme="minorHAnsi"/>
        </w:rPr>
        <w:t>des activités d’éducation qui ont tendances à remplacer le système public à la charge de l’</w:t>
      </w:r>
      <w:proofErr w:type="spellStart"/>
      <w:r w:rsidR="00EB04EB" w:rsidRPr="00C07360">
        <w:rPr>
          <w:rFonts w:cstheme="minorHAnsi"/>
        </w:rPr>
        <w:t>Etat</w:t>
      </w:r>
      <w:proofErr w:type="spellEnd"/>
      <w:r w:rsidR="00EB04EB" w:rsidRPr="00C07360">
        <w:rPr>
          <w:rFonts w:cstheme="minorHAnsi"/>
        </w:rPr>
        <w:t xml:space="preserve"> par un secteur non public qui devient prédominant.</w:t>
      </w:r>
    </w:p>
    <w:p w14:paraId="7BEE43B8" w14:textId="77777777" w:rsidR="004B6106" w:rsidRPr="00C07360" w:rsidRDefault="004B6106" w:rsidP="00A36994">
      <w:pPr>
        <w:jc w:val="both"/>
        <w:rPr>
          <w:rFonts w:cstheme="minorHAnsi"/>
        </w:rPr>
      </w:pPr>
      <w:r w:rsidRPr="00C07360">
        <w:rPr>
          <w:rFonts w:cstheme="minorHAnsi"/>
        </w:rPr>
        <w:t xml:space="preserve">En effet, la tendance </w:t>
      </w:r>
      <w:r w:rsidR="00170FD6" w:rsidRPr="00C07360">
        <w:rPr>
          <w:rFonts w:cstheme="minorHAnsi"/>
        </w:rPr>
        <w:t xml:space="preserve">au développement d’un secteur non </w:t>
      </w:r>
      <w:r w:rsidR="00FB6A69" w:rsidRPr="00C07360">
        <w:rPr>
          <w:rFonts w:cstheme="minorHAnsi"/>
        </w:rPr>
        <w:t>public</w:t>
      </w:r>
      <w:r w:rsidRPr="00C07360">
        <w:rPr>
          <w:rFonts w:cstheme="minorHAnsi"/>
        </w:rPr>
        <w:t xml:space="preserve"> </w:t>
      </w:r>
      <w:r w:rsidR="00170FD6" w:rsidRPr="00C07360">
        <w:rPr>
          <w:rFonts w:cstheme="minorHAnsi"/>
        </w:rPr>
        <w:t xml:space="preserve">de l’éducation </w:t>
      </w:r>
      <w:r w:rsidRPr="00C07360">
        <w:rPr>
          <w:rFonts w:cstheme="minorHAnsi"/>
        </w:rPr>
        <w:t xml:space="preserve"> à devenir un déterminant dans les systèmes éducatifs a fait son apparition dans les pays en développement durant les années 1980  à la faveur d’un nouvel élan consistant à ouvrir l’accès à l’éducation aux populations inatteignables par le secteur public pou</w:t>
      </w:r>
      <w:r w:rsidR="002421D7" w:rsidRPr="00C07360">
        <w:rPr>
          <w:rFonts w:cstheme="minorHAnsi"/>
        </w:rPr>
        <w:t>r des raisons de proximité et/</w:t>
      </w:r>
      <w:r w:rsidRPr="00C07360">
        <w:rPr>
          <w:rFonts w:cstheme="minorHAnsi"/>
        </w:rPr>
        <w:t xml:space="preserve">ou en raison des franges sociales qui avaient estimé que la qualité de l’éducation était meilleure dans le </w:t>
      </w:r>
      <w:r w:rsidR="006607E3" w:rsidRPr="00C07360">
        <w:rPr>
          <w:rFonts w:cstheme="minorHAnsi"/>
        </w:rPr>
        <w:t>non public</w:t>
      </w:r>
      <w:r w:rsidRPr="00C07360">
        <w:rPr>
          <w:rFonts w:cstheme="minorHAnsi"/>
        </w:rPr>
        <w:t xml:space="preserve">.  Des études réalisées sur les pays moins avancés ont </w:t>
      </w:r>
      <w:r w:rsidR="00457519" w:rsidRPr="00C07360">
        <w:rPr>
          <w:rFonts w:cstheme="minorHAnsi"/>
        </w:rPr>
        <w:t xml:space="preserve">confirmé </w:t>
      </w:r>
      <w:r w:rsidRPr="00C07360">
        <w:rPr>
          <w:rFonts w:cstheme="minorHAnsi"/>
        </w:rPr>
        <w:t xml:space="preserve">cette tendance et au cours de la première décennie 2000 </w:t>
      </w:r>
      <w:r w:rsidR="00EB04EB" w:rsidRPr="00C07360">
        <w:rPr>
          <w:rFonts w:cstheme="minorHAnsi"/>
        </w:rPr>
        <w:t xml:space="preserve">elles </w:t>
      </w:r>
      <w:r w:rsidRPr="00C07360">
        <w:rPr>
          <w:rFonts w:cstheme="minorHAnsi"/>
        </w:rPr>
        <w:t>ont révélé qu’entre 28</w:t>
      </w:r>
      <w:r w:rsidR="002421D7" w:rsidRPr="00C07360">
        <w:rPr>
          <w:rFonts w:cstheme="minorHAnsi"/>
        </w:rPr>
        <w:t>%</w:t>
      </w:r>
      <w:r w:rsidRPr="00C07360">
        <w:rPr>
          <w:rFonts w:cstheme="minorHAnsi"/>
        </w:rPr>
        <w:t xml:space="preserve"> et 60% des enfants des ménages appartenant au cinquième quintile de richesse de 16 pays de l’Afrique subsaharienne fréquentaient des écoles privées non religieuses. A l’inverse, ce taux variait entre 2</w:t>
      </w:r>
      <w:r w:rsidR="002421D7" w:rsidRPr="00C07360">
        <w:rPr>
          <w:rFonts w:cstheme="minorHAnsi"/>
        </w:rPr>
        <w:t>%</w:t>
      </w:r>
      <w:r w:rsidRPr="00C07360">
        <w:rPr>
          <w:rFonts w:cstheme="minorHAnsi"/>
        </w:rPr>
        <w:t xml:space="preserve"> et 21% pour les enfants des ménages appartenant au premier quintile de richesse. </w:t>
      </w:r>
    </w:p>
    <w:p w14:paraId="7EA8E6BF" w14:textId="77777777" w:rsidR="001257EF" w:rsidRPr="001257EF" w:rsidRDefault="001257EF" w:rsidP="001257EF">
      <w:pPr>
        <w:pStyle w:val="Caption"/>
        <w:keepNext/>
        <w:jc w:val="center"/>
        <w:rPr>
          <w:sz w:val="22"/>
        </w:rPr>
      </w:pPr>
      <w:bookmarkStart w:id="30" w:name="_Toc520937764"/>
      <w:bookmarkStart w:id="31" w:name="_Toc521256154"/>
      <w:r w:rsidRPr="001257EF">
        <w:rPr>
          <w:sz w:val="22"/>
        </w:rPr>
        <w:t xml:space="preserve">Tableau </w:t>
      </w:r>
      <w:r w:rsidRPr="001257EF">
        <w:rPr>
          <w:sz w:val="22"/>
        </w:rPr>
        <w:fldChar w:fldCharType="begin"/>
      </w:r>
      <w:r w:rsidRPr="001257EF">
        <w:rPr>
          <w:sz w:val="22"/>
        </w:rPr>
        <w:instrText xml:space="preserve"> SEQ Tableau \* ARABIC </w:instrText>
      </w:r>
      <w:r w:rsidRPr="001257EF">
        <w:rPr>
          <w:sz w:val="22"/>
        </w:rPr>
        <w:fldChar w:fldCharType="separate"/>
      </w:r>
      <w:r w:rsidR="000729C9">
        <w:rPr>
          <w:noProof/>
          <w:sz w:val="22"/>
        </w:rPr>
        <w:t>7</w:t>
      </w:r>
      <w:r w:rsidRPr="001257EF">
        <w:rPr>
          <w:sz w:val="22"/>
        </w:rPr>
        <w:fldChar w:fldCharType="end"/>
      </w:r>
      <w:r w:rsidR="002E69D6">
        <w:rPr>
          <w:sz w:val="22"/>
        </w:rPr>
        <w:t>.</w:t>
      </w:r>
      <w:r w:rsidRPr="001257EF">
        <w:rPr>
          <w:sz w:val="22"/>
        </w:rPr>
        <w:t xml:space="preserve">  </w:t>
      </w:r>
      <w:proofErr w:type="spellStart"/>
      <w:r w:rsidR="006275BA">
        <w:rPr>
          <w:sz w:val="22"/>
        </w:rPr>
        <w:t>E</w:t>
      </w:r>
      <w:r w:rsidRPr="001257EF">
        <w:rPr>
          <w:sz w:val="22"/>
        </w:rPr>
        <w:t>lèves</w:t>
      </w:r>
      <w:proofErr w:type="spellEnd"/>
      <w:r w:rsidRPr="001257EF">
        <w:rPr>
          <w:sz w:val="22"/>
        </w:rPr>
        <w:t xml:space="preserve">  </w:t>
      </w:r>
      <w:r w:rsidR="006275BA">
        <w:rPr>
          <w:sz w:val="22"/>
        </w:rPr>
        <w:t xml:space="preserve">fréquentant </w:t>
      </w:r>
      <w:r w:rsidRPr="001257EF">
        <w:rPr>
          <w:sz w:val="22"/>
        </w:rPr>
        <w:t xml:space="preserve">une école privée non religieuse selon le quintile de richesse </w:t>
      </w:r>
      <w:r w:rsidR="006275BA">
        <w:rPr>
          <w:sz w:val="22"/>
        </w:rPr>
        <w:t>des</w:t>
      </w:r>
      <w:r w:rsidRPr="001257EF">
        <w:rPr>
          <w:sz w:val="22"/>
        </w:rPr>
        <w:t xml:space="preserve"> ménage en %</w:t>
      </w:r>
      <w:bookmarkEnd w:id="30"/>
      <w:bookmarkEnd w:id="31"/>
    </w:p>
    <w:tbl>
      <w:tblPr>
        <w:tblW w:w="8310" w:type="dxa"/>
        <w:jc w:val="center"/>
        <w:tblCellMar>
          <w:left w:w="70" w:type="dxa"/>
          <w:right w:w="70" w:type="dxa"/>
        </w:tblCellMar>
        <w:tblLook w:val="04A0" w:firstRow="1" w:lastRow="0" w:firstColumn="1" w:lastColumn="0" w:noHBand="0" w:noVBand="1"/>
      </w:tblPr>
      <w:tblGrid>
        <w:gridCol w:w="7261"/>
        <w:gridCol w:w="522"/>
        <w:gridCol w:w="527"/>
      </w:tblGrid>
      <w:tr w:rsidR="004B6106" w:rsidRPr="00C07360" w14:paraId="641BD90D" w14:textId="77777777" w:rsidTr="006275BA">
        <w:trPr>
          <w:trHeight w:val="362"/>
          <w:jc w:val="center"/>
        </w:trPr>
        <w:tc>
          <w:tcPr>
            <w:tcW w:w="8310" w:type="dxa"/>
            <w:gridSpan w:val="3"/>
            <w:tcBorders>
              <w:top w:val="nil"/>
              <w:left w:val="nil"/>
              <w:bottom w:val="nil"/>
              <w:right w:val="nil"/>
            </w:tcBorders>
            <w:shd w:val="clear" w:color="auto" w:fill="auto"/>
            <w:vAlign w:val="bottom"/>
            <w:hideMark/>
          </w:tcPr>
          <w:p w14:paraId="30A925CC" w14:textId="77777777" w:rsidR="004B6106" w:rsidRPr="00C07360" w:rsidRDefault="004B6106" w:rsidP="00A36994">
            <w:pPr>
              <w:spacing w:after="0" w:line="240" w:lineRule="auto"/>
              <w:jc w:val="both"/>
              <w:rPr>
                <w:rFonts w:eastAsia="Times New Roman" w:cstheme="minorHAnsi"/>
                <w:color w:val="000000"/>
                <w:sz w:val="18"/>
                <w:szCs w:val="18"/>
                <w:lang w:eastAsia="fr-FR"/>
              </w:rPr>
            </w:pPr>
          </w:p>
        </w:tc>
      </w:tr>
      <w:tr w:rsidR="004B6106" w:rsidRPr="00C07360" w14:paraId="182DB6E6" w14:textId="77777777" w:rsidTr="006275BA">
        <w:trPr>
          <w:trHeight w:val="120"/>
          <w:jc w:val="center"/>
        </w:trPr>
        <w:tc>
          <w:tcPr>
            <w:tcW w:w="7261" w:type="dxa"/>
            <w:tcBorders>
              <w:top w:val="single" w:sz="4" w:space="0" w:color="auto"/>
              <w:left w:val="nil"/>
              <w:bottom w:val="single" w:sz="4" w:space="0" w:color="auto"/>
              <w:right w:val="nil"/>
            </w:tcBorders>
            <w:shd w:val="clear" w:color="auto" w:fill="auto"/>
            <w:noWrap/>
            <w:vAlign w:val="bottom"/>
            <w:hideMark/>
          </w:tcPr>
          <w:p w14:paraId="1B62AEAD" w14:textId="77777777" w:rsidR="004B6106" w:rsidRPr="00C07360" w:rsidRDefault="004B6106" w:rsidP="00A36994">
            <w:pPr>
              <w:spacing w:after="0" w:line="240" w:lineRule="auto"/>
              <w:jc w:val="both"/>
              <w:rPr>
                <w:rFonts w:eastAsia="Times New Roman" w:cstheme="minorHAnsi"/>
                <w:color w:val="000000"/>
                <w:sz w:val="18"/>
                <w:szCs w:val="18"/>
                <w:lang w:eastAsia="fr-FR"/>
              </w:rPr>
            </w:pPr>
            <w:r w:rsidRPr="00C07360">
              <w:rPr>
                <w:rFonts w:eastAsia="Times New Roman" w:cstheme="minorHAnsi"/>
                <w:color w:val="000000"/>
                <w:sz w:val="18"/>
                <w:szCs w:val="18"/>
                <w:lang w:eastAsia="fr-FR"/>
              </w:rPr>
              <w:t> </w:t>
            </w:r>
          </w:p>
        </w:tc>
        <w:tc>
          <w:tcPr>
            <w:tcW w:w="522" w:type="dxa"/>
            <w:tcBorders>
              <w:top w:val="single" w:sz="4" w:space="0" w:color="auto"/>
              <w:left w:val="nil"/>
              <w:bottom w:val="single" w:sz="4" w:space="0" w:color="auto"/>
              <w:right w:val="nil"/>
            </w:tcBorders>
            <w:shd w:val="clear" w:color="auto" w:fill="auto"/>
            <w:noWrap/>
            <w:vAlign w:val="bottom"/>
            <w:hideMark/>
          </w:tcPr>
          <w:p w14:paraId="33D3EC5A" w14:textId="77777777" w:rsidR="004B6106" w:rsidRPr="00C07360" w:rsidRDefault="004B6106" w:rsidP="00A36994">
            <w:pPr>
              <w:spacing w:after="0" w:line="240" w:lineRule="auto"/>
              <w:jc w:val="both"/>
              <w:rPr>
                <w:rFonts w:eastAsia="Times New Roman" w:cstheme="minorHAnsi"/>
                <w:color w:val="000000"/>
                <w:sz w:val="18"/>
                <w:szCs w:val="18"/>
                <w:lang w:eastAsia="fr-FR"/>
              </w:rPr>
            </w:pPr>
            <w:r w:rsidRPr="00C07360">
              <w:rPr>
                <w:rFonts w:eastAsia="Times New Roman" w:cstheme="minorHAnsi"/>
                <w:color w:val="000000"/>
                <w:sz w:val="18"/>
                <w:szCs w:val="18"/>
                <w:lang w:eastAsia="fr-FR"/>
              </w:rPr>
              <w:t> </w:t>
            </w:r>
          </w:p>
        </w:tc>
        <w:tc>
          <w:tcPr>
            <w:tcW w:w="525" w:type="dxa"/>
            <w:tcBorders>
              <w:top w:val="single" w:sz="4" w:space="0" w:color="auto"/>
              <w:left w:val="nil"/>
              <w:bottom w:val="single" w:sz="4" w:space="0" w:color="auto"/>
              <w:right w:val="nil"/>
            </w:tcBorders>
            <w:shd w:val="clear" w:color="auto" w:fill="auto"/>
            <w:noWrap/>
            <w:vAlign w:val="bottom"/>
            <w:hideMark/>
          </w:tcPr>
          <w:p w14:paraId="641F19CD" w14:textId="77777777" w:rsidR="004B6106" w:rsidRPr="00C07360" w:rsidRDefault="004B6106" w:rsidP="00A36994">
            <w:pPr>
              <w:spacing w:after="0" w:line="240" w:lineRule="auto"/>
              <w:jc w:val="both"/>
              <w:rPr>
                <w:rFonts w:eastAsia="Times New Roman" w:cstheme="minorHAnsi"/>
                <w:color w:val="000000"/>
                <w:sz w:val="18"/>
                <w:szCs w:val="18"/>
                <w:lang w:eastAsia="fr-FR"/>
              </w:rPr>
            </w:pPr>
            <w:r w:rsidRPr="00C07360">
              <w:rPr>
                <w:rFonts w:eastAsia="Times New Roman" w:cstheme="minorHAnsi"/>
                <w:color w:val="000000"/>
                <w:sz w:val="18"/>
                <w:szCs w:val="18"/>
                <w:lang w:eastAsia="fr-FR"/>
              </w:rPr>
              <w:t> </w:t>
            </w:r>
          </w:p>
        </w:tc>
      </w:tr>
      <w:tr w:rsidR="004B6106" w:rsidRPr="00C07360" w14:paraId="309A13C3" w14:textId="77777777" w:rsidTr="006275BA">
        <w:trPr>
          <w:trHeight w:val="120"/>
          <w:jc w:val="center"/>
        </w:trPr>
        <w:tc>
          <w:tcPr>
            <w:tcW w:w="7261" w:type="dxa"/>
            <w:tcBorders>
              <w:top w:val="nil"/>
              <w:left w:val="nil"/>
              <w:bottom w:val="nil"/>
              <w:right w:val="nil"/>
            </w:tcBorders>
            <w:shd w:val="clear" w:color="auto" w:fill="auto"/>
            <w:noWrap/>
            <w:vAlign w:val="bottom"/>
            <w:hideMark/>
          </w:tcPr>
          <w:p w14:paraId="2CCE5ED6" w14:textId="77777777" w:rsidR="004B6106" w:rsidRPr="00C07360" w:rsidRDefault="004B6106" w:rsidP="00A36994">
            <w:pPr>
              <w:spacing w:after="0" w:line="240" w:lineRule="auto"/>
              <w:jc w:val="both"/>
              <w:rPr>
                <w:rFonts w:eastAsia="Times New Roman" w:cstheme="minorHAnsi"/>
                <w:color w:val="000000"/>
                <w:sz w:val="18"/>
                <w:szCs w:val="18"/>
                <w:lang w:eastAsia="fr-FR"/>
              </w:rPr>
            </w:pPr>
          </w:p>
        </w:tc>
        <w:tc>
          <w:tcPr>
            <w:tcW w:w="522" w:type="dxa"/>
            <w:tcBorders>
              <w:top w:val="nil"/>
              <w:left w:val="nil"/>
              <w:bottom w:val="nil"/>
              <w:right w:val="nil"/>
            </w:tcBorders>
            <w:shd w:val="clear" w:color="auto" w:fill="auto"/>
            <w:noWrap/>
            <w:vAlign w:val="bottom"/>
            <w:hideMark/>
          </w:tcPr>
          <w:p w14:paraId="041903F3" w14:textId="77777777" w:rsidR="004B6106" w:rsidRPr="00C07360" w:rsidRDefault="004B6106" w:rsidP="00A36994">
            <w:pPr>
              <w:spacing w:after="0" w:line="240" w:lineRule="auto"/>
              <w:jc w:val="both"/>
              <w:rPr>
                <w:rFonts w:eastAsia="Times New Roman" w:cstheme="minorHAnsi"/>
                <w:b/>
                <w:bCs/>
                <w:color w:val="000000"/>
                <w:sz w:val="18"/>
                <w:szCs w:val="18"/>
                <w:lang w:eastAsia="fr-FR"/>
              </w:rPr>
            </w:pPr>
            <w:r w:rsidRPr="00C07360">
              <w:rPr>
                <w:rFonts w:eastAsia="Times New Roman" w:cstheme="minorHAnsi"/>
                <w:b/>
                <w:bCs/>
                <w:color w:val="000000"/>
                <w:sz w:val="18"/>
                <w:szCs w:val="18"/>
                <w:lang w:eastAsia="fr-FR"/>
              </w:rPr>
              <w:t>Q1</w:t>
            </w:r>
          </w:p>
        </w:tc>
        <w:tc>
          <w:tcPr>
            <w:tcW w:w="525" w:type="dxa"/>
            <w:tcBorders>
              <w:top w:val="nil"/>
              <w:left w:val="nil"/>
              <w:bottom w:val="nil"/>
              <w:right w:val="nil"/>
            </w:tcBorders>
            <w:shd w:val="clear" w:color="auto" w:fill="auto"/>
            <w:noWrap/>
            <w:vAlign w:val="bottom"/>
            <w:hideMark/>
          </w:tcPr>
          <w:p w14:paraId="4EB92A56" w14:textId="77777777" w:rsidR="004B6106" w:rsidRPr="00C07360" w:rsidRDefault="004B6106" w:rsidP="00A36994">
            <w:pPr>
              <w:spacing w:after="0" w:line="240" w:lineRule="auto"/>
              <w:jc w:val="both"/>
              <w:rPr>
                <w:rFonts w:eastAsia="Times New Roman" w:cstheme="minorHAnsi"/>
                <w:b/>
                <w:bCs/>
                <w:color w:val="000000"/>
                <w:sz w:val="18"/>
                <w:szCs w:val="18"/>
                <w:lang w:eastAsia="fr-FR"/>
              </w:rPr>
            </w:pPr>
            <w:r w:rsidRPr="00C07360">
              <w:rPr>
                <w:rFonts w:eastAsia="Times New Roman" w:cstheme="minorHAnsi"/>
                <w:b/>
                <w:bCs/>
                <w:color w:val="000000"/>
                <w:sz w:val="18"/>
                <w:szCs w:val="18"/>
                <w:lang w:eastAsia="fr-FR"/>
              </w:rPr>
              <w:t>Q5</w:t>
            </w:r>
          </w:p>
        </w:tc>
      </w:tr>
      <w:tr w:rsidR="004B6106" w:rsidRPr="00C07360" w14:paraId="4E3733AF" w14:textId="77777777" w:rsidTr="006275BA">
        <w:trPr>
          <w:trHeight w:val="120"/>
          <w:jc w:val="center"/>
        </w:trPr>
        <w:tc>
          <w:tcPr>
            <w:tcW w:w="7261" w:type="dxa"/>
            <w:tcBorders>
              <w:top w:val="nil"/>
              <w:left w:val="nil"/>
              <w:bottom w:val="nil"/>
              <w:right w:val="nil"/>
            </w:tcBorders>
            <w:shd w:val="clear" w:color="auto" w:fill="auto"/>
            <w:noWrap/>
            <w:vAlign w:val="bottom"/>
            <w:hideMark/>
          </w:tcPr>
          <w:p w14:paraId="21F4F69C" w14:textId="77777777" w:rsidR="004B6106" w:rsidRPr="00C07360" w:rsidRDefault="004B6106" w:rsidP="00A36994">
            <w:pPr>
              <w:spacing w:after="0" w:line="240" w:lineRule="auto"/>
              <w:jc w:val="both"/>
              <w:rPr>
                <w:rFonts w:eastAsia="Times New Roman" w:cstheme="minorHAnsi"/>
                <w:b/>
                <w:bCs/>
                <w:color w:val="000000"/>
                <w:sz w:val="18"/>
                <w:szCs w:val="18"/>
                <w:lang w:eastAsia="fr-FR"/>
              </w:rPr>
            </w:pPr>
            <w:r w:rsidRPr="00C07360">
              <w:rPr>
                <w:rFonts w:eastAsia="Times New Roman" w:cstheme="minorHAnsi"/>
                <w:b/>
                <w:bCs/>
                <w:color w:val="000000"/>
                <w:sz w:val="18"/>
                <w:szCs w:val="18"/>
                <w:lang w:eastAsia="fr-FR"/>
              </w:rPr>
              <w:t>Sierra Leone 2003/04</w:t>
            </w:r>
          </w:p>
        </w:tc>
        <w:tc>
          <w:tcPr>
            <w:tcW w:w="522" w:type="dxa"/>
            <w:tcBorders>
              <w:top w:val="nil"/>
              <w:left w:val="nil"/>
              <w:bottom w:val="nil"/>
              <w:right w:val="nil"/>
            </w:tcBorders>
            <w:shd w:val="clear" w:color="auto" w:fill="auto"/>
            <w:noWrap/>
            <w:vAlign w:val="bottom"/>
            <w:hideMark/>
          </w:tcPr>
          <w:p w14:paraId="4DA57F2F" w14:textId="77777777" w:rsidR="004B6106" w:rsidRPr="00C07360" w:rsidRDefault="004B6106" w:rsidP="00A36994">
            <w:pPr>
              <w:spacing w:after="0" w:line="240" w:lineRule="auto"/>
              <w:jc w:val="both"/>
              <w:rPr>
                <w:rFonts w:eastAsia="Times New Roman" w:cstheme="minorHAnsi"/>
                <w:color w:val="000000"/>
                <w:sz w:val="18"/>
                <w:szCs w:val="18"/>
                <w:lang w:eastAsia="fr-FR"/>
              </w:rPr>
            </w:pPr>
            <w:r w:rsidRPr="00C07360">
              <w:rPr>
                <w:rFonts w:eastAsia="Times New Roman" w:cstheme="minorHAnsi"/>
                <w:color w:val="000000"/>
                <w:sz w:val="18"/>
                <w:szCs w:val="18"/>
                <w:lang w:eastAsia="fr-FR"/>
              </w:rPr>
              <w:t>21</w:t>
            </w:r>
          </w:p>
        </w:tc>
        <w:tc>
          <w:tcPr>
            <w:tcW w:w="525" w:type="dxa"/>
            <w:tcBorders>
              <w:top w:val="nil"/>
              <w:left w:val="nil"/>
              <w:bottom w:val="nil"/>
              <w:right w:val="nil"/>
            </w:tcBorders>
            <w:shd w:val="clear" w:color="auto" w:fill="auto"/>
            <w:noWrap/>
            <w:vAlign w:val="bottom"/>
            <w:hideMark/>
          </w:tcPr>
          <w:p w14:paraId="610D16F9" w14:textId="77777777" w:rsidR="004B6106" w:rsidRPr="00C07360" w:rsidRDefault="004B6106" w:rsidP="00A36994">
            <w:pPr>
              <w:spacing w:after="0" w:line="240" w:lineRule="auto"/>
              <w:jc w:val="both"/>
              <w:rPr>
                <w:rFonts w:eastAsia="Times New Roman" w:cstheme="minorHAnsi"/>
                <w:color w:val="000000"/>
                <w:sz w:val="18"/>
                <w:szCs w:val="18"/>
                <w:lang w:eastAsia="fr-FR"/>
              </w:rPr>
            </w:pPr>
            <w:r w:rsidRPr="00C07360">
              <w:rPr>
                <w:rFonts w:eastAsia="Times New Roman" w:cstheme="minorHAnsi"/>
                <w:color w:val="000000"/>
                <w:sz w:val="18"/>
                <w:szCs w:val="18"/>
                <w:lang w:eastAsia="fr-FR"/>
              </w:rPr>
              <w:t>29</w:t>
            </w:r>
          </w:p>
        </w:tc>
      </w:tr>
      <w:tr w:rsidR="004B6106" w:rsidRPr="00C07360" w14:paraId="6B92A8D4" w14:textId="77777777" w:rsidTr="006275BA">
        <w:trPr>
          <w:trHeight w:val="120"/>
          <w:jc w:val="center"/>
        </w:trPr>
        <w:tc>
          <w:tcPr>
            <w:tcW w:w="7261" w:type="dxa"/>
            <w:tcBorders>
              <w:top w:val="nil"/>
              <w:left w:val="nil"/>
              <w:bottom w:val="nil"/>
              <w:right w:val="nil"/>
            </w:tcBorders>
            <w:shd w:val="clear" w:color="auto" w:fill="auto"/>
            <w:noWrap/>
            <w:vAlign w:val="bottom"/>
            <w:hideMark/>
          </w:tcPr>
          <w:p w14:paraId="36C6A9A0" w14:textId="77777777" w:rsidR="004B6106" w:rsidRPr="00C07360" w:rsidRDefault="004B6106" w:rsidP="00A36994">
            <w:pPr>
              <w:spacing w:after="0" w:line="240" w:lineRule="auto"/>
              <w:jc w:val="both"/>
              <w:rPr>
                <w:rFonts w:eastAsia="Times New Roman" w:cstheme="minorHAnsi"/>
                <w:b/>
                <w:bCs/>
                <w:color w:val="000000"/>
                <w:sz w:val="18"/>
                <w:szCs w:val="18"/>
                <w:lang w:eastAsia="fr-FR"/>
              </w:rPr>
            </w:pPr>
            <w:r w:rsidRPr="00C07360">
              <w:rPr>
                <w:rFonts w:eastAsia="Times New Roman" w:cstheme="minorHAnsi"/>
                <w:b/>
                <w:bCs/>
                <w:color w:val="000000"/>
                <w:sz w:val="18"/>
                <w:szCs w:val="18"/>
                <w:lang w:eastAsia="fr-FR"/>
              </w:rPr>
              <w:t>Niger 2007</w:t>
            </w:r>
          </w:p>
        </w:tc>
        <w:tc>
          <w:tcPr>
            <w:tcW w:w="522" w:type="dxa"/>
            <w:tcBorders>
              <w:top w:val="nil"/>
              <w:left w:val="nil"/>
              <w:bottom w:val="nil"/>
              <w:right w:val="nil"/>
            </w:tcBorders>
            <w:shd w:val="clear" w:color="auto" w:fill="auto"/>
            <w:noWrap/>
            <w:vAlign w:val="bottom"/>
            <w:hideMark/>
          </w:tcPr>
          <w:p w14:paraId="7E662BEC" w14:textId="77777777" w:rsidR="004B6106" w:rsidRPr="00C07360" w:rsidRDefault="004B6106" w:rsidP="00A36994">
            <w:pPr>
              <w:spacing w:after="0" w:line="240" w:lineRule="auto"/>
              <w:jc w:val="both"/>
              <w:rPr>
                <w:rFonts w:eastAsia="Times New Roman" w:cstheme="minorHAnsi"/>
                <w:color w:val="000000"/>
                <w:sz w:val="18"/>
                <w:szCs w:val="18"/>
                <w:lang w:eastAsia="fr-FR"/>
              </w:rPr>
            </w:pPr>
            <w:r w:rsidRPr="00C07360">
              <w:rPr>
                <w:rFonts w:eastAsia="Times New Roman" w:cstheme="minorHAnsi"/>
                <w:color w:val="000000"/>
                <w:sz w:val="18"/>
                <w:szCs w:val="18"/>
                <w:lang w:eastAsia="fr-FR"/>
              </w:rPr>
              <w:t>14</w:t>
            </w:r>
          </w:p>
        </w:tc>
        <w:tc>
          <w:tcPr>
            <w:tcW w:w="525" w:type="dxa"/>
            <w:tcBorders>
              <w:top w:val="nil"/>
              <w:left w:val="nil"/>
              <w:bottom w:val="nil"/>
              <w:right w:val="nil"/>
            </w:tcBorders>
            <w:shd w:val="clear" w:color="auto" w:fill="auto"/>
            <w:noWrap/>
            <w:vAlign w:val="bottom"/>
            <w:hideMark/>
          </w:tcPr>
          <w:p w14:paraId="30B003E8" w14:textId="77777777" w:rsidR="004B6106" w:rsidRPr="00C07360" w:rsidRDefault="004B6106" w:rsidP="00A36994">
            <w:pPr>
              <w:spacing w:after="0" w:line="240" w:lineRule="auto"/>
              <w:jc w:val="both"/>
              <w:rPr>
                <w:rFonts w:eastAsia="Times New Roman" w:cstheme="minorHAnsi"/>
                <w:color w:val="000000"/>
                <w:sz w:val="18"/>
                <w:szCs w:val="18"/>
                <w:lang w:eastAsia="fr-FR"/>
              </w:rPr>
            </w:pPr>
            <w:r w:rsidRPr="00C07360">
              <w:rPr>
                <w:rFonts w:eastAsia="Times New Roman" w:cstheme="minorHAnsi"/>
                <w:color w:val="000000"/>
                <w:sz w:val="18"/>
                <w:szCs w:val="18"/>
                <w:lang w:eastAsia="fr-FR"/>
              </w:rPr>
              <w:t>28</w:t>
            </w:r>
          </w:p>
        </w:tc>
      </w:tr>
      <w:tr w:rsidR="004B6106" w:rsidRPr="00C07360" w14:paraId="32DF6125" w14:textId="77777777" w:rsidTr="006275BA">
        <w:trPr>
          <w:trHeight w:val="120"/>
          <w:jc w:val="center"/>
        </w:trPr>
        <w:tc>
          <w:tcPr>
            <w:tcW w:w="7261" w:type="dxa"/>
            <w:tcBorders>
              <w:top w:val="nil"/>
              <w:left w:val="nil"/>
              <w:bottom w:val="nil"/>
              <w:right w:val="nil"/>
            </w:tcBorders>
            <w:shd w:val="clear" w:color="auto" w:fill="auto"/>
            <w:noWrap/>
            <w:vAlign w:val="bottom"/>
            <w:hideMark/>
          </w:tcPr>
          <w:p w14:paraId="7463CD24" w14:textId="77777777" w:rsidR="004B6106" w:rsidRPr="00C07360" w:rsidRDefault="004B6106" w:rsidP="00A36994">
            <w:pPr>
              <w:spacing w:after="0" w:line="240" w:lineRule="auto"/>
              <w:jc w:val="both"/>
              <w:rPr>
                <w:rFonts w:eastAsia="Times New Roman" w:cstheme="minorHAnsi"/>
                <w:b/>
                <w:bCs/>
                <w:color w:val="000000"/>
                <w:sz w:val="18"/>
                <w:szCs w:val="18"/>
                <w:lang w:eastAsia="fr-FR"/>
              </w:rPr>
            </w:pPr>
            <w:r w:rsidRPr="00C07360">
              <w:rPr>
                <w:rFonts w:eastAsia="Times New Roman" w:cstheme="minorHAnsi"/>
                <w:b/>
                <w:bCs/>
                <w:color w:val="000000"/>
                <w:sz w:val="18"/>
                <w:szCs w:val="18"/>
                <w:lang w:eastAsia="fr-FR"/>
              </w:rPr>
              <w:t>République Démocratique du Congo 2005</w:t>
            </w:r>
          </w:p>
        </w:tc>
        <w:tc>
          <w:tcPr>
            <w:tcW w:w="522" w:type="dxa"/>
            <w:tcBorders>
              <w:top w:val="nil"/>
              <w:left w:val="nil"/>
              <w:bottom w:val="nil"/>
              <w:right w:val="nil"/>
            </w:tcBorders>
            <w:shd w:val="clear" w:color="auto" w:fill="auto"/>
            <w:noWrap/>
            <w:vAlign w:val="bottom"/>
            <w:hideMark/>
          </w:tcPr>
          <w:p w14:paraId="33C1CF4C" w14:textId="77777777" w:rsidR="004B6106" w:rsidRPr="00C07360" w:rsidRDefault="004B6106" w:rsidP="00A36994">
            <w:pPr>
              <w:spacing w:after="0" w:line="240" w:lineRule="auto"/>
              <w:jc w:val="both"/>
              <w:rPr>
                <w:rFonts w:eastAsia="Times New Roman" w:cstheme="minorHAnsi"/>
                <w:color w:val="000000"/>
                <w:sz w:val="18"/>
                <w:szCs w:val="18"/>
                <w:lang w:eastAsia="fr-FR"/>
              </w:rPr>
            </w:pPr>
            <w:r w:rsidRPr="00C07360">
              <w:rPr>
                <w:rFonts w:eastAsia="Times New Roman" w:cstheme="minorHAnsi"/>
                <w:color w:val="000000"/>
                <w:sz w:val="18"/>
                <w:szCs w:val="18"/>
                <w:lang w:eastAsia="fr-FR"/>
              </w:rPr>
              <w:t>14</w:t>
            </w:r>
          </w:p>
        </w:tc>
        <w:tc>
          <w:tcPr>
            <w:tcW w:w="525" w:type="dxa"/>
            <w:tcBorders>
              <w:top w:val="nil"/>
              <w:left w:val="nil"/>
              <w:bottom w:val="nil"/>
              <w:right w:val="nil"/>
            </w:tcBorders>
            <w:shd w:val="clear" w:color="auto" w:fill="auto"/>
            <w:noWrap/>
            <w:vAlign w:val="bottom"/>
            <w:hideMark/>
          </w:tcPr>
          <w:p w14:paraId="2D3A5BC5" w14:textId="77777777" w:rsidR="004B6106" w:rsidRPr="00C07360" w:rsidRDefault="004B6106" w:rsidP="00A36994">
            <w:pPr>
              <w:spacing w:after="0" w:line="240" w:lineRule="auto"/>
              <w:jc w:val="both"/>
              <w:rPr>
                <w:rFonts w:eastAsia="Times New Roman" w:cstheme="minorHAnsi"/>
                <w:color w:val="000000"/>
                <w:sz w:val="18"/>
                <w:szCs w:val="18"/>
                <w:lang w:eastAsia="fr-FR"/>
              </w:rPr>
            </w:pPr>
            <w:r w:rsidRPr="00C07360">
              <w:rPr>
                <w:rFonts w:eastAsia="Times New Roman" w:cstheme="minorHAnsi"/>
                <w:color w:val="000000"/>
                <w:sz w:val="18"/>
                <w:szCs w:val="18"/>
                <w:lang w:eastAsia="fr-FR"/>
              </w:rPr>
              <w:t>30</w:t>
            </w:r>
          </w:p>
        </w:tc>
      </w:tr>
      <w:tr w:rsidR="004B6106" w:rsidRPr="00C07360" w14:paraId="39F4614B" w14:textId="77777777" w:rsidTr="006275BA">
        <w:trPr>
          <w:trHeight w:val="120"/>
          <w:jc w:val="center"/>
        </w:trPr>
        <w:tc>
          <w:tcPr>
            <w:tcW w:w="7261" w:type="dxa"/>
            <w:tcBorders>
              <w:top w:val="nil"/>
              <w:left w:val="nil"/>
              <w:bottom w:val="nil"/>
              <w:right w:val="nil"/>
            </w:tcBorders>
            <w:shd w:val="clear" w:color="auto" w:fill="auto"/>
            <w:noWrap/>
            <w:vAlign w:val="bottom"/>
            <w:hideMark/>
          </w:tcPr>
          <w:p w14:paraId="3E9E9458" w14:textId="77777777" w:rsidR="004B6106" w:rsidRPr="00C07360" w:rsidRDefault="004B6106" w:rsidP="00A36994">
            <w:pPr>
              <w:spacing w:after="0" w:line="240" w:lineRule="auto"/>
              <w:jc w:val="both"/>
              <w:rPr>
                <w:rFonts w:eastAsia="Times New Roman" w:cstheme="minorHAnsi"/>
                <w:b/>
                <w:bCs/>
                <w:color w:val="000000"/>
                <w:sz w:val="18"/>
                <w:szCs w:val="18"/>
                <w:lang w:eastAsia="fr-FR"/>
              </w:rPr>
            </w:pPr>
            <w:r w:rsidRPr="00C07360">
              <w:rPr>
                <w:rFonts w:eastAsia="Times New Roman" w:cstheme="minorHAnsi"/>
                <w:b/>
                <w:bCs/>
                <w:color w:val="000000"/>
                <w:sz w:val="18"/>
                <w:szCs w:val="18"/>
                <w:lang w:eastAsia="fr-FR"/>
              </w:rPr>
              <w:t>République du Congo 2005</w:t>
            </w:r>
          </w:p>
        </w:tc>
        <w:tc>
          <w:tcPr>
            <w:tcW w:w="522" w:type="dxa"/>
            <w:tcBorders>
              <w:top w:val="nil"/>
              <w:left w:val="nil"/>
              <w:bottom w:val="nil"/>
              <w:right w:val="nil"/>
            </w:tcBorders>
            <w:shd w:val="clear" w:color="auto" w:fill="auto"/>
            <w:noWrap/>
            <w:vAlign w:val="bottom"/>
            <w:hideMark/>
          </w:tcPr>
          <w:p w14:paraId="64ADCDE1" w14:textId="77777777" w:rsidR="004B6106" w:rsidRPr="00C07360" w:rsidRDefault="004B6106" w:rsidP="00A36994">
            <w:pPr>
              <w:spacing w:after="0" w:line="240" w:lineRule="auto"/>
              <w:jc w:val="both"/>
              <w:rPr>
                <w:rFonts w:eastAsia="Times New Roman" w:cstheme="minorHAnsi"/>
                <w:color w:val="000000"/>
                <w:sz w:val="18"/>
                <w:szCs w:val="18"/>
                <w:lang w:eastAsia="fr-FR"/>
              </w:rPr>
            </w:pPr>
            <w:r w:rsidRPr="00C07360">
              <w:rPr>
                <w:rFonts w:eastAsia="Times New Roman" w:cstheme="minorHAnsi"/>
                <w:color w:val="000000"/>
                <w:sz w:val="18"/>
                <w:szCs w:val="18"/>
                <w:lang w:eastAsia="fr-FR"/>
              </w:rPr>
              <w:t>10</w:t>
            </w:r>
          </w:p>
        </w:tc>
        <w:tc>
          <w:tcPr>
            <w:tcW w:w="525" w:type="dxa"/>
            <w:tcBorders>
              <w:top w:val="nil"/>
              <w:left w:val="nil"/>
              <w:bottom w:val="nil"/>
              <w:right w:val="nil"/>
            </w:tcBorders>
            <w:shd w:val="clear" w:color="auto" w:fill="auto"/>
            <w:noWrap/>
            <w:vAlign w:val="bottom"/>
            <w:hideMark/>
          </w:tcPr>
          <w:p w14:paraId="7AC02FBD" w14:textId="77777777" w:rsidR="004B6106" w:rsidRPr="00C07360" w:rsidRDefault="004B6106" w:rsidP="00A36994">
            <w:pPr>
              <w:spacing w:after="0" w:line="240" w:lineRule="auto"/>
              <w:jc w:val="both"/>
              <w:rPr>
                <w:rFonts w:eastAsia="Times New Roman" w:cstheme="minorHAnsi"/>
                <w:color w:val="000000"/>
                <w:sz w:val="18"/>
                <w:szCs w:val="18"/>
                <w:lang w:eastAsia="fr-FR"/>
              </w:rPr>
            </w:pPr>
            <w:r w:rsidRPr="00C07360">
              <w:rPr>
                <w:rFonts w:eastAsia="Times New Roman" w:cstheme="minorHAnsi"/>
                <w:color w:val="000000"/>
                <w:sz w:val="18"/>
                <w:szCs w:val="18"/>
                <w:lang w:eastAsia="fr-FR"/>
              </w:rPr>
              <w:t>28</w:t>
            </w:r>
          </w:p>
        </w:tc>
      </w:tr>
      <w:tr w:rsidR="004B6106" w:rsidRPr="00C07360" w14:paraId="1A4271C4" w14:textId="77777777" w:rsidTr="006275BA">
        <w:trPr>
          <w:trHeight w:val="120"/>
          <w:jc w:val="center"/>
        </w:trPr>
        <w:tc>
          <w:tcPr>
            <w:tcW w:w="7261" w:type="dxa"/>
            <w:tcBorders>
              <w:top w:val="nil"/>
              <w:left w:val="nil"/>
              <w:bottom w:val="nil"/>
              <w:right w:val="nil"/>
            </w:tcBorders>
            <w:shd w:val="clear" w:color="auto" w:fill="auto"/>
            <w:noWrap/>
            <w:vAlign w:val="bottom"/>
            <w:hideMark/>
          </w:tcPr>
          <w:p w14:paraId="6F4548FE" w14:textId="77777777" w:rsidR="004B6106" w:rsidRPr="00C07360" w:rsidRDefault="004B6106" w:rsidP="00A36994">
            <w:pPr>
              <w:spacing w:after="0" w:line="240" w:lineRule="auto"/>
              <w:jc w:val="both"/>
              <w:rPr>
                <w:rFonts w:eastAsia="Times New Roman" w:cstheme="minorHAnsi"/>
                <w:b/>
                <w:bCs/>
                <w:color w:val="000000"/>
                <w:sz w:val="18"/>
                <w:szCs w:val="18"/>
                <w:lang w:eastAsia="fr-FR"/>
              </w:rPr>
            </w:pPr>
            <w:r w:rsidRPr="00C07360">
              <w:rPr>
                <w:rFonts w:eastAsia="Times New Roman" w:cstheme="minorHAnsi"/>
                <w:b/>
                <w:bCs/>
                <w:color w:val="000000"/>
                <w:sz w:val="18"/>
                <w:szCs w:val="18"/>
                <w:lang w:eastAsia="fr-FR"/>
              </w:rPr>
              <w:t>Ghana 2005/2006</w:t>
            </w:r>
          </w:p>
        </w:tc>
        <w:tc>
          <w:tcPr>
            <w:tcW w:w="522" w:type="dxa"/>
            <w:tcBorders>
              <w:top w:val="nil"/>
              <w:left w:val="nil"/>
              <w:bottom w:val="nil"/>
              <w:right w:val="nil"/>
            </w:tcBorders>
            <w:shd w:val="clear" w:color="auto" w:fill="auto"/>
            <w:noWrap/>
            <w:vAlign w:val="bottom"/>
            <w:hideMark/>
          </w:tcPr>
          <w:p w14:paraId="500E34CE" w14:textId="77777777" w:rsidR="004B6106" w:rsidRPr="00C07360" w:rsidRDefault="004B6106" w:rsidP="00A36994">
            <w:pPr>
              <w:spacing w:after="0" w:line="240" w:lineRule="auto"/>
              <w:jc w:val="both"/>
              <w:rPr>
                <w:rFonts w:eastAsia="Times New Roman" w:cstheme="minorHAnsi"/>
                <w:color w:val="000000"/>
                <w:sz w:val="18"/>
                <w:szCs w:val="18"/>
                <w:lang w:eastAsia="fr-FR"/>
              </w:rPr>
            </w:pPr>
            <w:r w:rsidRPr="00C07360">
              <w:rPr>
                <w:rFonts w:eastAsia="Times New Roman" w:cstheme="minorHAnsi"/>
                <w:color w:val="000000"/>
                <w:sz w:val="18"/>
                <w:szCs w:val="18"/>
                <w:lang w:eastAsia="fr-FR"/>
              </w:rPr>
              <w:t>8</w:t>
            </w:r>
          </w:p>
        </w:tc>
        <w:tc>
          <w:tcPr>
            <w:tcW w:w="525" w:type="dxa"/>
            <w:tcBorders>
              <w:top w:val="nil"/>
              <w:left w:val="nil"/>
              <w:bottom w:val="nil"/>
              <w:right w:val="nil"/>
            </w:tcBorders>
            <w:shd w:val="clear" w:color="auto" w:fill="auto"/>
            <w:noWrap/>
            <w:vAlign w:val="bottom"/>
            <w:hideMark/>
          </w:tcPr>
          <w:p w14:paraId="4C0C987B" w14:textId="77777777" w:rsidR="004B6106" w:rsidRPr="00C07360" w:rsidRDefault="004B6106" w:rsidP="00A36994">
            <w:pPr>
              <w:spacing w:after="0" w:line="240" w:lineRule="auto"/>
              <w:jc w:val="both"/>
              <w:rPr>
                <w:rFonts w:eastAsia="Times New Roman" w:cstheme="minorHAnsi"/>
                <w:color w:val="000000"/>
                <w:sz w:val="18"/>
                <w:szCs w:val="18"/>
                <w:lang w:eastAsia="fr-FR"/>
              </w:rPr>
            </w:pPr>
            <w:r w:rsidRPr="00C07360">
              <w:rPr>
                <w:rFonts w:eastAsia="Times New Roman" w:cstheme="minorHAnsi"/>
                <w:color w:val="000000"/>
                <w:sz w:val="18"/>
                <w:szCs w:val="18"/>
                <w:lang w:eastAsia="fr-FR"/>
              </w:rPr>
              <w:t>28</w:t>
            </w:r>
          </w:p>
        </w:tc>
      </w:tr>
      <w:tr w:rsidR="004B6106" w:rsidRPr="00C07360" w14:paraId="1C4F8169" w14:textId="77777777" w:rsidTr="006275BA">
        <w:trPr>
          <w:trHeight w:val="120"/>
          <w:jc w:val="center"/>
        </w:trPr>
        <w:tc>
          <w:tcPr>
            <w:tcW w:w="7261" w:type="dxa"/>
            <w:tcBorders>
              <w:top w:val="nil"/>
              <w:left w:val="nil"/>
              <w:bottom w:val="nil"/>
              <w:right w:val="nil"/>
            </w:tcBorders>
            <w:shd w:val="clear" w:color="auto" w:fill="auto"/>
            <w:noWrap/>
            <w:vAlign w:val="bottom"/>
            <w:hideMark/>
          </w:tcPr>
          <w:p w14:paraId="02131FD5" w14:textId="77777777" w:rsidR="004B6106" w:rsidRPr="00C07360" w:rsidRDefault="004B6106" w:rsidP="00A36994">
            <w:pPr>
              <w:spacing w:after="0" w:line="240" w:lineRule="auto"/>
              <w:jc w:val="both"/>
              <w:rPr>
                <w:rFonts w:eastAsia="Times New Roman" w:cstheme="minorHAnsi"/>
                <w:b/>
                <w:bCs/>
                <w:color w:val="000000"/>
                <w:sz w:val="18"/>
                <w:szCs w:val="18"/>
                <w:lang w:eastAsia="fr-FR"/>
              </w:rPr>
            </w:pPr>
            <w:r w:rsidRPr="00C07360">
              <w:rPr>
                <w:rFonts w:eastAsia="Times New Roman" w:cstheme="minorHAnsi"/>
                <w:b/>
                <w:bCs/>
                <w:color w:val="000000"/>
                <w:sz w:val="18"/>
                <w:szCs w:val="18"/>
                <w:lang w:eastAsia="fr-FR"/>
              </w:rPr>
              <w:t>Zambie 2004</w:t>
            </w:r>
          </w:p>
        </w:tc>
        <w:tc>
          <w:tcPr>
            <w:tcW w:w="522" w:type="dxa"/>
            <w:tcBorders>
              <w:top w:val="nil"/>
              <w:left w:val="nil"/>
              <w:bottom w:val="nil"/>
              <w:right w:val="nil"/>
            </w:tcBorders>
            <w:shd w:val="clear" w:color="auto" w:fill="auto"/>
            <w:noWrap/>
            <w:vAlign w:val="bottom"/>
            <w:hideMark/>
          </w:tcPr>
          <w:p w14:paraId="32B8E7A0" w14:textId="77777777" w:rsidR="004B6106" w:rsidRPr="00C07360" w:rsidRDefault="004B6106" w:rsidP="00A36994">
            <w:pPr>
              <w:spacing w:after="0" w:line="240" w:lineRule="auto"/>
              <w:jc w:val="both"/>
              <w:rPr>
                <w:rFonts w:eastAsia="Times New Roman" w:cstheme="minorHAnsi"/>
                <w:color w:val="000000"/>
                <w:sz w:val="18"/>
                <w:szCs w:val="18"/>
                <w:lang w:eastAsia="fr-FR"/>
              </w:rPr>
            </w:pPr>
            <w:r w:rsidRPr="00C07360">
              <w:rPr>
                <w:rFonts w:eastAsia="Times New Roman" w:cstheme="minorHAnsi"/>
                <w:color w:val="000000"/>
                <w:sz w:val="18"/>
                <w:szCs w:val="18"/>
                <w:lang w:eastAsia="fr-FR"/>
              </w:rPr>
              <w:t>12</w:t>
            </w:r>
          </w:p>
        </w:tc>
        <w:tc>
          <w:tcPr>
            <w:tcW w:w="525" w:type="dxa"/>
            <w:tcBorders>
              <w:top w:val="nil"/>
              <w:left w:val="nil"/>
              <w:bottom w:val="nil"/>
              <w:right w:val="nil"/>
            </w:tcBorders>
            <w:shd w:val="clear" w:color="auto" w:fill="auto"/>
            <w:noWrap/>
            <w:vAlign w:val="bottom"/>
            <w:hideMark/>
          </w:tcPr>
          <w:p w14:paraId="7A9AB645" w14:textId="77777777" w:rsidR="004B6106" w:rsidRPr="00C07360" w:rsidRDefault="004B6106" w:rsidP="00A36994">
            <w:pPr>
              <w:spacing w:after="0" w:line="240" w:lineRule="auto"/>
              <w:jc w:val="both"/>
              <w:rPr>
                <w:rFonts w:eastAsia="Times New Roman" w:cstheme="minorHAnsi"/>
                <w:color w:val="000000"/>
                <w:sz w:val="18"/>
                <w:szCs w:val="18"/>
                <w:lang w:eastAsia="fr-FR"/>
              </w:rPr>
            </w:pPr>
            <w:r w:rsidRPr="00C07360">
              <w:rPr>
                <w:rFonts w:eastAsia="Times New Roman" w:cstheme="minorHAnsi"/>
                <w:color w:val="000000"/>
                <w:sz w:val="18"/>
                <w:szCs w:val="18"/>
                <w:lang w:eastAsia="fr-FR"/>
              </w:rPr>
              <w:t>44</w:t>
            </w:r>
          </w:p>
        </w:tc>
      </w:tr>
      <w:tr w:rsidR="004B6106" w:rsidRPr="00C07360" w14:paraId="2D966903" w14:textId="77777777" w:rsidTr="006275BA">
        <w:trPr>
          <w:trHeight w:val="120"/>
          <w:jc w:val="center"/>
        </w:trPr>
        <w:tc>
          <w:tcPr>
            <w:tcW w:w="7261" w:type="dxa"/>
            <w:tcBorders>
              <w:top w:val="nil"/>
              <w:left w:val="nil"/>
              <w:bottom w:val="nil"/>
              <w:right w:val="nil"/>
            </w:tcBorders>
            <w:shd w:val="clear" w:color="auto" w:fill="auto"/>
            <w:noWrap/>
            <w:vAlign w:val="bottom"/>
            <w:hideMark/>
          </w:tcPr>
          <w:p w14:paraId="312454DD" w14:textId="77777777" w:rsidR="004B6106" w:rsidRPr="00C07360" w:rsidRDefault="004B6106" w:rsidP="00A36994">
            <w:pPr>
              <w:spacing w:after="0" w:line="240" w:lineRule="auto"/>
              <w:jc w:val="both"/>
              <w:rPr>
                <w:rFonts w:eastAsia="Times New Roman" w:cstheme="minorHAnsi"/>
                <w:b/>
                <w:bCs/>
                <w:color w:val="000000"/>
                <w:sz w:val="18"/>
                <w:szCs w:val="18"/>
                <w:lang w:eastAsia="fr-FR"/>
              </w:rPr>
            </w:pPr>
            <w:r w:rsidRPr="00C07360">
              <w:rPr>
                <w:rFonts w:eastAsia="Times New Roman" w:cstheme="minorHAnsi"/>
                <w:b/>
                <w:bCs/>
                <w:color w:val="000000"/>
                <w:sz w:val="18"/>
                <w:szCs w:val="18"/>
                <w:lang w:eastAsia="fr-FR"/>
              </w:rPr>
              <w:t>Ouganda 2010</w:t>
            </w:r>
          </w:p>
        </w:tc>
        <w:tc>
          <w:tcPr>
            <w:tcW w:w="522" w:type="dxa"/>
            <w:tcBorders>
              <w:top w:val="nil"/>
              <w:left w:val="nil"/>
              <w:bottom w:val="nil"/>
              <w:right w:val="nil"/>
            </w:tcBorders>
            <w:shd w:val="clear" w:color="auto" w:fill="auto"/>
            <w:noWrap/>
            <w:vAlign w:val="bottom"/>
            <w:hideMark/>
          </w:tcPr>
          <w:p w14:paraId="59D87335" w14:textId="77777777" w:rsidR="004B6106" w:rsidRPr="00C07360" w:rsidRDefault="004B6106" w:rsidP="00A36994">
            <w:pPr>
              <w:spacing w:after="0" w:line="240" w:lineRule="auto"/>
              <w:jc w:val="both"/>
              <w:rPr>
                <w:rFonts w:eastAsia="Times New Roman" w:cstheme="minorHAnsi"/>
                <w:color w:val="000000"/>
                <w:sz w:val="18"/>
                <w:szCs w:val="18"/>
                <w:lang w:eastAsia="fr-FR"/>
              </w:rPr>
            </w:pPr>
            <w:r w:rsidRPr="00C07360">
              <w:rPr>
                <w:rFonts w:eastAsia="Times New Roman" w:cstheme="minorHAnsi"/>
                <w:color w:val="000000"/>
                <w:sz w:val="18"/>
                <w:szCs w:val="18"/>
                <w:lang w:eastAsia="fr-FR"/>
              </w:rPr>
              <w:t>9</w:t>
            </w:r>
          </w:p>
        </w:tc>
        <w:tc>
          <w:tcPr>
            <w:tcW w:w="525" w:type="dxa"/>
            <w:tcBorders>
              <w:top w:val="nil"/>
              <w:left w:val="nil"/>
              <w:bottom w:val="nil"/>
              <w:right w:val="nil"/>
            </w:tcBorders>
            <w:shd w:val="clear" w:color="auto" w:fill="auto"/>
            <w:noWrap/>
            <w:vAlign w:val="bottom"/>
            <w:hideMark/>
          </w:tcPr>
          <w:p w14:paraId="5FC898AF" w14:textId="77777777" w:rsidR="004B6106" w:rsidRPr="00C07360" w:rsidRDefault="004B6106" w:rsidP="00A36994">
            <w:pPr>
              <w:spacing w:after="0" w:line="240" w:lineRule="auto"/>
              <w:jc w:val="both"/>
              <w:rPr>
                <w:rFonts w:eastAsia="Times New Roman" w:cstheme="minorHAnsi"/>
                <w:color w:val="000000"/>
                <w:sz w:val="18"/>
                <w:szCs w:val="18"/>
                <w:lang w:eastAsia="fr-FR"/>
              </w:rPr>
            </w:pPr>
            <w:r w:rsidRPr="00C07360">
              <w:rPr>
                <w:rFonts w:eastAsia="Times New Roman" w:cstheme="minorHAnsi"/>
                <w:color w:val="000000"/>
                <w:sz w:val="18"/>
                <w:szCs w:val="18"/>
                <w:lang w:eastAsia="fr-FR"/>
              </w:rPr>
              <w:t>35</w:t>
            </w:r>
          </w:p>
        </w:tc>
      </w:tr>
      <w:tr w:rsidR="004B6106" w:rsidRPr="00C07360" w14:paraId="1CCBD4FE" w14:textId="77777777" w:rsidTr="006275BA">
        <w:trPr>
          <w:trHeight w:val="120"/>
          <w:jc w:val="center"/>
        </w:trPr>
        <w:tc>
          <w:tcPr>
            <w:tcW w:w="7261" w:type="dxa"/>
            <w:tcBorders>
              <w:top w:val="nil"/>
              <w:left w:val="nil"/>
              <w:bottom w:val="nil"/>
              <w:right w:val="nil"/>
            </w:tcBorders>
            <w:shd w:val="clear" w:color="auto" w:fill="auto"/>
            <w:noWrap/>
            <w:vAlign w:val="bottom"/>
            <w:hideMark/>
          </w:tcPr>
          <w:p w14:paraId="7E476018" w14:textId="77777777" w:rsidR="004B6106" w:rsidRPr="00C07360" w:rsidRDefault="004B6106" w:rsidP="00A36994">
            <w:pPr>
              <w:spacing w:after="0" w:line="240" w:lineRule="auto"/>
              <w:jc w:val="both"/>
              <w:rPr>
                <w:rFonts w:eastAsia="Times New Roman" w:cstheme="minorHAnsi"/>
                <w:b/>
                <w:bCs/>
                <w:color w:val="000000"/>
                <w:sz w:val="18"/>
                <w:szCs w:val="18"/>
                <w:lang w:eastAsia="fr-FR"/>
              </w:rPr>
            </w:pPr>
            <w:r w:rsidRPr="00C07360">
              <w:rPr>
                <w:rFonts w:eastAsia="Times New Roman" w:cstheme="minorHAnsi"/>
                <w:b/>
                <w:bCs/>
                <w:color w:val="000000"/>
                <w:sz w:val="18"/>
                <w:szCs w:val="18"/>
                <w:lang w:eastAsia="fr-FR"/>
              </w:rPr>
              <w:t>Nigeria 2003/2004</w:t>
            </w:r>
          </w:p>
        </w:tc>
        <w:tc>
          <w:tcPr>
            <w:tcW w:w="522" w:type="dxa"/>
            <w:tcBorders>
              <w:top w:val="nil"/>
              <w:left w:val="nil"/>
              <w:bottom w:val="nil"/>
              <w:right w:val="nil"/>
            </w:tcBorders>
            <w:shd w:val="clear" w:color="auto" w:fill="auto"/>
            <w:noWrap/>
            <w:vAlign w:val="bottom"/>
            <w:hideMark/>
          </w:tcPr>
          <w:p w14:paraId="133E67EA" w14:textId="77777777" w:rsidR="004B6106" w:rsidRPr="00C07360" w:rsidRDefault="004B6106" w:rsidP="00A36994">
            <w:pPr>
              <w:spacing w:after="0" w:line="240" w:lineRule="auto"/>
              <w:jc w:val="both"/>
              <w:rPr>
                <w:rFonts w:eastAsia="Times New Roman" w:cstheme="minorHAnsi"/>
                <w:color w:val="000000"/>
                <w:sz w:val="18"/>
                <w:szCs w:val="18"/>
                <w:lang w:eastAsia="fr-FR"/>
              </w:rPr>
            </w:pPr>
            <w:r w:rsidRPr="00C07360">
              <w:rPr>
                <w:rFonts w:eastAsia="Times New Roman" w:cstheme="minorHAnsi"/>
                <w:color w:val="000000"/>
                <w:sz w:val="18"/>
                <w:szCs w:val="18"/>
                <w:lang w:eastAsia="fr-FR"/>
              </w:rPr>
              <w:t>10</w:t>
            </w:r>
          </w:p>
        </w:tc>
        <w:tc>
          <w:tcPr>
            <w:tcW w:w="525" w:type="dxa"/>
            <w:tcBorders>
              <w:top w:val="nil"/>
              <w:left w:val="nil"/>
              <w:bottom w:val="nil"/>
              <w:right w:val="nil"/>
            </w:tcBorders>
            <w:shd w:val="clear" w:color="auto" w:fill="auto"/>
            <w:noWrap/>
            <w:vAlign w:val="bottom"/>
            <w:hideMark/>
          </w:tcPr>
          <w:p w14:paraId="5C2544C3" w14:textId="77777777" w:rsidR="004B6106" w:rsidRPr="00C07360" w:rsidRDefault="004B6106" w:rsidP="00A36994">
            <w:pPr>
              <w:spacing w:after="0" w:line="240" w:lineRule="auto"/>
              <w:jc w:val="both"/>
              <w:rPr>
                <w:rFonts w:eastAsia="Times New Roman" w:cstheme="minorHAnsi"/>
                <w:color w:val="000000"/>
                <w:sz w:val="18"/>
                <w:szCs w:val="18"/>
                <w:lang w:eastAsia="fr-FR"/>
              </w:rPr>
            </w:pPr>
            <w:r w:rsidRPr="00C07360">
              <w:rPr>
                <w:rFonts w:eastAsia="Times New Roman" w:cstheme="minorHAnsi"/>
                <w:color w:val="000000"/>
                <w:sz w:val="18"/>
                <w:szCs w:val="18"/>
                <w:lang w:eastAsia="fr-FR"/>
              </w:rPr>
              <w:t>39</w:t>
            </w:r>
          </w:p>
        </w:tc>
      </w:tr>
      <w:tr w:rsidR="004B6106" w:rsidRPr="00C07360" w14:paraId="0E62343C" w14:textId="77777777" w:rsidTr="006275BA">
        <w:trPr>
          <w:trHeight w:val="120"/>
          <w:jc w:val="center"/>
        </w:trPr>
        <w:tc>
          <w:tcPr>
            <w:tcW w:w="7261" w:type="dxa"/>
            <w:tcBorders>
              <w:top w:val="nil"/>
              <w:left w:val="nil"/>
              <w:bottom w:val="nil"/>
              <w:right w:val="nil"/>
            </w:tcBorders>
            <w:shd w:val="clear" w:color="auto" w:fill="auto"/>
            <w:noWrap/>
            <w:vAlign w:val="bottom"/>
            <w:hideMark/>
          </w:tcPr>
          <w:p w14:paraId="52B6DA2E" w14:textId="77777777" w:rsidR="004B6106" w:rsidRPr="00C07360" w:rsidRDefault="004B6106" w:rsidP="00A36994">
            <w:pPr>
              <w:spacing w:after="0" w:line="240" w:lineRule="auto"/>
              <w:jc w:val="both"/>
              <w:rPr>
                <w:rFonts w:eastAsia="Times New Roman" w:cstheme="minorHAnsi"/>
                <w:b/>
                <w:bCs/>
                <w:color w:val="000000"/>
                <w:sz w:val="18"/>
                <w:szCs w:val="18"/>
                <w:lang w:eastAsia="fr-FR"/>
              </w:rPr>
            </w:pPr>
            <w:proofErr w:type="spellStart"/>
            <w:r w:rsidRPr="00C07360">
              <w:rPr>
                <w:rFonts w:eastAsia="Times New Roman" w:cstheme="minorHAnsi"/>
                <w:b/>
                <w:bCs/>
                <w:color w:val="000000"/>
                <w:sz w:val="18"/>
                <w:szCs w:val="18"/>
                <w:lang w:eastAsia="fr-FR"/>
              </w:rPr>
              <w:t>Swalziland</w:t>
            </w:r>
            <w:proofErr w:type="spellEnd"/>
            <w:r w:rsidRPr="00C07360">
              <w:rPr>
                <w:rFonts w:eastAsia="Times New Roman" w:cstheme="minorHAnsi"/>
                <w:b/>
                <w:bCs/>
                <w:color w:val="000000"/>
                <w:sz w:val="18"/>
                <w:szCs w:val="18"/>
                <w:lang w:eastAsia="fr-FR"/>
              </w:rPr>
              <w:t xml:space="preserve"> 2009/2010</w:t>
            </w:r>
          </w:p>
        </w:tc>
        <w:tc>
          <w:tcPr>
            <w:tcW w:w="522" w:type="dxa"/>
            <w:tcBorders>
              <w:top w:val="nil"/>
              <w:left w:val="nil"/>
              <w:bottom w:val="nil"/>
              <w:right w:val="nil"/>
            </w:tcBorders>
            <w:shd w:val="clear" w:color="auto" w:fill="auto"/>
            <w:noWrap/>
            <w:vAlign w:val="bottom"/>
            <w:hideMark/>
          </w:tcPr>
          <w:p w14:paraId="4BDD029B" w14:textId="77777777" w:rsidR="004B6106" w:rsidRPr="00C07360" w:rsidRDefault="004B6106" w:rsidP="00A36994">
            <w:pPr>
              <w:spacing w:after="0" w:line="240" w:lineRule="auto"/>
              <w:jc w:val="both"/>
              <w:rPr>
                <w:rFonts w:eastAsia="Times New Roman" w:cstheme="minorHAnsi"/>
                <w:color w:val="000000"/>
                <w:sz w:val="18"/>
                <w:szCs w:val="18"/>
                <w:lang w:eastAsia="fr-FR"/>
              </w:rPr>
            </w:pPr>
            <w:r w:rsidRPr="00C07360">
              <w:rPr>
                <w:rFonts w:eastAsia="Times New Roman" w:cstheme="minorHAnsi"/>
                <w:color w:val="000000"/>
                <w:sz w:val="18"/>
                <w:szCs w:val="18"/>
                <w:lang w:eastAsia="fr-FR"/>
              </w:rPr>
              <w:t>8</w:t>
            </w:r>
          </w:p>
        </w:tc>
        <w:tc>
          <w:tcPr>
            <w:tcW w:w="525" w:type="dxa"/>
            <w:tcBorders>
              <w:top w:val="nil"/>
              <w:left w:val="nil"/>
              <w:bottom w:val="nil"/>
              <w:right w:val="nil"/>
            </w:tcBorders>
            <w:shd w:val="clear" w:color="auto" w:fill="auto"/>
            <w:noWrap/>
            <w:vAlign w:val="bottom"/>
            <w:hideMark/>
          </w:tcPr>
          <w:p w14:paraId="78B9E3B9" w14:textId="77777777" w:rsidR="004B6106" w:rsidRPr="00C07360" w:rsidRDefault="004B6106" w:rsidP="00A36994">
            <w:pPr>
              <w:spacing w:after="0" w:line="240" w:lineRule="auto"/>
              <w:jc w:val="both"/>
              <w:rPr>
                <w:rFonts w:eastAsia="Times New Roman" w:cstheme="minorHAnsi"/>
                <w:color w:val="000000"/>
                <w:sz w:val="18"/>
                <w:szCs w:val="18"/>
                <w:lang w:eastAsia="fr-FR"/>
              </w:rPr>
            </w:pPr>
            <w:r w:rsidRPr="00C07360">
              <w:rPr>
                <w:rFonts w:eastAsia="Times New Roman" w:cstheme="minorHAnsi"/>
                <w:color w:val="000000"/>
                <w:sz w:val="18"/>
                <w:szCs w:val="18"/>
                <w:lang w:eastAsia="fr-FR"/>
              </w:rPr>
              <w:t>40</w:t>
            </w:r>
          </w:p>
        </w:tc>
      </w:tr>
      <w:tr w:rsidR="004B6106" w:rsidRPr="00C07360" w14:paraId="523B9BA5" w14:textId="77777777" w:rsidTr="006275BA">
        <w:trPr>
          <w:trHeight w:val="120"/>
          <w:jc w:val="center"/>
        </w:trPr>
        <w:tc>
          <w:tcPr>
            <w:tcW w:w="7261" w:type="dxa"/>
            <w:tcBorders>
              <w:top w:val="nil"/>
              <w:left w:val="nil"/>
              <w:bottom w:val="nil"/>
              <w:right w:val="nil"/>
            </w:tcBorders>
            <w:shd w:val="clear" w:color="auto" w:fill="auto"/>
            <w:noWrap/>
            <w:vAlign w:val="bottom"/>
            <w:hideMark/>
          </w:tcPr>
          <w:p w14:paraId="687A975E" w14:textId="77777777" w:rsidR="004B6106" w:rsidRPr="00C07360" w:rsidRDefault="004B6106" w:rsidP="00A36994">
            <w:pPr>
              <w:spacing w:after="0" w:line="240" w:lineRule="auto"/>
              <w:jc w:val="both"/>
              <w:rPr>
                <w:rFonts w:eastAsia="Times New Roman" w:cstheme="minorHAnsi"/>
                <w:b/>
                <w:bCs/>
                <w:color w:val="000000"/>
                <w:sz w:val="18"/>
                <w:szCs w:val="18"/>
                <w:lang w:eastAsia="fr-FR"/>
              </w:rPr>
            </w:pPr>
            <w:r w:rsidRPr="00C07360">
              <w:rPr>
                <w:rFonts w:eastAsia="Times New Roman" w:cstheme="minorHAnsi"/>
                <w:b/>
                <w:bCs/>
                <w:color w:val="000000"/>
                <w:sz w:val="18"/>
                <w:szCs w:val="18"/>
                <w:lang w:eastAsia="fr-FR"/>
              </w:rPr>
              <w:t>Burundi 2006</w:t>
            </w:r>
          </w:p>
        </w:tc>
        <w:tc>
          <w:tcPr>
            <w:tcW w:w="522" w:type="dxa"/>
            <w:tcBorders>
              <w:top w:val="nil"/>
              <w:left w:val="nil"/>
              <w:bottom w:val="nil"/>
              <w:right w:val="nil"/>
            </w:tcBorders>
            <w:shd w:val="clear" w:color="auto" w:fill="auto"/>
            <w:noWrap/>
            <w:vAlign w:val="bottom"/>
            <w:hideMark/>
          </w:tcPr>
          <w:p w14:paraId="420DEC7B" w14:textId="77777777" w:rsidR="004B6106" w:rsidRPr="00C07360" w:rsidRDefault="004B6106" w:rsidP="00A36994">
            <w:pPr>
              <w:spacing w:after="0" w:line="240" w:lineRule="auto"/>
              <w:jc w:val="both"/>
              <w:rPr>
                <w:rFonts w:eastAsia="Times New Roman" w:cstheme="minorHAnsi"/>
                <w:color w:val="000000"/>
                <w:sz w:val="18"/>
                <w:szCs w:val="18"/>
                <w:lang w:eastAsia="fr-FR"/>
              </w:rPr>
            </w:pPr>
            <w:r w:rsidRPr="00C07360">
              <w:rPr>
                <w:rFonts w:eastAsia="Times New Roman" w:cstheme="minorHAnsi"/>
                <w:color w:val="000000"/>
                <w:sz w:val="18"/>
                <w:szCs w:val="18"/>
                <w:lang w:eastAsia="fr-FR"/>
              </w:rPr>
              <w:t>10</w:t>
            </w:r>
          </w:p>
        </w:tc>
        <w:tc>
          <w:tcPr>
            <w:tcW w:w="525" w:type="dxa"/>
            <w:tcBorders>
              <w:top w:val="nil"/>
              <w:left w:val="nil"/>
              <w:bottom w:val="nil"/>
              <w:right w:val="nil"/>
            </w:tcBorders>
            <w:shd w:val="clear" w:color="auto" w:fill="auto"/>
            <w:noWrap/>
            <w:vAlign w:val="bottom"/>
            <w:hideMark/>
          </w:tcPr>
          <w:p w14:paraId="2B3603C6" w14:textId="77777777" w:rsidR="004B6106" w:rsidRPr="00C07360" w:rsidRDefault="004B6106" w:rsidP="00A36994">
            <w:pPr>
              <w:spacing w:after="0" w:line="240" w:lineRule="auto"/>
              <w:jc w:val="both"/>
              <w:rPr>
                <w:rFonts w:eastAsia="Times New Roman" w:cstheme="minorHAnsi"/>
                <w:color w:val="000000"/>
                <w:sz w:val="18"/>
                <w:szCs w:val="18"/>
                <w:lang w:eastAsia="fr-FR"/>
              </w:rPr>
            </w:pPr>
            <w:r w:rsidRPr="00C07360">
              <w:rPr>
                <w:rFonts w:eastAsia="Times New Roman" w:cstheme="minorHAnsi"/>
                <w:color w:val="000000"/>
                <w:sz w:val="18"/>
                <w:szCs w:val="18"/>
                <w:lang w:eastAsia="fr-FR"/>
              </w:rPr>
              <w:t>54</w:t>
            </w:r>
          </w:p>
        </w:tc>
      </w:tr>
      <w:tr w:rsidR="004B6106" w:rsidRPr="00C07360" w14:paraId="4EC5EFFF" w14:textId="77777777" w:rsidTr="006275BA">
        <w:trPr>
          <w:trHeight w:val="120"/>
          <w:jc w:val="center"/>
        </w:trPr>
        <w:tc>
          <w:tcPr>
            <w:tcW w:w="7261" w:type="dxa"/>
            <w:tcBorders>
              <w:top w:val="nil"/>
              <w:left w:val="nil"/>
              <w:bottom w:val="nil"/>
              <w:right w:val="nil"/>
            </w:tcBorders>
            <w:shd w:val="clear" w:color="auto" w:fill="auto"/>
            <w:noWrap/>
            <w:vAlign w:val="bottom"/>
            <w:hideMark/>
          </w:tcPr>
          <w:p w14:paraId="53CEE52D" w14:textId="77777777" w:rsidR="004B6106" w:rsidRPr="00C07360" w:rsidRDefault="004B6106" w:rsidP="00A36994">
            <w:pPr>
              <w:spacing w:after="0" w:line="240" w:lineRule="auto"/>
              <w:jc w:val="both"/>
              <w:rPr>
                <w:rFonts w:eastAsia="Times New Roman" w:cstheme="minorHAnsi"/>
                <w:b/>
                <w:bCs/>
                <w:color w:val="000000"/>
                <w:sz w:val="18"/>
                <w:szCs w:val="18"/>
                <w:lang w:eastAsia="fr-FR"/>
              </w:rPr>
            </w:pPr>
            <w:r w:rsidRPr="00C07360">
              <w:rPr>
                <w:rFonts w:eastAsia="Times New Roman" w:cstheme="minorHAnsi"/>
                <w:b/>
                <w:bCs/>
                <w:color w:val="000000"/>
                <w:sz w:val="18"/>
                <w:szCs w:val="18"/>
                <w:lang w:eastAsia="fr-FR"/>
              </w:rPr>
              <w:t>Kenya 2005</w:t>
            </w:r>
          </w:p>
        </w:tc>
        <w:tc>
          <w:tcPr>
            <w:tcW w:w="522" w:type="dxa"/>
            <w:tcBorders>
              <w:top w:val="nil"/>
              <w:left w:val="nil"/>
              <w:bottom w:val="nil"/>
              <w:right w:val="nil"/>
            </w:tcBorders>
            <w:shd w:val="clear" w:color="auto" w:fill="auto"/>
            <w:noWrap/>
            <w:vAlign w:val="bottom"/>
            <w:hideMark/>
          </w:tcPr>
          <w:p w14:paraId="433AE031" w14:textId="77777777" w:rsidR="004B6106" w:rsidRPr="00C07360" w:rsidRDefault="004B6106" w:rsidP="00A36994">
            <w:pPr>
              <w:spacing w:after="0" w:line="240" w:lineRule="auto"/>
              <w:jc w:val="both"/>
              <w:rPr>
                <w:rFonts w:eastAsia="Times New Roman" w:cstheme="minorHAnsi"/>
                <w:color w:val="000000"/>
                <w:sz w:val="18"/>
                <w:szCs w:val="18"/>
                <w:lang w:eastAsia="fr-FR"/>
              </w:rPr>
            </w:pPr>
            <w:r w:rsidRPr="00C07360">
              <w:rPr>
                <w:rFonts w:eastAsia="Times New Roman" w:cstheme="minorHAnsi"/>
                <w:color w:val="000000"/>
                <w:sz w:val="18"/>
                <w:szCs w:val="18"/>
                <w:lang w:eastAsia="fr-FR"/>
              </w:rPr>
              <w:t>7</w:t>
            </w:r>
          </w:p>
        </w:tc>
        <w:tc>
          <w:tcPr>
            <w:tcW w:w="525" w:type="dxa"/>
            <w:tcBorders>
              <w:top w:val="nil"/>
              <w:left w:val="nil"/>
              <w:bottom w:val="nil"/>
              <w:right w:val="nil"/>
            </w:tcBorders>
            <w:shd w:val="clear" w:color="auto" w:fill="auto"/>
            <w:noWrap/>
            <w:vAlign w:val="bottom"/>
            <w:hideMark/>
          </w:tcPr>
          <w:p w14:paraId="44B78068" w14:textId="77777777" w:rsidR="004B6106" w:rsidRPr="00C07360" w:rsidRDefault="004B6106" w:rsidP="00A36994">
            <w:pPr>
              <w:spacing w:after="0" w:line="240" w:lineRule="auto"/>
              <w:jc w:val="both"/>
              <w:rPr>
                <w:rFonts w:eastAsia="Times New Roman" w:cstheme="minorHAnsi"/>
                <w:color w:val="000000"/>
                <w:sz w:val="18"/>
                <w:szCs w:val="18"/>
                <w:lang w:eastAsia="fr-FR"/>
              </w:rPr>
            </w:pPr>
            <w:r w:rsidRPr="00C07360">
              <w:rPr>
                <w:rFonts w:eastAsia="Times New Roman" w:cstheme="minorHAnsi"/>
                <w:color w:val="000000"/>
                <w:sz w:val="18"/>
                <w:szCs w:val="18"/>
                <w:lang w:eastAsia="fr-FR"/>
              </w:rPr>
              <w:t>46</w:t>
            </w:r>
          </w:p>
        </w:tc>
      </w:tr>
      <w:tr w:rsidR="004B6106" w:rsidRPr="00C07360" w14:paraId="5FDA1D5A" w14:textId="77777777" w:rsidTr="006275BA">
        <w:trPr>
          <w:trHeight w:val="120"/>
          <w:jc w:val="center"/>
        </w:trPr>
        <w:tc>
          <w:tcPr>
            <w:tcW w:w="7261" w:type="dxa"/>
            <w:tcBorders>
              <w:top w:val="nil"/>
              <w:left w:val="nil"/>
              <w:bottom w:val="nil"/>
              <w:right w:val="nil"/>
            </w:tcBorders>
            <w:shd w:val="clear" w:color="auto" w:fill="auto"/>
            <w:noWrap/>
            <w:vAlign w:val="bottom"/>
            <w:hideMark/>
          </w:tcPr>
          <w:p w14:paraId="1A94D7CA" w14:textId="77777777" w:rsidR="004B6106" w:rsidRPr="00C07360" w:rsidRDefault="004B6106" w:rsidP="00A36994">
            <w:pPr>
              <w:spacing w:after="0" w:line="240" w:lineRule="auto"/>
              <w:jc w:val="both"/>
              <w:rPr>
                <w:rFonts w:eastAsia="Times New Roman" w:cstheme="minorHAnsi"/>
                <w:b/>
                <w:bCs/>
                <w:color w:val="000000"/>
                <w:sz w:val="18"/>
                <w:szCs w:val="18"/>
                <w:lang w:eastAsia="fr-FR"/>
              </w:rPr>
            </w:pPr>
            <w:r w:rsidRPr="00C07360">
              <w:rPr>
                <w:rFonts w:eastAsia="Times New Roman" w:cstheme="minorHAnsi"/>
                <w:b/>
                <w:bCs/>
                <w:color w:val="000000"/>
                <w:sz w:val="18"/>
                <w:szCs w:val="18"/>
                <w:lang w:eastAsia="fr-FR"/>
              </w:rPr>
              <w:t>Mali 2006</w:t>
            </w:r>
          </w:p>
        </w:tc>
        <w:tc>
          <w:tcPr>
            <w:tcW w:w="522" w:type="dxa"/>
            <w:tcBorders>
              <w:top w:val="nil"/>
              <w:left w:val="nil"/>
              <w:bottom w:val="nil"/>
              <w:right w:val="nil"/>
            </w:tcBorders>
            <w:shd w:val="clear" w:color="auto" w:fill="auto"/>
            <w:noWrap/>
            <w:vAlign w:val="bottom"/>
            <w:hideMark/>
          </w:tcPr>
          <w:p w14:paraId="5B27252A" w14:textId="77777777" w:rsidR="004B6106" w:rsidRPr="00C07360" w:rsidRDefault="004B6106" w:rsidP="00A36994">
            <w:pPr>
              <w:spacing w:after="0" w:line="240" w:lineRule="auto"/>
              <w:jc w:val="both"/>
              <w:rPr>
                <w:rFonts w:eastAsia="Times New Roman" w:cstheme="minorHAnsi"/>
                <w:color w:val="000000"/>
                <w:sz w:val="18"/>
                <w:szCs w:val="18"/>
                <w:lang w:eastAsia="fr-FR"/>
              </w:rPr>
            </w:pPr>
            <w:r w:rsidRPr="00C07360">
              <w:rPr>
                <w:rFonts w:eastAsia="Times New Roman" w:cstheme="minorHAnsi"/>
                <w:color w:val="000000"/>
                <w:sz w:val="18"/>
                <w:szCs w:val="18"/>
                <w:lang w:eastAsia="fr-FR"/>
              </w:rPr>
              <w:t>5</w:t>
            </w:r>
          </w:p>
        </w:tc>
        <w:tc>
          <w:tcPr>
            <w:tcW w:w="525" w:type="dxa"/>
            <w:tcBorders>
              <w:top w:val="nil"/>
              <w:left w:val="nil"/>
              <w:bottom w:val="nil"/>
              <w:right w:val="nil"/>
            </w:tcBorders>
            <w:shd w:val="clear" w:color="auto" w:fill="auto"/>
            <w:noWrap/>
            <w:vAlign w:val="bottom"/>
            <w:hideMark/>
          </w:tcPr>
          <w:p w14:paraId="07C9B2B9" w14:textId="77777777" w:rsidR="004B6106" w:rsidRPr="00C07360" w:rsidRDefault="004B6106" w:rsidP="00A36994">
            <w:pPr>
              <w:spacing w:after="0" w:line="240" w:lineRule="auto"/>
              <w:jc w:val="both"/>
              <w:rPr>
                <w:rFonts w:eastAsia="Times New Roman" w:cstheme="minorHAnsi"/>
                <w:color w:val="000000"/>
                <w:sz w:val="18"/>
                <w:szCs w:val="18"/>
                <w:lang w:eastAsia="fr-FR"/>
              </w:rPr>
            </w:pPr>
            <w:r w:rsidRPr="00C07360">
              <w:rPr>
                <w:rFonts w:eastAsia="Times New Roman" w:cstheme="minorHAnsi"/>
                <w:color w:val="000000"/>
                <w:sz w:val="18"/>
                <w:szCs w:val="18"/>
                <w:lang w:eastAsia="fr-FR"/>
              </w:rPr>
              <w:t>60</w:t>
            </w:r>
          </w:p>
        </w:tc>
      </w:tr>
      <w:tr w:rsidR="004B6106" w:rsidRPr="00C07360" w14:paraId="03CC1C6A" w14:textId="77777777" w:rsidTr="006275BA">
        <w:trPr>
          <w:trHeight w:val="120"/>
          <w:jc w:val="center"/>
        </w:trPr>
        <w:tc>
          <w:tcPr>
            <w:tcW w:w="7261" w:type="dxa"/>
            <w:tcBorders>
              <w:top w:val="nil"/>
              <w:left w:val="nil"/>
              <w:bottom w:val="nil"/>
              <w:right w:val="nil"/>
            </w:tcBorders>
            <w:shd w:val="clear" w:color="auto" w:fill="auto"/>
            <w:noWrap/>
            <w:vAlign w:val="bottom"/>
            <w:hideMark/>
          </w:tcPr>
          <w:p w14:paraId="4DA4DDBC" w14:textId="77777777" w:rsidR="004B6106" w:rsidRPr="00C07360" w:rsidRDefault="004B6106" w:rsidP="00A36994">
            <w:pPr>
              <w:spacing w:after="0" w:line="240" w:lineRule="auto"/>
              <w:jc w:val="both"/>
              <w:rPr>
                <w:rFonts w:eastAsia="Times New Roman" w:cstheme="minorHAnsi"/>
                <w:b/>
                <w:bCs/>
                <w:color w:val="000000"/>
                <w:sz w:val="18"/>
                <w:szCs w:val="18"/>
                <w:lang w:eastAsia="fr-FR"/>
              </w:rPr>
            </w:pPr>
            <w:r w:rsidRPr="00C07360">
              <w:rPr>
                <w:rFonts w:eastAsia="Times New Roman" w:cstheme="minorHAnsi"/>
                <w:b/>
                <w:bCs/>
                <w:color w:val="000000"/>
                <w:sz w:val="18"/>
                <w:szCs w:val="18"/>
                <w:lang w:eastAsia="fr-FR"/>
              </w:rPr>
              <w:t>Cameroun 2007</w:t>
            </w:r>
          </w:p>
        </w:tc>
        <w:tc>
          <w:tcPr>
            <w:tcW w:w="522" w:type="dxa"/>
            <w:tcBorders>
              <w:top w:val="nil"/>
              <w:left w:val="nil"/>
              <w:bottom w:val="nil"/>
              <w:right w:val="nil"/>
            </w:tcBorders>
            <w:shd w:val="clear" w:color="auto" w:fill="auto"/>
            <w:noWrap/>
            <w:vAlign w:val="bottom"/>
            <w:hideMark/>
          </w:tcPr>
          <w:p w14:paraId="48DB5F8C" w14:textId="77777777" w:rsidR="004B6106" w:rsidRPr="00C07360" w:rsidRDefault="004B6106" w:rsidP="00A36994">
            <w:pPr>
              <w:spacing w:after="0" w:line="240" w:lineRule="auto"/>
              <w:jc w:val="both"/>
              <w:rPr>
                <w:rFonts w:eastAsia="Times New Roman" w:cstheme="minorHAnsi"/>
                <w:color w:val="000000"/>
                <w:sz w:val="18"/>
                <w:szCs w:val="18"/>
                <w:lang w:eastAsia="fr-FR"/>
              </w:rPr>
            </w:pPr>
            <w:r w:rsidRPr="00C07360">
              <w:rPr>
                <w:rFonts w:eastAsia="Times New Roman" w:cstheme="minorHAnsi"/>
                <w:color w:val="000000"/>
                <w:sz w:val="18"/>
                <w:szCs w:val="18"/>
                <w:lang w:eastAsia="fr-FR"/>
              </w:rPr>
              <w:t>3</w:t>
            </w:r>
          </w:p>
        </w:tc>
        <w:tc>
          <w:tcPr>
            <w:tcW w:w="525" w:type="dxa"/>
            <w:tcBorders>
              <w:top w:val="nil"/>
              <w:left w:val="nil"/>
              <w:bottom w:val="nil"/>
              <w:right w:val="nil"/>
            </w:tcBorders>
            <w:shd w:val="clear" w:color="auto" w:fill="auto"/>
            <w:noWrap/>
            <w:vAlign w:val="bottom"/>
            <w:hideMark/>
          </w:tcPr>
          <w:p w14:paraId="22ED4711" w14:textId="77777777" w:rsidR="004B6106" w:rsidRPr="00C07360" w:rsidRDefault="004B6106" w:rsidP="00A36994">
            <w:pPr>
              <w:spacing w:after="0" w:line="240" w:lineRule="auto"/>
              <w:jc w:val="both"/>
              <w:rPr>
                <w:rFonts w:eastAsia="Times New Roman" w:cstheme="minorHAnsi"/>
                <w:color w:val="000000"/>
                <w:sz w:val="18"/>
                <w:szCs w:val="18"/>
                <w:lang w:eastAsia="fr-FR"/>
              </w:rPr>
            </w:pPr>
            <w:r w:rsidRPr="00C07360">
              <w:rPr>
                <w:rFonts w:eastAsia="Times New Roman" w:cstheme="minorHAnsi"/>
                <w:color w:val="000000"/>
                <w:sz w:val="18"/>
                <w:szCs w:val="18"/>
                <w:lang w:eastAsia="fr-FR"/>
              </w:rPr>
              <w:t>44</w:t>
            </w:r>
          </w:p>
        </w:tc>
      </w:tr>
      <w:tr w:rsidR="004B6106" w:rsidRPr="00C07360" w14:paraId="4579947D" w14:textId="77777777" w:rsidTr="006275BA">
        <w:trPr>
          <w:trHeight w:val="120"/>
          <w:jc w:val="center"/>
        </w:trPr>
        <w:tc>
          <w:tcPr>
            <w:tcW w:w="7261" w:type="dxa"/>
            <w:tcBorders>
              <w:top w:val="nil"/>
              <w:left w:val="nil"/>
              <w:bottom w:val="nil"/>
              <w:right w:val="nil"/>
            </w:tcBorders>
            <w:shd w:val="clear" w:color="auto" w:fill="auto"/>
            <w:noWrap/>
            <w:vAlign w:val="bottom"/>
            <w:hideMark/>
          </w:tcPr>
          <w:p w14:paraId="486ABBB0" w14:textId="77777777" w:rsidR="004B6106" w:rsidRPr="00C07360" w:rsidRDefault="004B6106" w:rsidP="00A36994">
            <w:pPr>
              <w:spacing w:after="0" w:line="240" w:lineRule="auto"/>
              <w:jc w:val="both"/>
              <w:rPr>
                <w:rFonts w:eastAsia="Times New Roman" w:cstheme="minorHAnsi"/>
                <w:b/>
                <w:bCs/>
                <w:color w:val="000000"/>
                <w:sz w:val="18"/>
                <w:szCs w:val="18"/>
                <w:lang w:eastAsia="fr-FR"/>
              </w:rPr>
            </w:pPr>
            <w:r w:rsidRPr="00C07360">
              <w:rPr>
                <w:rFonts w:eastAsia="Times New Roman" w:cstheme="minorHAnsi"/>
                <w:b/>
                <w:bCs/>
                <w:color w:val="000000"/>
                <w:sz w:val="18"/>
                <w:szCs w:val="18"/>
                <w:lang w:eastAsia="fr-FR"/>
              </w:rPr>
              <w:t>Malawi</w:t>
            </w:r>
          </w:p>
        </w:tc>
        <w:tc>
          <w:tcPr>
            <w:tcW w:w="522" w:type="dxa"/>
            <w:tcBorders>
              <w:top w:val="nil"/>
              <w:left w:val="nil"/>
              <w:bottom w:val="nil"/>
              <w:right w:val="nil"/>
            </w:tcBorders>
            <w:shd w:val="clear" w:color="auto" w:fill="auto"/>
            <w:noWrap/>
            <w:vAlign w:val="bottom"/>
            <w:hideMark/>
          </w:tcPr>
          <w:p w14:paraId="41AF3D15" w14:textId="77777777" w:rsidR="004B6106" w:rsidRPr="00C07360" w:rsidRDefault="004B6106" w:rsidP="00A36994">
            <w:pPr>
              <w:spacing w:after="0" w:line="240" w:lineRule="auto"/>
              <w:jc w:val="both"/>
              <w:rPr>
                <w:rFonts w:eastAsia="Times New Roman" w:cstheme="minorHAnsi"/>
                <w:color w:val="000000"/>
                <w:sz w:val="18"/>
                <w:szCs w:val="18"/>
                <w:lang w:eastAsia="fr-FR"/>
              </w:rPr>
            </w:pPr>
            <w:r w:rsidRPr="00C07360">
              <w:rPr>
                <w:rFonts w:eastAsia="Times New Roman" w:cstheme="minorHAnsi"/>
                <w:color w:val="000000"/>
                <w:sz w:val="18"/>
                <w:szCs w:val="18"/>
                <w:lang w:eastAsia="fr-FR"/>
              </w:rPr>
              <w:t>3</w:t>
            </w:r>
          </w:p>
        </w:tc>
        <w:tc>
          <w:tcPr>
            <w:tcW w:w="525" w:type="dxa"/>
            <w:tcBorders>
              <w:top w:val="nil"/>
              <w:left w:val="nil"/>
              <w:bottom w:val="nil"/>
              <w:right w:val="nil"/>
            </w:tcBorders>
            <w:shd w:val="clear" w:color="auto" w:fill="auto"/>
            <w:noWrap/>
            <w:vAlign w:val="bottom"/>
            <w:hideMark/>
          </w:tcPr>
          <w:p w14:paraId="7AC728EA" w14:textId="77777777" w:rsidR="004B6106" w:rsidRPr="00C07360" w:rsidRDefault="004B6106" w:rsidP="00A36994">
            <w:pPr>
              <w:spacing w:after="0" w:line="240" w:lineRule="auto"/>
              <w:jc w:val="both"/>
              <w:rPr>
                <w:rFonts w:eastAsia="Times New Roman" w:cstheme="minorHAnsi"/>
                <w:color w:val="000000"/>
                <w:sz w:val="18"/>
                <w:szCs w:val="18"/>
                <w:lang w:eastAsia="fr-FR"/>
              </w:rPr>
            </w:pPr>
            <w:r w:rsidRPr="00C07360">
              <w:rPr>
                <w:rFonts w:eastAsia="Times New Roman" w:cstheme="minorHAnsi"/>
                <w:color w:val="000000"/>
                <w:sz w:val="18"/>
                <w:szCs w:val="18"/>
                <w:lang w:eastAsia="fr-FR"/>
              </w:rPr>
              <w:t>67</w:t>
            </w:r>
          </w:p>
        </w:tc>
      </w:tr>
      <w:tr w:rsidR="004B6106" w:rsidRPr="00C07360" w14:paraId="756A1D89" w14:textId="77777777" w:rsidTr="006275BA">
        <w:trPr>
          <w:trHeight w:val="120"/>
          <w:jc w:val="center"/>
        </w:trPr>
        <w:tc>
          <w:tcPr>
            <w:tcW w:w="7261" w:type="dxa"/>
            <w:tcBorders>
              <w:top w:val="nil"/>
              <w:left w:val="nil"/>
              <w:bottom w:val="nil"/>
              <w:right w:val="nil"/>
            </w:tcBorders>
            <w:shd w:val="clear" w:color="auto" w:fill="auto"/>
            <w:noWrap/>
            <w:vAlign w:val="bottom"/>
            <w:hideMark/>
          </w:tcPr>
          <w:p w14:paraId="6442666F" w14:textId="77777777" w:rsidR="004B6106" w:rsidRPr="00C07360" w:rsidRDefault="004B6106" w:rsidP="00A36994">
            <w:pPr>
              <w:spacing w:after="0" w:line="240" w:lineRule="auto"/>
              <w:jc w:val="both"/>
              <w:rPr>
                <w:rFonts w:eastAsia="Times New Roman" w:cstheme="minorHAnsi"/>
                <w:b/>
                <w:bCs/>
                <w:color w:val="000000"/>
                <w:sz w:val="18"/>
                <w:szCs w:val="18"/>
                <w:lang w:eastAsia="fr-FR"/>
              </w:rPr>
            </w:pPr>
            <w:proofErr w:type="spellStart"/>
            <w:r w:rsidRPr="00C07360">
              <w:rPr>
                <w:rFonts w:eastAsia="Times New Roman" w:cstheme="minorHAnsi"/>
                <w:b/>
                <w:bCs/>
                <w:color w:val="000000"/>
                <w:sz w:val="18"/>
                <w:szCs w:val="18"/>
                <w:lang w:eastAsia="fr-FR"/>
              </w:rPr>
              <w:t>Senegal</w:t>
            </w:r>
            <w:proofErr w:type="spellEnd"/>
          </w:p>
        </w:tc>
        <w:tc>
          <w:tcPr>
            <w:tcW w:w="522" w:type="dxa"/>
            <w:tcBorders>
              <w:top w:val="nil"/>
              <w:left w:val="nil"/>
              <w:bottom w:val="nil"/>
              <w:right w:val="nil"/>
            </w:tcBorders>
            <w:shd w:val="clear" w:color="auto" w:fill="auto"/>
            <w:noWrap/>
            <w:vAlign w:val="bottom"/>
            <w:hideMark/>
          </w:tcPr>
          <w:p w14:paraId="6260A729" w14:textId="77777777" w:rsidR="004B6106" w:rsidRPr="00C07360" w:rsidRDefault="004B6106" w:rsidP="00A36994">
            <w:pPr>
              <w:spacing w:after="0" w:line="240" w:lineRule="auto"/>
              <w:jc w:val="both"/>
              <w:rPr>
                <w:rFonts w:eastAsia="Times New Roman" w:cstheme="minorHAnsi"/>
                <w:color w:val="000000"/>
                <w:sz w:val="18"/>
                <w:szCs w:val="18"/>
                <w:lang w:eastAsia="fr-FR"/>
              </w:rPr>
            </w:pPr>
            <w:r w:rsidRPr="00C07360">
              <w:rPr>
                <w:rFonts w:eastAsia="Times New Roman" w:cstheme="minorHAnsi"/>
                <w:color w:val="000000"/>
                <w:sz w:val="18"/>
                <w:szCs w:val="18"/>
                <w:lang w:eastAsia="fr-FR"/>
              </w:rPr>
              <w:t>2</w:t>
            </w:r>
          </w:p>
        </w:tc>
        <w:tc>
          <w:tcPr>
            <w:tcW w:w="525" w:type="dxa"/>
            <w:tcBorders>
              <w:top w:val="nil"/>
              <w:left w:val="nil"/>
              <w:bottom w:val="nil"/>
              <w:right w:val="nil"/>
            </w:tcBorders>
            <w:shd w:val="clear" w:color="auto" w:fill="auto"/>
            <w:noWrap/>
            <w:vAlign w:val="bottom"/>
            <w:hideMark/>
          </w:tcPr>
          <w:p w14:paraId="30F9ACE2" w14:textId="77777777" w:rsidR="004B6106" w:rsidRPr="00C07360" w:rsidRDefault="004B6106" w:rsidP="00A36994">
            <w:pPr>
              <w:spacing w:after="0" w:line="240" w:lineRule="auto"/>
              <w:jc w:val="both"/>
              <w:rPr>
                <w:rFonts w:eastAsia="Times New Roman" w:cstheme="minorHAnsi"/>
                <w:color w:val="000000"/>
                <w:sz w:val="18"/>
                <w:szCs w:val="18"/>
                <w:lang w:eastAsia="fr-FR"/>
              </w:rPr>
            </w:pPr>
            <w:r w:rsidRPr="00C07360">
              <w:rPr>
                <w:rFonts w:eastAsia="Times New Roman" w:cstheme="minorHAnsi"/>
                <w:color w:val="000000"/>
                <w:sz w:val="18"/>
                <w:szCs w:val="18"/>
                <w:lang w:eastAsia="fr-FR"/>
              </w:rPr>
              <w:t>60</w:t>
            </w:r>
          </w:p>
        </w:tc>
      </w:tr>
      <w:tr w:rsidR="004B6106" w:rsidRPr="00C07360" w14:paraId="75F9A303" w14:textId="77777777" w:rsidTr="006275BA">
        <w:trPr>
          <w:trHeight w:val="120"/>
          <w:jc w:val="center"/>
        </w:trPr>
        <w:tc>
          <w:tcPr>
            <w:tcW w:w="7261" w:type="dxa"/>
            <w:tcBorders>
              <w:top w:val="nil"/>
              <w:left w:val="nil"/>
              <w:bottom w:val="nil"/>
              <w:right w:val="nil"/>
            </w:tcBorders>
            <w:shd w:val="clear" w:color="auto" w:fill="auto"/>
            <w:noWrap/>
            <w:vAlign w:val="bottom"/>
            <w:hideMark/>
          </w:tcPr>
          <w:p w14:paraId="02FBFCE5" w14:textId="77777777" w:rsidR="004B6106" w:rsidRPr="00C07360" w:rsidRDefault="004B6106" w:rsidP="00A36994">
            <w:pPr>
              <w:spacing w:after="0" w:line="240" w:lineRule="auto"/>
              <w:jc w:val="both"/>
              <w:rPr>
                <w:rFonts w:eastAsia="Times New Roman" w:cstheme="minorHAnsi"/>
                <w:b/>
                <w:bCs/>
                <w:color w:val="000000"/>
                <w:sz w:val="18"/>
                <w:szCs w:val="18"/>
                <w:lang w:eastAsia="fr-FR"/>
              </w:rPr>
            </w:pPr>
            <w:r w:rsidRPr="00C07360">
              <w:rPr>
                <w:rFonts w:eastAsia="Times New Roman" w:cstheme="minorHAnsi"/>
                <w:b/>
                <w:bCs/>
                <w:color w:val="000000"/>
                <w:sz w:val="18"/>
                <w:szCs w:val="18"/>
                <w:lang w:eastAsia="fr-FR"/>
              </w:rPr>
              <w:t>Burkina Faso 2007</w:t>
            </w:r>
          </w:p>
        </w:tc>
        <w:tc>
          <w:tcPr>
            <w:tcW w:w="522" w:type="dxa"/>
            <w:tcBorders>
              <w:top w:val="nil"/>
              <w:left w:val="nil"/>
              <w:bottom w:val="nil"/>
              <w:right w:val="nil"/>
            </w:tcBorders>
            <w:shd w:val="clear" w:color="auto" w:fill="auto"/>
            <w:noWrap/>
            <w:vAlign w:val="bottom"/>
            <w:hideMark/>
          </w:tcPr>
          <w:p w14:paraId="182194DE" w14:textId="77777777" w:rsidR="004B6106" w:rsidRPr="00C07360" w:rsidRDefault="004B6106" w:rsidP="00A36994">
            <w:pPr>
              <w:spacing w:after="0" w:line="240" w:lineRule="auto"/>
              <w:jc w:val="both"/>
              <w:rPr>
                <w:rFonts w:eastAsia="Times New Roman" w:cstheme="minorHAnsi"/>
                <w:color w:val="000000"/>
                <w:sz w:val="18"/>
                <w:szCs w:val="18"/>
                <w:lang w:eastAsia="fr-FR"/>
              </w:rPr>
            </w:pPr>
            <w:r w:rsidRPr="00C07360">
              <w:rPr>
                <w:rFonts w:eastAsia="Times New Roman" w:cstheme="minorHAnsi"/>
                <w:color w:val="000000"/>
                <w:sz w:val="18"/>
                <w:szCs w:val="18"/>
                <w:lang w:eastAsia="fr-FR"/>
              </w:rPr>
              <w:t>2</w:t>
            </w:r>
          </w:p>
        </w:tc>
        <w:tc>
          <w:tcPr>
            <w:tcW w:w="525" w:type="dxa"/>
            <w:tcBorders>
              <w:top w:val="nil"/>
              <w:left w:val="nil"/>
              <w:bottom w:val="nil"/>
              <w:right w:val="nil"/>
            </w:tcBorders>
            <w:shd w:val="clear" w:color="auto" w:fill="auto"/>
            <w:noWrap/>
            <w:vAlign w:val="bottom"/>
            <w:hideMark/>
          </w:tcPr>
          <w:p w14:paraId="5B58BA8D" w14:textId="77777777" w:rsidR="004B6106" w:rsidRPr="00C07360" w:rsidRDefault="004B6106" w:rsidP="00A36994">
            <w:pPr>
              <w:spacing w:after="0" w:line="240" w:lineRule="auto"/>
              <w:jc w:val="both"/>
              <w:rPr>
                <w:rFonts w:eastAsia="Times New Roman" w:cstheme="minorHAnsi"/>
                <w:color w:val="000000"/>
                <w:sz w:val="18"/>
                <w:szCs w:val="18"/>
                <w:lang w:eastAsia="fr-FR"/>
              </w:rPr>
            </w:pPr>
            <w:r w:rsidRPr="00C07360">
              <w:rPr>
                <w:rFonts w:eastAsia="Times New Roman" w:cstheme="minorHAnsi"/>
                <w:color w:val="000000"/>
                <w:sz w:val="18"/>
                <w:szCs w:val="18"/>
                <w:lang w:eastAsia="fr-FR"/>
              </w:rPr>
              <w:t>72</w:t>
            </w:r>
          </w:p>
        </w:tc>
      </w:tr>
      <w:tr w:rsidR="004B6106" w:rsidRPr="00C07360" w14:paraId="072ED1EC" w14:textId="77777777" w:rsidTr="006275BA">
        <w:trPr>
          <w:trHeight w:val="120"/>
          <w:jc w:val="center"/>
        </w:trPr>
        <w:tc>
          <w:tcPr>
            <w:tcW w:w="7261" w:type="dxa"/>
            <w:tcBorders>
              <w:top w:val="single" w:sz="4" w:space="0" w:color="auto"/>
              <w:left w:val="nil"/>
              <w:bottom w:val="single" w:sz="4" w:space="0" w:color="auto"/>
              <w:right w:val="nil"/>
            </w:tcBorders>
            <w:shd w:val="clear" w:color="auto" w:fill="auto"/>
            <w:noWrap/>
            <w:vAlign w:val="bottom"/>
            <w:hideMark/>
          </w:tcPr>
          <w:p w14:paraId="04EFAA99" w14:textId="77777777" w:rsidR="004B6106" w:rsidRPr="00C07360" w:rsidRDefault="004B6106" w:rsidP="00A36994">
            <w:pPr>
              <w:spacing w:after="0" w:line="240" w:lineRule="auto"/>
              <w:jc w:val="both"/>
              <w:rPr>
                <w:rFonts w:eastAsia="Times New Roman" w:cstheme="minorHAnsi"/>
                <w:color w:val="000000"/>
                <w:sz w:val="18"/>
                <w:szCs w:val="18"/>
                <w:lang w:eastAsia="fr-FR"/>
              </w:rPr>
            </w:pPr>
            <w:r w:rsidRPr="00C07360">
              <w:rPr>
                <w:rFonts w:eastAsia="Times New Roman" w:cstheme="minorHAnsi"/>
                <w:color w:val="000000"/>
                <w:sz w:val="18"/>
                <w:szCs w:val="18"/>
                <w:lang w:eastAsia="fr-FR"/>
              </w:rPr>
              <w:t> </w:t>
            </w:r>
          </w:p>
        </w:tc>
        <w:tc>
          <w:tcPr>
            <w:tcW w:w="522" w:type="dxa"/>
            <w:tcBorders>
              <w:top w:val="single" w:sz="4" w:space="0" w:color="auto"/>
              <w:left w:val="nil"/>
              <w:bottom w:val="single" w:sz="4" w:space="0" w:color="auto"/>
              <w:right w:val="nil"/>
            </w:tcBorders>
            <w:shd w:val="clear" w:color="auto" w:fill="auto"/>
            <w:noWrap/>
            <w:vAlign w:val="bottom"/>
            <w:hideMark/>
          </w:tcPr>
          <w:p w14:paraId="79705079" w14:textId="77777777" w:rsidR="004B6106" w:rsidRPr="00C07360" w:rsidRDefault="004B6106" w:rsidP="00A36994">
            <w:pPr>
              <w:spacing w:after="0" w:line="240" w:lineRule="auto"/>
              <w:jc w:val="both"/>
              <w:rPr>
                <w:rFonts w:eastAsia="Times New Roman" w:cstheme="minorHAnsi"/>
                <w:color w:val="000000"/>
                <w:sz w:val="18"/>
                <w:szCs w:val="18"/>
                <w:lang w:eastAsia="fr-FR"/>
              </w:rPr>
            </w:pPr>
            <w:r w:rsidRPr="00C07360">
              <w:rPr>
                <w:rFonts w:eastAsia="Times New Roman" w:cstheme="minorHAnsi"/>
                <w:color w:val="000000"/>
                <w:sz w:val="18"/>
                <w:szCs w:val="18"/>
                <w:lang w:eastAsia="fr-FR"/>
              </w:rPr>
              <w:t> </w:t>
            </w:r>
          </w:p>
        </w:tc>
        <w:tc>
          <w:tcPr>
            <w:tcW w:w="525" w:type="dxa"/>
            <w:tcBorders>
              <w:top w:val="single" w:sz="4" w:space="0" w:color="auto"/>
              <w:left w:val="nil"/>
              <w:bottom w:val="single" w:sz="4" w:space="0" w:color="auto"/>
              <w:right w:val="nil"/>
            </w:tcBorders>
            <w:shd w:val="clear" w:color="auto" w:fill="auto"/>
            <w:noWrap/>
            <w:vAlign w:val="bottom"/>
            <w:hideMark/>
          </w:tcPr>
          <w:p w14:paraId="64CC2831" w14:textId="77777777" w:rsidR="004B6106" w:rsidRPr="00C07360" w:rsidRDefault="004B6106" w:rsidP="00A36994">
            <w:pPr>
              <w:spacing w:after="0" w:line="240" w:lineRule="auto"/>
              <w:jc w:val="both"/>
              <w:rPr>
                <w:rFonts w:eastAsia="Times New Roman" w:cstheme="minorHAnsi"/>
                <w:color w:val="000000"/>
                <w:sz w:val="18"/>
                <w:szCs w:val="18"/>
                <w:lang w:eastAsia="fr-FR"/>
              </w:rPr>
            </w:pPr>
            <w:r w:rsidRPr="00C07360">
              <w:rPr>
                <w:rFonts w:eastAsia="Times New Roman" w:cstheme="minorHAnsi"/>
                <w:color w:val="000000"/>
                <w:sz w:val="18"/>
                <w:szCs w:val="18"/>
                <w:lang w:eastAsia="fr-FR"/>
              </w:rPr>
              <w:t> </w:t>
            </w:r>
          </w:p>
        </w:tc>
      </w:tr>
    </w:tbl>
    <w:p w14:paraId="2A37F05A" w14:textId="77777777" w:rsidR="004B6106" w:rsidRPr="00C07360" w:rsidRDefault="004B6106" w:rsidP="00A36994">
      <w:pPr>
        <w:jc w:val="both"/>
        <w:rPr>
          <w:rFonts w:cstheme="minorHAnsi"/>
        </w:rPr>
      </w:pPr>
      <w:r w:rsidRPr="00C07360">
        <w:rPr>
          <w:rFonts w:cstheme="minorHAnsi"/>
        </w:rPr>
        <w:t xml:space="preserve">                   Source : </w:t>
      </w:r>
      <w:proofErr w:type="spellStart"/>
      <w:r w:rsidRPr="00C07360">
        <w:rPr>
          <w:rFonts w:cstheme="minorHAnsi"/>
        </w:rPr>
        <w:t>Tsimpo</w:t>
      </w:r>
      <w:proofErr w:type="spellEnd"/>
      <w:r w:rsidRPr="00C07360">
        <w:rPr>
          <w:rFonts w:cstheme="minorHAnsi"/>
        </w:rPr>
        <w:t xml:space="preserve"> et </w:t>
      </w:r>
      <w:proofErr w:type="spellStart"/>
      <w:r w:rsidRPr="00C07360">
        <w:rPr>
          <w:rFonts w:cstheme="minorHAnsi"/>
        </w:rPr>
        <w:t>Wodson</w:t>
      </w:r>
      <w:proofErr w:type="spellEnd"/>
      <w:r w:rsidRPr="00C07360">
        <w:rPr>
          <w:rFonts w:cstheme="minorHAnsi"/>
        </w:rPr>
        <w:t xml:space="preserve"> 2013</w:t>
      </w:r>
    </w:p>
    <w:p w14:paraId="3F0C6737" w14:textId="77777777" w:rsidR="004B6106" w:rsidRPr="00C07360" w:rsidRDefault="00952BEA" w:rsidP="00A36994">
      <w:pPr>
        <w:jc w:val="both"/>
        <w:rPr>
          <w:rFonts w:cstheme="minorHAnsi"/>
        </w:rPr>
      </w:pPr>
      <w:r w:rsidRPr="00C07360">
        <w:rPr>
          <w:rFonts w:cstheme="minorHAnsi"/>
        </w:rPr>
        <w:t>Ces recherches montrent en effet que la question de l’éducation est fondamentalement une affaire publique et que le déplacement des parents vers le non public est une nouvelle tendance qui a</w:t>
      </w:r>
      <w:r w:rsidR="0067709E">
        <w:rPr>
          <w:rFonts w:cstheme="minorHAnsi"/>
        </w:rPr>
        <w:t>vait</w:t>
      </w:r>
      <w:r w:rsidRPr="00C07360">
        <w:rPr>
          <w:rFonts w:cstheme="minorHAnsi"/>
        </w:rPr>
        <w:t xml:space="preserve"> émergé chez les parents aisés à la recherche d’une meilleure qualité pour leurs enfants. Dans certains pays comme le Mali, le Burundi le Cameroun et le Kenya, où les parents  appartenaient tous  </w:t>
      </w:r>
      <w:r w:rsidR="00453A00" w:rsidRPr="00C07360">
        <w:rPr>
          <w:rFonts w:cstheme="minorHAnsi"/>
        </w:rPr>
        <w:t xml:space="preserve">au </w:t>
      </w:r>
      <w:r w:rsidRPr="00C07360">
        <w:rPr>
          <w:rFonts w:cstheme="minorHAnsi"/>
        </w:rPr>
        <w:t xml:space="preserve">cinquième quintile de richesse, ils étaient entre 45 et 60% à envoyer leurs enfants aux écoles non publiques alors que les parents de ces mêmes pays appartenant au premier quintile </w:t>
      </w:r>
      <w:r w:rsidR="008C4B6F" w:rsidRPr="00C07360">
        <w:rPr>
          <w:rFonts w:cstheme="minorHAnsi"/>
        </w:rPr>
        <w:t>étaient entre 3% et 10% à faire l</w:t>
      </w:r>
      <w:r w:rsidR="00E30601" w:rsidRPr="00C07360">
        <w:rPr>
          <w:rFonts w:cstheme="minorHAnsi"/>
        </w:rPr>
        <w:t xml:space="preserve">e </w:t>
      </w:r>
      <w:r w:rsidR="008C4B6F" w:rsidRPr="00C07360">
        <w:rPr>
          <w:rFonts w:cstheme="minorHAnsi"/>
        </w:rPr>
        <w:t>même cho</w:t>
      </w:r>
      <w:r w:rsidR="00E30601" w:rsidRPr="00C07360">
        <w:rPr>
          <w:rFonts w:cstheme="minorHAnsi"/>
        </w:rPr>
        <w:t>ix</w:t>
      </w:r>
      <w:r w:rsidR="008C4B6F" w:rsidRPr="00C07360">
        <w:rPr>
          <w:rFonts w:cstheme="minorHAnsi"/>
        </w:rPr>
        <w:t xml:space="preserve">.  Ce qui signifie, au moins 50% en moyenne appartenant au premier quintile de richesse fréquentaient les écoles publiques.  </w:t>
      </w:r>
    </w:p>
    <w:p w14:paraId="59E07D80" w14:textId="77777777" w:rsidR="004B6106" w:rsidRPr="00C07360" w:rsidRDefault="004B6106" w:rsidP="00A36994">
      <w:pPr>
        <w:jc w:val="both"/>
        <w:rPr>
          <w:rFonts w:cstheme="minorHAnsi"/>
        </w:rPr>
      </w:pPr>
      <w:r w:rsidRPr="00C07360">
        <w:rPr>
          <w:rFonts w:cstheme="minorHAnsi"/>
        </w:rPr>
        <w:t xml:space="preserve">Durant cette </w:t>
      </w:r>
      <w:r w:rsidR="009C5B01" w:rsidRPr="00C07360">
        <w:rPr>
          <w:rFonts w:cstheme="minorHAnsi"/>
        </w:rPr>
        <w:t xml:space="preserve">même </w:t>
      </w:r>
      <w:r w:rsidRPr="00C07360">
        <w:rPr>
          <w:rFonts w:cstheme="minorHAnsi"/>
        </w:rPr>
        <w:t>période, l</w:t>
      </w:r>
      <w:r w:rsidR="00DC0908" w:rsidRPr="00C07360">
        <w:rPr>
          <w:rFonts w:cstheme="minorHAnsi"/>
        </w:rPr>
        <w:t xml:space="preserve">e secteur non public </w:t>
      </w:r>
      <w:r w:rsidRPr="00C07360">
        <w:rPr>
          <w:rFonts w:cstheme="minorHAnsi"/>
        </w:rPr>
        <w:t>d</w:t>
      </w:r>
      <w:r w:rsidR="00117A23" w:rsidRPr="00C07360">
        <w:rPr>
          <w:rFonts w:cstheme="minorHAnsi"/>
        </w:rPr>
        <w:t xml:space="preserve">u système </w:t>
      </w:r>
      <w:r w:rsidRPr="00C07360">
        <w:rPr>
          <w:rFonts w:cstheme="minorHAnsi"/>
        </w:rPr>
        <w:t xml:space="preserve">éducatif  haïtien qui était </w:t>
      </w:r>
      <w:r w:rsidR="002421D7" w:rsidRPr="00C07360">
        <w:rPr>
          <w:rFonts w:cstheme="minorHAnsi"/>
        </w:rPr>
        <w:t>jusque-là</w:t>
      </w:r>
      <w:r w:rsidRPr="00C07360">
        <w:rPr>
          <w:rFonts w:cstheme="minorHAnsi"/>
        </w:rPr>
        <w:t xml:space="preserve"> </w:t>
      </w:r>
      <w:r w:rsidR="00457519" w:rsidRPr="00C07360">
        <w:rPr>
          <w:rFonts w:cstheme="minorHAnsi"/>
        </w:rPr>
        <w:t xml:space="preserve">d’un poids </w:t>
      </w:r>
      <w:r w:rsidRPr="00C07360">
        <w:rPr>
          <w:rFonts w:cstheme="minorHAnsi"/>
        </w:rPr>
        <w:t xml:space="preserve">modéré, tout au moins </w:t>
      </w:r>
      <w:r w:rsidR="009C4D78" w:rsidRPr="00C07360">
        <w:rPr>
          <w:rFonts w:cstheme="minorHAnsi"/>
        </w:rPr>
        <w:t xml:space="preserve">par </w:t>
      </w:r>
      <w:r w:rsidRPr="00C07360">
        <w:rPr>
          <w:rFonts w:cstheme="minorHAnsi"/>
        </w:rPr>
        <w:t>compara</w:t>
      </w:r>
      <w:r w:rsidR="009C4D78" w:rsidRPr="00C07360">
        <w:rPr>
          <w:rFonts w:cstheme="minorHAnsi"/>
        </w:rPr>
        <w:t xml:space="preserve">ison </w:t>
      </w:r>
      <w:r w:rsidRPr="00C07360">
        <w:rPr>
          <w:rFonts w:cstheme="minorHAnsi"/>
        </w:rPr>
        <w:t>au secteur public, a évolué rapidement dans le sens de sa massification pour atteindre son sommet au milieu des années 19</w:t>
      </w:r>
      <w:r w:rsidR="009C4D78" w:rsidRPr="00C07360">
        <w:rPr>
          <w:rFonts w:cstheme="minorHAnsi"/>
        </w:rPr>
        <w:t>8</w:t>
      </w:r>
      <w:r w:rsidRPr="00C07360">
        <w:rPr>
          <w:rFonts w:cstheme="minorHAnsi"/>
        </w:rPr>
        <w:t>0</w:t>
      </w:r>
      <w:r w:rsidR="009C4D78" w:rsidRPr="00C07360">
        <w:rPr>
          <w:rStyle w:val="FootnoteReference"/>
          <w:rFonts w:cstheme="minorHAnsi"/>
        </w:rPr>
        <w:footnoteReference w:id="7"/>
      </w:r>
      <w:r w:rsidRPr="00C07360">
        <w:rPr>
          <w:rFonts w:cstheme="minorHAnsi"/>
        </w:rPr>
        <w:t>.</w:t>
      </w:r>
      <w:r w:rsidR="00670B1F" w:rsidRPr="00C07360">
        <w:rPr>
          <w:rFonts w:cstheme="minorHAnsi"/>
        </w:rPr>
        <w:t xml:space="preserve"> </w:t>
      </w:r>
    </w:p>
    <w:p w14:paraId="143B6D25" w14:textId="77777777" w:rsidR="004B6106" w:rsidRPr="00C07360" w:rsidRDefault="004B6106" w:rsidP="00A36994">
      <w:pPr>
        <w:jc w:val="both"/>
        <w:rPr>
          <w:rFonts w:cstheme="minorHAnsi"/>
        </w:rPr>
      </w:pPr>
      <w:r w:rsidRPr="00C07360">
        <w:rPr>
          <w:rFonts w:cstheme="minorHAnsi"/>
        </w:rPr>
        <w:t>Mais cette massification de l’éducation</w:t>
      </w:r>
      <w:r w:rsidR="008D56FB" w:rsidRPr="00C07360">
        <w:rPr>
          <w:rFonts w:cstheme="minorHAnsi"/>
        </w:rPr>
        <w:t xml:space="preserve"> observée dans le non public </w:t>
      </w:r>
      <w:r w:rsidRPr="00C07360">
        <w:rPr>
          <w:rFonts w:cstheme="minorHAnsi"/>
        </w:rPr>
        <w:t>s’est produite paradoxalement au détriment de la qualité</w:t>
      </w:r>
      <w:r w:rsidR="00917C07" w:rsidRPr="00C07360">
        <w:rPr>
          <w:rFonts w:cstheme="minorHAnsi"/>
        </w:rPr>
        <w:t xml:space="preserve">, contrairement à ce qui se passe dans l’Afrique subsaharienne. Aujourd’hui la recherche de </w:t>
      </w:r>
      <w:r w:rsidR="00A4519B" w:rsidRPr="00C07360">
        <w:rPr>
          <w:rFonts w:cstheme="minorHAnsi"/>
        </w:rPr>
        <w:t>cette</w:t>
      </w:r>
      <w:r w:rsidR="00917C07" w:rsidRPr="00C07360">
        <w:rPr>
          <w:rFonts w:cstheme="minorHAnsi"/>
        </w:rPr>
        <w:t xml:space="preserve"> qualité </w:t>
      </w:r>
      <w:r w:rsidRPr="00C07360">
        <w:rPr>
          <w:rFonts w:cstheme="minorHAnsi"/>
        </w:rPr>
        <w:t xml:space="preserve"> fait l’objet de tous les accords, </w:t>
      </w:r>
      <w:r w:rsidR="00252129" w:rsidRPr="00C07360">
        <w:rPr>
          <w:rFonts w:cstheme="minorHAnsi"/>
        </w:rPr>
        <w:t xml:space="preserve">à l’encontre de </w:t>
      </w:r>
      <w:r w:rsidRPr="00C07360">
        <w:rPr>
          <w:rFonts w:cstheme="minorHAnsi"/>
        </w:rPr>
        <w:t>ce qui a</w:t>
      </w:r>
      <w:r w:rsidR="00252129" w:rsidRPr="00C07360">
        <w:rPr>
          <w:rFonts w:cstheme="minorHAnsi"/>
        </w:rPr>
        <w:t>vait</w:t>
      </w:r>
      <w:r w:rsidRPr="00C07360">
        <w:rPr>
          <w:rFonts w:cstheme="minorHAnsi"/>
        </w:rPr>
        <w:t xml:space="preserve"> justifié le développement de cette  même tendance à un degré bien moindre dans les pays en développement. Face à la demande qui croit sur le plan global, la situation du secteur éducatif devient de plus en plus complexe sur le plan financier car, de nature diverse, les contraintes financières se manifestent aussi bien au niveau du secteur public que du secteur </w:t>
      </w:r>
      <w:r w:rsidR="00917C07" w:rsidRPr="00C07360">
        <w:rPr>
          <w:rFonts w:cstheme="minorHAnsi"/>
        </w:rPr>
        <w:t>non public</w:t>
      </w:r>
      <w:r w:rsidRPr="00C07360">
        <w:rPr>
          <w:rFonts w:cstheme="minorHAnsi"/>
        </w:rPr>
        <w:t>.</w:t>
      </w:r>
    </w:p>
    <w:p w14:paraId="46D6EF85" w14:textId="77777777" w:rsidR="004B6106" w:rsidRPr="00C07360" w:rsidRDefault="004B6106" w:rsidP="00A36994">
      <w:pPr>
        <w:jc w:val="both"/>
        <w:rPr>
          <w:rFonts w:cstheme="minorHAnsi"/>
        </w:rPr>
      </w:pPr>
      <w:r w:rsidRPr="00C07360">
        <w:rPr>
          <w:rFonts w:cstheme="minorHAnsi"/>
        </w:rPr>
        <w:t>L’étude  du financement de l’éducation devient donc un exercice qui couvre autant le volet public par le montant que l’</w:t>
      </w:r>
      <w:proofErr w:type="spellStart"/>
      <w:r w:rsidRPr="00C07360">
        <w:rPr>
          <w:rFonts w:cstheme="minorHAnsi"/>
        </w:rPr>
        <w:t>Etat</w:t>
      </w:r>
      <w:proofErr w:type="spellEnd"/>
      <w:r w:rsidRPr="00C07360">
        <w:rPr>
          <w:rFonts w:cstheme="minorHAnsi"/>
        </w:rPr>
        <w:t xml:space="preserve"> </w:t>
      </w:r>
      <w:r w:rsidR="006E2FFA" w:rsidRPr="00C07360">
        <w:rPr>
          <w:rFonts w:cstheme="minorHAnsi"/>
        </w:rPr>
        <w:t xml:space="preserve">y </w:t>
      </w:r>
      <w:r w:rsidRPr="00C07360">
        <w:rPr>
          <w:rFonts w:cstheme="minorHAnsi"/>
        </w:rPr>
        <w:t xml:space="preserve">injecte que le volet non public par </w:t>
      </w:r>
      <w:r w:rsidR="001855B7" w:rsidRPr="00C07360">
        <w:rPr>
          <w:rFonts w:cstheme="minorHAnsi"/>
        </w:rPr>
        <w:t xml:space="preserve">les montants ou investissements en provenance </w:t>
      </w:r>
      <w:r w:rsidRPr="00C07360">
        <w:rPr>
          <w:rFonts w:cstheme="minorHAnsi"/>
        </w:rPr>
        <w:t xml:space="preserve">des acteurs divers </w:t>
      </w:r>
      <w:r w:rsidR="001855B7" w:rsidRPr="00C07360">
        <w:rPr>
          <w:rFonts w:cstheme="minorHAnsi"/>
        </w:rPr>
        <w:t xml:space="preserve"> </w:t>
      </w:r>
      <w:r w:rsidRPr="00C07360">
        <w:rPr>
          <w:rFonts w:cstheme="minorHAnsi"/>
        </w:rPr>
        <w:t>constituant</w:t>
      </w:r>
      <w:r w:rsidR="00A4519B" w:rsidRPr="00C07360">
        <w:rPr>
          <w:rFonts w:cstheme="minorHAnsi"/>
        </w:rPr>
        <w:t xml:space="preserve"> ce </w:t>
      </w:r>
      <w:r w:rsidR="001855B7" w:rsidRPr="00C07360">
        <w:rPr>
          <w:rFonts w:cstheme="minorHAnsi"/>
        </w:rPr>
        <w:t>secteur</w:t>
      </w:r>
      <w:r w:rsidR="00FA2FB1">
        <w:rPr>
          <w:rFonts w:cstheme="minorHAnsi"/>
        </w:rPr>
        <w:t xml:space="preserve"> et la capacité de parents et le soutenir financièrement</w:t>
      </w:r>
      <w:r w:rsidRPr="00C07360">
        <w:rPr>
          <w:rFonts w:cstheme="minorHAnsi"/>
        </w:rPr>
        <w:t xml:space="preserve">,   </w:t>
      </w:r>
      <w:proofErr w:type="spellStart"/>
      <w:r w:rsidRPr="00C07360">
        <w:rPr>
          <w:rFonts w:cstheme="minorHAnsi"/>
        </w:rPr>
        <w:t>lors</w:t>
      </w:r>
      <w:proofErr w:type="spellEnd"/>
      <w:r w:rsidRPr="00C07360">
        <w:rPr>
          <w:rFonts w:cstheme="minorHAnsi"/>
        </w:rPr>
        <w:t xml:space="preserve"> même que le produit sortant du </w:t>
      </w:r>
      <w:r w:rsidR="001855B7" w:rsidRPr="00C07360">
        <w:rPr>
          <w:rFonts w:cstheme="minorHAnsi"/>
        </w:rPr>
        <w:t xml:space="preserve">système </w:t>
      </w:r>
      <w:r w:rsidRPr="00C07360">
        <w:rPr>
          <w:rFonts w:cstheme="minorHAnsi"/>
        </w:rPr>
        <w:t xml:space="preserve">de manière globale concerne l’ensemble du pays. </w:t>
      </w:r>
    </w:p>
    <w:p w14:paraId="3EAF9B4E" w14:textId="77777777" w:rsidR="00A41E27" w:rsidRPr="00C07360" w:rsidRDefault="004B6106" w:rsidP="00A41E27">
      <w:pPr>
        <w:rPr>
          <w:rFonts w:cstheme="minorHAnsi"/>
        </w:rPr>
      </w:pPr>
      <w:r w:rsidRPr="00C07360">
        <w:rPr>
          <w:rFonts w:cstheme="minorHAnsi"/>
        </w:rPr>
        <w:t xml:space="preserve"> </w:t>
      </w:r>
      <w:r w:rsidR="00D34B56" w:rsidRPr="00C07360">
        <w:rPr>
          <w:rFonts w:cstheme="minorHAnsi"/>
        </w:rPr>
        <w:t xml:space="preserve"> </w:t>
      </w:r>
    </w:p>
    <w:p w14:paraId="71E5DEF1" w14:textId="77777777" w:rsidR="00627DDA" w:rsidRPr="00C07360" w:rsidRDefault="00252129" w:rsidP="004818CB">
      <w:pPr>
        <w:pStyle w:val="Heading2"/>
        <w:rPr>
          <w:rFonts w:asciiTheme="minorHAnsi" w:hAnsiTheme="minorHAnsi" w:cstheme="minorHAnsi"/>
        </w:rPr>
      </w:pPr>
      <w:bookmarkStart w:id="32" w:name="_Toc521299190"/>
      <w:r w:rsidRPr="00C07360">
        <w:rPr>
          <w:rFonts w:asciiTheme="minorHAnsi" w:hAnsiTheme="minorHAnsi" w:cstheme="minorHAnsi"/>
        </w:rPr>
        <w:t xml:space="preserve">3.2 </w:t>
      </w:r>
      <w:r w:rsidR="006E4763" w:rsidRPr="00C07360">
        <w:rPr>
          <w:rFonts w:asciiTheme="minorHAnsi" w:hAnsiTheme="minorHAnsi" w:cstheme="minorHAnsi"/>
        </w:rPr>
        <w:t xml:space="preserve"> </w:t>
      </w:r>
      <w:r w:rsidR="00627DDA" w:rsidRPr="00C07360">
        <w:rPr>
          <w:rFonts w:asciiTheme="minorHAnsi" w:hAnsiTheme="minorHAnsi" w:cstheme="minorHAnsi"/>
        </w:rPr>
        <w:t xml:space="preserve"> Le contexte international du financement de l’éducation</w:t>
      </w:r>
      <w:bookmarkEnd w:id="32"/>
      <w:r w:rsidR="00627DDA" w:rsidRPr="00C07360">
        <w:rPr>
          <w:rFonts w:asciiTheme="minorHAnsi" w:hAnsiTheme="minorHAnsi" w:cstheme="minorHAnsi"/>
        </w:rPr>
        <w:t xml:space="preserve"> </w:t>
      </w:r>
    </w:p>
    <w:p w14:paraId="1AA6BB10" w14:textId="77777777" w:rsidR="00627DDA" w:rsidRPr="00C07360" w:rsidRDefault="00627DDA" w:rsidP="00627DDA">
      <w:pPr>
        <w:jc w:val="both"/>
        <w:rPr>
          <w:rFonts w:cstheme="minorHAnsi"/>
        </w:rPr>
      </w:pPr>
      <w:r w:rsidRPr="00C07360">
        <w:rPr>
          <w:rFonts w:cstheme="minorHAnsi"/>
        </w:rPr>
        <w:t>Par contexte global, il faut comprendre la façon dont l’éducation est considérée dans les différents pays, son poids dans le produit intérieur brut national (PIBN)  et la place qu’elle occupe dans les finances publiques de l’</w:t>
      </w:r>
      <w:proofErr w:type="spellStart"/>
      <w:r w:rsidRPr="00C07360">
        <w:rPr>
          <w:rFonts w:cstheme="minorHAnsi"/>
        </w:rPr>
        <w:t>Etat</w:t>
      </w:r>
      <w:proofErr w:type="spellEnd"/>
      <w:r w:rsidRPr="00C07360">
        <w:rPr>
          <w:rFonts w:cstheme="minorHAnsi"/>
        </w:rPr>
        <w:t xml:space="preserve"> de manière générale. </w:t>
      </w:r>
    </w:p>
    <w:p w14:paraId="096323DE" w14:textId="77777777" w:rsidR="00627DDA" w:rsidRPr="00C07360" w:rsidRDefault="00627DDA" w:rsidP="00627DDA">
      <w:pPr>
        <w:jc w:val="both"/>
        <w:rPr>
          <w:rFonts w:cstheme="minorHAnsi"/>
        </w:rPr>
      </w:pPr>
      <w:r w:rsidRPr="00C07360">
        <w:rPr>
          <w:rFonts w:cstheme="minorHAnsi"/>
        </w:rPr>
        <w:t xml:space="preserve">L’importance de l’éducation ne fait pas débat.  La préoccupation se focalise surtout sur la façon de préparer l’avenir  qui appelle souvent à un arbitrage dans les allocations  de ressources financières disponibles :  </w:t>
      </w:r>
      <w:r w:rsidR="000E17AA">
        <w:rPr>
          <w:rFonts w:cstheme="minorHAnsi"/>
        </w:rPr>
        <w:t xml:space="preserve">entre </w:t>
      </w:r>
      <w:r w:rsidRPr="00C07360">
        <w:rPr>
          <w:rFonts w:cstheme="minorHAnsi"/>
        </w:rPr>
        <w:t>financer le</w:t>
      </w:r>
      <w:r w:rsidR="000E17AA">
        <w:rPr>
          <w:rFonts w:cstheme="minorHAnsi"/>
        </w:rPr>
        <w:t xml:space="preserve"> quotidien de toutes les activités de la vie nationale </w:t>
      </w:r>
      <w:r w:rsidRPr="00C07360">
        <w:rPr>
          <w:rFonts w:cstheme="minorHAnsi"/>
        </w:rPr>
        <w:t xml:space="preserve">et préparer </w:t>
      </w:r>
      <w:r w:rsidR="000E17AA">
        <w:rPr>
          <w:rFonts w:cstheme="minorHAnsi"/>
        </w:rPr>
        <w:t>l’avenir développement socio-économique national</w:t>
      </w:r>
      <w:r w:rsidRPr="00C07360">
        <w:rPr>
          <w:rFonts w:cstheme="minorHAnsi"/>
        </w:rPr>
        <w:t>, où se situe la priorité ? Cet arbitrage interpelle autant les responsables stratégiques qui assurent la gestion des ressources publiques</w:t>
      </w:r>
      <w:r w:rsidR="00A4519B" w:rsidRPr="00C07360">
        <w:rPr>
          <w:rFonts w:cstheme="minorHAnsi"/>
        </w:rPr>
        <w:t xml:space="preserve"> que les ménages qui gèrent le quotidien.</w:t>
      </w:r>
    </w:p>
    <w:p w14:paraId="3B63A0F7" w14:textId="77777777" w:rsidR="00627DDA" w:rsidRPr="00C07360" w:rsidRDefault="00627DDA" w:rsidP="00627DDA">
      <w:pPr>
        <w:jc w:val="both"/>
        <w:rPr>
          <w:rFonts w:cstheme="minorHAnsi"/>
        </w:rPr>
      </w:pPr>
      <w:r w:rsidRPr="00C07360">
        <w:rPr>
          <w:rFonts w:cstheme="minorHAnsi"/>
        </w:rPr>
        <w:t xml:space="preserve">Les données disponibles sur le financement de l’éducation à l’échelle internationale et traitées notamment dans le cadre du rapport annuel sur le développement humain montrent le rôle et l’importance accordée par ce facteur dans la gestion de l’avenir des différents pays. </w:t>
      </w:r>
    </w:p>
    <w:p w14:paraId="7822E8BC" w14:textId="77777777" w:rsidR="004F134C" w:rsidRPr="001257EF" w:rsidRDefault="001257EF" w:rsidP="001257EF">
      <w:pPr>
        <w:pStyle w:val="Caption"/>
        <w:jc w:val="center"/>
        <w:rPr>
          <w:rFonts w:cstheme="minorHAnsi"/>
          <w:sz w:val="22"/>
        </w:rPr>
      </w:pPr>
      <w:bookmarkStart w:id="33" w:name="_Toc520937765"/>
      <w:bookmarkStart w:id="34" w:name="_Toc521256155"/>
      <w:r w:rsidRPr="001257EF">
        <w:rPr>
          <w:sz w:val="22"/>
        </w:rPr>
        <w:t xml:space="preserve">Tableau </w:t>
      </w:r>
      <w:r w:rsidRPr="001257EF">
        <w:rPr>
          <w:sz w:val="22"/>
        </w:rPr>
        <w:fldChar w:fldCharType="begin"/>
      </w:r>
      <w:r w:rsidRPr="001257EF">
        <w:rPr>
          <w:sz w:val="22"/>
        </w:rPr>
        <w:instrText xml:space="preserve"> SEQ Tableau \* ARABIC </w:instrText>
      </w:r>
      <w:r w:rsidRPr="001257EF">
        <w:rPr>
          <w:sz w:val="22"/>
        </w:rPr>
        <w:fldChar w:fldCharType="separate"/>
      </w:r>
      <w:r w:rsidR="000729C9">
        <w:rPr>
          <w:noProof/>
          <w:sz w:val="22"/>
        </w:rPr>
        <w:t>8</w:t>
      </w:r>
      <w:r w:rsidRPr="001257EF">
        <w:rPr>
          <w:sz w:val="22"/>
        </w:rPr>
        <w:fldChar w:fldCharType="end"/>
      </w:r>
      <w:r w:rsidR="002E69D6">
        <w:rPr>
          <w:sz w:val="22"/>
        </w:rPr>
        <w:t>.</w:t>
      </w:r>
      <w:r w:rsidRPr="001257EF">
        <w:rPr>
          <w:sz w:val="22"/>
        </w:rPr>
        <w:t xml:space="preserve"> Dépenses nationales dans l'éducation au niveau mondial, année 2015</w:t>
      </w:r>
      <w:bookmarkEnd w:id="33"/>
      <w:bookmarkEnd w:id="34"/>
    </w:p>
    <w:tbl>
      <w:tblPr>
        <w:tblW w:w="8587" w:type="dxa"/>
        <w:jc w:val="center"/>
        <w:tblCellMar>
          <w:left w:w="70" w:type="dxa"/>
          <w:right w:w="70" w:type="dxa"/>
        </w:tblCellMar>
        <w:tblLook w:val="04A0" w:firstRow="1" w:lastRow="0" w:firstColumn="1" w:lastColumn="0" w:noHBand="0" w:noVBand="1"/>
      </w:tblPr>
      <w:tblGrid>
        <w:gridCol w:w="4125"/>
        <w:gridCol w:w="1133"/>
        <w:gridCol w:w="897"/>
        <w:gridCol w:w="1306"/>
        <w:gridCol w:w="1126"/>
      </w:tblGrid>
      <w:tr w:rsidR="00627DDA" w:rsidRPr="00C07360" w14:paraId="47F970E7" w14:textId="77777777" w:rsidTr="00AC6922">
        <w:trPr>
          <w:trHeight w:val="163"/>
          <w:jc w:val="center"/>
        </w:trPr>
        <w:tc>
          <w:tcPr>
            <w:tcW w:w="8587" w:type="dxa"/>
            <w:gridSpan w:val="5"/>
            <w:tcBorders>
              <w:top w:val="nil"/>
              <w:left w:val="nil"/>
              <w:bottom w:val="nil"/>
              <w:right w:val="nil"/>
            </w:tcBorders>
            <w:shd w:val="clear" w:color="000000" w:fill="FFFFFF"/>
            <w:noWrap/>
            <w:vAlign w:val="bottom"/>
            <w:hideMark/>
          </w:tcPr>
          <w:p w14:paraId="6E477FA9" w14:textId="77777777" w:rsidR="00627DDA" w:rsidRPr="00C07360" w:rsidRDefault="00627DDA" w:rsidP="00AC6922">
            <w:pPr>
              <w:spacing w:after="0" w:line="240" w:lineRule="auto"/>
              <w:jc w:val="both"/>
              <w:rPr>
                <w:rFonts w:eastAsia="Times New Roman" w:cstheme="minorHAnsi"/>
                <w:b/>
                <w:bCs/>
                <w:color w:val="000000"/>
                <w:sz w:val="18"/>
                <w:szCs w:val="18"/>
                <w:lang w:eastAsia="fr-FR"/>
              </w:rPr>
            </w:pPr>
          </w:p>
        </w:tc>
      </w:tr>
      <w:tr w:rsidR="00627DDA" w:rsidRPr="00C07360" w14:paraId="2B463B5C" w14:textId="77777777" w:rsidTr="00AC6922">
        <w:trPr>
          <w:trHeight w:val="163"/>
          <w:jc w:val="center"/>
        </w:trPr>
        <w:tc>
          <w:tcPr>
            <w:tcW w:w="4125" w:type="dxa"/>
            <w:tcBorders>
              <w:top w:val="single" w:sz="4" w:space="0" w:color="auto"/>
              <w:left w:val="nil"/>
              <w:bottom w:val="single" w:sz="4" w:space="0" w:color="auto"/>
              <w:right w:val="nil"/>
            </w:tcBorders>
            <w:shd w:val="clear" w:color="000000" w:fill="FFFFFF"/>
            <w:noWrap/>
            <w:vAlign w:val="bottom"/>
            <w:hideMark/>
          </w:tcPr>
          <w:p w14:paraId="476D2728" w14:textId="77777777" w:rsidR="00627DDA" w:rsidRPr="00C07360" w:rsidRDefault="00627DDA" w:rsidP="00AC6922">
            <w:pPr>
              <w:spacing w:after="0" w:line="240" w:lineRule="auto"/>
              <w:jc w:val="both"/>
              <w:rPr>
                <w:rFonts w:eastAsia="Times New Roman" w:cstheme="minorHAnsi"/>
                <w:color w:val="000000"/>
                <w:sz w:val="18"/>
                <w:szCs w:val="18"/>
                <w:lang w:eastAsia="fr-FR"/>
              </w:rPr>
            </w:pPr>
            <w:r w:rsidRPr="00C07360">
              <w:rPr>
                <w:rFonts w:eastAsia="Times New Roman" w:cstheme="minorHAnsi"/>
                <w:color w:val="000000"/>
                <w:sz w:val="18"/>
                <w:szCs w:val="18"/>
                <w:lang w:eastAsia="fr-FR"/>
              </w:rPr>
              <w:t> </w:t>
            </w:r>
          </w:p>
        </w:tc>
        <w:tc>
          <w:tcPr>
            <w:tcW w:w="1133" w:type="dxa"/>
            <w:tcBorders>
              <w:top w:val="single" w:sz="4" w:space="0" w:color="auto"/>
              <w:left w:val="nil"/>
              <w:bottom w:val="single" w:sz="4" w:space="0" w:color="auto"/>
              <w:right w:val="nil"/>
            </w:tcBorders>
            <w:shd w:val="clear" w:color="000000" w:fill="FFFFFF"/>
            <w:noWrap/>
            <w:vAlign w:val="bottom"/>
            <w:hideMark/>
          </w:tcPr>
          <w:p w14:paraId="4184102F" w14:textId="77777777" w:rsidR="00627DDA" w:rsidRPr="00C07360" w:rsidRDefault="00627DDA" w:rsidP="00AC6922">
            <w:pPr>
              <w:spacing w:after="0" w:line="240" w:lineRule="auto"/>
              <w:jc w:val="both"/>
              <w:rPr>
                <w:rFonts w:eastAsia="Times New Roman" w:cstheme="minorHAnsi"/>
                <w:color w:val="000000"/>
                <w:sz w:val="18"/>
                <w:szCs w:val="18"/>
                <w:lang w:eastAsia="fr-FR"/>
              </w:rPr>
            </w:pPr>
            <w:r w:rsidRPr="00C07360">
              <w:rPr>
                <w:rFonts w:eastAsia="Times New Roman" w:cstheme="minorHAnsi"/>
                <w:color w:val="000000"/>
                <w:sz w:val="18"/>
                <w:szCs w:val="18"/>
                <w:lang w:eastAsia="fr-FR"/>
              </w:rPr>
              <w:t> </w:t>
            </w:r>
          </w:p>
        </w:tc>
        <w:tc>
          <w:tcPr>
            <w:tcW w:w="897" w:type="dxa"/>
            <w:tcBorders>
              <w:top w:val="single" w:sz="4" w:space="0" w:color="auto"/>
              <w:left w:val="nil"/>
              <w:bottom w:val="single" w:sz="4" w:space="0" w:color="auto"/>
              <w:right w:val="nil"/>
            </w:tcBorders>
            <w:shd w:val="clear" w:color="000000" w:fill="FFFFFF"/>
            <w:noWrap/>
            <w:vAlign w:val="bottom"/>
            <w:hideMark/>
          </w:tcPr>
          <w:p w14:paraId="026DAF13" w14:textId="77777777" w:rsidR="00627DDA" w:rsidRPr="00C07360" w:rsidRDefault="00627DDA" w:rsidP="00AC6922">
            <w:pPr>
              <w:spacing w:after="0" w:line="240" w:lineRule="auto"/>
              <w:jc w:val="both"/>
              <w:rPr>
                <w:rFonts w:eastAsia="Times New Roman" w:cstheme="minorHAnsi"/>
                <w:color w:val="000000"/>
                <w:sz w:val="18"/>
                <w:szCs w:val="18"/>
                <w:lang w:eastAsia="fr-FR"/>
              </w:rPr>
            </w:pPr>
            <w:r w:rsidRPr="00C07360">
              <w:rPr>
                <w:rFonts w:eastAsia="Times New Roman" w:cstheme="minorHAnsi"/>
                <w:color w:val="000000"/>
                <w:sz w:val="18"/>
                <w:szCs w:val="18"/>
                <w:lang w:eastAsia="fr-FR"/>
              </w:rPr>
              <w:t> </w:t>
            </w:r>
          </w:p>
        </w:tc>
        <w:tc>
          <w:tcPr>
            <w:tcW w:w="1304" w:type="dxa"/>
            <w:tcBorders>
              <w:top w:val="single" w:sz="4" w:space="0" w:color="auto"/>
              <w:left w:val="nil"/>
              <w:bottom w:val="single" w:sz="4" w:space="0" w:color="auto"/>
              <w:right w:val="nil"/>
            </w:tcBorders>
            <w:shd w:val="clear" w:color="000000" w:fill="FFFFFF"/>
            <w:noWrap/>
            <w:vAlign w:val="bottom"/>
            <w:hideMark/>
          </w:tcPr>
          <w:p w14:paraId="44E210C4" w14:textId="77777777" w:rsidR="00627DDA" w:rsidRPr="00C07360" w:rsidRDefault="00627DDA" w:rsidP="00AC6922">
            <w:pPr>
              <w:spacing w:after="0" w:line="240" w:lineRule="auto"/>
              <w:jc w:val="both"/>
              <w:rPr>
                <w:rFonts w:eastAsia="Times New Roman" w:cstheme="minorHAnsi"/>
                <w:color w:val="000000"/>
                <w:sz w:val="18"/>
                <w:szCs w:val="18"/>
                <w:lang w:eastAsia="fr-FR"/>
              </w:rPr>
            </w:pPr>
            <w:r w:rsidRPr="00C07360">
              <w:rPr>
                <w:rFonts w:eastAsia="Times New Roman" w:cstheme="minorHAnsi"/>
                <w:color w:val="000000"/>
                <w:sz w:val="18"/>
                <w:szCs w:val="18"/>
                <w:lang w:eastAsia="fr-FR"/>
              </w:rPr>
              <w:t> </w:t>
            </w:r>
          </w:p>
        </w:tc>
        <w:tc>
          <w:tcPr>
            <w:tcW w:w="1125" w:type="dxa"/>
            <w:tcBorders>
              <w:top w:val="single" w:sz="4" w:space="0" w:color="auto"/>
              <w:left w:val="nil"/>
              <w:bottom w:val="single" w:sz="4" w:space="0" w:color="auto"/>
              <w:right w:val="nil"/>
            </w:tcBorders>
            <w:shd w:val="clear" w:color="000000" w:fill="FFFFFF"/>
            <w:noWrap/>
            <w:vAlign w:val="bottom"/>
            <w:hideMark/>
          </w:tcPr>
          <w:p w14:paraId="2FAA1722" w14:textId="77777777" w:rsidR="00627DDA" w:rsidRPr="00C07360" w:rsidRDefault="00627DDA" w:rsidP="00AC6922">
            <w:pPr>
              <w:spacing w:after="0" w:line="240" w:lineRule="auto"/>
              <w:jc w:val="both"/>
              <w:rPr>
                <w:rFonts w:eastAsia="Times New Roman" w:cstheme="minorHAnsi"/>
                <w:color w:val="000000"/>
                <w:sz w:val="18"/>
                <w:szCs w:val="18"/>
                <w:lang w:eastAsia="fr-FR"/>
              </w:rPr>
            </w:pPr>
            <w:r w:rsidRPr="00C07360">
              <w:rPr>
                <w:rFonts w:eastAsia="Times New Roman" w:cstheme="minorHAnsi"/>
                <w:color w:val="000000"/>
                <w:sz w:val="18"/>
                <w:szCs w:val="18"/>
                <w:lang w:eastAsia="fr-FR"/>
              </w:rPr>
              <w:t> </w:t>
            </w:r>
          </w:p>
        </w:tc>
      </w:tr>
      <w:tr w:rsidR="00627DDA" w:rsidRPr="00C07360" w14:paraId="3D959D37" w14:textId="77777777" w:rsidTr="00AC6922">
        <w:trPr>
          <w:trHeight w:val="163"/>
          <w:jc w:val="center"/>
        </w:trPr>
        <w:tc>
          <w:tcPr>
            <w:tcW w:w="4125" w:type="dxa"/>
            <w:tcBorders>
              <w:top w:val="nil"/>
              <w:left w:val="nil"/>
              <w:bottom w:val="nil"/>
              <w:right w:val="nil"/>
            </w:tcBorders>
            <w:shd w:val="clear" w:color="000000" w:fill="FFFFFF"/>
            <w:noWrap/>
            <w:vAlign w:val="bottom"/>
            <w:hideMark/>
          </w:tcPr>
          <w:p w14:paraId="40600141" w14:textId="77777777" w:rsidR="00627DDA" w:rsidRPr="00C07360" w:rsidRDefault="00627DDA" w:rsidP="00AC6922">
            <w:pPr>
              <w:spacing w:after="0" w:line="240" w:lineRule="auto"/>
              <w:jc w:val="both"/>
              <w:rPr>
                <w:rFonts w:eastAsia="Times New Roman" w:cstheme="minorHAnsi"/>
                <w:color w:val="000000"/>
                <w:sz w:val="18"/>
                <w:szCs w:val="18"/>
                <w:lang w:eastAsia="fr-FR"/>
              </w:rPr>
            </w:pPr>
            <w:r w:rsidRPr="00C07360">
              <w:rPr>
                <w:rFonts w:eastAsia="Times New Roman" w:cstheme="minorHAnsi"/>
                <w:color w:val="000000"/>
                <w:sz w:val="18"/>
                <w:szCs w:val="18"/>
                <w:lang w:eastAsia="fr-FR"/>
              </w:rPr>
              <w:t>Région et continent</w:t>
            </w:r>
          </w:p>
        </w:tc>
        <w:tc>
          <w:tcPr>
            <w:tcW w:w="1133" w:type="dxa"/>
            <w:tcBorders>
              <w:top w:val="nil"/>
              <w:left w:val="nil"/>
              <w:bottom w:val="nil"/>
              <w:right w:val="nil"/>
            </w:tcBorders>
            <w:shd w:val="clear" w:color="000000" w:fill="FFFFFF"/>
            <w:noWrap/>
            <w:vAlign w:val="bottom"/>
            <w:hideMark/>
          </w:tcPr>
          <w:p w14:paraId="3E1CE35E" w14:textId="77777777" w:rsidR="00627DDA" w:rsidRPr="00C07360" w:rsidRDefault="00627DDA" w:rsidP="00AC6922">
            <w:pPr>
              <w:spacing w:after="0" w:line="240" w:lineRule="auto"/>
              <w:jc w:val="both"/>
              <w:rPr>
                <w:rFonts w:eastAsia="Times New Roman" w:cstheme="minorHAnsi"/>
                <w:color w:val="000000"/>
                <w:sz w:val="18"/>
                <w:szCs w:val="18"/>
                <w:lang w:eastAsia="fr-FR"/>
              </w:rPr>
            </w:pPr>
            <w:r w:rsidRPr="00C07360">
              <w:rPr>
                <w:rFonts w:eastAsia="Times New Roman" w:cstheme="minorHAnsi"/>
                <w:color w:val="000000"/>
                <w:sz w:val="18"/>
                <w:szCs w:val="18"/>
                <w:lang w:eastAsia="fr-FR"/>
              </w:rPr>
              <w:t>DEPIB%</w:t>
            </w:r>
          </w:p>
        </w:tc>
        <w:tc>
          <w:tcPr>
            <w:tcW w:w="897" w:type="dxa"/>
            <w:tcBorders>
              <w:top w:val="nil"/>
              <w:left w:val="nil"/>
              <w:bottom w:val="nil"/>
              <w:right w:val="nil"/>
            </w:tcBorders>
            <w:shd w:val="clear" w:color="000000" w:fill="FFFFFF"/>
            <w:noWrap/>
            <w:vAlign w:val="bottom"/>
            <w:hideMark/>
          </w:tcPr>
          <w:p w14:paraId="754B754C" w14:textId="77777777" w:rsidR="00627DDA" w:rsidRPr="00C07360" w:rsidRDefault="00627DDA" w:rsidP="00AC6922">
            <w:pPr>
              <w:spacing w:after="0" w:line="240" w:lineRule="auto"/>
              <w:jc w:val="both"/>
              <w:rPr>
                <w:rFonts w:eastAsia="Times New Roman" w:cstheme="minorHAnsi"/>
                <w:color w:val="000000"/>
                <w:sz w:val="18"/>
                <w:szCs w:val="18"/>
                <w:lang w:eastAsia="fr-FR"/>
              </w:rPr>
            </w:pPr>
            <w:r w:rsidRPr="00C07360">
              <w:rPr>
                <w:rFonts w:eastAsia="Times New Roman" w:cstheme="minorHAnsi"/>
                <w:color w:val="000000"/>
                <w:sz w:val="18"/>
                <w:szCs w:val="18"/>
                <w:lang w:eastAsia="fr-FR"/>
              </w:rPr>
              <w:t>DEG%</w:t>
            </w:r>
          </w:p>
        </w:tc>
        <w:tc>
          <w:tcPr>
            <w:tcW w:w="1304" w:type="dxa"/>
            <w:tcBorders>
              <w:top w:val="nil"/>
              <w:left w:val="nil"/>
              <w:bottom w:val="nil"/>
              <w:right w:val="nil"/>
            </w:tcBorders>
            <w:shd w:val="clear" w:color="000000" w:fill="FFFFFF"/>
            <w:noWrap/>
            <w:vAlign w:val="bottom"/>
            <w:hideMark/>
          </w:tcPr>
          <w:p w14:paraId="6ADFD0E1" w14:textId="77777777" w:rsidR="00627DDA" w:rsidRPr="00C07360" w:rsidRDefault="00627DDA" w:rsidP="00AC6922">
            <w:pPr>
              <w:spacing w:after="0" w:line="240" w:lineRule="auto"/>
              <w:jc w:val="both"/>
              <w:rPr>
                <w:rFonts w:eastAsia="Times New Roman" w:cstheme="minorHAnsi"/>
                <w:color w:val="000000"/>
                <w:sz w:val="18"/>
                <w:szCs w:val="18"/>
                <w:lang w:eastAsia="fr-FR"/>
              </w:rPr>
            </w:pPr>
            <w:r w:rsidRPr="00C07360">
              <w:rPr>
                <w:rFonts w:eastAsia="Times New Roman" w:cstheme="minorHAnsi"/>
                <w:color w:val="000000"/>
                <w:sz w:val="18"/>
                <w:szCs w:val="18"/>
                <w:lang w:eastAsia="fr-FR"/>
              </w:rPr>
              <w:t>DGPPH%</w:t>
            </w:r>
          </w:p>
        </w:tc>
        <w:tc>
          <w:tcPr>
            <w:tcW w:w="1125" w:type="dxa"/>
            <w:tcBorders>
              <w:top w:val="nil"/>
              <w:left w:val="nil"/>
              <w:bottom w:val="nil"/>
              <w:right w:val="nil"/>
            </w:tcBorders>
            <w:shd w:val="clear" w:color="000000" w:fill="FFFFFF"/>
            <w:noWrap/>
            <w:vAlign w:val="bottom"/>
            <w:hideMark/>
          </w:tcPr>
          <w:p w14:paraId="275D33B6" w14:textId="77777777" w:rsidR="00627DDA" w:rsidRPr="00C07360" w:rsidRDefault="00627DDA" w:rsidP="00AC6922">
            <w:pPr>
              <w:spacing w:after="0" w:line="240" w:lineRule="auto"/>
              <w:jc w:val="both"/>
              <w:rPr>
                <w:rFonts w:eastAsia="Times New Roman" w:cstheme="minorHAnsi"/>
                <w:color w:val="000000"/>
                <w:sz w:val="18"/>
                <w:szCs w:val="18"/>
                <w:lang w:eastAsia="fr-FR"/>
              </w:rPr>
            </w:pPr>
            <w:r w:rsidRPr="00C07360">
              <w:rPr>
                <w:rFonts w:eastAsia="Times New Roman" w:cstheme="minorHAnsi"/>
                <w:color w:val="000000"/>
                <w:sz w:val="18"/>
                <w:szCs w:val="18"/>
                <w:lang w:eastAsia="fr-FR"/>
              </w:rPr>
              <w:t>DGPH%</w:t>
            </w:r>
          </w:p>
        </w:tc>
      </w:tr>
      <w:tr w:rsidR="00627DDA" w:rsidRPr="00C07360" w14:paraId="3FD6D218" w14:textId="77777777" w:rsidTr="00AC6922">
        <w:trPr>
          <w:trHeight w:val="163"/>
          <w:jc w:val="center"/>
        </w:trPr>
        <w:tc>
          <w:tcPr>
            <w:tcW w:w="4125" w:type="dxa"/>
            <w:tcBorders>
              <w:top w:val="nil"/>
              <w:left w:val="nil"/>
              <w:bottom w:val="nil"/>
              <w:right w:val="nil"/>
            </w:tcBorders>
            <w:shd w:val="clear" w:color="000000" w:fill="FFFFFF"/>
            <w:noWrap/>
            <w:vAlign w:val="bottom"/>
            <w:hideMark/>
          </w:tcPr>
          <w:p w14:paraId="2FBD277D" w14:textId="77777777" w:rsidR="00627DDA" w:rsidRPr="00C07360" w:rsidRDefault="00627DDA" w:rsidP="00AC6922">
            <w:pPr>
              <w:spacing w:after="0" w:line="240" w:lineRule="auto"/>
              <w:jc w:val="both"/>
              <w:rPr>
                <w:rFonts w:eastAsia="Times New Roman" w:cstheme="minorHAnsi"/>
                <w:b/>
                <w:bCs/>
                <w:color w:val="000000"/>
                <w:sz w:val="18"/>
                <w:szCs w:val="18"/>
                <w:lang w:eastAsia="fr-FR"/>
              </w:rPr>
            </w:pPr>
            <w:r w:rsidRPr="00C07360">
              <w:rPr>
                <w:rFonts w:eastAsia="Times New Roman" w:cstheme="minorHAnsi"/>
                <w:b/>
                <w:bCs/>
                <w:color w:val="000000"/>
                <w:sz w:val="18"/>
                <w:szCs w:val="18"/>
                <w:lang w:eastAsia="fr-FR"/>
              </w:rPr>
              <w:t> </w:t>
            </w:r>
          </w:p>
        </w:tc>
        <w:tc>
          <w:tcPr>
            <w:tcW w:w="1133" w:type="dxa"/>
            <w:tcBorders>
              <w:top w:val="nil"/>
              <w:left w:val="nil"/>
              <w:bottom w:val="nil"/>
              <w:right w:val="nil"/>
            </w:tcBorders>
            <w:shd w:val="clear" w:color="000000" w:fill="FFFFFF"/>
            <w:noWrap/>
            <w:vAlign w:val="bottom"/>
            <w:hideMark/>
          </w:tcPr>
          <w:p w14:paraId="06A0BE74" w14:textId="77777777" w:rsidR="00627DDA" w:rsidRPr="00C07360" w:rsidRDefault="00627DDA" w:rsidP="00AC6922">
            <w:pPr>
              <w:spacing w:after="0" w:line="240" w:lineRule="auto"/>
              <w:jc w:val="both"/>
              <w:rPr>
                <w:rFonts w:eastAsia="Times New Roman" w:cstheme="minorHAnsi"/>
                <w:color w:val="000000"/>
                <w:sz w:val="18"/>
                <w:szCs w:val="18"/>
                <w:lang w:eastAsia="fr-FR"/>
              </w:rPr>
            </w:pPr>
            <w:r w:rsidRPr="00C07360">
              <w:rPr>
                <w:rFonts w:eastAsia="Times New Roman" w:cstheme="minorHAnsi"/>
                <w:color w:val="000000"/>
                <w:sz w:val="18"/>
                <w:szCs w:val="18"/>
                <w:lang w:eastAsia="fr-FR"/>
              </w:rPr>
              <w:t> </w:t>
            </w:r>
          </w:p>
        </w:tc>
        <w:tc>
          <w:tcPr>
            <w:tcW w:w="897" w:type="dxa"/>
            <w:tcBorders>
              <w:top w:val="nil"/>
              <w:left w:val="nil"/>
              <w:bottom w:val="nil"/>
              <w:right w:val="nil"/>
            </w:tcBorders>
            <w:shd w:val="clear" w:color="000000" w:fill="FFFFFF"/>
            <w:noWrap/>
            <w:vAlign w:val="bottom"/>
            <w:hideMark/>
          </w:tcPr>
          <w:p w14:paraId="5FB72C06" w14:textId="77777777" w:rsidR="00627DDA" w:rsidRPr="00C07360" w:rsidRDefault="00627DDA" w:rsidP="00AC6922">
            <w:pPr>
              <w:spacing w:after="0" w:line="240" w:lineRule="auto"/>
              <w:jc w:val="both"/>
              <w:rPr>
                <w:rFonts w:eastAsia="Times New Roman" w:cstheme="minorHAnsi"/>
                <w:color w:val="000000"/>
                <w:sz w:val="18"/>
                <w:szCs w:val="18"/>
                <w:lang w:eastAsia="fr-FR"/>
              </w:rPr>
            </w:pPr>
            <w:r w:rsidRPr="00C07360">
              <w:rPr>
                <w:rFonts w:eastAsia="Times New Roman" w:cstheme="minorHAnsi"/>
                <w:color w:val="000000"/>
                <w:sz w:val="18"/>
                <w:szCs w:val="18"/>
                <w:lang w:eastAsia="fr-FR"/>
              </w:rPr>
              <w:t> </w:t>
            </w:r>
          </w:p>
        </w:tc>
        <w:tc>
          <w:tcPr>
            <w:tcW w:w="1304" w:type="dxa"/>
            <w:tcBorders>
              <w:top w:val="nil"/>
              <w:left w:val="nil"/>
              <w:bottom w:val="nil"/>
              <w:right w:val="nil"/>
            </w:tcBorders>
            <w:shd w:val="clear" w:color="000000" w:fill="FFFFFF"/>
            <w:noWrap/>
            <w:vAlign w:val="bottom"/>
            <w:hideMark/>
          </w:tcPr>
          <w:p w14:paraId="1120D1C0" w14:textId="77777777" w:rsidR="00627DDA" w:rsidRPr="00C07360" w:rsidRDefault="00627DDA" w:rsidP="00AC6922">
            <w:pPr>
              <w:spacing w:after="0" w:line="240" w:lineRule="auto"/>
              <w:jc w:val="both"/>
              <w:rPr>
                <w:rFonts w:eastAsia="Times New Roman" w:cstheme="minorHAnsi"/>
                <w:color w:val="000000"/>
                <w:sz w:val="18"/>
                <w:szCs w:val="18"/>
                <w:lang w:eastAsia="fr-FR"/>
              </w:rPr>
            </w:pPr>
            <w:r w:rsidRPr="00C07360">
              <w:rPr>
                <w:rFonts w:eastAsia="Times New Roman" w:cstheme="minorHAnsi"/>
                <w:color w:val="000000"/>
                <w:sz w:val="18"/>
                <w:szCs w:val="18"/>
                <w:lang w:eastAsia="fr-FR"/>
              </w:rPr>
              <w:t> </w:t>
            </w:r>
          </w:p>
        </w:tc>
        <w:tc>
          <w:tcPr>
            <w:tcW w:w="1125" w:type="dxa"/>
            <w:tcBorders>
              <w:top w:val="nil"/>
              <w:left w:val="nil"/>
              <w:bottom w:val="nil"/>
              <w:right w:val="nil"/>
            </w:tcBorders>
            <w:shd w:val="clear" w:color="000000" w:fill="FFFFFF"/>
            <w:noWrap/>
            <w:vAlign w:val="bottom"/>
            <w:hideMark/>
          </w:tcPr>
          <w:p w14:paraId="331B77FC" w14:textId="77777777" w:rsidR="00627DDA" w:rsidRPr="00C07360" w:rsidRDefault="00627DDA" w:rsidP="00AC6922">
            <w:pPr>
              <w:spacing w:after="0" w:line="240" w:lineRule="auto"/>
              <w:jc w:val="both"/>
              <w:rPr>
                <w:rFonts w:eastAsia="Times New Roman" w:cstheme="minorHAnsi"/>
                <w:color w:val="000000"/>
                <w:sz w:val="18"/>
                <w:szCs w:val="18"/>
                <w:lang w:eastAsia="fr-FR"/>
              </w:rPr>
            </w:pPr>
            <w:r w:rsidRPr="00C07360">
              <w:rPr>
                <w:rFonts w:eastAsia="Times New Roman" w:cstheme="minorHAnsi"/>
                <w:color w:val="000000"/>
                <w:sz w:val="18"/>
                <w:szCs w:val="18"/>
                <w:lang w:eastAsia="fr-FR"/>
              </w:rPr>
              <w:t> </w:t>
            </w:r>
          </w:p>
        </w:tc>
      </w:tr>
      <w:tr w:rsidR="00627DDA" w:rsidRPr="00C07360" w14:paraId="643E8CF0" w14:textId="77777777" w:rsidTr="00AC6922">
        <w:trPr>
          <w:trHeight w:val="163"/>
          <w:jc w:val="center"/>
        </w:trPr>
        <w:tc>
          <w:tcPr>
            <w:tcW w:w="4125" w:type="dxa"/>
            <w:tcBorders>
              <w:top w:val="nil"/>
              <w:left w:val="nil"/>
              <w:bottom w:val="nil"/>
              <w:right w:val="nil"/>
            </w:tcBorders>
            <w:shd w:val="clear" w:color="000000" w:fill="FFFFFF"/>
            <w:noWrap/>
            <w:vAlign w:val="bottom"/>
            <w:hideMark/>
          </w:tcPr>
          <w:p w14:paraId="2F46AA80" w14:textId="77777777" w:rsidR="00627DDA" w:rsidRPr="00C07360" w:rsidRDefault="00627DDA" w:rsidP="00AC6922">
            <w:pPr>
              <w:spacing w:after="0" w:line="240" w:lineRule="auto"/>
              <w:jc w:val="both"/>
              <w:rPr>
                <w:rFonts w:eastAsia="Times New Roman" w:cstheme="minorHAnsi"/>
                <w:color w:val="000000"/>
                <w:sz w:val="18"/>
                <w:szCs w:val="18"/>
                <w:lang w:eastAsia="fr-FR"/>
              </w:rPr>
            </w:pPr>
            <w:r w:rsidRPr="00C07360">
              <w:rPr>
                <w:rFonts w:eastAsia="Times New Roman" w:cstheme="minorHAnsi"/>
                <w:color w:val="000000"/>
                <w:sz w:val="18"/>
                <w:szCs w:val="18"/>
                <w:lang w:eastAsia="fr-FR"/>
              </w:rPr>
              <w:t>Afrique Subsaharienne</w:t>
            </w:r>
          </w:p>
        </w:tc>
        <w:tc>
          <w:tcPr>
            <w:tcW w:w="1133" w:type="dxa"/>
            <w:tcBorders>
              <w:top w:val="nil"/>
              <w:left w:val="nil"/>
              <w:bottom w:val="nil"/>
              <w:right w:val="nil"/>
            </w:tcBorders>
            <w:shd w:val="clear" w:color="000000" w:fill="FFFFFF"/>
            <w:noWrap/>
            <w:vAlign w:val="bottom"/>
            <w:hideMark/>
          </w:tcPr>
          <w:p w14:paraId="4507CACA" w14:textId="77777777" w:rsidR="00627DDA" w:rsidRPr="00C07360" w:rsidRDefault="00627DDA" w:rsidP="00AC6922">
            <w:pPr>
              <w:spacing w:after="0" w:line="240" w:lineRule="auto"/>
              <w:jc w:val="both"/>
              <w:rPr>
                <w:rFonts w:eastAsia="Times New Roman" w:cstheme="minorHAnsi"/>
                <w:color w:val="000000"/>
                <w:sz w:val="18"/>
                <w:szCs w:val="18"/>
                <w:lang w:eastAsia="fr-FR"/>
              </w:rPr>
            </w:pPr>
            <w:r w:rsidRPr="00C07360">
              <w:rPr>
                <w:rFonts w:eastAsia="Times New Roman" w:cstheme="minorHAnsi"/>
                <w:color w:val="000000"/>
                <w:sz w:val="18"/>
                <w:szCs w:val="18"/>
                <w:lang w:eastAsia="fr-FR"/>
              </w:rPr>
              <w:t>4.1</w:t>
            </w:r>
          </w:p>
        </w:tc>
        <w:tc>
          <w:tcPr>
            <w:tcW w:w="897" w:type="dxa"/>
            <w:tcBorders>
              <w:top w:val="nil"/>
              <w:left w:val="nil"/>
              <w:bottom w:val="nil"/>
              <w:right w:val="nil"/>
            </w:tcBorders>
            <w:shd w:val="clear" w:color="000000" w:fill="FFFFFF"/>
            <w:noWrap/>
            <w:vAlign w:val="bottom"/>
            <w:hideMark/>
          </w:tcPr>
          <w:p w14:paraId="56FB7C80" w14:textId="77777777" w:rsidR="00627DDA" w:rsidRPr="00C07360" w:rsidRDefault="00627DDA" w:rsidP="00AC6922">
            <w:pPr>
              <w:spacing w:after="0" w:line="240" w:lineRule="auto"/>
              <w:jc w:val="both"/>
              <w:rPr>
                <w:rFonts w:eastAsia="Times New Roman" w:cstheme="minorHAnsi"/>
                <w:color w:val="000000"/>
                <w:sz w:val="18"/>
                <w:szCs w:val="18"/>
                <w:lang w:eastAsia="fr-FR"/>
              </w:rPr>
            </w:pPr>
            <w:r w:rsidRPr="00C07360">
              <w:rPr>
                <w:rFonts w:eastAsia="Times New Roman" w:cstheme="minorHAnsi"/>
                <w:color w:val="000000"/>
                <w:sz w:val="18"/>
                <w:szCs w:val="18"/>
                <w:lang w:eastAsia="fr-FR"/>
              </w:rPr>
              <w:t>16.9</w:t>
            </w:r>
          </w:p>
        </w:tc>
        <w:tc>
          <w:tcPr>
            <w:tcW w:w="1304" w:type="dxa"/>
            <w:tcBorders>
              <w:top w:val="nil"/>
              <w:left w:val="nil"/>
              <w:bottom w:val="nil"/>
              <w:right w:val="nil"/>
            </w:tcBorders>
            <w:shd w:val="clear" w:color="000000" w:fill="FFFFFF"/>
            <w:noWrap/>
            <w:vAlign w:val="bottom"/>
            <w:hideMark/>
          </w:tcPr>
          <w:p w14:paraId="08E42188" w14:textId="77777777" w:rsidR="00627DDA" w:rsidRPr="00C07360" w:rsidRDefault="00627DDA" w:rsidP="00AC6922">
            <w:pPr>
              <w:spacing w:after="0" w:line="240" w:lineRule="auto"/>
              <w:jc w:val="both"/>
              <w:rPr>
                <w:rFonts w:eastAsia="Times New Roman" w:cstheme="minorHAnsi"/>
                <w:color w:val="000000"/>
                <w:sz w:val="18"/>
                <w:szCs w:val="18"/>
                <w:lang w:eastAsia="fr-FR"/>
              </w:rPr>
            </w:pPr>
            <w:r w:rsidRPr="00C07360">
              <w:rPr>
                <w:rFonts w:eastAsia="Times New Roman" w:cstheme="minorHAnsi"/>
                <w:color w:val="000000"/>
                <w:sz w:val="18"/>
                <w:szCs w:val="18"/>
                <w:lang w:eastAsia="fr-FR"/>
              </w:rPr>
              <w:t>3</w:t>
            </w:r>
          </w:p>
        </w:tc>
        <w:tc>
          <w:tcPr>
            <w:tcW w:w="1125" w:type="dxa"/>
            <w:tcBorders>
              <w:top w:val="nil"/>
              <w:left w:val="nil"/>
              <w:bottom w:val="nil"/>
              <w:right w:val="nil"/>
            </w:tcBorders>
            <w:shd w:val="clear" w:color="000000" w:fill="FFFFFF"/>
            <w:noWrap/>
            <w:vAlign w:val="bottom"/>
            <w:hideMark/>
          </w:tcPr>
          <w:p w14:paraId="32E70884" w14:textId="77777777" w:rsidR="00627DDA" w:rsidRPr="00C07360" w:rsidRDefault="00627DDA" w:rsidP="00AC6922">
            <w:pPr>
              <w:spacing w:after="0" w:line="240" w:lineRule="auto"/>
              <w:jc w:val="both"/>
              <w:rPr>
                <w:rFonts w:eastAsia="Times New Roman" w:cstheme="minorHAnsi"/>
                <w:color w:val="000000"/>
                <w:sz w:val="18"/>
                <w:szCs w:val="18"/>
                <w:lang w:eastAsia="fr-FR"/>
              </w:rPr>
            </w:pPr>
            <w:r w:rsidRPr="00C07360">
              <w:rPr>
                <w:rFonts w:eastAsia="Times New Roman" w:cstheme="minorHAnsi"/>
                <w:color w:val="000000"/>
                <w:sz w:val="18"/>
                <w:szCs w:val="18"/>
                <w:lang w:eastAsia="fr-FR"/>
              </w:rPr>
              <w:t>10.5</w:t>
            </w:r>
          </w:p>
        </w:tc>
      </w:tr>
      <w:tr w:rsidR="00627DDA" w:rsidRPr="00C07360" w14:paraId="51C1F38E" w14:textId="77777777" w:rsidTr="00AC6922">
        <w:trPr>
          <w:trHeight w:val="163"/>
          <w:jc w:val="center"/>
        </w:trPr>
        <w:tc>
          <w:tcPr>
            <w:tcW w:w="4125" w:type="dxa"/>
            <w:tcBorders>
              <w:top w:val="nil"/>
              <w:left w:val="nil"/>
              <w:bottom w:val="nil"/>
              <w:right w:val="nil"/>
            </w:tcBorders>
            <w:shd w:val="clear" w:color="000000" w:fill="FFFFFF"/>
            <w:noWrap/>
            <w:vAlign w:val="bottom"/>
            <w:hideMark/>
          </w:tcPr>
          <w:p w14:paraId="4EB1BCFC" w14:textId="77777777" w:rsidR="00627DDA" w:rsidRPr="00C07360" w:rsidRDefault="00627DDA" w:rsidP="00AC6922">
            <w:pPr>
              <w:spacing w:after="0" w:line="240" w:lineRule="auto"/>
              <w:jc w:val="both"/>
              <w:rPr>
                <w:rFonts w:eastAsia="Times New Roman" w:cstheme="minorHAnsi"/>
                <w:color w:val="000000"/>
                <w:sz w:val="18"/>
                <w:szCs w:val="18"/>
                <w:lang w:eastAsia="fr-FR"/>
              </w:rPr>
            </w:pPr>
            <w:r w:rsidRPr="00C07360">
              <w:rPr>
                <w:rFonts w:eastAsia="Times New Roman" w:cstheme="minorHAnsi"/>
                <w:color w:val="000000"/>
                <w:sz w:val="18"/>
                <w:szCs w:val="18"/>
                <w:lang w:eastAsia="fr-FR"/>
              </w:rPr>
              <w:t>Amérique Latine et Caraïbe</w:t>
            </w:r>
          </w:p>
        </w:tc>
        <w:tc>
          <w:tcPr>
            <w:tcW w:w="1133" w:type="dxa"/>
            <w:tcBorders>
              <w:top w:val="nil"/>
              <w:left w:val="nil"/>
              <w:bottom w:val="nil"/>
              <w:right w:val="nil"/>
            </w:tcBorders>
            <w:shd w:val="clear" w:color="000000" w:fill="FFFFFF"/>
            <w:noWrap/>
            <w:vAlign w:val="bottom"/>
            <w:hideMark/>
          </w:tcPr>
          <w:p w14:paraId="13ABFBAC" w14:textId="77777777" w:rsidR="00627DDA" w:rsidRPr="00C07360" w:rsidRDefault="00627DDA" w:rsidP="00AC6922">
            <w:pPr>
              <w:spacing w:after="0" w:line="240" w:lineRule="auto"/>
              <w:jc w:val="both"/>
              <w:rPr>
                <w:rFonts w:eastAsia="Times New Roman" w:cstheme="minorHAnsi"/>
                <w:color w:val="000000"/>
                <w:sz w:val="18"/>
                <w:szCs w:val="18"/>
                <w:lang w:eastAsia="fr-FR"/>
              </w:rPr>
            </w:pPr>
            <w:r w:rsidRPr="00C07360">
              <w:rPr>
                <w:rFonts w:eastAsia="Times New Roman" w:cstheme="minorHAnsi"/>
                <w:color w:val="000000"/>
                <w:sz w:val="18"/>
                <w:szCs w:val="18"/>
                <w:lang w:eastAsia="fr-FR"/>
              </w:rPr>
              <w:t>5</w:t>
            </w:r>
          </w:p>
        </w:tc>
        <w:tc>
          <w:tcPr>
            <w:tcW w:w="897" w:type="dxa"/>
            <w:tcBorders>
              <w:top w:val="nil"/>
              <w:left w:val="nil"/>
              <w:bottom w:val="nil"/>
              <w:right w:val="nil"/>
            </w:tcBorders>
            <w:shd w:val="clear" w:color="000000" w:fill="FFFFFF"/>
            <w:noWrap/>
            <w:vAlign w:val="bottom"/>
            <w:hideMark/>
          </w:tcPr>
          <w:p w14:paraId="47E2AD15" w14:textId="77777777" w:rsidR="00627DDA" w:rsidRPr="00C07360" w:rsidRDefault="00627DDA" w:rsidP="00AC6922">
            <w:pPr>
              <w:spacing w:after="0" w:line="240" w:lineRule="auto"/>
              <w:jc w:val="both"/>
              <w:rPr>
                <w:rFonts w:eastAsia="Times New Roman" w:cstheme="minorHAnsi"/>
                <w:color w:val="000000"/>
                <w:sz w:val="18"/>
                <w:szCs w:val="18"/>
                <w:lang w:eastAsia="fr-FR"/>
              </w:rPr>
            </w:pPr>
            <w:r w:rsidRPr="00C07360">
              <w:rPr>
                <w:rFonts w:eastAsia="Times New Roman" w:cstheme="minorHAnsi"/>
                <w:color w:val="000000"/>
                <w:sz w:val="18"/>
                <w:szCs w:val="18"/>
                <w:lang w:eastAsia="fr-FR"/>
              </w:rPr>
              <w:t> </w:t>
            </w:r>
          </w:p>
        </w:tc>
        <w:tc>
          <w:tcPr>
            <w:tcW w:w="1304" w:type="dxa"/>
            <w:tcBorders>
              <w:top w:val="nil"/>
              <w:left w:val="nil"/>
              <w:bottom w:val="nil"/>
              <w:right w:val="nil"/>
            </w:tcBorders>
            <w:shd w:val="clear" w:color="000000" w:fill="FFFFFF"/>
            <w:noWrap/>
            <w:vAlign w:val="bottom"/>
            <w:hideMark/>
          </w:tcPr>
          <w:p w14:paraId="5E16CFED" w14:textId="77777777" w:rsidR="00627DDA" w:rsidRPr="00C07360" w:rsidRDefault="00627DDA" w:rsidP="00AC6922">
            <w:pPr>
              <w:spacing w:after="0" w:line="240" w:lineRule="auto"/>
              <w:jc w:val="both"/>
              <w:rPr>
                <w:rFonts w:eastAsia="Times New Roman" w:cstheme="minorHAnsi"/>
                <w:color w:val="000000"/>
                <w:sz w:val="18"/>
                <w:szCs w:val="18"/>
                <w:lang w:eastAsia="fr-FR"/>
              </w:rPr>
            </w:pPr>
            <w:r w:rsidRPr="00C07360">
              <w:rPr>
                <w:rFonts w:eastAsia="Times New Roman" w:cstheme="minorHAnsi"/>
                <w:color w:val="000000"/>
                <w:sz w:val="18"/>
                <w:szCs w:val="18"/>
                <w:lang w:eastAsia="fr-FR"/>
              </w:rPr>
              <w:t>11.8</w:t>
            </w:r>
          </w:p>
        </w:tc>
        <w:tc>
          <w:tcPr>
            <w:tcW w:w="1125" w:type="dxa"/>
            <w:tcBorders>
              <w:top w:val="nil"/>
              <w:left w:val="nil"/>
              <w:bottom w:val="nil"/>
              <w:right w:val="nil"/>
            </w:tcBorders>
            <w:shd w:val="clear" w:color="000000" w:fill="FFFFFF"/>
            <w:noWrap/>
            <w:vAlign w:val="bottom"/>
            <w:hideMark/>
          </w:tcPr>
          <w:p w14:paraId="2C339403" w14:textId="77777777" w:rsidR="00627DDA" w:rsidRPr="00C07360" w:rsidRDefault="00627DDA" w:rsidP="00AC6922">
            <w:pPr>
              <w:spacing w:after="0" w:line="240" w:lineRule="auto"/>
              <w:jc w:val="both"/>
              <w:rPr>
                <w:rFonts w:eastAsia="Times New Roman" w:cstheme="minorHAnsi"/>
                <w:color w:val="000000"/>
                <w:sz w:val="18"/>
                <w:szCs w:val="18"/>
                <w:lang w:eastAsia="fr-FR"/>
              </w:rPr>
            </w:pPr>
            <w:r w:rsidRPr="00C07360">
              <w:rPr>
                <w:rFonts w:eastAsia="Times New Roman" w:cstheme="minorHAnsi"/>
                <w:color w:val="000000"/>
                <w:sz w:val="18"/>
                <w:szCs w:val="18"/>
                <w:lang w:eastAsia="fr-FR"/>
              </w:rPr>
              <w:t>14.7</w:t>
            </w:r>
          </w:p>
        </w:tc>
      </w:tr>
      <w:tr w:rsidR="00627DDA" w:rsidRPr="00C07360" w14:paraId="5167D2F1" w14:textId="77777777" w:rsidTr="00AC6922">
        <w:trPr>
          <w:trHeight w:val="163"/>
          <w:jc w:val="center"/>
        </w:trPr>
        <w:tc>
          <w:tcPr>
            <w:tcW w:w="4125" w:type="dxa"/>
            <w:tcBorders>
              <w:top w:val="nil"/>
              <w:left w:val="nil"/>
              <w:bottom w:val="nil"/>
              <w:right w:val="nil"/>
            </w:tcBorders>
            <w:shd w:val="clear" w:color="000000" w:fill="FFFFFF"/>
            <w:noWrap/>
            <w:vAlign w:val="bottom"/>
            <w:hideMark/>
          </w:tcPr>
          <w:p w14:paraId="18A97ED5" w14:textId="77777777" w:rsidR="00627DDA" w:rsidRPr="00C07360" w:rsidRDefault="00627DDA" w:rsidP="00AC6922">
            <w:pPr>
              <w:spacing w:after="0" w:line="240" w:lineRule="auto"/>
              <w:jc w:val="both"/>
              <w:rPr>
                <w:rFonts w:eastAsia="Times New Roman" w:cstheme="minorHAnsi"/>
                <w:color w:val="000000"/>
                <w:sz w:val="18"/>
                <w:szCs w:val="18"/>
                <w:lang w:eastAsia="fr-FR"/>
              </w:rPr>
            </w:pPr>
            <w:r w:rsidRPr="00C07360">
              <w:rPr>
                <w:rFonts w:eastAsia="Times New Roman" w:cstheme="minorHAnsi"/>
                <w:color w:val="000000"/>
                <w:sz w:val="18"/>
                <w:szCs w:val="18"/>
                <w:lang w:eastAsia="fr-FR"/>
              </w:rPr>
              <w:t xml:space="preserve">Amérique Latine </w:t>
            </w:r>
          </w:p>
        </w:tc>
        <w:tc>
          <w:tcPr>
            <w:tcW w:w="1133" w:type="dxa"/>
            <w:tcBorders>
              <w:top w:val="nil"/>
              <w:left w:val="nil"/>
              <w:bottom w:val="nil"/>
              <w:right w:val="nil"/>
            </w:tcBorders>
            <w:shd w:val="clear" w:color="000000" w:fill="FFFFFF"/>
            <w:noWrap/>
            <w:vAlign w:val="bottom"/>
            <w:hideMark/>
          </w:tcPr>
          <w:p w14:paraId="3973689A" w14:textId="77777777" w:rsidR="00627DDA" w:rsidRPr="00C07360" w:rsidRDefault="00627DDA" w:rsidP="00AC6922">
            <w:pPr>
              <w:spacing w:after="0" w:line="240" w:lineRule="auto"/>
              <w:jc w:val="both"/>
              <w:rPr>
                <w:rFonts w:eastAsia="Times New Roman" w:cstheme="minorHAnsi"/>
                <w:color w:val="000000"/>
                <w:sz w:val="18"/>
                <w:szCs w:val="18"/>
                <w:lang w:eastAsia="fr-FR"/>
              </w:rPr>
            </w:pPr>
            <w:r w:rsidRPr="00C07360">
              <w:rPr>
                <w:rFonts w:eastAsia="Times New Roman" w:cstheme="minorHAnsi"/>
                <w:color w:val="000000"/>
                <w:sz w:val="18"/>
                <w:szCs w:val="18"/>
                <w:lang w:eastAsia="fr-FR"/>
              </w:rPr>
              <w:t>5</w:t>
            </w:r>
          </w:p>
        </w:tc>
        <w:tc>
          <w:tcPr>
            <w:tcW w:w="897" w:type="dxa"/>
            <w:tcBorders>
              <w:top w:val="nil"/>
              <w:left w:val="nil"/>
              <w:bottom w:val="nil"/>
              <w:right w:val="nil"/>
            </w:tcBorders>
            <w:shd w:val="clear" w:color="000000" w:fill="FFFFFF"/>
            <w:noWrap/>
            <w:vAlign w:val="bottom"/>
            <w:hideMark/>
          </w:tcPr>
          <w:p w14:paraId="1B80B0C4" w14:textId="77777777" w:rsidR="00627DDA" w:rsidRPr="00C07360" w:rsidRDefault="00627DDA" w:rsidP="00AC6922">
            <w:pPr>
              <w:spacing w:after="0" w:line="240" w:lineRule="auto"/>
              <w:jc w:val="both"/>
              <w:rPr>
                <w:rFonts w:eastAsia="Times New Roman" w:cstheme="minorHAnsi"/>
                <w:color w:val="000000"/>
                <w:sz w:val="18"/>
                <w:szCs w:val="18"/>
                <w:lang w:eastAsia="fr-FR"/>
              </w:rPr>
            </w:pPr>
            <w:r w:rsidRPr="00C07360">
              <w:rPr>
                <w:rFonts w:eastAsia="Times New Roman" w:cstheme="minorHAnsi"/>
                <w:color w:val="000000"/>
                <w:sz w:val="18"/>
                <w:szCs w:val="18"/>
                <w:lang w:eastAsia="fr-FR"/>
              </w:rPr>
              <w:t>17.6</w:t>
            </w:r>
          </w:p>
        </w:tc>
        <w:tc>
          <w:tcPr>
            <w:tcW w:w="1304" w:type="dxa"/>
            <w:tcBorders>
              <w:top w:val="nil"/>
              <w:left w:val="nil"/>
              <w:bottom w:val="nil"/>
              <w:right w:val="nil"/>
            </w:tcBorders>
            <w:shd w:val="clear" w:color="000000" w:fill="FFFFFF"/>
            <w:noWrap/>
            <w:vAlign w:val="bottom"/>
            <w:hideMark/>
          </w:tcPr>
          <w:p w14:paraId="330A1A5B" w14:textId="77777777" w:rsidR="00627DDA" w:rsidRPr="00C07360" w:rsidRDefault="00627DDA" w:rsidP="00AC6922">
            <w:pPr>
              <w:spacing w:after="0" w:line="240" w:lineRule="auto"/>
              <w:jc w:val="both"/>
              <w:rPr>
                <w:rFonts w:eastAsia="Times New Roman" w:cstheme="minorHAnsi"/>
                <w:color w:val="000000"/>
                <w:sz w:val="18"/>
                <w:szCs w:val="18"/>
                <w:lang w:eastAsia="fr-FR"/>
              </w:rPr>
            </w:pPr>
            <w:r w:rsidRPr="00C07360">
              <w:rPr>
                <w:rFonts w:eastAsia="Times New Roman" w:cstheme="minorHAnsi"/>
                <w:color w:val="000000"/>
                <w:sz w:val="18"/>
                <w:szCs w:val="18"/>
                <w:lang w:eastAsia="fr-FR"/>
              </w:rPr>
              <w:t>12.8</w:t>
            </w:r>
          </w:p>
        </w:tc>
        <w:tc>
          <w:tcPr>
            <w:tcW w:w="1125" w:type="dxa"/>
            <w:tcBorders>
              <w:top w:val="nil"/>
              <w:left w:val="nil"/>
              <w:bottom w:val="nil"/>
              <w:right w:val="nil"/>
            </w:tcBorders>
            <w:shd w:val="clear" w:color="000000" w:fill="FFFFFF"/>
            <w:noWrap/>
            <w:vAlign w:val="bottom"/>
            <w:hideMark/>
          </w:tcPr>
          <w:p w14:paraId="25A1F605" w14:textId="77777777" w:rsidR="00627DDA" w:rsidRPr="00C07360" w:rsidRDefault="00627DDA" w:rsidP="00AC6922">
            <w:pPr>
              <w:spacing w:after="0" w:line="240" w:lineRule="auto"/>
              <w:jc w:val="both"/>
              <w:rPr>
                <w:rFonts w:eastAsia="Times New Roman" w:cstheme="minorHAnsi"/>
                <w:color w:val="000000"/>
                <w:sz w:val="18"/>
                <w:szCs w:val="18"/>
                <w:lang w:eastAsia="fr-FR"/>
              </w:rPr>
            </w:pPr>
            <w:r w:rsidRPr="00C07360">
              <w:rPr>
                <w:rFonts w:eastAsia="Times New Roman" w:cstheme="minorHAnsi"/>
                <w:color w:val="000000"/>
                <w:sz w:val="18"/>
                <w:szCs w:val="18"/>
                <w:lang w:eastAsia="fr-FR"/>
              </w:rPr>
              <w:t>14.7</w:t>
            </w:r>
          </w:p>
        </w:tc>
      </w:tr>
      <w:tr w:rsidR="00627DDA" w:rsidRPr="00C07360" w14:paraId="694FBFBF" w14:textId="77777777" w:rsidTr="00AC6922">
        <w:trPr>
          <w:trHeight w:val="172"/>
          <w:jc w:val="center"/>
        </w:trPr>
        <w:tc>
          <w:tcPr>
            <w:tcW w:w="4125" w:type="dxa"/>
            <w:tcBorders>
              <w:top w:val="nil"/>
              <w:left w:val="nil"/>
              <w:bottom w:val="single" w:sz="8" w:space="0" w:color="auto"/>
              <w:right w:val="nil"/>
            </w:tcBorders>
            <w:shd w:val="clear" w:color="000000" w:fill="FFFFFF"/>
            <w:noWrap/>
            <w:vAlign w:val="bottom"/>
            <w:hideMark/>
          </w:tcPr>
          <w:p w14:paraId="17143913" w14:textId="77777777" w:rsidR="00627DDA" w:rsidRPr="00C07360" w:rsidRDefault="00627DDA" w:rsidP="00AC6922">
            <w:pPr>
              <w:spacing w:after="0" w:line="240" w:lineRule="auto"/>
              <w:jc w:val="both"/>
              <w:rPr>
                <w:rFonts w:eastAsia="Times New Roman" w:cstheme="minorHAnsi"/>
                <w:color w:val="000000"/>
                <w:sz w:val="18"/>
                <w:szCs w:val="18"/>
                <w:lang w:eastAsia="fr-FR"/>
              </w:rPr>
            </w:pPr>
            <w:r w:rsidRPr="00C07360">
              <w:rPr>
                <w:rFonts w:eastAsia="Times New Roman" w:cstheme="minorHAnsi"/>
                <w:color w:val="000000"/>
                <w:sz w:val="18"/>
                <w:szCs w:val="18"/>
                <w:lang w:eastAsia="fr-FR"/>
              </w:rPr>
              <w:t>Europe et Amérique du Nord</w:t>
            </w:r>
          </w:p>
        </w:tc>
        <w:tc>
          <w:tcPr>
            <w:tcW w:w="1133" w:type="dxa"/>
            <w:tcBorders>
              <w:top w:val="nil"/>
              <w:left w:val="nil"/>
              <w:bottom w:val="single" w:sz="8" w:space="0" w:color="auto"/>
              <w:right w:val="nil"/>
            </w:tcBorders>
            <w:shd w:val="clear" w:color="000000" w:fill="FFFFFF"/>
            <w:noWrap/>
            <w:vAlign w:val="bottom"/>
            <w:hideMark/>
          </w:tcPr>
          <w:p w14:paraId="7DDE595A" w14:textId="77777777" w:rsidR="00627DDA" w:rsidRPr="00C07360" w:rsidRDefault="00627DDA" w:rsidP="00AC6922">
            <w:pPr>
              <w:spacing w:after="0" w:line="240" w:lineRule="auto"/>
              <w:jc w:val="both"/>
              <w:rPr>
                <w:rFonts w:eastAsia="Times New Roman" w:cstheme="minorHAnsi"/>
                <w:color w:val="000000"/>
                <w:sz w:val="18"/>
                <w:szCs w:val="18"/>
                <w:lang w:eastAsia="fr-FR"/>
              </w:rPr>
            </w:pPr>
            <w:r w:rsidRPr="00C07360">
              <w:rPr>
                <w:rFonts w:eastAsia="Times New Roman" w:cstheme="minorHAnsi"/>
                <w:color w:val="000000"/>
                <w:sz w:val="18"/>
                <w:szCs w:val="18"/>
                <w:lang w:eastAsia="fr-FR"/>
              </w:rPr>
              <w:t>5.1</w:t>
            </w:r>
          </w:p>
        </w:tc>
        <w:tc>
          <w:tcPr>
            <w:tcW w:w="897" w:type="dxa"/>
            <w:tcBorders>
              <w:top w:val="nil"/>
              <w:left w:val="nil"/>
              <w:bottom w:val="single" w:sz="8" w:space="0" w:color="auto"/>
              <w:right w:val="nil"/>
            </w:tcBorders>
            <w:shd w:val="clear" w:color="000000" w:fill="FFFFFF"/>
            <w:noWrap/>
            <w:vAlign w:val="bottom"/>
            <w:hideMark/>
          </w:tcPr>
          <w:p w14:paraId="5616CE86" w14:textId="77777777" w:rsidR="00627DDA" w:rsidRPr="00C07360" w:rsidRDefault="00627DDA" w:rsidP="00AC6922">
            <w:pPr>
              <w:spacing w:after="0" w:line="240" w:lineRule="auto"/>
              <w:jc w:val="both"/>
              <w:rPr>
                <w:rFonts w:eastAsia="Times New Roman" w:cstheme="minorHAnsi"/>
                <w:color w:val="000000"/>
                <w:sz w:val="18"/>
                <w:szCs w:val="18"/>
                <w:lang w:eastAsia="fr-FR"/>
              </w:rPr>
            </w:pPr>
            <w:r w:rsidRPr="00C07360">
              <w:rPr>
                <w:rFonts w:eastAsia="Times New Roman" w:cstheme="minorHAnsi"/>
                <w:color w:val="000000"/>
                <w:sz w:val="18"/>
                <w:szCs w:val="18"/>
                <w:lang w:eastAsia="fr-FR"/>
              </w:rPr>
              <w:t>11.8</w:t>
            </w:r>
          </w:p>
        </w:tc>
        <w:tc>
          <w:tcPr>
            <w:tcW w:w="1304" w:type="dxa"/>
            <w:tcBorders>
              <w:top w:val="nil"/>
              <w:left w:val="nil"/>
              <w:bottom w:val="single" w:sz="8" w:space="0" w:color="auto"/>
              <w:right w:val="nil"/>
            </w:tcBorders>
            <w:shd w:val="clear" w:color="000000" w:fill="FFFFFF"/>
            <w:noWrap/>
            <w:vAlign w:val="bottom"/>
            <w:hideMark/>
          </w:tcPr>
          <w:p w14:paraId="43FDDC32" w14:textId="77777777" w:rsidR="00627DDA" w:rsidRPr="00C07360" w:rsidRDefault="00627DDA" w:rsidP="00AC6922">
            <w:pPr>
              <w:spacing w:after="0" w:line="240" w:lineRule="auto"/>
              <w:jc w:val="both"/>
              <w:rPr>
                <w:rFonts w:eastAsia="Times New Roman" w:cstheme="minorHAnsi"/>
                <w:color w:val="000000"/>
                <w:sz w:val="18"/>
                <w:szCs w:val="18"/>
                <w:lang w:eastAsia="fr-FR"/>
              </w:rPr>
            </w:pPr>
            <w:r w:rsidRPr="00C07360">
              <w:rPr>
                <w:rFonts w:eastAsia="Times New Roman" w:cstheme="minorHAnsi"/>
                <w:color w:val="000000"/>
                <w:sz w:val="18"/>
                <w:szCs w:val="18"/>
                <w:lang w:eastAsia="fr-FR"/>
              </w:rPr>
              <w:t>17.1</w:t>
            </w:r>
          </w:p>
        </w:tc>
        <w:tc>
          <w:tcPr>
            <w:tcW w:w="1125" w:type="dxa"/>
            <w:tcBorders>
              <w:top w:val="nil"/>
              <w:left w:val="nil"/>
              <w:bottom w:val="single" w:sz="8" w:space="0" w:color="auto"/>
              <w:right w:val="nil"/>
            </w:tcBorders>
            <w:shd w:val="clear" w:color="000000" w:fill="FFFFFF"/>
            <w:noWrap/>
            <w:vAlign w:val="bottom"/>
            <w:hideMark/>
          </w:tcPr>
          <w:p w14:paraId="7CF54B1E" w14:textId="77777777" w:rsidR="00627DDA" w:rsidRPr="00C07360" w:rsidRDefault="00627DDA" w:rsidP="00AC6922">
            <w:pPr>
              <w:spacing w:after="0" w:line="240" w:lineRule="auto"/>
              <w:jc w:val="both"/>
              <w:rPr>
                <w:rFonts w:eastAsia="Times New Roman" w:cstheme="minorHAnsi"/>
                <w:color w:val="000000"/>
                <w:sz w:val="18"/>
                <w:szCs w:val="18"/>
                <w:lang w:eastAsia="fr-FR"/>
              </w:rPr>
            </w:pPr>
            <w:r w:rsidRPr="00C07360">
              <w:rPr>
                <w:rFonts w:eastAsia="Times New Roman" w:cstheme="minorHAnsi"/>
                <w:color w:val="000000"/>
                <w:sz w:val="18"/>
                <w:szCs w:val="18"/>
                <w:lang w:eastAsia="fr-FR"/>
              </w:rPr>
              <w:t>22.2</w:t>
            </w:r>
          </w:p>
        </w:tc>
      </w:tr>
      <w:tr w:rsidR="00627DDA" w:rsidRPr="00C07360" w14:paraId="16C27F18" w14:textId="77777777" w:rsidTr="00AC6922">
        <w:trPr>
          <w:trHeight w:val="163"/>
          <w:jc w:val="center"/>
        </w:trPr>
        <w:tc>
          <w:tcPr>
            <w:tcW w:w="4125" w:type="dxa"/>
            <w:tcBorders>
              <w:top w:val="nil"/>
              <w:left w:val="nil"/>
              <w:bottom w:val="nil"/>
              <w:right w:val="nil"/>
            </w:tcBorders>
            <w:shd w:val="clear" w:color="000000" w:fill="FFFFFF"/>
            <w:noWrap/>
            <w:vAlign w:val="bottom"/>
            <w:hideMark/>
          </w:tcPr>
          <w:p w14:paraId="337BFA59" w14:textId="77777777" w:rsidR="00627DDA" w:rsidRPr="00C07360" w:rsidRDefault="00627DDA" w:rsidP="00AC6922">
            <w:pPr>
              <w:spacing w:after="0" w:line="240" w:lineRule="auto"/>
              <w:jc w:val="both"/>
              <w:rPr>
                <w:rFonts w:eastAsia="Times New Roman" w:cstheme="minorHAnsi"/>
                <w:color w:val="000000"/>
                <w:sz w:val="18"/>
                <w:szCs w:val="18"/>
                <w:lang w:eastAsia="fr-FR"/>
              </w:rPr>
            </w:pPr>
            <w:r w:rsidRPr="00C07360">
              <w:rPr>
                <w:rFonts w:eastAsia="Times New Roman" w:cstheme="minorHAnsi"/>
                <w:color w:val="000000"/>
                <w:sz w:val="18"/>
                <w:szCs w:val="18"/>
                <w:lang w:eastAsia="fr-FR"/>
              </w:rPr>
              <w:t> </w:t>
            </w:r>
          </w:p>
        </w:tc>
        <w:tc>
          <w:tcPr>
            <w:tcW w:w="1133" w:type="dxa"/>
            <w:tcBorders>
              <w:top w:val="nil"/>
              <w:left w:val="nil"/>
              <w:bottom w:val="nil"/>
              <w:right w:val="nil"/>
            </w:tcBorders>
            <w:shd w:val="clear" w:color="000000" w:fill="FFFFFF"/>
            <w:noWrap/>
            <w:vAlign w:val="bottom"/>
            <w:hideMark/>
          </w:tcPr>
          <w:p w14:paraId="363FFAC1" w14:textId="77777777" w:rsidR="00627DDA" w:rsidRPr="00C07360" w:rsidRDefault="00627DDA" w:rsidP="00AC6922">
            <w:pPr>
              <w:spacing w:after="0" w:line="240" w:lineRule="auto"/>
              <w:jc w:val="both"/>
              <w:rPr>
                <w:rFonts w:eastAsia="Times New Roman" w:cstheme="minorHAnsi"/>
                <w:color w:val="000000"/>
                <w:sz w:val="18"/>
                <w:szCs w:val="18"/>
                <w:lang w:eastAsia="fr-FR"/>
              </w:rPr>
            </w:pPr>
            <w:r w:rsidRPr="00C07360">
              <w:rPr>
                <w:rFonts w:eastAsia="Times New Roman" w:cstheme="minorHAnsi"/>
                <w:color w:val="000000"/>
                <w:sz w:val="18"/>
                <w:szCs w:val="18"/>
                <w:lang w:eastAsia="fr-FR"/>
              </w:rPr>
              <w:t> </w:t>
            </w:r>
          </w:p>
        </w:tc>
        <w:tc>
          <w:tcPr>
            <w:tcW w:w="897" w:type="dxa"/>
            <w:tcBorders>
              <w:top w:val="nil"/>
              <w:left w:val="nil"/>
              <w:bottom w:val="nil"/>
              <w:right w:val="nil"/>
            </w:tcBorders>
            <w:shd w:val="clear" w:color="000000" w:fill="FFFFFF"/>
            <w:noWrap/>
            <w:vAlign w:val="bottom"/>
            <w:hideMark/>
          </w:tcPr>
          <w:p w14:paraId="4F839075" w14:textId="77777777" w:rsidR="00627DDA" w:rsidRPr="00C07360" w:rsidRDefault="00627DDA" w:rsidP="00AC6922">
            <w:pPr>
              <w:spacing w:after="0" w:line="240" w:lineRule="auto"/>
              <w:jc w:val="both"/>
              <w:rPr>
                <w:rFonts w:eastAsia="Times New Roman" w:cstheme="minorHAnsi"/>
                <w:color w:val="000000"/>
                <w:sz w:val="18"/>
                <w:szCs w:val="18"/>
                <w:lang w:eastAsia="fr-FR"/>
              </w:rPr>
            </w:pPr>
            <w:r w:rsidRPr="00C07360">
              <w:rPr>
                <w:rFonts w:eastAsia="Times New Roman" w:cstheme="minorHAnsi"/>
                <w:color w:val="000000"/>
                <w:sz w:val="18"/>
                <w:szCs w:val="18"/>
                <w:lang w:eastAsia="fr-FR"/>
              </w:rPr>
              <w:t> </w:t>
            </w:r>
          </w:p>
        </w:tc>
        <w:tc>
          <w:tcPr>
            <w:tcW w:w="1304" w:type="dxa"/>
            <w:tcBorders>
              <w:top w:val="nil"/>
              <w:left w:val="nil"/>
              <w:bottom w:val="nil"/>
              <w:right w:val="nil"/>
            </w:tcBorders>
            <w:shd w:val="clear" w:color="000000" w:fill="FFFFFF"/>
            <w:noWrap/>
            <w:vAlign w:val="bottom"/>
            <w:hideMark/>
          </w:tcPr>
          <w:p w14:paraId="0549CA40" w14:textId="77777777" w:rsidR="00627DDA" w:rsidRPr="00C07360" w:rsidRDefault="00627DDA" w:rsidP="00AC6922">
            <w:pPr>
              <w:spacing w:after="0" w:line="240" w:lineRule="auto"/>
              <w:jc w:val="both"/>
              <w:rPr>
                <w:rFonts w:eastAsia="Times New Roman" w:cstheme="minorHAnsi"/>
                <w:color w:val="000000"/>
                <w:sz w:val="18"/>
                <w:szCs w:val="18"/>
                <w:lang w:eastAsia="fr-FR"/>
              </w:rPr>
            </w:pPr>
            <w:r w:rsidRPr="00C07360">
              <w:rPr>
                <w:rFonts w:eastAsia="Times New Roman" w:cstheme="minorHAnsi"/>
                <w:color w:val="000000"/>
                <w:sz w:val="18"/>
                <w:szCs w:val="18"/>
                <w:lang w:eastAsia="fr-FR"/>
              </w:rPr>
              <w:t> </w:t>
            </w:r>
          </w:p>
        </w:tc>
        <w:tc>
          <w:tcPr>
            <w:tcW w:w="1125" w:type="dxa"/>
            <w:tcBorders>
              <w:top w:val="nil"/>
              <w:left w:val="nil"/>
              <w:bottom w:val="nil"/>
              <w:right w:val="nil"/>
            </w:tcBorders>
            <w:shd w:val="clear" w:color="000000" w:fill="FFFFFF"/>
            <w:noWrap/>
            <w:vAlign w:val="bottom"/>
            <w:hideMark/>
          </w:tcPr>
          <w:p w14:paraId="7AE0A262" w14:textId="77777777" w:rsidR="00627DDA" w:rsidRPr="00C07360" w:rsidRDefault="00627DDA" w:rsidP="00AC6922">
            <w:pPr>
              <w:spacing w:after="0" w:line="240" w:lineRule="auto"/>
              <w:jc w:val="both"/>
              <w:rPr>
                <w:rFonts w:eastAsia="Times New Roman" w:cstheme="minorHAnsi"/>
                <w:color w:val="000000"/>
                <w:sz w:val="18"/>
                <w:szCs w:val="18"/>
                <w:lang w:eastAsia="fr-FR"/>
              </w:rPr>
            </w:pPr>
            <w:r w:rsidRPr="00C07360">
              <w:rPr>
                <w:rFonts w:eastAsia="Times New Roman" w:cstheme="minorHAnsi"/>
                <w:color w:val="000000"/>
                <w:sz w:val="18"/>
                <w:szCs w:val="18"/>
                <w:lang w:eastAsia="fr-FR"/>
              </w:rPr>
              <w:t> </w:t>
            </w:r>
          </w:p>
        </w:tc>
      </w:tr>
      <w:tr w:rsidR="00627DDA" w:rsidRPr="00C07360" w14:paraId="74388746" w14:textId="77777777" w:rsidTr="00AC6922">
        <w:trPr>
          <w:trHeight w:val="163"/>
          <w:jc w:val="center"/>
        </w:trPr>
        <w:tc>
          <w:tcPr>
            <w:tcW w:w="4125" w:type="dxa"/>
            <w:tcBorders>
              <w:top w:val="nil"/>
              <w:left w:val="nil"/>
              <w:bottom w:val="nil"/>
              <w:right w:val="nil"/>
            </w:tcBorders>
            <w:shd w:val="clear" w:color="000000" w:fill="FFFFFF"/>
            <w:noWrap/>
            <w:vAlign w:val="bottom"/>
            <w:hideMark/>
          </w:tcPr>
          <w:p w14:paraId="3E926800" w14:textId="77777777" w:rsidR="00627DDA" w:rsidRPr="00C07360" w:rsidRDefault="00627DDA" w:rsidP="00AC6922">
            <w:pPr>
              <w:spacing w:after="0" w:line="240" w:lineRule="auto"/>
              <w:jc w:val="both"/>
              <w:rPr>
                <w:rFonts w:eastAsia="Times New Roman" w:cstheme="minorHAnsi"/>
                <w:color w:val="000000"/>
                <w:sz w:val="18"/>
                <w:szCs w:val="18"/>
                <w:lang w:eastAsia="fr-FR"/>
              </w:rPr>
            </w:pPr>
            <w:r w:rsidRPr="00C07360">
              <w:rPr>
                <w:rFonts w:eastAsia="Times New Roman" w:cstheme="minorHAnsi"/>
                <w:color w:val="000000"/>
                <w:sz w:val="18"/>
                <w:szCs w:val="18"/>
                <w:lang w:eastAsia="fr-FR"/>
              </w:rPr>
              <w:t>Asie de l'Est et du Sud</w:t>
            </w:r>
          </w:p>
        </w:tc>
        <w:tc>
          <w:tcPr>
            <w:tcW w:w="1133" w:type="dxa"/>
            <w:tcBorders>
              <w:top w:val="nil"/>
              <w:left w:val="nil"/>
              <w:bottom w:val="nil"/>
              <w:right w:val="nil"/>
            </w:tcBorders>
            <w:shd w:val="clear" w:color="000000" w:fill="FFFFFF"/>
            <w:noWrap/>
            <w:vAlign w:val="bottom"/>
            <w:hideMark/>
          </w:tcPr>
          <w:p w14:paraId="11ACAF41" w14:textId="77777777" w:rsidR="00627DDA" w:rsidRPr="00C07360" w:rsidRDefault="00627DDA" w:rsidP="00AC6922">
            <w:pPr>
              <w:spacing w:after="0" w:line="240" w:lineRule="auto"/>
              <w:jc w:val="both"/>
              <w:rPr>
                <w:rFonts w:eastAsia="Times New Roman" w:cstheme="minorHAnsi"/>
                <w:color w:val="000000"/>
                <w:sz w:val="18"/>
                <w:szCs w:val="18"/>
                <w:lang w:eastAsia="fr-FR"/>
              </w:rPr>
            </w:pPr>
            <w:r w:rsidRPr="00C07360">
              <w:rPr>
                <w:rFonts w:eastAsia="Times New Roman" w:cstheme="minorHAnsi"/>
                <w:color w:val="000000"/>
                <w:sz w:val="18"/>
                <w:szCs w:val="18"/>
                <w:lang w:eastAsia="fr-FR"/>
              </w:rPr>
              <w:t>3.6</w:t>
            </w:r>
          </w:p>
        </w:tc>
        <w:tc>
          <w:tcPr>
            <w:tcW w:w="897" w:type="dxa"/>
            <w:tcBorders>
              <w:top w:val="nil"/>
              <w:left w:val="nil"/>
              <w:bottom w:val="nil"/>
              <w:right w:val="nil"/>
            </w:tcBorders>
            <w:shd w:val="clear" w:color="000000" w:fill="FFFFFF"/>
            <w:noWrap/>
            <w:vAlign w:val="bottom"/>
            <w:hideMark/>
          </w:tcPr>
          <w:p w14:paraId="28CC0FA1" w14:textId="77777777" w:rsidR="00627DDA" w:rsidRPr="00C07360" w:rsidRDefault="00627DDA" w:rsidP="00AC6922">
            <w:pPr>
              <w:spacing w:after="0" w:line="240" w:lineRule="auto"/>
              <w:jc w:val="both"/>
              <w:rPr>
                <w:rFonts w:eastAsia="Times New Roman" w:cstheme="minorHAnsi"/>
                <w:color w:val="000000"/>
                <w:sz w:val="18"/>
                <w:szCs w:val="18"/>
                <w:lang w:eastAsia="fr-FR"/>
              </w:rPr>
            </w:pPr>
            <w:r w:rsidRPr="00C07360">
              <w:rPr>
                <w:rFonts w:eastAsia="Times New Roman" w:cstheme="minorHAnsi"/>
                <w:color w:val="000000"/>
                <w:sz w:val="18"/>
                <w:szCs w:val="18"/>
                <w:lang w:eastAsia="fr-FR"/>
              </w:rPr>
              <w:t>16</w:t>
            </w:r>
          </w:p>
        </w:tc>
        <w:tc>
          <w:tcPr>
            <w:tcW w:w="1304" w:type="dxa"/>
            <w:tcBorders>
              <w:top w:val="nil"/>
              <w:left w:val="nil"/>
              <w:bottom w:val="nil"/>
              <w:right w:val="nil"/>
            </w:tcBorders>
            <w:shd w:val="clear" w:color="000000" w:fill="FFFFFF"/>
            <w:noWrap/>
            <w:vAlign w:val="bottom"/>
            <w:hideMark/>
          </w:tcPr>
          <w:p w14:paraId="3780641D" w14:textId="77777777" w:rsidR="00627DDA" w:rsidRPr="00C07360" w:rsidRDefault="00627DDA" w:rsidP="00AC6922">
            <w:pPr>
              <w:spacing w:after="0" w:line="240" w:lineRule="auto"/>
              <w:jc w:val="both"/>
              <w:rPr>
                <w:rFonts w:eastAsia="Times New Roman" w:cstheme="minorHAnsi"/>
                <w:color w:val="000000"/>
                <w:sz w:val="18"/>
                <w:szCs w:val="18"/>
                <w:lang w:eastAsia="fr-FR"/>
              </w:rPr>
            </w:pPr>
            <w:r w:rsidRPr="00C07360">
              <w:rPr>
                <w:rFonts w:eastAsia="Times New Roman" w:cstheme="minorHAnsi"/>
                <w:color w:val="000000"/>
                <w:sz w:val="18"/>
                <w:szCs w:val="18"/>
                <w:lang w:eastAsia="fr-FR"/>
              </w:rPr>
              <w:t>5.6</w:t>
            </w:r>
          </w:p>
        </w:tc>
        <w:tc>
          <w:tcPr>
            <w:tcW w:w="1125" w:type="dxa"/>
            <w:tcBorders>
              <w:top w:val="nil"/>
              <w:left w:val="nil"/>
              <w:bottom w:val="nil"/>
              <w:right w:val="nil"/>
            </w:tcBorders>
            <w:shd w:val="clear" w:color="000000" w:fill="FFFFFF"/>
            <w:noWrap/>
            <w:vAlign w:val="bottom"/>
            <w:hideMark/>
          </w:tcPr>
          <w:p w14:paraId="538D7118" w14:textId="77777777" w:rsidR="00627DDA" w:rsidRPr="00C07360" w:rsidRDefault="00627DDA" w:rsidP="00AC6922">
            <w:pPr>
              <w:spacing w:after="0" w:line="240" w:lineRule="auto"/>
              <w:jc w:val="both"/>
              <w:rPr>
                <w:rFonts w:eastAsia="Times New Roman" w:cstheme="minorHAnsi"/>
                <w:color w:val="000000"/>
                <w:sz w:val="18"/>
                <w:szCs w:val="18"/>
                <w:lang w:eastAsia="fr-FR"/>
              </w:rPr>
            </w:pPr>
            <w:r w:rsidRPr="00C07360">
              <w:rPr>
                <w:rFonts w:eastAsia="Times New Roman" w:cstheme="minorHAnsi"/>
                <w:color w:val="000000"/>
                <w:sz w:val="18"/>
                <w:szCs w:val="18"/>
                <w:lang w:eastAsia="fr-FR"/>
              </w:rPr>
              <w:t>16.1</w:t>
            </w:r>
          </w:p>
        </w:tc>
      </w:tr>
      <w:tr w:rsidR="00627DDA" w:rsidRPr="00C07360" w14:paraId="3240D4A4" w14:textId="77777777" w:rsidTr="00AC6922">
        <w:trPr>
          <w:trHeight w:val="163"/>
          <w:jc w:val="center"/>
        </w:trPr>
        <w:tc>
          <w:tcPr>
            <w:tcW w:w="4125" w:type="dxa"/>
            <w:tcBorders>
              <w:top w:val="nil"/>
              <w:left w:val="nil"/>
              <w:bottom w:val="nil"/>
              <w:right w:val="nil"/>
            </w:tcBorders>
            <w:shd w:val="clear" w:color="000000" w:fill="FFFFFF"/>
            <w:noWrap/>
            <w:vAlign w:val="bottom"/>
            <w:hideMark/>
          </w:tcPr>
          <w:p w14:paraId="37AA754D" w14:textId="77777777" w:rsidR="00627DDA" w:rsidRPr="00C07360" w:rsidRDefault="00627DDA" w:rsidP="00AC6922">
            <w:pPr>
              <w:spacing w:after="0" w:line="240" w:lineRule="auto"/>
              <w:jc w:val="both"/>
              <w:rPr>
                <w:rFonts w:eastAsia="Times New Roman" w:cstheme="minorHAnsi"/>
                <w:color w:val="000000"/>
                <w:sz w:val="18"/>
                <w:szCs w:val="18"/>
                <w:lang w:eastAsia="fr-FR"/>
              </w:rPr>
            </w:pPr>
            <w:r w:rsidRPr="00C07360">
              <w:rPr>
                <w:rFonts w:eastAsia="Times New Roman" w:cstheme="minorHAnsi"/>
                <w:color w:val="000000"/>
                <w:sz w:val="18"/>
                <w:szCs w:val="18"/>
                <w:lang w:eastAsia="fr-FR"/>
              </w:rPr>
              <w:t>Asie du Sud</w:t>
            </w:r>
          </w:p>
        </w:tc>
        <w:tc>
          <w:tcPr>
            <w:tcW w:w="1133" w:type="dxa"/>
            <w:tcBorders>
              <w:top w:val="nil"/>
              <w:left w:val="nil"/>
              <w:bottom w:val="nil"/>
              <w:right w:val="nil"/>
            </w:tcBorders>
            <w:shd w:val="clear" w:color="000000" w:fill="FFFFFF"/>
            <w:noWrap/>
            <w:vAlign w:val="bottom"/>
            <w:hideMark/>
          </w:tcPr>
          <w:p w14:paraId="2162E1F7" w14:textId="77777777" w:rsidR="00627DDA" w:rsidRPr="00C07360" w:rsidRDefault="00627DDA" w:rsidP="00AC6922">
            <w:pPr>
              <w:spacing w:after="0" w:line="240" w:lineRule="auto"/>
              <w:jc w:val="both"/>
              <w:rPr>
                <w:rFonts w:eastAsia="Times New Roman" w:cstheme="minorHAnsi"/>
                <w:color w:val="000000"/>
                <w:sz w:val="18"/>
                <w:szCs w:val="18"/>
                <w:lang w:eastAsia="fr-FR"/>
              </w:rPr>
            </w:pPr>
            <w:r w:rsidRPr="00C07360">
              <w:rPr>
                <w:rFonts w:eastAsia="Times New Roman" w:cstheme="minorHAnsi"/>
                <w:color w:val="000000"/>
                <w:sz w:val="18"/>
                <w:szCs w:val="18"/>
                <w:lang w:eastAsia="fr-FR"/>
              </w:rPr>
              <w:t>3.3</w:t>
            </w:r>
          </w:p>
        </w:tc>
        <w:tc>
          <w:tcPr>
            <w:tcW w:w="897" w:type="dxa"/>
            <w:tcBorders>
              <w:top w:val="nil"/>
              <w:left w:val="nil"/>
              <w:bottom w:val="nil"/>
              <w:right w:val="nil"/>
            </w:tcBorders>
            <w:shd w:val="clear" w:color="000000" w:fill="FFFFFF"/>
            <w:noWrap/>
            <w:vAlign w:val="bottom"/>
            <w:hideMark/>
          </w:tcPr>
          <w:p w14:paraId="69839626" w14:textId="77777777" w:rsidR="00627DDA" w:rsidRPr="00C07360" w:rsidRDefault="00627DDA" w:rsidP="00AC6922">
            <w:pPr>
              <w:spacing w:after="0" w:line="240" w:lineRule="auto"/>
              <w:jc w:val="both"/>
              <w:rPr>
                <w:rFonts w:eastAsia="Times New Roman" w:cstheme="minorHAnsi"/>
                <w:color w:val="000000"/>
                <w:sz w:val="18"/>
                <w:szCs w:val="18"/>
                <w:lang w:eastAsia="fr-FR"/>
              </w:rPr>
            </w:pPr>
            <w:r w:rsidRPr="00C07360">
              <w:rPr>
                <w:rFonts w:eastAsia="Times New Roman" w:cstheme="minorHAnsi"/>
                <w:color w:val="000000"/>
                <w:sz w:val="18"/>
                <w:szCs w:val="18"/>
                <w:lang w:eastAsia="fr-FR"/>
              </w:rPr>
              <w:t>13.8</w:t>
            </w:r>
          </w:p>
        </w:tc>
        <w:tc>
          <w:tcPr>
            <w:tcW w:w="1304" w:type="dxa"/>
            <w:tcBorders>
              <w:top w:val="nil"/>
              <w:left w:val="nil"/>
              <w:bottom w:val="nil"/>
              <w:right w:val="nil"/>
            </w:tcBorders>
            <w:shd w:val="clear" w:color="000000" w:fill="FFFFFF"/>
            <w:noWrap/>
            <w:vAlign w:val="bottom"/>
            <w:hideMark/>
          </w:tcPr>
          <w:p w14:paraId="78240C57" w14:textId="77777777" w:rsidR="00627DDA" w:rsidRPr="00C07360" w:rsidRDefault="00627DDA" w:rsidP="00AC6922">
            <w:pPr>
              <w:spacing w:after="0" w:line="240" w:lineRule="auto"/>
              <w:jc w:val="both"/>
              <w:rPr>
                <w:rFonts w:eastAsia="Times New Roman" w:cstheme="minorHAnsi"/>
                <w:color w:val="000000"/>
                <w:sz w:val="18"/>
                <w:szCs w:val="18"/>
                <w:lang w:eastAsia="fr-FR"/>
              </w:rPr>
            </w:pPr>
            <w:r w:rsidRPr="00C07360">
              <w:rPr>
                <w:rFonts w:eastAsia="Times New Roman" w:cstheme="minorHAnsi"/>
                <w:color w:val="000000"/>
                <w:sz w:val="18"/>
                <w:szCs w:val="18"/>
                <w:lang w:eastAsia="fr-FR"/>
              </w:rPr>
              <w:t>0.4</w:t>
            </w:r>
          </w:p>
        </w:tc>
        <w:tc>
          <w:tcPr>
            <w:tcW w:w="1125" w:type="dxa"/>
            <w:tcBorders>
              <w:top w:val="nil"/>
              <w:left w:val="nil"/>
              <w:bottom w:val="nil"/>
              <w:right w:val="nil"/>
            </w:tcBorders>
            <w:shd w:val="clear" w:color="000000" w:fill="FFFFFF"/>
            <w:noWrap/>
            <w:vAlign w:val="bottom"/>
            <w:hideMark/>
          </w:tcPr>
          <w:p w14:paraId="19FA4BF6" w14:textId="77777777" w:rsidR="00627DDA" w:rsidRPr="00C07360" w:rsidRDefault="00627DDA" w:rsidP="00AC6922">
            <w:pPr>
              <w:spacing w:after="0" w:line="240" w:lineRule="auto"/>
              <w:jc w:val="both"/>
              <w:rPr>
                <w:rFonts w:eastAsia="Times New Roman" w:cstheme="minorHAnsi"/>
                <w:color w:val="000000"/>
                <w:sz w:val="18"/>
                <w:szCs w:val="18"/>
                <w:lang w:eastAsia="fr-FR"/>
              </w:rPr>
            </w:pPr>
            <w:r w:rsidRPr="00C07360">
              <w:rPr>
                <w:rFonts w:eastAsia="Times New Roman" w:cstheme="minorHAnsi"/>
                <w:color w:val="000000"/>
                <w:sz w:val="18"/>
                <w:szCs w:val="18"/>
                <w:lang w:eastAsia="fr-FR"/>
              </w:rPr>
              <w:t>9.6</w:t>
            </w:r>
          </w:p>
        </w:tc>
      </w:tr>
      <w:tr w:rsidR="00627DDA" w:rsidRPr="00C07360" w14:paraId="0F019852" w14:textId="77777777" w:rsidTr="00AC6922">
        <w:trPr>
          <w:trHeight w:val="172"/>
          <w:jc w:val="center"/>
        </w:trPr>
        <w:tc>
          <w:tcPr>
            <w:tcW w:w="4125" w:type="dxa"/>
            <w:tcBorders>
              <w:top w:val="nil"/>
              <w:left w:val="nil"/>
              <w:bottom w:val="single" w:sz="8" w:space="0" w:color="auto"/>
              <w:right w:val="nil"/>
            </w:tcBorders>
            <w:shd w:val="clear" w:color="000000" w:fill="FFFFFF"/>
            <w:noWrap/>
            <w:vAlign w:val="bottom"/>
            <w:hideMark/>
          </w:tcPr>
          <w:p w14:paraId="7C2A5ADC" w14:textId="77777777" w:rsidR="00627DDA" w:rsidRPr="00C07360" w:rsidRDefault="00627DDA" w:rsidP="00AC6922">
            <w:pPr>
              <w:spacing w:after="0" w:line="240" w:lineRule="auto"/>
              <w:jc w:val="both"/>
              <w:rPr>
                <w:rFonts w:eastAsia="Times New Roman" w:cstheme="minorHAnsi"/>
                <w:color w:val="000000"/>
                <w:sz w:val="18"/>
                <w:szCs w:val="18"/>
                <w:lang w:eastAsia="fr-FR"/>
              </w:rPr>
            </w:pPr>
            <w:r w:rsidRPr="00C07360">
              <w:rPr>
                <w:rFonts w:eastAsia="Times New Roman" w:cstheme="minorHAnsi"/>
                <w:color w:val="000000"/>
                <w:sz w:val="18"/>
                <w:szCs w:val="18"/>
                <w:lang w:eastAsia="fr-FR"/>
              </w:rPr>
              <w:t xml:space="preserve">Asie de l'Est </w:t>
            </w:r>
          </w:p>
        </w:tc>
        <w:tc>
          <w:tcPr>
            <w:tcW w:w="1133" w:type="dxa"/>
            <w:tcBorders>
              <w:top w:val="nil"/>
              <w:left w:val="nil"/>
              <w:bottom w:val="single" w:sz="8" w:space="0" w:color="auto"/>
              <w:right w:val="nil"/>
            </w:tcBorders>
            <w:shd w:val="clear" w:color="000000" w:fill="FFFFFF"/>
            <w:noWrap/>
            <w:vAlign w:val="bottom"/>
            <w:hideMark/>
          </w:tcPr>
          <w:p w14:paraId="7FECAE77" w14:textId="77777777" w:rsidR="00627DDA" w:rsidRPr="00C07360" w:rsidRDefault="00627DDA" w:rsidP="00AC6922">
            <w:pPr>
              <w:spacing w:after="0" w:line="240" w:lineRule="auto"/>
              <w:jc w:val="both"/>
              <w:rPr>
                <w:rFonts w:eastAsia="Times New Roman" w:cstheme="minorHAnsi"/>
                <w:color w:val="000000"/>
                <w:sz w:val="18"/>
                <w:szCs w:val="18"/>
                <w:lang w:eastAsia="fr-FR"/>
              </w:rPr>
            </w:pPr>
            <w:r w:rsidRPr="00C07360">
              <w:rPr>
                <w:rFonts w:eastAsia="Times New Roman" w:cstheme="minorHAnsi"/>
                <w:color w:val="000000"/>
                <w:sz w:val="18"/>
                <w:szCs w:val="18"/>
                <w:lang w:eastAsia="fr-FR"/>
              </w:rPr>
              <w:t>2.8</w:t>
            </w:r>
          </w:p>
        </w:tc>
        <w:tc>
          <w:tcPr>
            <w:tcW w:w="897" w:type="dxa"/>
            <w:tcBorders>
              <w:top w:val="nil"/>
              <w:left w:val="nil"/>
              <w:bottom w:val="single" w:sz="8" w:space="0" w:color="auto"/>
              <w:right w:val="nil"/>
            </w:tcBorders>
            <w:shd w:val="clear" w:color="000000" w:fill="FFFFFF"/>
            <w:noWrap/>
            <w:vAlign w:val="bottom"/>
            <w:hideMark/>
          </w:tcPr>
          <w:p w14:paraId="35EE17DF" w14:textId="77777777" w:rsidR="00627DDA" w:rsidRPr="00C07360" w:rsidRDefault="00627DDA" w:rsidP="00AC6922">
            <w:pPr>
              <w:spacing w:after="0" w:line="240" w:lineRule="auto"/>
              <w:jc w:val="both"/>
              <w:rPr>
                <w:rFonts w:eastAsia="Times New Roman" w:cstheme="minorHAnsi"/>
                <w:color w:val="000000"/>
                <w:sz w:val="18"/>
                <w:szCs w:val="18"/>
                <w:lang w:eastAsia="fr-FR"/>
              </w:rPr>
            </w:pPr>
            <w:r w:rsidRPr="00C07360">
              <w:rPr>
                <w:rFonts w:eastAsia="Times New Roman" w:cstheme="minorHAnsi"/>
                <w:color w:val="000000"/>
                <w:sz w:val="18"/>
                <w:szCs w:val="18"/>
                <w:lang w:eastAsia="fr-FR"/>
              </w:rPr>
              <w:t>11.9</w:t>
            </w:r>
          </w:p>
        </w:tc>
        <w:tc>
          <w:tcPr>
            <w:tcW w:w="1304" w:type="dxa"/>
            <w:tcBorders>
              <w:top w:val="nil"/>
              <w:left w:val="nil"/>
              <w:bottom w:val="single" w:sz="8" w:space="0" w:color="auto"/>
              <w:right w:val="nil"/>
            </w:tcBorders>
            <w:shd w:val="clear" w:color="000000" w:fill="FFFFFF"/>
            <w:noWrap/>
            <w:vAlign w:val="bottom"/>
            <w:hideMark/>
          </w:tcPr>
          <w:p w14:paraId="0A169D9B" w14:textId="77777777" w:rsidR="00627DDA" w:rsidRPr="00C07360" w:rsidRDefault="00627DDA" w:rsidP="00AC6922">
            <w:pPr>
              <w:spacing w:after="0" w:line="240" w:lineRule="auto"/>
              <w:jc w:val="both"/>
              <w:rPr>
                <w:rFonts w:eastAsia="Times New Roman" w:cstheme="minorHAnsi"/>
                <w:color w:val="000000"/>
                <w:sz w:val="18"/>
                <w:szCs w:val="18"/>
                <w:lang w:eastAsia="fr-FR"/>
              </w:rPr>
            </w:pPr>
            <w:r w:rsidRPr="00C07360">
              <w:rPr>
                <w:rFonts w:eastAsia="Times New Roman" w:cstheme="minorHAnsi"/>
                <w:color w:val="000000"/>
                <w:sz w:val="18"/>
                <w:szCs w:val="18"/>
                <w:lang w:eastAsia="fr-FR"/>
              </w:rPr>
              <w:t>21.4</w:t>
            </w:r>
          </w:p>
        </w:tc>
        <w:tc>
          <w:tcPr>
            <w:tcW w:w="1125" w:type="dxa"/>
            <w:tcBorders>
              <w:top w:val="nil"/>
              <w:left w:val="nil"/>
              <w:bottom w:val="single" w:sz="8" w:space="0" w:color="auto"/>
              <w:right w:val="nil"/>
            </w:tcBorders>
            <w:shd w:val="clear" w:color="000000" w:fill="FFFFFF"/>
            <w:noWrap/>
            <w:vAlign w:val="bottom"/>
            <w:hideMark/>
          </w:tcPr>
          <w:p w14:paraId="20A903C0" w14:textId="77777777" w:rsidR="00627DDA" w:rsidRPr="00C07360" w:rsidRDefault="00627DDA" w:rsidP="00AC6922">
            <w:pPr>
              <w:spacing w:after="0" w:line="240" w:lineRule="auto"/>
              <w:jc w:val="both"/>
              <w:rPr>
                <w:rFonts w:eastAsia="Times New Roman" w:cstheme="minorHAnsi"/>
                <w:color w:val="000000"/>
                <w:sz w:val="18"/>
                <w:szCs w:val="18"/>
                <w:lang w:eastAsia="fr-FR"/>
              </w:rPr>
            </w:pPr>
            <w:r w:rsidRPr="00C07360">
              <w:rPr>
                <w:rFonts w:eastAsia="Times New Roman" w:cstheme="minorHAnsi"/>
                <w:color w:val="000000"/>
                <w:sz w:val="18"/>
                <w:szCs w:val="18"/>
                <w:lang w:eastAsia="fr-FR"/>
              </w:rPr>
              <w:t> </w:t>
            </w:r>
          </w:p>
        </w:tc>
      </w:tr>
      <w:tr w:rsidR="00627DDA" w:rsidRPr="00C07360" w14:paraId="7B0C4E96" w14:textId="77777777" w:rsidTr="00AC6922">
        <w:trPr>
          <w:trHeight w:val="163"/>
          <w:jc w:val="center"/>
        </w:trPr>
        <w:tc>
          <w:tcPr>
            <w:tcW w:w="4125" w:type="dxa"/>
            <w:tcBorders>
              <w:top w:val="nil"/>
              <w:left w:val="nil"/>
              <w:bottom w:val="nil"/>
              <w:right w:val="nil"/>
            </w:tcBorders>
            <w:shd w:val="clear" w:color="000000" w:fill="FFFFFF"/>
            <w:noWrap/>
            <w:vAlign w:val="bottom"/>
            <w:hideMark/>
          </w:tcPr>
          <w:p w14:paraId="4B3D44C6" w14:textId="77777777" w:rsidR="00627DDA" w:rsidRPr="00C07360" w:rsidRDefault="00627DDA" w:rsidP="00AC6922">
            <w:pPr>
              <w:spacing w:after="0" w:line="240" w:lineRule="auto"/>
              <w:jc w:val="both"/>
              <w:rPr>
                <w:rFonts w:eastAsia="Times New Roman" w:cstheme="minorHAnsi"/>
                <w:color w:val="000000"/>
                <w:sz w:val="18"/>
                <w:szCs w:val="18"/>
                <w:lang w:eastAsia="fr-FR"/>
              </w:rPr>
            </w:pPr>
            <w:r w:rsidRPr="00C07360">
              <w:rPr>
                <w:rFonts w:eastAsia="Times New Roman" w:cstheme="minorHAnsi"/>
                <w:color w:val="000000"/>
                <w:sz w:val="18"/>
                <w:szCs w:val="18"/>
                <w:lang w:eastAsia="fr-FR"/>
              </w:rPr>
              <w:t> </w:t>
            </w:r>
          </w:p>
        </w:tc>
        <w:tc>
          <w:tcPr>
            <w:tcW w:w="1133" w:type="dxa"/>
            <w:tcBorders>
              <w:top w:val="nil"/>
              <w:left w:val="nil"/>
              <w:bottom w:val="nil"/>
              <w:right w:val="nil"/>
            </w:tcBorders>
            <w:shd w:val="clear" w:color="000000" w:fill="FFFFFF"/>
            <w:noWrap/>
            <w:vAlign w:val="bottom"/>
            <w:hideMark/>
          </w:tcPr>
          <w:p w14:paraId="0884489C" w14:textId="77777777" w:rsidR="00627DDA" w:rsidRPr="00C07360" w:rsidRDefault="00627DDA" w:rsidP="00AC6922">
            <w:pPr>
              <w:spacing w:after="0" w:line="240" w:lineRule="auto"/>
              <w:jc w:val="both"/>
              <w:rPr>
                <w:rFonts w:eastAsia="Times New Roman" w:cstheme="minorHAnsi"/>
                <w:color w:val="000000"/>
                <w:sz w:val="18"/>
                <w:szCs w:val="18"/>
                <w:lang w:eastAsia="fr-FR"/>
              </w:rPr>
            </w:pPr>
            <w:r w:rsidRPr="00C07360">
              <w:rPr>
                <w:rFonts w:eastAsia="Times New Roman" w:cstheme="minorHAnsi"/>
                <w:color w:val="000000"/>
                <w:sz w:val="18"/>
                <w:szCs w:val="18"/>
                <w:lang w:eastAsia="fr-FR"/>
              </w:rPr>
              <w:t> </w:t>
            </w:r>
          </w:p>
        </w:tc>
        <w:tc>
          <w:tcPr>
            <w:tcW w:w="897" w:type="dxa"/>
            <w:tcBorders>
              <w:top w:val="nil"/>
              <w:left w:val="nil"/>
              <w:bottom w:val="nil"/>
              <w:right w:val="nil"/>
            </w:tcBorders>
            <w:shd w:val="clear" w:color="000000" w:fill="FFFFFF"/>
            <w:noWrap/>
            <w:vAlign w:val="bottom"/>
            <w:hideMark/>
          </w:tcPr>
          <w:p w14:paraId="55E232A1" w14:textId="77777777" w:rsidR="00627DDA" w:rsidRPr="00C07360" w:rsidRDefault="00627DDA" w:rsidP="00AC6922">
            <w:pPr>
              <w:spacing w:after="0" w:line="240" w:lineRule="auto"/>
              <w:jc w:val="both"/>
              <w:rPr>
                <w:rFonts w:eastAsia="Times New Roman" w:cstheme="minorHAnsi"/>
                <w:color w:val="000000"/>
                <w:sz w:val="18"/>
                <w:szCs w:val="18"/>
                <w:lang w:eastAsia="fr-FR"/>
              </w:rPr>
            </w:pPr>
            <w:r w:rsidRPr="00C07360">
              <w:rPr>
                <w:rFonts w:eastAsia="Times New Roman" w:cstheme="minorHAnsi"/>
                <w:color w:val="000000"/>
                <w:sz w:val="18"/>
                <w:szCs w:val="18"/>
                <w:lang w:eastAsia="fr-FR"/>
              </w:rPr>
              <w:t> </w:t>
            </w:r>
          </w:p>
        </w:tc>
        <w:tc>
          <w:tcPr>
            <w:tcW w:w="1304" w:type="dxa"/>
            <w:tcBorders>
              <w:top w:val="nil"/>
              <w:left w:val="nil"/>
              <w:bottom w:val="nil"/>
              <w:right w:val="nil"/>
            </w:tcBorders>
            <w:shd w:val="clear" w:color="000000" w:fill="FFFFFF"/>
            <w:noWrap/>
            <w:vAlign w:val="bottom"/>
            <w:hideMark/>
          </w:tcPr>
          <w:p w14:paraId="61BD3FE6" w14:textId="77777777" w:rsidR="00627DDA" w:rsidRPr="00C07360" w:rsidRDefault="00627DDA" w:rsidP="00AC6922">
            <w:pPr>
              <w:spacing w:after="0" w:line="240" w:lineRule="auto"/>
              <w:jc w:val="both"/>
              <w:rPr>
                <w:rFonts w:eastAsia="Times New Roman" w:cstheme="minorHAnsi"/>
                <w:color w:val="000000"/>
                <w:sz w:val="18"/>
                <w:szCs w:val="18"/>
                <w:lang w:eastAsia="fr-FR"/>
              </w:rPr>
            </w:pPr>
            <w:r w:rsidRPr="00C07360">
              <w:rPr>
                <w:rFonts w:eastAsia="Times New Roman" w:cstheme="minorHAnsi"/>
                <w:color w:val="000000"/>
                <w:sz w:val="18"/>
                <w:szCs w:val="18"/>
                <w:lang w:eastAsia="fr-FR"/>
              </w:rPr>
              <w:t> </w:t>
            </w:r>
          </w:p>
        </w:tc>
        <w:tc>
          <w:tcPr>
            <w:tcW w:w="1125" w:type="dxa"/>
            <w:tcBorders>
              <w:top w:val="nil"/>
              <w:left w:val="nil"/>
              <w:bottom w:val="nil"/>
              <w:right w:val="nil"/>
            </w:tcBorders>
            <w:shd w:val="clear" w:color="000000" w:fill="FFFFFF"/>
            <w:noWrap/>
            <w:vAlign w:val="bottom"/>
            <w:hideMark/>
          </w:tcPr>
          <w:p w14:paraId="34494C99" w14:textId="77777777" w:rsidR="00627DDA" w:rsidRPr="00C07360" w:rsidRDefault="00627DDA" w:rsidP="00AC6922">
            <w:pPr>
              <w:spacing w:after="0" w:line="240" w:lineRule="auto"/>
              <w:jc w:val="both"/>
              <w:rPr>
                <w:rFonts w:eastAsia="Times New Roman" w:cstheme="minorHAnsi"/>
                <w:color w:val="000000"/>
                <w:sz w:val="18"/>
                <w:szCs w:val="18"/>
                <w:lang w:eastAsia="fr-FR"/>
              </w:rPr>
            </w:pPr>
            <w:r w:rsidRPr="00C07360">
              <w:rPr>
                <w:rFonts w:eastAsia="Times New Roman" w:cstheme="minorHAnsi"/>
                <w:color w:val="000000"/>
                <w:sz w:val="18"/>
                <w:szCs w:val="18"/>
                <w:lang w:eastAsia="fr-FR"/>
              </w:rPr>
              <w:t> </w:t>
            </w:r>
          </w:p>
        </w:tc>
      </w:tr>
      <w:tr w:rsidR="00627DDA" w:rsidRPr="00C07360" w14:paraId="4F63D2DA" w14:textId="77777777" w:rsidTr="00AC6922">
        <w:trPr>
          <w:trHeight w:val="163"/>
          <w:jc w:val="center"/>
        </w:trPr>
        <w:tc>
          <w:tcPr>
            <w:tcW w:w="4125" w:type="dxa"/>
            <w:tcBorders>
              <w:top w:val="nil"/>
              <w:left w:val="nil"/>
              <w:bottom w:val="nil"/>
              <w:right w:val="nil"/>
            </w:tcBorders>
            <w:shd w:val="clear" w:color="000000" w:fill="FFFFFF"/>
            <w:noWrap/>
            <w:vAlign w:val="bottom"/>
            <w:hideMark/>
          </w:tcPr>
          <w:p w14:paraId="222FDBDC" w14:textId="77777777" w:rsidR="00627DDA" w:rsidRPr="00C07360" w:rsidRDefault="00627DDA" w:rsidP="00AC6922">
            <w:pPr>
              <w:spacing w:after="0" w:line="240" w:lineRule="auto"/>
              <w:jc w:val="both"/>
              <w:rPr>
                <w:rFonts w:eastAsia="Times New Roman" w:cstheme="minorHAnsi"/>
                <w:color w:val="000000"/>
                <w:sz w:val="18"/>
                <w:szCs w:val="18"/>
                <w:lang w:eastAsia="fr-FR"/>
              </w:rPr>
            </w:pPr>
            <w:r w:rsidRPr="00C07360">
              <w:rPr>
                <w:rFonts w:eastAsia="Times New Roman" w:cstheme="minorHAnsi"/>
                <w:color w:val="000000"/>
                <w:sz w:val="18"/>
                <w:szCs w:val="18"/>
                <w:lang w:eastAsia="fr-FR"/>
              </w:rPr>
              <w:t>Pays à faible revenu</w:t>
            </w:r>
          </w:p>
        </w:tc>
        <w:tc>
          <w:tcPr>
            <w:tcW w:w="1133" w:type="dxa"/>
            <w:tcBorders>
              <w:top w:val="nil"/>
              <w:left w:val="nil"/>
              <w:bottom w:val="nil"/>
              <w:right w:val="nil"/>
            </w:tcBorders>
            <w:shd w:val="clear" w:color="000000" w:fill="FFFFFF"/>
            <w:noWrap/>
            <w:vAlign w:val="bottom"/>
            <w:hideMark/>
          </w:tcPr>
          <w:p w14:paraId="21125B12" w14:textId="77777777" w:rsidR="00627DDA" w:rsidRPr="00C07360" w:rsidRDefault="00627DDA" w:rsidP="00AC6922">
            <w:pPr>
              <w:spacing w:after="0" w:line="240" w:lineRule="auto"/>
              <w:jc w:val="both"/>
              <w:rPr>
                <w:rFonts w:eastAsia="Times New Roman" w:cstheme="minorHAnsi"/>
                <w:color w:val="000000"/>
                <w:sz w:val="18"/>
                <w:szCs w:val="18"/>
                <w:lang w:eastAsia="fr-FR"/>
              </w:rPr>
            </w:pPr>
            <w:r w:rsidRPr="00C07360">
              <w:rPr>
                <w:rFonts w:eastAsia="Times New Roman" w:cstheme="minorHAnsi"/>
                <w:color w:val="000000"/>
                <w:sz w:val="18"/>
                <w:szCs w:val="18"/>
                <w:lang w:eastAsia="fr-FR"/>
              </w:rPr>
              <w:t>1.7</w:t>
            </w:r>
          </w:p>
        </w:tc>
        <w:tc>
          <w:tcPr>
            <w:tcW w:w="897" w:type="dxa"/>
            <w:tcBorders>
              <w:top w:val="nil"/>
              <w:left w:val="nil"/>
              <w:bottom w:val="nil"/>
              <w:right w:val="nil"/>
            </w:tcBorders>
            <w:shd w:val="clear" w:color="000000" w:fill="FFFFFF"/>
            <w:noWrap/>
            <w:vAlign w:val="bottom"/>
            <w:hideMark/>
          </w:tcPr>
          <w:p w14:paraId="583C7457" w14:textId="77777777" w:rsidR="00627DDA" w:rsidRPr="00C07360" w:rsidRDefault="00627DDA" w:rsidP="00AC6922">
            <w:pPr>
              <w:spacing w:after="0" w:line="240" w:lineRule="auto"/>
              <w:jc w:val="both"/>
              <w:rPr>
                <w:rFonts w:eastAsia="Times New Roman" w:cstheme="minorHAnsi"/>
                <w:color w:val="000000"/>
                <w:sz w:val="18"/>
                <w:szCs w:val="18"/>
                <w:lang w:eastAsia="fr-FR"/>
              </w:rPr>
            </w:pPr>
            <w:r w:rsidRPr="00C07360">
              <w:rPr>
                <w:rFonts w:eastAsia="Times New Roman" w:cstheme="minorHAnsi"/>
                <w:color w:val="000000"/>
                <w:sz w:val="18"/>
                <w:szCs w:val="18"/>
                <w:lang w:eastAsia="fr-FR"/>
              </w:rPr>
              <w:t>17</w:t>
            </w:r>
          </w:p>
        </w:tc>
        <w:tc>
          <w:tcPr>
            <w:tcW w:w="1304" w:type="dxa"/>
            <w:tcBorders>
              <w:top w:val="nil"/>
              <w:left w:val="nil"/>
              <w:bottom w:val="nil"/>
              <w:right w:val="nil"/>
            </w:tcBorders>
            <w:shd w:val="clear" w:color="000000" w:fill="FFFFFF"/>
            <w:noWrap/>
            <w:vAlign w:val="bottom"/>
            <w:hideMark/>
          </w:tcPr>
          <w:p w14:paraId="22480D4B" w14:textId="77777777" w:rsidR="00627DDA" w:rsidRPr="00C07360" w:rsidRDefault="00627DDA" w:rsidP="00AC6922">
            <w:pPr>
              <w:spacing w:after="0" w:line="240" w:lineRule="auto"/>
              <w:jc w:val="both"/>
              <w:rPr>
                <w:rFonts w:eastAsia="Times New Roman" w:cstheme="minorHAnsi"/>
                <w:color w:val="000000"/>
                <w:sz w:val="18"/>
                <w:szCs w:val="18"/>
                <w:lang w:eastAsia="fr-FR"/>
              </w:rPr>
            </w:pPr>
            <w:r w:rsidRPr="00C07360">
              <w:rPr>
                <w:rFonts w:eastAsia="Times New Roman" w:cstheme="minorHAnsi"/>
                <w:color w:val="000000"/>
                <w:sz w:val="18"/>
                <w:szCs w:val="18"/>
                <w:lang w:eastAsia="fr-FR"/>
              </w:rPr>
              <w:t>1.9</w:t>
            </w:r>
          </w:p>
        </w:tc>
        <w:tc>
          <w:tcPr>
            <w:tcW w:w="1125" w:type="dxa"/>
            <w:tcBorders>
              <w:top w:val="nil"/>
              <w:left w:val="nil"/>
              <w:bottom w:val="nil"/>
              <w:right w:val="nil"/>
            </w:tcBorders>
            <w:shd w:val="clear" w:color="000000" w:fill="FFFFFF"/>
            <w:noWrap/>
            <w:vAlign w:val="bottom"/>
            <w:hideMark/>
          </w:tcPr>
          <w:p w14:paraId="4132A800" w14:textId="77777777" w:rsidR="00627DDA" w:rsidRPr="00C07360" w:rsidRDefault="00627DDA" w:rsidP="00AC6922">
            <w:pPr>
              <w:spacing w:after="0" w:line="240" w:lineRule="auto"/>
              <w:jc w:val="both"/>
              <w:rPr>
                <w:rFonts w:eastAsia="Times New Roman" w:cstheme="minorHAnsi"/>
                <w:color w:val="000000"/>
                <w:sz w:val="18"/>
                <w:szCs w:val="18"/>
                <w:lang w:eastAsia="fr-FR"/>
              </w:rPr>
            </w:pPr>
            <w:r w:rsidRPr="00C07360">
              <w:rPr>
                <w:rFonts w:eastAsia="Times New Roman" w:cstheme="minorHAnsi"/>
                <w:color w:val="000000"/>
                <w:sz w:val="18"/>
                <w:szCs w:val="18"/>
                <w:lang w:eastAsia="fr-FR"/>
              </w:rPr>
              <w:t>10.3</w:t>
            </w:r>
          </w:p>
        </w:tc>
      </w:tr>
      <w:tr w:rsidR="00627DDA" w:rsidRPr="00C07360" w14:paraId="148FA75A" w14:textId="77777777" w:rsidTr="00AC6922">
        <w:trPr>
          <w:trHeight w:val="163"/>
          <w:jc w:val="center"/>
        </w:trPr>
        <w:tc>
          <w:tcPr>
            <w:tcW w:w="4125" w:type="dxa"/>
            <w:tcBorders>
              <w:top w:val="nil"/>
              <w:left w:val="nil"/>
              <w:bottom w:val="nil"/>
              <w:right w:val="nil"/>
            </w:tcBorders>
            <w:shd w:val="clear" w:color="000000" w:fill="FFFFFF"/>
            <w:noWrap/>
            <w:vAlign w:val="bottom"/>
            <w:hideMark/>
          </w:tcPr>
          <w:p w14:paraId="439CE0A5" w14:textId="77777777" w:rsidR="00627DDA" w:rsidRPr="00C07360" w:rsidRDefault="00627DDA" w:rsidP="00AC6922">
            <w:pPr>
              <w:spacing w:after="0" w:line="240" w:lineRule="auto"/>
              <w:jc w:val="both"/>
              <w:rPr>
                <w:rFonts w:eastAsia="Times New Roman" w:cstheme="minorHAnsi"/>
                <w:color w:val="000000"/>
                <w:sz w:val="18"/>
                <w:szCs w:val="18"/>
                <w:lang w:eastAsia="fr-FR"/>
              </w:rPr>
            </w:pPr>
            <w:r w:rsidRPr="00C07360">
              <w:rPr>
                <w:rFonts w:eastAsia="Times New Roman" w:cstheme="minorHAnsi"/>
                <w:color w:val="000000"/>
                <w:sz w:val="18"/>
                <w:szCs w:val="18"/>
                <w:lang w:eastAsia="fr-FR"/>
              </w:rPr>
              <w:t>Pays à revenu moyen</w:t>
            </w:r>
          </w:p>
        </w:tc>
        <w:tc>
          <w:tcPr>
            <w:tcW w:w="1133" w:type="dxa"/>
            <w:tcBorders>
              <w:top w:val="nil"/>
              <w:left w:val="nil"/>
              <w:bottom w:val="nil"/>
              <w:right w:val="nil"/>
            </w:tcBorders>
            <w:shd w:val="clear" w:color="000000" w:fill="FFFFFF"/>
            <w:noWrap/>
            <w:vAlign w:val="bottom"/>
            <w:hideMark/>
          </w:tcPr>
          <w:p w14:paraId="7462DF8C" w14:textId="77777777" w:rsidR="00627DDA" w:rsidRPr="00C07360" w:rsidRDefault="00627DDA" w:rsidP="00AC6922">
            <w:pPr>
              <w:spacing w:after="0" w:line="240" w:lineRule="auto"/>
              <w:jc w:val="both"/>
              <w:rPr>
                <w:rFonts w:eastAsia="Times New Roman" w:cstheme="minorHAnsi"/>
                <w:color w:val="000000"/>
                <w:sz w:val="18"/>
                <w:szCs w:val="18"/>
                <w:lang w:eastAsia="fr-FR"/>
              </w:rPr>
            </w:pPr>
            <w:r w:rsidRPr="00C07360">
              <w:rPr>
                <w:rFonts w:eastAsia="Times New Roman" w:cstheme="minorHAnsi"/>
                <w:color w:val="000000"/>
                <w:sz w:val="18"/>
                <w:szCs w:val="18"/>
                <w:lang w:eastAsia="fr-FR"/>
              </w:rPr>
              <w:t>4.6</w:t>
            </w:r>
          </w:p>
        </w:tc>
        <w:tc>
          <w:tcPr>
            <w:tcW w:w="897" w:type="dxa"/>
            <w:tcBorders>
              <w:top w:val="nil"/>
              <w:left w:val="nil"/>
              <w:bottom w:val="nil"/>
              <w:right w:val="nil"/>
            </w:tcBorders>
            <w:shd w:val="clear" w:color="000000" w:fill="FFFFFF"/>
            <w:noWrap/>
            <w:vAlign w:val="bottom"/>
            <w:hideMark/>
          </w:tcPr>
          <w:p w14:paraId="1026F440" w14:textId="77777777" w:rsidR="00627DDA" w:rsidRPr="00C07360" w:rsidRDefault="00627DDA" w:rsidP="00AC6922">
            <w:pPr>
              <w:spacing w:after="0" w:line="240" w:lineRule="auto"/>
              <w:jc w:val="both"/>
              <w:rPr>
                <w:rFonts w:eastAsia="Times New Roman" w:cstheme="minorHAnsi"/>
                <w:color w:val="000000"/>
                <w:sz w:val="18"/>
                <w:szCs w:val="18"/>
                <w:lang w:eastAsia="fr-FR"/>
              </w:rPr>
            </w:pPr>
            <w:r w:rsidRPr="00C07360">
              <w:rPr>
                <w:rFonts w:eastAsia="Times New Roman" w:cstheme="minorHAnsi"/>
                <w:color w:val="000000"/>
                <w:sz w:val="18"/>
                <w:szCs w:val="18"/>
                <w:lang w:eastAsia="fr-FR"/>
              </w:rPr>
              <w:t>16</w:t>
            </w:r>
          </w:p>
        </w:tc>
        <w:tc>
          <w:tcPr>
            <w:tcW w:w="1304" w:type="dxa"/>
            <w:tcBorders>
              <w:top w:val="nil"/>
              <w:left w:val="nil"/>
              <w:bottom w:val="nil"/>
              <w:right w:val="nil"/>
            </w:tcBorders>
            <w:shd w:val="clear" w:color="000000" w:fill="FFFFFF"/>
            <w:noWrap/>
            <w:vAlign w:val="bottom"/>
            <w:hideMark/>
          </w:tcPr>
          <w:p w14:paraId="4174EE6D" w14:textId="77777777" w:rsidR="00627DDA" w:rsidRPr="00C07360" w:rsidRDefault="00627DDA" w:rsidP="00AC6922">
            <w:pPr>
              <w:spacing w:after="0" w:line="240" w:lineRule="auto"/>
              <w:jc w:val="both"/>
              <w:rPr>
                <w:rFonts w:eastAsia="Times New Roman" w:cstheme="minorHAnsi"/>
                <w:color w:val="000000"/>
                <w:sz w:val="18"/>
                <w:szCs w:val="18"/>
                <w:lang w:eastAsia="fr-FR"/>
              </w:rPr>
            </w:pPr>
            <w:r w:rsidRPr="00C07360">
              <w:rPr>
                <w:rFonts w:eastAsia="Times New Roman" w:cstheme="minorHAnsi"/>
                <w:color w:val="000000"/>
                <w:sz w:val="18"/>
                <w:szCs w:val="18"/>
                <w:lang w:eastAsia="fr-FR"/>
              </w:rPr>
              <w:t>7.1</w:t>
            </w:r>
          </w:p>
        </w:tc>
        <w:tc>
          <w:tcPr>
            <w:tcW w:w="1125" w:type="dxa"/>
            <w:tcBorders>
              <w:top w:val="nil"/>
              <w:left w:val="nil"/>
              <w:bottom w:val="nil"/>
              <w:right w:val="nil"/>
            </w:tcBorders>
            <w:shd w:val="clear" w:color="000000" w:fill="FFFFFF"/>
            <w:noWrap/>
            <w:vAlign w:val="bottom"/>
            <w:hideMark/>
          </w:tcPr>
          <w:p w14:paraId="3DEBA7C3" w14:textId="77777777" w:rsidR="00627DDA" w:rsidRPr="00C07360" w:rsidRDefault="00627DDA" w:rsidP="00AC6922">
            <w:pPr>
              <w:spacing w:after="0" w:line="240" w:lineRule="auto"/>
              <w:jc w:val="both"/>
              <w:rPr>
                <w:rFonts w:eastAsia="Times New Roman" w:cstheme="minorHAnsi"/>
                <w:color w:val="000000"/>
                <w:sz w:val="18"/>
                <w:szCs w:val="18"/>
                <w:lang w:eastAsia="fr-FR"/>
              </w:rPr>
            </w:pPr>
            <w:r w:rsidRPr="00C07360">
              <w:rPr>
                <w:rFonts w:eastAsia="Times New Roman" w:cstheme="minorHAnsi"/>
                <w:color w:val="000000"/>
                <w:sz w:val="18"/>
                <w:szCs w:val="18"/>
                <w:lang w:eastAsia="fr-FR"/>
              </w:rPr>
              <w:t>12.6</w:t>
            </w:r>
          </w:p>
        </w:tc>
      </w:tr>
      <w:tr w:rsidR="00627DDA" w:rsidRPr="00C07360" w14:paraId="65384035" w14:textId="77777777" w:rsidTr="00AC6922">
        <w:trPr>
          <w:trHeight w:val="163"/>
          <w:jc w:val="center"/>
        </w:trPr>
        <w:tc>
          <w:tcPr>
            <w:tcW w:w="4125" w:type="dxa"/>
            <w:tcBorders>
              <w:top w:val="nil"/>
              <w:left w:val="nil"/>
              <w:bottom w:val="nil"/>
              <w:right w:val="nil"/>
            </w:tcBorders>
            <w:shd w:val="clear" w:color="000000" w:fill="FFFFFF"/>
            <w:noWrap/>
            <w:vAlign w:val="bottom"/>
            <w:hideMark/>
          </w:tcPr>
          <w:p w14:paraId="6613F46B" w14:textId="77777777" w:rsidR="00627DDA" w:rsidRPr="00C07360" w:rsidRDefault="00627DDA" w:rsidP="00AC6922">
            <w:pPr>
              <w:spacing w:after="0" w:line="240" w:lineRule="auto"/>
              <w:jc w:val="both"/>
              <w:rPr>
                <w:rFonts w:eastAsia="Times New Roman" w:cstheme="minorHAnsi"/>
                <w:color w:val="000000"/>
                <w:sz w:val="18"/>
                <w:szCs w:val="18"/>
                <w:lang w:eastAsia="fr-FR"/>
              </w:rPr>
            </w:pPr>
            <w:r w:rsidRPr="00C07360">
              <w:rPr>
                <w:rFonts w:eastAsia="Times New Roman" w:cstheme="minorHAnsi"/>
                <w:color w:val="000000"/>
                <w:sz w:val="18"/>
                <w:szCs w:val="18"/>
                <w:lang w:eastAsia="fr-FR"/>
              </w:rPr>
              <w:t>Pays à revenu élevé</w:t>
            </w:r>
          </w:p>
        </w:tc>
        <w:tc>
          <w:tcPr>
            <w:tcW w:w="1133" w:type="dxa"/>
            <w:tcBorders>
              <w:top w:val="nil"/>
              <w:left w:val="nil"/>
              <w:bottom w:val="nil"/>
              <w:right w:val="nil"/>
            </w:tcBorders>
            <w:shd w:val="clear" w:color="000000" w:fill="FFFFFF"/>
            <w:noWrap/>
            <w:vAlign w:val="bottom"/>
            <w:hideMark/>
          </w:tcPr>
          <w:p w14:paraId="2694AD13" w14:textId="77777777" w:rsidR="00627DDA" w:rsidRPr="00C07360" w:rsidRDefault="00627DDA" w:rsidP="00AC6922">
            <w:pPr>
              <w:spacing w:after="0" w:line="240" w:lineRule="auto"/>
              <w:jc w:val="both"/>
              <w:rPr>
                <w:rFonts w:eastAsia="Times New Roman" w:cstheme="minorHAnsi"/>
                <w:color w:val="000000"/>
                <w:sz w:val="18"/>
                <w:szCs w:val="18"/>
                <w:lang w:eastAsia="fr-FR"/>
              </w:rPr>
            </w:pPr>
            <w:r w:rsidRPr="00C07360">
              <w:rPr>
                <w:rFonts w:eastAsia="Times New Roman" w:cstheme="minorHAnsi"/>
                <w:color w:val="000000"/>
                <w:sz w:val="18"/>
                <w:szCs w:val="18"/>
                <w:lang w:eastAsia="fr-FR"/>
              </w:rPr>
              <w:t>5.1</w:t>
            </w:r>
          </w:p>
        </w:tc>
        <w:tc>
          <w:tcPr>
            <w:tcW w:w="897" w:type="dxa"/>
            <w:tcBorders>
              <w:top w:val="nil"/>
              <w:left w:val="nil"/>
              <w:bottom w:val="nil"/>
              <w:right w:val="nil"/>
            </w:tcBorders>
            <w:shd w:val="clear" w:color="000000" w:fill="FFFFFF"/>
            <w:noWrap/>
            <w:vAlign w:val="bottom"/>
            <w:hideMark/>
          </w:tcPr>
          <w:p w14:paraId="30C08393" w14:textId="77777777" w:rsidR="00627DDA" w:rsidRPr="00C07360" w:rsidRDefault="00627DDA" w:rsidP="00AC6922">
            <w:pPr>
              <w:spacing w:after="0" w:line="240" w:lineRule="auto"/>
              <w:jc w:val="both"/>
              <w:rPr>
                <w:rFonts w:eastAsia="Times New Roman" w:cstheme="minorHAnsi"/>
                <w:color w:val="000000"/>
                <w:sz w:val="18"/>
                <w:szCs w:val="18"/>
                <w:lang w:eastAsia="fr-FR"/>
              </w:rPr>
            </w:pPr>
            <w:r w:rsidRPr="00C07360">
              <w:rPr>
                <w:rFonts w:eastAsia="Times New Roman" w:cstheme="minorHAnsi"/>
                <w:color w:val="000000"/>
                <w:sz w:val="18"/>
                <w:szCs w:val="18"/>
                <w:lang w:eastAsia="fr-FR"/>
              </w:rPr>
              <w:t>12.5</w:t>
            </w:r>
          </w:p>
        </w:tc>
        <w:tc>
          <w:tcPr>
            <w:tcW w:w="1304" w:type="dxa"/>
            <w:tcBorders>
              <w:top w:val="nil"/>
              <w:left w:val="nil"/>
              <w:bottom w:val="nil"/>
              <w:right w:val="nil"/>
            </w:tcBorders>
            <w:shd w:val="clear" w:color="000000" w:fill="FFFFFF"/>
            <w:noWrap/>
            <w:vAlign w:val="bottom"/>
            <w:hideMark/>
          </w:tcPr>
          <w:p w14:paraId="648477CA" w14:textId="77777777" w:rsidR="00627DDA" w:rsidRPr="00C07360" w:rsidRDefault="00627DDA" w:rsidP="00AC6922">
            <w:pPr>
              <w:spacing w:after="0" w:line="240" w:lineRule="auto"/>
              <w:jc w:val="both"/>
              <w:rPr>
                <w:rFonts w:eastAsia="Times New Roman" w:cstheme="minorHAnsi"/>
                <w:color w:val="000000"/>
                <w:sz w:val="18"/>
                <w:szCs w:val="18"/>
                <w:lang w:eastAsia="fr-FR"/>
              </w:rPr>
            </w:pPr>
            <w:r w:rsidRPr="00C07360">
              <w:rPr>
                <w:rFonts w:eastAsia="Times New Roman" w:cstheme="minorHAnsi"/>
                <w:color w:val="000000"/>
                <w:sz w:val="18"/>
                <w:szCs w:val="18"/>
                <w:lang w:eastAsia="fr-FR"/>
              </w:rPr>
              <w:t>16.6</w:t>
            </w:r>
          </w:p>
        </w:tc>
        <w:tc>
          <w:tcPr>
            <w:tcW w:w="1125" w:type="dxa"/>
            <w:tcBorders>
              <w:top w:val="nil"/>
              <w:left w:val="nil"/>
              <w:bottom w:val="nil"/>
              <w:right w:val="nil"/>
            </w:tcBorders>
            <w:shd w:val="clear" w:color="000000" w:fill="FFFFFF"/>
            <w:noWrap/>
            <w:vAlign w:val="bottom"/>
            <w:hideMark/>
          </w:tcPr>
          <w:p w14:paraId="48F474F9" w14:textId="77777777" w:rsidR="00627DDA" w:rsidRPr="00C07360" w:rsidRDefault="00627DDA" w:rsidP="00AC6922">
            <w:pPr>
              <w:spacing w:after="0" w:line="240" w:lineRule="auto"/>
              <w:jc w:val="both"/>
              <w:rPr>
                <w:rFonts w:eastAsia="Times New Roman" w:cstheme="minorHAnsi"/>
                <w:color w:val="000000"/>
                <w:sz w:val="18"/>
                <w:szCs w:val="18"/>
                <w:lang w:eastAsia="fr-FR"/>
              </w:rPr>
            </w:pPr>
            <w:r w:rsidRPr="00C07360">
              <w:rPr>
                <w:rFonts w:eastAsia="Times New Roman" w:cstheme="minorHAnsi"/>
                <w:color w:val="000000"/>
                <w:sz w:val="18"/>
                <w:szCs w:val="18"/>
                <w:lang w:eastAsia="fr-FR"/>
              </w:rPr>
              <w:t>19.1</w:t>
            </w:r>
          </w:p>
        </w:tc>
      </w:tr>
      <w:tr w:rsidR="00627DDA" w:rsidRPr="00C07360" w14:paraId="28323081" w14:textId="77777777" w:rsidTr="00AC6922">
        <w:trPr>
          <w:trHeight w:val="172"/>
          <w:jc w:val="center"/>
        </w:trPr>
        <w:tc>
          <w:tcPr>
            <w:tcW w:w="4125" w:type="dxa"/>
            <w:tcBorders>
              <w:top w:val="nil"/>
              <w:left w:val="nil"/>
              <w:bottom w:val="single" w:sz="8" w:space="0" w:color="auto"/>
              <w:right w:val="nil"/>
            </w:tcBorders>
            <w:shd w:val="clear" w:color="000000" w:fill="FFFFFF"/>
            <w:noWrap/>
            <w:vAlign w:val="bottom"/>
            <w:hideMark/>
          </w:tcPr>
          <w:p w14:paraId="3A042398" w14:textId="77777777" w:rsidR="00627DDA" w:rsidRPr="00C07360" w:rsidRDefault="00627DDA" w:rsidP="00AC6922">
            <w:pPr>
              <w:spacing w:after="0" w:line="240" w:lineRule="auto"/>
              <w:jc w:val="both"/>
              <w:rPr>
                <w:rFonts w:eastAsia="Times New Roman" w:cstheme="minorHAnsi"/>
                <w:color w:val="000000"/>
                <w:sz w:val="18"/>
                <w:szCs w:val="18"/>
                <w:lang w:eastAsia="fr-FR"/>
              </w:rPr>
            </w:pPr>
            <w:r w:rsidRPr="00C07360">
              <w:rPr>
                <w:rFonts w:eastAsia="Times New Roman" w:cstheme="minorHAnsi"/>
                <w:color w:val="000000"/>
                <w:sz w:val="18"/>
                <w:szCs w:val="18"/>
                <w:lang w:eastAsia="fr-FR"/>
              </w:rPr>
              <w:t> </w:t>
            </w:r>
          </w:p>
        </w:tc>
        <w:tc>
          <w:tcPr>
            <w:tcW w:w="1133" w:type="dxa"/>
            <w:tcBorders>
              <w:top w:val="nil"/>
              <w:left w:val="nil"/>
              <w:bottom w:val="single" w:sz="8" w:space="0" w:color="auto"/>
              <w:right w:val="nil"/>
            </w:tcBorders>
            <w:shd w:val="clear" w:color="000000" w:fill="FFFFFF"/>
            <w:noWrap/>
            <w:vAlign w:val="bottom"/>
            <w:hideMark/>
          </w:tcPr>
          <w:p w14:paraId="4BD65F1A" w14:textId="77777777" w:rsidR="00627DDA" w:rsidRPr="00C07360" w:rsidRDefault="00627DDA" w:rsidP="00AC6922">
            <w:pPr>
              <w:spacing w:after="0" w:line="240" w:lineRule="auto"/>
              <w:jc w:val="both"/>
              <w:rPr>
                <w:rFonts w:eastAsia="Times New Roman" w:cstheme="minorHAnsi"/>
                <w:color w:val="000000"/>
                <w:sz w:val="18"/>
                <w:szCs w:val="18"/>
                <w:lang w:eastAsia="fr-FR"/>
              </w:rPr>
            </w:pPr>
            <w:r w:rsidRPr="00C07360">
              <w:rPr>
                <w:rFonts w:eastAsia="Times New Roman" w:cstheme="minorHAnsi"/>
                <w:color w:val="000000"/>
                <w:sz w:val="18"/>
                <w:szCs w:val="18"/>
                <w:lang w:eastAsia="fr-FR"/>
              </w:rPr>
              <w:t> </w:t>
            </w:r>
          </w:p>
        </w:tc>
        <w:tc>
          <w:tcPr>
            <w:tcW w:w="897" w:type="dxa"/>
            <w:tcBorders>
              <w:top w:val="nil"/>
              <w:left w:val="nil"/>
              <w:bottom w:val="single" w:sz="8" w:space="0" w:color="auto"/>
              <w:right w:val="nil"/>
            </w:tcBorders>
            <w:shd w:val="clear" w:color="000000" w:fill="FFFFFF"/>
            <w:noWrap/>
            <w:vAlign w:val="bottom"/>
            <w:hideMark/>
          </w:tcPr>
          <w:p w14:paraId="7A0B3CF6" w14:textId="77777777" w:rsidR="00627DDA" w:rsidRPr="00C07360" w:rsidRDefault="00627DDA" w:rsidP="00AC6922">
            <w:pPr>
              <w:spacing w:after="0" w:line="240" w:lineRule="auto"/>
              <w:jc w:val="both"/>
              <w:rPr>
                <w:rFonts w:eastAsia="Times New Roman" w:cstheme="minorHAnsi"/>
                <w:color w:val="000000"/>
                <w:sz w:val="18"/>
                <w:szCs w:val="18"/>
                <w:lang w:eastAsia="fr-FR"/>
              </w:rPr>
            </w:pPr>
            <w:r w:rsidRPr="00C07360">
              <w:rPr>
                <w:rFonts w:eastAsia="Times New Roman" w:cstheme="minorHAnsi"/>
                <w:color w:val="000000"/>
                <w:sz w:val="18"/>
                <w:szCs w:val="18"/>
                <w:lang w:eastAsia="fr-FR"/>
              </w:rPr>
              <w:t> </w:t>
            </w:r>
          </w:p>
        </w:tc>
        <w:tc>
          <w:tcPr>
            <w:tcW w:w="1304" w:type="dxa"/>
            <w:tcBorders>
              <w:top w:val="nil"/>
              <w:left w:val="nil"/>
              <w:bottom w:val="single" w:sz="8" w:space="0" w:color="auto"/>
              <w:right w:val="nil"/>
            </w:tcBorders>
            <w:shd w:val="clear" w:color="000000" w:fill="FFFFFF"/>
            <w:noWrap/>
            <w:vAlign w:val="bottom"/>
            <w:hideMark/>
          </w:tcPr>
          <w:p w14:paraId="1C2EA560" w14:textId="77777777" w:rsidR="00627DDA" w:rsidRPr="00C07360" w:rsidRDefault="00627DDA" w:rsidP="00AC6922">
            <w:pPr>
              <w:spacing w:after="0" w:line="240" w:lineRule="auto"/>
              <w:jc w:val="both"/>
              <w:rPr>
                <w:rFonts w:eastAsia="Times New Roman" w:cstheme="minorHAnsi"/>
                <w:color w:val="000000"/>
                <w:sz w:val="18"/>
                <w:szCs w:val="18"/>
                <w:lang w:eastAsia="fr-FR"/>
              </w:rPr>
            </w:pPr>
            <w:r w:rsidRPr="00C07360">
              <w:rPr>
                <w:rFonts w:eastAsia="Times New Roman" w:cstheme="minorHAnsi"/>
                <w:color w:val="000000"/>
                <w:sz w:val="18"/>
                <w:szCs w:val="18"/>
                <w:lang w:eastAsia="fr-FR"/>
              </w:rPr>
              <w:t> </w:t>
            </w:r>
          </w:p>
        </w:tc>
        <w:tc>
          <w:tcPr>
            <w:tcW w:w="1125" w:type="dxa"/>
            <w:tcBorders>
              <w:top w:val="nil"/>
              <w:left w:val="nil"/>
              <w:bottom w:val="single" w:sz="8" w:space="0" w:color="auto"/>
              <w:right w:val="nil"/>
            </w:tcBorders>
            <w:shd w:val="clear" w:color="000000" w:fill="FFFFFF"/>
            <w:noWrap/>
            <w:vAlign w:val="bottom"/>
            <w:hideMark/>
          </w:tcPr>
          <w:p w14:paraId="448B1F07" w14:textId="77777777" w:rsidR="00627DDA" w:rsidRPr="00C07360" w:rsidRDefault="00627DDA" w:rsidP="00AC6922">
            <w:pPr>
              <w:spacing w:after="0" w:line="240" w:lineRule="auto"/>
              <w:jc w:val="both"/>
              <w:rPr>
                <w:rFonts w:eastAsia="Times New Roman" w:cstheme="minorHAnsi"/>
                <w:color w:val="000000"/>
                <w:sz w:val="18"/>
                <w:szCs w:val="18"/>
                <w:lang w:eastAsia="fr-FR"/>
              </w:rPr>
            </w:pPr>
            <w:r w:rsidRPr="00C07360">
              <w:rPr>
                <w:rFonts w:eastAsia="Times New Roman" w:cstheme="minorHAnsi"/>
                <w:color w:val="000000"/>
                <w:sz w:val="18"/>
                <w:szCs w:val="18"/>
                <w:lang w:eastAsia="fr-FR"/>
              </w:rPr>
              <w:t> </w:t>
            </w:r>
          </w:p>
        </w:tc>
      </w:tr>
      <w:tr w:rsidR="00627DDA" w:rsidRPr="00C07360" w14:paraId="1EF6017E" w14:textId="77777777" w:rsidTr="00AC6922">
        <w:trPr>
          <w:trHeight w:val="163"/>
          <w:jc w:val="center"/>
        </w:trPr>
        <w:tc>
          <w:tcPr>
            <w:tcW w:w="4125" w:type="dxa"/>
            <w:tcBorders>
              <w:top w:val="nil"/>
              <w:left w:val="nil"/>
              <w:bottom w:val="nil"/>
              <w:right w:val="nil"/>
            </w:tcBorders>
            <w:shd w:val="clear" w:color="000000" w:fill="FFFFFF"/>
            <w:noWrap/>
            <w:vAlign w:val="bottom"/>
            <w:hideMark/>
          </w:tcPr>
          <w:p w14:paraId="287B79FD" w14:textId="77777777" w:rsidR="00627DDA" w:rsidRPr="00C07360" w:rsidRDefault="00627DDA" w:rsidP="00AC6922">
            <w:pPr>
              <w:spacing w:after="0" w:line="240" w:lineRule="auto"/>
              <w:jc w:val="both"/>
              <w:rPr>
                <w:rFonts w:eastAsia="Times New Roman" w:cstheme="minorHAnsi"/>
                <w:b/>
                <w:bCs/>
                <w:color w:val="000000"/>
                <w:sz w:val="18"/>
                <w:szCs w:val="18"/>
                <w:lang w:eastAsia="fr-FR"/>
              </w:rPr>
            </w:pPr>
            <w:r w:rsidRPr="00C07360">
              <w:rPr>
                <w:rFonts w:eastAsia="Times New Roman" w:cstheme="minorHAnsi"/>
                <w:b/>
                <w:bCs/>
                <w:color w:val="000000"/>
                <w:sz w:val="18"/>
                <w:szCs w:val="18"/>
                <w:lang w:eastAsia="fr-FR"/>
              </w:rPr>
              <w:t>Moyenne mondiale</w:t>
            </w:r>
          </w:p>
        </w:tc>
        <w:tc>
          <w:tcPr>
            <w:tcW w:w="1133" w:type="dxa"/>
            <w:tcBorders>
              <w:top w:val="nil"/>
              <w:left w:val="nil"/>
              <w:bottom w:val="nil"/>
              <w:right w:val="nil"/>
            </w:tcBorders>
            <w:shd w:val="clear" w:color="000000" w:fill="FFFFFF"/>
            <w:noWrap/>
            <w:vAlign w:val="bottom"/>
            <w:hideMark/>
          </w:tcPr>
          <w:p w14:paraId="2403B06F" w14:textId="77777777" w:rsidR="00627DDA" w:rsidRPr="00C07360" w:rsidRDefault="00627DDA" w:rsidP="00AC6922">
            <w:pPr>
              <w:spacing w:after="0" w:line="240" w:lineRule="auto"/>
              <w:jc w:val="both"/>
              <w:rPr>
                <w:rFonts w:eastAsia="Times New Roman" w:cstheme="minorHAnsi"/>
                <w:b/>
                <w:bCs/>
                <w:color w:val="000000"/>
                <w:sz w:val="18"/>
                <w:szCs w:val="18"/>
                <w:lang w:eastAsia="fr-FR"/>
              </w:rPr>
            </w:pPr>
            <w:r w:rsidRPr="00C07360">
              <w:rPr>
                <w:rFonts w:eastAsia="Times New Roman" w:cstheme="minorHAnsi"/>
                <w:b/>
                <w:bCs/>
                <w:color w:val="000000"/>
                <w:sz w:val="18"/>
                <w:szCs w:val="18"/>
                <w:lang w:eastAsia="fr-FR"/>
              </w:rPr>
              <w:t>4.7</w:t>
            </w:r>
          </w:p>
        </w:tc>
        <w:tc>
          <w:tcPr>
            <w:tcW w:w="897" w:type="dxa"/>
            <w:tcBorders>
              <w:top w:val="nil"/>
              <w:left w:val="nil"/>
              <w:bottom w:val="nil"/>
              <w:right w:val="nil"/>
            </w:tcBorders>
            <w:shd w:val="clear" w:color="000000" w:fill="FFFFFF"/>
            <w:noWrap/>
            <w:vAlign w:val="bottom"/>
            <w:hideMark/>
          </w:tcPr>
          <w:p w14:paraId="3C945DC7" w14:textId="77777777" w:rsidR="00627DDA" w:rsidRPr="00C07360" w:rsidRDefault="00627DDA" w:rsidP="00AC6922">
            <w:pPr>
              <w:spacing w:after="0" w:line="240" w:lineRule="auto"/>
              <w:jc w:val="both"/>
              <w:rPr>
                <w:rFonts w:eastAsia="Times New Roman" w:cstheme="minorHAnsi"/>
                <w:b/>
                <w:bCs/>
                <w:color w:val="000000"/>
                <w:sz w:val="18"/>
                <w:szCs w:val="18"/>
                <w:lang w:eastAsia="fr-FR"/>
              </w:rPr>
            </w:pPr>
            <w:r w:rsidRPr="00C07360">
              <w:rPr>
                <w:rFonts w:eastAsia="Times New Roman" w:cstheme="minorHAnsi"/>
                <w:b/>
                <w:bCs/>
                <w:color w:val="000000"/>
                <w:sz w:val="18"/>
                <w:szCs w:val="18"/>
                <w:lang w:eastAsia="fr-FR"/>
              </w:rPr>
              <w:t>14.1</w:t>
            </w:r>
          </w:p>
        </w:tc>
        <w:tc>
          <w:tcPr>
            <w:tcW w:w="1304" w:type="dxa"/>
            <w:tcBorders>
              <w:top w:val="nil"/>
              <w:left w:val="nil"/>
              <w:bottom w:val="nil"/>
              <w:right w:val="nil"/>
            </w:tcBorders>
            <w:shd w:val="clear" w:color="000000" w:fill="FFFFFF"/>
            <w:noWrap/>
            <w:vAlign w:val="bottom"/>
            <w:hideMark/>
          </w:tcPr>
          <w:p w14:paraId="22DE71C3" w14:textId="77777777" w:rsidR="00627DDA" w:rsidRPr="00C07360" w:rsidRDefault="00627DDA" w:rsidP="00AC6922">
            <w:pPr>
              <w:spacing w:after="0" w:line="240" w:lineRule="auto"/>
              <w:jc w:val="both"/>
              <w:rPr>
                <w:rFonts w:eastAsia="Times New Roman" w:cstheme="minorHAnsi"/>
                <w:b/>
                <w:bCs/>
                <w:color w:val="000000"/>
                <w:sz w:val="18"/>
                <w:szCs w:val="18"/>
                <w:lang w:eastAsia="fr-FR"/>
              </w:rPr>
            </w:pPr>
            <w:r w:rsidRPr="00C07360">
              <w:rPr>
                <w:rFonts w:eastAsia="Times New Roman" w:cstheme="minorHAnsi"/>
                <w:b/>
                <w:bCs/>
                <w:color w:val="000000"/>
                <w:sz w:val="18"/>
                <w:szCs w:val="18"/>
                <w:lang w:eastAsia="fr-FR"/>
              </w:rPr>
              <w:t>11.5</w:t>
            </w:r>
          </w:p>
        </w:tc>
        <w:tc>
          <w:tcPr>
            <w:tcW w:w="1125" w:type="dxa"/>
            <w:tcBorders>
              <w:top w:val="nil"/>
              <w:left w:val="nil"/>
              <w:bottom w:val="nil"/>
              <w:right w:val="nil"/>
            </w:tcBorders>
            <w:shd w:val="clear" w:color="000000" w:fill="FFFFFF"/>
            <w:noWrap/>
            <w:vAlign w:val="bottom"/>
            <w:hideMark/>
          </w:tcPr>
          <w:p w14:paraId="4ABF10D8" w14:textId="77777777" w:rsidR="00627DDA" w:rsidRPr="00C07360" w:rsidRDefault="00627DDA" w:rsidP="00AC6922">
            <w:pPr>
              <w:spacing w:after="0" w:line="240" w:lineRule="auto"/>
              <w:jc w:val="both"/>
              <w:rPr>
                <w:rFonts w:eastAsia="Times New Roman" w:cstheme="minorHAnsi"/>
                <w:b/>
                <w:bCs/>
                <w:color w:val="000000"/>
                <w:sz w:val="18"/>
                <w:szCs w:val="18"/>
                <w:lang w:eastAsia="fr-FR"/>
              </w:rPr>
            </w:pPr>
            <w:r w:rsidRPr="00C07360">
              <w:rPr>
                <w:rFonts w:eastAsia="Times New Roman" w:cstheme="minorHAnsi"/>
                <w:b/>
                <w:bCs/>
                <w:color w:val="000000"/>
                <w:sz w:val="18"/>
                <w:szCs w:val="18"/>
                <w:lang w:eastAsia="fr-FR"/>
              </w:rPr>
              <w:t>15.4</w:t>
            </w:r>
          </w:p>
        </w:tc>
      </w:tr>
      <w:tr w:rsidR="00627DDA" w:rsidRPr="00C07360" w14:paraId="1D44B9E8" w14:textId="77777777" w:rsidTr="00AC6922">
        <w:trPr>
          <w:trHeight w:val="163"/>
          <w:jc w:val="center"/>
        </w:trPr>
        <w:tc>
          <w:tcPr>
            <w:tcW w:w="4125" w:type="dxa"/>
            <w:tcBorders>
              <w:top w:val="single" w:sz="4" w:space="0" w:color="auto"/>
              <w:left w:val="nil"/>
              <w:bottom w:val="single" w:sz="4" w:space="0" w:color="auto"/>
              <w:right w:val="nil"/>
            </w:tcBorders>
            <w:shd w:val="clear" w:color="000000" w:fill="FFFFFF"/>
            <w:noWrap/>
            <w:vAlign w:val="bottom"/>
            <w:hideMark/>
          </w:tcPr>
          <w:p w14:paraId="5EA3FC23" w14:textId="77777777" w:rsidR="00627DDA" w:rsidRPr="00C07360" w:rsidRDefault="00627DDA" w:rsidP="00AC6922">
            <w:pPr>
              <w:spacing w:after="0" w:line="240" w:lineRule="auto"/>
              <w:jc w:val="both"/>
              <w:rPr>
                <w:rFonts w:eastAsia="Times New Roman" w:cstheme="minorHAnsi"/>
                <w:color w:val="000000"/>
                <w:sz w:val="18"/>
                <w:szCs w:val="18"/>
                <w:lang w:eastAsia="fr-FR"/>
              </w:rPr>
            </w:pPr>
            <w:r w:rsidRPr="00C07360">
              <w:rPr>
                <w:rFonts w:eastAsia="Times New Roman" w:cstheme="minorHAnsi"/>
                <w:color w:val="000000"/>
                <w:sz w:val="18"/>
                <w:szCs w:val="18"/>
                <w:lang w:eastAsia="fr-FR"/>
              </w:rPr>
              <w:t> </w:t>
            </w:r>
          </w:p>
        </w:tc>
        <w:tc>
          <w:tcPr>
            <w:tcW w:w="1133" w:type="dxa"/>
            <w:tcBorders>
              <w:top w:val="single" w:sz="4" w:space="0" w:color="auto"/>
              <w:left w:val="nil"/>
              <w:bottom w:val="single" w:sz="4" w:space="0" w:color="auto"/>
              <w:right w:val="nil"/>
            </w:tcBorders>
            <w:shd w:val="clear" w:color="000000" w:fill="FFFFFF"/>
            <w:noWrap/>
            <w:vAlign w:val="bottom"/>
            <w:hideMark/>
          </w:tcPr>
          <w:p w14:paraId="540CC1DA" w14:textId="77777777" w:rsidR="00627DDA" w:rsidRPr="00C07360" w:rsidRDefault="00627DDA" w:rsidP="00AC6922">
            <w:pPr>
              <w:spacing w:after="0" w:line="240" w:lineRule="auto"/>
              <w:jc w:val="both"/>
              <w:rPr>
                <w:rFonts w:eastAsia="Times New Roman" w:cstheme="minorHAnsi"/>
                <w:color w:val="000000"/>
                <w:sz w:val="18"/>
                <w:szCs w:val="18"/>
                <w:lang w:eastAsia="fr-FR"/>
              </w:rPr>
            </w:pPr>
            <w:r w:rsidRPr="00C07360">
              <w:rPr>
                <w:rFonts w:eastAsia="Times New Roman" w:cstheme="minorHAnsi"/>
                <w:color w:val="000000"/>
                <w:sz w:val="18"/>
                <w:szCs w:val="18"/>
                <w:lang w:eastAsia="fr-FR"/>
              </w:rPr>
              <w:t> </w:t>
            </w:r>
          </w:p>
        </w:tc>
        <w:tc>
          <w:tcPr>
            <w:tcW w:w="897" w:type="dxa"/>
            <w:tcBorders>
              <w:top w:val="single" w:sz="4" w:space="0" w:color="auto"/>
              <w:left w:val="nil"/>
              <w:bottom w:val="single" w:sz="4" w:space="0" w:color="auto"/>
              <w:right w:val="nil"/>
            </w:tcBorders>
            <w:shd w:val="clear" w:color="000000" w:fill="FFFFFF"/>
            <w:noWrap/>
            <w:vAlign w:val="bottom"/>
            <w:hideMark/>
          </w:tcPr>
          <w:p w14:paraId="08759AB2" w14:textId="77777777" w:rsidR="00627DDA" w:rsidRPr="00C07360" w:rsidRDefault="00627DDA" w:rsidP="00AC6922">
            <w:pPr>
              <w:spacing w:after="0" w:line="240" w:lineRule="auto"/>
              <w:jc w:val="both"/>
              <w:rPr>
                <w:rFonts w:eastAsia="Times New Roman" w:cstheme="minorHAnsi"/>
                <w:color w:val="000000"/>
                <w:sz w:val="18"/>
                <w:szCs w:val="18"/>
                <w:lang w:eastAsia="fr-FR"/>
              </w:rPr>
            </w:pPr>
            <w:r w:rsidRPr="00C07360">
              <w:rPr>
                <w:rFonts w:eastAsia="Times New Roman" w:cstheme="minorHAnsi"/>
                <w:color w:val="000000"/>
                <w:sz w:val="18"/>
                <w:szCs w:val="18"/>
                <w:lang w:eastAsia="fr-FR"/>
              </w:rPr>
              <w:t> </w:t>
            </w:r>
          </w:p>
        </w:tc>
        <w:tc>
          <w:tcPr>
            <w:tcW w:w="1304" w:type="dxa"/>
            <w:tcBorders>
              <w:top w:val="single" w:sz="4" w:space="0" w:color="auto"/>
              <w:left w:val="nil"/>
              <w:bottom w:val="single" w:sz="4" w:space="0" w:color="auto"/>
              <w:right w:val="nil"/>
            </w:tcBorders>
            <w:shd w:val="clear" w:color="000000" w:fill="FFFFFF"/>
            <w:noWrap/>
            <w:vAlign w:val="bottom"/>
            <w:hideMark/>
          </w:tcPr>
          <w:p w14:paraId="22BC519E" w14:textId="77777777" w:rsidR="00627DDA" w:rsidRPr="00C07360" w:rsidRDefault="00627DDA" w:rsidP="00AC6922">
            <w:pPr>
              <w:spacing w:after="0" w:line="240" w:lineRule="auto"/>
              <w:jc w:val="both"/>
              <w:rPr>
                <w:rFonts w:eastAsia="Times New Roman" w:cstheme="minorHAnsi"/>
                <w:color w:val="000000"/>
                <w:sz w:val="18"/>
                <w:szCs w:val="18"/>
                <w:lang w:eastAsia="fr-FR"/>
              </w:rPr>
            </w:pPr>
            <w:r w:rsidRPr="00C07360">
              <w:rPr>
                <w:rFonts w:eastAsia="Times New Roman" w:cstheme="minorHAnsi"/>
                <w:color w:val="000000"/>
                <w:sz w:val="18"/>
                <w:szCs w:val="18"/>
                <w:lang w:eastAsia="fr-FR"/>
              </w:rPr>
              <w:t> </w:t>
            </w:r>
          </w:p>
        </w:tc>
        <w:tc>
          <w:tcPr>
            <w:tcW w:w="1125" w:type="dxa"/>
            <w:tcBorders>
              <w:top w:val="single" w:sz="4" w:space="0" w:color="auto"/>
              <w:left w:val="nil"/>
              <w:bottom w:val="single" w:sz="4" w:space="0" w:color="auto"/>
              <w:right w:val="nil"/>
            </w:tcBorders>
            <w:shd w:val="clear" w:color="000000" w:fill="FFFFFF"/>
            <w:noWrap/>
            <w:vAlign w:val="bottom"/>
            <w:hideMark/>
          </w:tcPr>
          <w:p w14:paraId="2D93E1A8" w14:textId="77777777" w:rsidR="00627DDA" w:rsidRPr="00C07360" w:rsidRDefault="00627DDA" w:rsidP="00AC6922">
            <w:pPr>
              <w:spacing w:after="0" w:line="240" w:lineRule="auto"/>
              <w:jc w:val="both"/>
              <w:rPr>
                <w:rFonts w:eastAsia="Times New Roman" w:cstheme="minorHAnsi"/>
                <w:color w:val="000000"/>
                <w:sz w:val="18"/>
                <w:szCs w:val="18"/>
                <w:lang w:eastAsia="fr-FR"/>
              </w:rPr>
            </w:pPr>
            <w:r w:rsidRPr="00C07360">
              <w:rPr>
                <w:rFonts w:eastAsia="Times New Roman" w:cstheme="minorHAnsi"/>
                <w:color w:val="000000"/>
                <w:sz w:val="18"/>
                <w:szCs w:val="18"/>
                <w:lang w:eastAsia="fr-FR"/>
              </w:rPr>
              <w:t> </w:t>
            </w:r>
          </w:p>
        </w:tc>
      </w:tr>
      <w:tr w:rsidR="00627DDA" w:rsidRPr="00C07360" w14:paraId="4FB29BFD" w14:textId="77777777" w:rsidTr="00AC6922">
        <w:trPr>
          <w:trHeight w:val="163"/>
          <w:jc w:val="center"/>
        </w:trPr>
        <w:tc>
          <w:tcPr>
            <w:tcW w:w="7461" w:type="dxa"/>
            <w:gridSpan w:val="4"/>
            <w:tcBorders>
              <w:top w:val="nil"/>
              <w:left w:val="nil"/>
              <w:bottom w:val="nil"/>
              <w:right w:val="nil"/>
            </w:tcBorders>
            <w:shd w:val="clear" w:color="000000" w:fill="FFFFFF"/>
            <w:noWrap/>
            <w:vAlign w:val="bottom"/>
            <w:hideMark/>
          </w:tcPr>
          <w:p w14:paraId="709CC4E2" w14:textId="77777777" w:rsidR="00627DDA" w:rsidRPr="00C07360" w:rsidRDefault="00627DDA" w:rsidP="00AC6922">
            <w:pPr>
              <w:spacing w:after="0" w:line="240" w:lineRule="auto"/>
              <w:jc w:val="both"/>
              <w:rPr>
                <w:rFonts w:eastAsia="Times New Roman" w:cstheme="minorHAnsi"/>
                <w:color w:val="000000"/>
                <w:sz w:val="18"/>
                <w:szCs w:val="18"/>
                <w:lang w:eastAsia="fr-FR"/>
              </w:rPr>
            </w:pPr>
            <w:r w:rsidRPr="00C07360">
              <w:rPr>
                <w:rFonts w:eastAsia="Times New Roman" w:cstheme="minorHAnsi"/>
                <w:color w:val="000000"/>
                <w:sz w:val="18"/>
                <w:szCs w:val="18"/>
                <w:lang w:eastAsia="fr-FR"/>
              </w:rPr>
              <w:t>Source : PNUD - Rapports sur le Développement Humain 2015, 2016</w:t>
            </w:r>
          </w:p>
        </w:tc>
        <w:tc>
          <w:tcPr>
            <w:tcW w:w="1125" w:type="dxa"/>
            <w:tcBorders>
              <w:top w:val="nil"/>
              <w:left w:val="nil"/>
              <w:bottom w:val="nil"/>
              <w:right w:val="nil"/>
            </w:tcBorders>
            <w:shd w:val="clear" w:color="000000" w:fill="FFFFFF"/>
            <w:noWrap/>
            <w:vAlign w:val="bottom"/>
            <w:hideMark/>
          </w:tcPr>
          <w:p w14:paraId="4939F681" w14:textId="77777777" w:rsidR="00627DDA" w:rsidRPr="00C07360" w:rsidRDefault="00627DDA" w:rsidP="00AC6922">
            <w:pPr>
              <w:spacing w:after="0" w:line="240" w:lineRule="auto"/>
              <w:jc w:val="both"/>
              <w:rPr>
                <w:rFonts w:eastAsia="Times New Roman" w:cstheme="minorHAnsi"/>
                <w:color w:val="000000"/>
                <w:sz w:val="18"/>
                <w:szCs w:val="18"/>
                <w:lang w:eastAsia="fr-FR"/>
              </w:rPr>
            </w:pPr>
            <w:r w:rsidRPr="00C07360">
              <w:rPr>
                <w:rFonts w:eastAsia="Times New Roman" w:cstheme="minorHAnsi"/>
                <w:color w:val="000000"/>
                <w:sz w:val="18"/>
                <w:szCs w:val="18"/>
                <w:lang w:eastAsia="fr-FR"/>
              </w:rPr>
              <w:t> </w:t>
            </w:r>
          </w:p>
        </w:tc>
      </w:tr>
    </w:tbl>
    <w:p w14:paraId="12170CAF" w14:textId="77777777" w:rsidR="00627DDA" w:rsidRPr="00C07360" w:rsidRDefault="00627DDA" w:rsidP="00627DDA">
      <w:pPr>
        <w:jc w:val="both"/>
        <w:rPr>
          <w:rFonts w:cstheme="minorHAnsi"/>
        </w:rPr>
      </w:pPr>
      <w:r w:rsidRPr="00C07360">
        <w:rPr>
          <w:rFonts w:cstheme="minorHAnsi"/>
        </w:rPr>
        <w:t xml:space="preserve"> </w:t>
      </w:r>
    </w:p>
    <w:p w14:paraId="194E4BE6" w14:textId="77777777" w:rsidR="00627DDA" w:rsidRPr="00C07360" w:rsidRDefault="00627DDA" w:rsidP="00627DDA">
      <w:pPr>
        <w:jc w:val="both"/>
        <w:rPr>
          <w:rFonts w:cstheme="minorHAnsi"/>
        </w:rPr>
      </w:pPr>
      <w:r w:rsidRPr="00C07360">
        <w:rPr>
          <w:rFonts w:cstheme="minorHAnsi"/>
        </w:rPr>
        <w:t xml:space="preserve">Cette importance est mise en évidence par la présence de quatre variables qui ont été tirées du rapport sur le développement humain  de 2015, 2016: le pourcentage de l’éducation dans le PIB (DEPIB), le poids des dépenses de l’éducation dans le budget national (DGPIB) , le poids des dépenses gouvernementales dans le pré scolaire en pourcentage du PIB par habitant (DGPPH), le poids des dépenses gouvernementales  dans l’éducation primaire en pourcentage du PIB par habitant (DGPH). </w:t>
      </w:r>
    </w:p>
    <w:p w14:paraId="6BC2847A" w14:textId="77777777" w:rsidR="00627DDA" w:rsidRPr="00C07360" w:rsidRDefault="00627DDA" w:rsidP="00627DDA">
      <w:pPr>
        <w:jc w:val="both"/>
        <w:rPr>
          <w:rFonts w:cstheme="minorHAnsi"/>
        </w:rPr>
      </w:pPr>
      <w:r w:rsidRPr="00C07360">
        <w:rPr>
          <w:rFonts w:cstheme="minorHAnsi"/>
        </w:rPr>
        <w:t xml:space="preserve">Si les deux premières variables (DEPIB et DGPIB) sont relativement familiers et sont des indicateurs du niveau de traitement que font les pays de l’éducation, les deux autres (DGPPH et DGPH) visent surtout à renforcer l’importance de l’éducation en portant l’accent sur la nécessité des gouvernements de soutenir les efforts de formation de l’enfant dès  la tendre enfance et de l’accompagner au cours des 10 premières années de sa vie pour s’assurer de la base du produit qui sera intégré plus tard dans la société. </w:t>
      </w:r>
    </w:p>
    <w:p w14:paraId="206138EE" w14:textId="77777777" w:rsidR="00627DDA" w:rsidRPr="00C07360" w:rsidRDefault="00627DDA" w:rsidP="00627DDA">
      <w:pPr>
        <w:jc w:val="both"/>
        <w:rPr>
          <w:rFonts w:cstheme="minorHAnsi"/>
        </w:rPr>
      </w:pPr>
      <w:r w:rsidRPr="00C07360">
        <w:rPr>
          <w:rFonts w:cstheme="minorHAnsi"/>
        </w:rPr>
        <w:t xml:space="preserve">Les quatre indicateurs retenus par le PNUD sont présentés dans le tableau 3 ci-dessus. Il y est indiqué que sur le plan mondial, une moyenne de 4.7% du PIB des pays était investie dans l’éducation entre 2015 et 2016. Dans ce même tableau, la moyenne des dépenses des gouvernements dans l’éducation au niveau mondial était de 14.1%. </w:t>
      </w:r>
    </w:p>
    <w:p w14:paraId="4CD1B8A2" w14:textId="77777777" w:rsidR="00627DDA" w:rsidRPr="00C07360" w:rsidRDefault="00627DDA" w:rsidP="00627DDA">
      <w:pPr>
        <w:jc w:val="both"/>
        <w:rPr>
          <w:rFonts w:cstheme="minorHAnsi"/>
        </w:rPr>
      </w:pPr>
      <w:r w:rsidRPr="00C07360">
        <w:rPr>
          <w:rFonts w:cstheme="minorHAnsi"/>
        </w:rPr>
        <w:t xml:space="preserve">Par rapport aux deux variables, la  moyenne des dépenses gouvernementales dans l’éducations pré scolaire en pourcentage du PIB par habitant était de 11%  alors qu’elle était de 15.4% pour le primaire. Les deux chiffres combinés portent à 26.5% des dépenses  per capita affectées à l’éducation pré scolaire et primaires consenties par les gouvernements à travers le monde. </w:t>
      </w:r>
    </w:p>
    <w:p w14:paraId="24A50535" w14:textId="77777777" w:rsidR="00627DDA" w:rsidRPr="00C07360" w:rsidRDefault="00627DDA" w:rsidP="00627DDA">
      <w:pPr>
        <w:jc w:val="both"/>
        <w:rPr>
          <w:rFonts w:cstheme="minorHAnsi"/>
        </w:rPr>
      </w:pPr>
      <w:r w:rsidRPr="00C07360">
        <w:rPr>
          <w:rFonts w:cstheme="minorHAnsi"/>
        </w:rPr>
        <w:t>Quand ces données sont désagrégées et font l’objet d’une lecture régionale et continentale, elles varient d’une région à l’autre certes, mais les proportions restent globalement les mêmes. En Afrique subsaharienne, par exemple, le poids des dépenses de l’éducation dans le PIB de manière globale était de 4.1% alors qu’il était de 5% en Amérique Latine et les Caraïbes. Dans les pays asiatiques, de manière générale, cette moyenne était nettement plus faible que dans les pays d’Amérique et d’Afrique subsaharienne. Cette moyenne était comprise entre 2.8 et 3.6%, soit 2 points de pourcentage en dessous de la moyenne des autres régions.</w:t>
      </w:r>
    </w:p>
    <w:p w14:paraId="69C57A5F" w14:textId="77777777" w:rsidR="00627DDA" w:rsidRPr="00C07360" w:rsidRDefault="00627DDA" w:rsidP="00627DDA">
      <w:pPr>
        <w:jc w:val="both"/>
        <w:rPr>
          <w:rFonts w:cstheme="minorHAnsi"/>
        </w:rPr>
      </w:pPr>
      <w:r w:rsidRPr="00C07360">
        <w:rPr>
          <w:rFonts w:cstheme="minorHAnsi"/>
        </w:rPr>
        <w:t xml:space="preserve"> Quant aux autres indicateurs de dépenses gouvernementales,  les poids variaient certes mais les proportions restaient  les mêmes au niveau des moyennes des autres continents et sous continents. On note que les dépenses gouvernementales en pourcentage du budget national en Afrique subsaharienne étaient de 16.9%, très proches de celles consenties en Amérique latine qui étaient de 17.6%.  La moyenne des pays d’Asie est restée en dessous de celle des autres continents et sous continents, même si celle de l’Amérique du Nord et de l’Europe affichait un taux de dépenses gouvernementales dans le budget national de près de 11.8%, pratiquement le même niveau que celui de l’Asie de l’Est, indiquant surtout le poids des dépenses gouvernementales dans le PIB relativement plus faible que celui des autres pays. </w:t>
      </w:r>
    </w:p>
    <w:p w14:paraId="57F49096" w14:textId="77777777" w:rsidR="00627DDA" w:rsidRPr="00C07360" w:rsidRDefault="00627DDA" w:rsidP="00627DDA">
      <w:pPr>
        <w:jc w:val="both"/>
        <w:rPr>
          <w:rFonts w:cstheme="minorHAnsi"/>
        </w:rPr>
      </w:pPr>
      <w:r w:rsidRPr="00C07360">
        <w:rPr>
          <w:rFonts w:cstheme="minorHAnsi"/>
        </w:rPr>
        <w:t>L’analyse du traitement de la petite enfance et du primaire présentait des poids variables par rapport au pourcentage que représentai</w:t>
      </w:r>
      <w:r w:rsidR="0085181D" w:rsidRPr="00C07360">
        <w:rPr>
          <w:rFonts w:cstheme="minorHAnsi"/>
        </w:rPr>
        <w:t>en</w:t>
      </w:r>
      <w:r w:rsidRPr="00C07360">
        <w:rPr>
          <w:rFonts w:cstheme="minorHAnsi"/>
        </w:rPr>
        <w:t xml:space="preserve">t ces dépenses dans le PIB per capita. En Afrique Subsaharienne le niveau pré primaire n’était pas une priorité  par comparaison au niveau primaire, 3% pour le premier et 10% pour le second. </w:t>
      </w:r>
    </w:p>
    <w:p w14:paraId="5C5BB0EB" w14:textId="77777777" w:rsidR="00627DDA" w:rsidRPr="00C07360" w:rsidRDefault="00627DDA" w:rsidP="00627DDA">
      <w:pPr>
        <w:jc w:val="both"/>
        <w:rPr>
          <w:rFonts w:cstheme="minorHAnsi"/>
        </w:rPr>
      </w:pPr>
      <w:r w:rsidRPr="00C07360">
        <w:rPr>
          <w:rFonts w:cstheme="minorHAnsi"/>
        </w:rPr>
        <w:t xml:space="preserve">Pour les pays d’Amérique Latine et d’Europe, ces deux niveaux pré primaire et primaire avaient beaucoup d’importance, au regard  de leur poids dans les dépenses gouvernementales per capita. Le premier niveau de dépenses,  généralement plus faible que le second, était nettement plus important que celui constaté dans le reste du monde. Combiné avec leur poids dans les dépenses gouvernementales per capita,  ils variaient entre 26 et 39%, l’Europe et l’Amérique  occupant le plus haut point.  </w:t>
      </w:r>
    </w:p>
    <w:p w14:paraId="449F0CD3" w14:textId="77777777" w:rsidR="00627DDA" w:rsidRPr="00C07360" w:rsidRDefault="00627DDA" w:rsidP="00627DDA">
      <w:pPr>
        <w:jc w:val="both"/>
        <w:rPr>
          <w:rFonts w:cstheme="minorHAnsi"/>
        </w:rPr>
      </w:pPr>
      <w:r w:rsidRPr="00C07360">
        <w:rPr>
          <w:rFonts w:cstheme="minorHAnsi"/>
        </w:rPr>
        <w:t>Dans les régions asiatiques, l’Asie de l’Est avait accordé une attention prépondérante aux dépenses pré primaires avec 21% per capita des dépenses gouvernementales à l’éducation, contrairement à l’Asie du Sud qui était à moins de 1% tout en accordant 9%  au primaire, lequel est toujours loin d’égaler  la part de l’Asie de l’Est, et tout en étant en dehors du standard de l’Amérique et de l’Europe de manière globale.</w:t>
      </w:r>
    </w:p>
    <w:p w14:paraId="24BBD23F" w14:textId="77777777" w:rsidR="00627DDA" w:rsidRPr="00C07360" w:rsidRDefault="00627DDA" w:rsidP="00627DDA">
      <w:pPr>
        <w:jc w:val="both"/>
        <w:rPr>
          <w:rFonts w:cstheme="minorHAnsi"/>
        </w:rPr>
      </w:pPr>
    </w:p>
    <w:p w14:paraId="547D7B53" w14:textId="77777777" w:rsidR="00627DDA" w:rsidRDefault="00252129" w:rsidP="004818CB">
      <w:pPr>
        <w:pStyle w:val="Heading3"/>
        <w:rPr>
          <w:rFonts w:asciiTheme="minorHAnsi" w:hAnsiTheme="minorHAnsi" w:cstheme="minorHAnsi"/>
        </w:rPr>
      </w:pPr>
      <w:bookmarkStart w:id="35" w:name="_Toc521299191"/>
      <w:r w:rsidRPr="00C07360">
        <w:rPr>
          <w:rFonts w:asciiTheme="minorHAnsi" w:hAnsiTheme="minorHAnsi" w:cstheme="minorHAnsi"/>
        </w:rPr>
        <w:t xml:space="preserve">3.2.1 </w:t>
      </w:r>
      <w:r w:rsidR="00627DDA" w:rsidRPr="00C07360">
        <w:rPr>
          <w:rFonts w:asciiTheme="minorHAnsi" w:hAnsiTheme="minorHAnsi" w:cstheme="minorHAnsi"/>
        </w:rPr>
        <w:t xml:space="preserve"> </w:t>
      </w:r>
      <w:r w:rsidR="004818CB" w:rsidRPr="002E69D6">
        <w:rPr>
          <w:rFonts w:asciiTheme="minorHAnsi" w:hAnsiTheme="minorHAnsi" w:cstheme="minorHAnsi"/>
        </w:rPr>
        <w:t>L</w:t>
      </w:r>
      <w:r w:rsidR="00627DDA" w:rsidRPr="002E69D6">
        <w:rPr>
          <w:rFonts w:asciiTheme="minorHAnsi" w:hAnsiTheme="minorHAnsi" w:cstheme="minorHAnsi"/>
        </w:rPr>
        <w:t>a capacité</w:t>
      </w:r>
      <w:r w:rsidR="00627DDA" w:rsidRPr="00C07360">
        <w:rPr>
          <w:rFonts w:asciiTheme="minorHAnsi" w:hAnsiTheme="minorHAnsi" w:cstheme="minorHAnsi"/>
        </w:rPr>
        <w:t xml:space="preserve"> de financement de l’éducation </w:t>
      </w:r>
      <w:r w:rsidR="00DA1FEB" w:rsidRPr="00C07360">
        <w:rPr>
          <w:rFonts w:asciiTheme="minorHAnsi" w:hAnsiTheme="minorHAnsi" w:cstheme="minorHAnsi"/>
        </w:rPr>
        <w:t>sur le plan universel</w:t>
      </w:r>
      <w:bookmarkEnd w:id="35"/>
      <w:r w:rsidR="00DA1FEB" w:rsidRPr="00C07360">
        <w:rPr>
          <w:rFonts w:asciiTheme="minorHAnsi" w:hAnsiTheme="minorHAnsi" w:cstheme="minorHAnsi"/>
        </w:rPr>
        <w:t xml:space="preserve"> </w:t>
      </w:r>
    </w:p>
    <w:p w14:paraId="6CF10115" w14:textId="77777777" w:rsidR="00627DDA" w:rsidRPr="00C07360" w:rsidRDefault="00627DDA" w:rsidP="00627DDA">
      <w:pPr>
        <w:jc w:val="both"/>
        <w:rPr>
          <w:rFonts w:cstheme="minorHAnsi"/>
        </w:rPr>
      </w:pPr>
      <w:r w:rsidRPr="00C07360">
        <w:rPr>
          <w:rFonts w:cstheme="minorHAnsi"/>
        </w:rPr>
        <w:t xml:space="preserve">La présentation ci-dessus fait la description de la situation du financement de l’éducation en terme du poids de celle-ci dans le PIB, de son poids dans les dépenses gouvernementales et des dépenses allouées au pré primaire et au primaire dans le per capita des dépenses gouvernementales. Un autre volet </w:t>
      </w:r>
      <w:r w:rsidR="00DA1FEB" w:rsidRPr="00C07360">
        <w:rPr>
          <w:rFonts w:cstheme="minorHAnsi"/>
        </w:rPr>
        <w:t xml:space="preserve">assez </w:t>
      </w:r>
      <w:r w:rsidRPr="00C07360">
        <w:rPr>
          <w:rFonts w:cstheme="minorHAnsi"/>
        </w:rPr>
        <w:t>instructif, qui se rapproche un peu plus près des travaux de la présente étude,  porte sur la capacité des pays à financer  l’éducation.  En fait, ce volet utilise les mêmes indicateurs ; mais ces derniers sont placés dans le cadre des niveaux de revenu générés par les pays. A cet effet, trois niveaux ont été établis : 1) les pays à faible revenu ; 2) les pays à revenu moyen ; 3) les pays à revenu élevé.</w:t>
      </w:r>
    </w:p>
    <w:p w14:paraId="74C36BFA" w14:textId="77777777" w:rsidR="00627DDA" w:rsidRPr="00C07360" w:rsidRDefault="00627DDA" w:rsidP="00627DDA">
      <w:pPr>
        <w:jc w:val="both"/>
        <w:rPr>
          <w:rFonts w:cstheme="minorHAnsi"/>
        </w:rPr>
      </w:pPr>
      <w:r w:rsidRPr="00C07360">
        <w:rPr>
          <w:rFonts w:cstheme="minorHAnsi"/>
          <w:b/>
        </w:rPr>
        <w:t>Les pays à revenu faible</w:t>
      </w:r>
      <w:r w:rsidRPr="00C07360">
        <w:rPr>
          <w:rFonts w:cstheme="minorHAnsi"/>
        </w:rPr>
        <w:t xml:space="preserve"> étaient ceux dont le poids des dépenses de l’éducation dans le PIB était le plus faible, en dessous de 2%. </w:t>
      </w:r>
      <w:r w:rsidR="00355228" w:rsidRPr="00C07360">
        <w:rPr>
          <w:rFonts w:cstheme="minorHAnsi"/>
        </w:rPr>
        <w:t xml:space="preserve">En revanche, ils </w:t>
      </w:r>
      <w:r w:rsidRPr="00C07360">
        <w:rPr>
          <w:rFonts w:cstheme="minorHAnsi"/>
        </w:rPr>
        <w:t>étaient ceux dont le pourcentage de dépenses gouvernementales dans le budget national était le plus élevé avec en moyenne 17%. Mais ils étaient moins enclins à allouer les ressources gouvernementales à la formation pré primaire, au regard des 1.9% que cette catégorie occupait dans les dépenses per capita, préférant les concentrer sur les dépenses du niveau primaire avec seulement 10.3%, ce qui les plaçait tout de même en dessous des autres catégories de revenus moyens et élevés.</w:t>
      </w:r>
    </w:p>
    <w:p w14:paraId="08123EA6" w14:textId="77777777" w:rsidR="00627DDA" w:rsidRPr="00C07360" w:rsidRDefault="00627DDA" w:rsidP="00627DDA">
      <w:pPr>
        <w:jc w:val="both"/>
        <w:rPr>
          <w:rFonts w:cstheme="minorHAnsi"/>
        </w:rPr>
      </w:pPr>
      <w:r w:rsidRPr="00C07360">
        <w:rPr>
          <w:rFonts w:cstheme="minorHAnsi"/>
        </w:rPr>
        <w:t xml:space="preserve">  </w:t>
      </w:r>
      <w:r w:rsidRPr="00C07360">
        <w:rPr>
          <w:rFonts w:cstheme="minorHAnsi"/>
          <w:b/>
        </w:rPr>
        <w:t xml:space="preserve">Les pays à revenu moyen  </w:t>
      </w:r>
      <w:r w:rsidRPr="00C07360">
        <w:rPr>
          <w:rFonts w:cstheme="minorHAnsi"/>
        </w:rPr>
        <w:t xml:space="preserve">accusaient un niveau de dépenses globales dans le PIB tournant </w:t>
      </w:r>
      <w:proofErr w:type="spellStart"/>
      <w:r w:rsidRPr="00C07360">
        <w:rPr>
          <w:rFonts w:cstheme="minorHAnsi"/>
        </w:rPr>
        <w:t>au tour</w:t>
      </w:r>
      <w:proofErr w:type="spellEnd"/>
      <w:r w:rsidRPr="00C07360">
        <w:rPr>
          <w:rFonts w:cstheme="minorHAnsi"/>
        </w:rPr>
        <w:t xml:space="preserve"> d’une moyenne de 4.6%. Leur taux de dépenses de l’éducation dans le budget national était </w:t>
      </w:r>
      <w:r w:rsidR="00355228" w:rsidRPr="00C07360">
        <w:rPr>
          <w:rFonts w:cstheme="minorHAnsi"/>
        </w:rPr>
        <w:t xml:space="preserve">cependant </w:t>
      </w:r>
      <w:r w:rsidRPr="00C07360">
        <w:rPr>
          <w:rFonts w:cstheme="minorHAnsi"/>
        </w:rPr>
        <w:t xml:space="preserve">de 16%, un point de pourcentage en dessous de celui des pays à revenu faible. Mais déjà, leur allocation dans les dépenses gouvernementales per capita étaient de loin supérieures à celles des revenus faibles, soit trois fois supérieures ou 7.1%  pour les dépenses pré primaires et 19.3% pour les deux niveaux pré primaire et primaire. </w:t>
      </w:r>
    </w:p>
    <w:p w14:paraId="3EFA1E47" w14:textId="77777777" w:rsidR="00627DDA" w:rsidRPr="00C07360" w:rsidRDefault="00627DDA" w:rsidP="00627DDA">
      <w:pPr>
        <w:jc w:val="both"/>
        <w:rPr>
          <w:rFonts w:cstheme="minorHAnsi"/>
        </w:rPr>
      </w:pPr>
      <w:r w:rsidRPr="00C07360">
        <w:rPr>
          <w:rFonts w:cstheme="minorHAnsi"/>
          <w:b/>
        </w:rPr>
        <w:t xml:space="preserve">Les pays à revenu élevé </w:t>
      </w:r>
      <w:r w:rsidRPr="00C07360">
        <w:rPr>
          <w:rFonts w:cstheme="minorHAnsi"/>
        </w:rPr>
        <w:t xml:space="preserve">pour leur part investissaient 5.1% du PIB dans leurs dépenses éducationnelles. Les revenus étant élevés , le poids des dépenses de l’éducation dans les dépenses budgétaires étaient généralement plus faibles que celui des autres pays à revenus  faibles et moyens, de 4.5 points de  pourcentage par rapport au plus faible et de 3.5 de pourcentage par rapport au revenu moyen. Mais ces pays accordaient 35.7% du total de leurs dépenses budgétaires per capita aux niveaux pré primaires et primaires, soit 16.6% </w:t>
      </w:r>
      <w:r w:rsidR="008637F7" w:rsidRPr="00C07360">
        <w:rPr>
          <w:rFonts w:cstheme="minorHAnsi"/>
        </w:rPr>
        <w:t xml:space="preserve"> pour l’un </w:t>
      </w:r>
      <w:r w:rsidRPr="00C07360">
        <w:rPr>
          <w:rFonts w:cstheme="minorHAnsi"/>
        </w:rPr>
        <w:t xml:space="preserve">et 19.1% pour l’autre. </w:t>
      </w:r>
    </w:p>
    <w:p w14:paraId="1C685792" w14:textId="77777777" w:rsidR="00627DDA" w:rsidRPr="00C07360" w:rsidRDefault="00627DDA" w:rsidP="00627DDA">
      <w:pPr>
        <w:jc w:val="both"/>
        <w:rPr>
          <w:rFonts w:cstheme="minorHAnsi"/>
        </w:rPr>
      </w:pPr>
      <w:r w:rsidRPr="00C07360">
        <w:rPr>
          <w:rFonts w:cstheme="minorHAnsi"/>
        </w:rPr>
        <w:t>Cette analyse permet de conclure que le plus élevé est le revenu alloué aux dépenses publiques, le plus de ressources sont disponibles pour investir dans l’éducation. Dans l’absolu, la quantité de revenus étant plus importante, le poids des activités financées dans le budget est relativement faible mais absolument important compte tenu de la masse budgétaire.</w:t>
      </w:r>
    </w:p>
    <w:p w14:paraId="69F44458" w14:textId="77777777" w:rsidR="008637F7" w:rsidRPr="00C07360" w:rsidRDefault="008637F7" w:rsidP="00627DDA">
      <w:pPr>
        <w:jc w:val="both"/>
        <w:rPr>
          <w:rFonts w:cstheme="minorHAnsi"/>
        </w:rPr>
      </w:pPr>
    </w:p>
    <w:p w14:paraId="5AEEC8AC" w14:textId="77777777" w:rsidR="00627DDA" w:rsidRPr="00C07360" w:rsidRDefault="00627DDA" w:rsidP="004818CB">
      <w:pPr>
        <w:pStyle w:val="Heading2"/>
        <w:rPr>
          <w:rFonts w:asciiTheme="minorHAnsi" w:hAnsiTheme="minorHAnsi" w:cstheme="minorHAnsi"/>
        </w:rPr>
      </w:pPr>
      <w:bookmarkStart w:id="36" w:name="_Toc521299192"/>
      <w:r w:rsidRPr="00C07360">
        <w:rPr>
          <w:rFonts w:asciiTheme="minorHAnsi" w:hAnsiTheme="minorHAnsi" w:cstheme="minorHAnsi"/>
        </w:rPr>
        <w:t>3.</w:t>
      </w:r>
      <w:r w:rsidR="00252129" w:rsidRPr="00C07360">
        <w:rPr>
          <w:rFonts w:asciiTheme="minorHAnsi" w:hAnsiTheme="minorHAnsi" w:cstheme="minorHAnsi"/>
        </w:rPr>
        <w:t>3</w:t>
      </w:r>
      <w:r w:rsidRPr="00C07360">
        <w:rPr>
          <w:rFonts w:asciiTheme="minorHAnsi" w:hAnsiTheme="minorHAnsi" w:cstheme="minorHAnsi"/>
        </w:rPr>
        <w:t xml:space="preserve"> Du contexte régional du financement de l’éducation</w:t>
      </w:r>
      <w:bookmarkEnd w:id="36"/>
      <w:r w:rsidRPr="00C07360">
        <w:rPr>
          <w:rFonts w:asciiTheme="minorHAnsi" w:hAnsiTheme="minorHAnsi" w:cstheme="minorHAnsi"/>
        </w:rPr>
        <w:t xml:space="preserve"> </w:t>
      </w:r>
    </w:p>
    <w:p w14:paraId="15954D1F" w14:textId="77777777" w:rsidR="00627DDA" w:rsidRPr="00C07360" w:rsidRDefault="00627DDA" w:rsidP="00627DDA">
      <w:pPr>
        <w:jc w:val="both"/>
        <w:rPr>
          <w:rFonts w:cstheme="minorHAnsi"/>
        </w:rPr>
      </w:pPr>
      <w:r w:rsidRPr="00C07360">
        <w:rPr>
          <w:rFonts w:cstheme="minorHAnsi"/>
        </w:rPr>
        <w:t xml:space="preserve">La question de l’éducation de manière générale doit être étudiée, comme on vient de le souligner, dans un contexte global en raison du fait que les pays évoluent dans une dynamique globale selon laquelle les connaissances universelles sont accessibles à tous et requièrent un niveau de formation pour les accéder. Cette dynamique est aussi régionale car elle permet de suivre l’évolution et la performance des pays d’une même région dans le domaine éducatif. </w:t>
      </w:r>
    </w:p>
    <w:p w14:paraId="1BBC618D" w14:textId="77777777" w:rsidR="00627DDA" w:rsidRPr="00003F35" w:rsidRDefault="00003F35" w:rsidP="00003F35">
      <w:pPr>
        <w:pStyle w:val="Caption"/>
        <w:jc w:val="center"/>
        <w:rPr>
          <w:rFonts w:cstheme="minorHAnsi"/>
          <w:sz w:val="22"/>
        </w:rPr>
      </w:pPr>
      <w:bookmarkStart w:id="37" w:name="_Toc520937766"/>
      <w:bookmarkStart w:id="38" w:name="_Toc521256156"/>
      <w:r w:rsidRPr="00003F35">
        <w:rPr>
          <w:sz w:val="22"/>
        </w:rPr>
        <w:t xml:space="preserve">Tableau </w:t>
      </w:r>
      <w:r w:rsidRPr="00003F35">
        <w:rPr>
          <w:sz w:val="22"/>
        </w:rPr>
        <w:fldChar w:fldCharType="begin"/>
      </w:r>
      <w:r w:rsidRPr="00003F35">
        <w:rPr>
          <w:sz w:val="22"/>
        </w:rPr>
        <w:instrText xml:space="preserve"> SEQ Tableau \* ARABIC </w:instrText>
      </w:r>
      <w:r w:rsidRPr="00003F35">
        <w:rPr>
          <w:sz w:val="22"/>
        </w:rPr>
        <w:fldChar w:fldCharType="separate"/>
      </w:r>
      <w:r w:rsidR="000729C9">
        <w:rPr>
          <w:noProof/>
          <w:sz w:val="22"/>
        </w:rPr>
        <w:t>9</w:t>
      </w:r>
      <w:r w:rsidRPr="00003F35">
        <w:rPr>
          <w:sz w:val="22"/>
        </w:rPr>
        <w:fldChar w:fldCharType="end"/>
      </w:r>
      <w:r w:rsidRPr="00003F35">
        <w:rPr>
          <w:sz w:val="22"/>
        </w:rPr>
        <w:t>. La situation d’Haïti par rapport à trois autres pays en matière d’éducation</w:t>
      </w:r>
      <w:bookmarkEnd w:id="37"/>
      <w:bookmarkEnd w:id="38"/>
    </w:p>
    <w:tbl>
      <w:tblPr>
        <w:tblW w:w="10203" w:type="dxa"/>
        <w:tblCellMar>
          <w:left w:w="70" w:type="dxa"/>
          <w:right w:w="70" w:type="dxa"/>
        </w:tblCellMar>
        <w:tblLook w:val="04A0" w:firstRow="1" w:lastRow="0" w:firstColumn="1" w:lastColumn="0" w:noHBand="0" w:noVBand="1"/>
      </w:tblPr>
      <w:tblGrid>
        <w:gridCol w:w="1524"/>
        <w:gridCol w:w="1172"/>
        <w:gridCol w:w="879"/>
        <w:gridCol w:w="918"/>
        <w:gridCol w:w="1016"/>
        <w:gridCol w:w="1176"/>
        <w:gridCol w:w="1172"/>
        <w:gridCol w:w="1174"/>
        <w:gridCol w:w="1172"/>
      </w:tblGrid>
      <w:tr w:rsidR="00627DDA" w:rsidRPr="00C07360" w14:paraId="01CE1A78" w14:textId="77777777" w:rsidTr="00AC6922">
        <w:trPr>
          <w:trHeight w:val="250"/>
        </w:trPr>
        <w:tc>
          <w:tcPr>
            <w:tcW w:w="1524" w:type="dxa"/>
            <w:tcBorders>
              <w:top w:val="single" w:sz="4" w:space="0" w:color="auto"/>
              <w:left w:val="nil"/>
              <w:bottom w:val="single" w:sz="4" w:space="0" w:color="auto"/>
              <w:right w:val="nil"/>
            </w:tcBorders>
            <w:shd w:val="clear" w:color="auto" w:fill="auto"/>
            <w:noWrap/>
            <w:vAlign w:val="bottom"/>
            <w:hideMark/>
          </w:tcPr>
          <w:p w14:paraId="24F7160C" w14:textId="77777777" w:rsidR="00627DDA" w:rsidRPr="00C07360" w:rsidRDefault="00627DDA" w:rsidP="00AC6922">
            <w:pPr>
              <w:spacing w:after="0" w:line="240" w:lineRule="auto"/>
              <w:rPr>
                <w:rFonts w:cstheme="minorHAnsi"/>
                <w:sz w:val="20"/>
                <w:szCs w:val="20"/>
              </w:rPr>
            </w:pPr>
            <w:bookmarkStart w:id="39" w:name="OLE_LINK2"/>
            <w:r w:rsidRPr="00C07360">
              <w:rPr>
                <w:rFonts w:cstheme="minorHAnsi"/>
                <w:sz w:val="20"/>
                <w:szCs w:val="20"/>
              </w:rPr>
              <w:t> </w:t>
            </w:r>
          </w:p>
        </w:tc>
        <w:tc>
          <w:tcPr>
            <w:tcW w:w="1172" w:type="dxa"/>
            <w:tcBorders>
              <w:top w:val="single" w:sz="4" w:space="0" w:color="auto"/>
              <w:left w:val="nil"/>
              <w:bottom w:val="single" w:sz="4" w:space="0" w:color="auto"/>
              <w:right w:val="nil"/>
            </w:tcBorders>
            <w:shd w:val="clear" w:color="auto" w:fill="auto"/>
            <w:noWrap/>
            <w:vAlign w:val="bottom"/>
            <w:hideMark/>
          </w:tcPr>
          <w:p w14:paraId="36158A33" w14:textId="77777777" w:rsidR="00627DDA" w:rsidRPr="00C07360" w:rsidRDefault="00627DDA" w:rsidP="00AC6922">
            <w:pPr>
              <w:spacing w:after="0" w:line="240" w:lineRule="auto"/>
              <w:rPr>
                <w:rFonts w:cstheme="minorHAnsi"/>
                <w:sz w:val="20"/>
                <w:szCs w:val="20"/>
              </w:rPr>
            </w:pPr>
            <w:r w:rsidRPr="00C07360">
              <w:rPr>
                <w:rFonts w:cstheme="minorHAnsi"/>
                <w:sz w:val="20"/>
                <w:szCs w:val="20"/>
              </w:rPr>
              <w:t> </w:t>
            </w:r>
          </w:p>
        </w:tc>
        <w:tc>
          <w:tcPr>
            <w:tcW w:w="879" w:type="dxa"/>
            <w:tcBorders>
              <w:top w:val="single" w:sz="4" w:space="0" w:color="auto"/>
              <w:left w:val="nil"/>
              <w:bottom w:val="single" w:sz="4" w:space="0" w:color="auto"/>
              <w:right w:val="nil"/>
            </w:tcBorders>
            <w:shd w:val="clear" w:color="auto" w:fill="auto"/>
            <w:noWrap/>
            <w:vAlign w:val="bottom"/>
            <w:hideMark/>
          </w:tcPr>
          <w:p w14:paraId="73639713" w14:textId="77777777" w:rsidR="00627DDA" w:rsidRPr="00C07360" w:rsidRDefault="00627DDA" w:rsidP="00AC6922">
            <w:pPr>
              <w:spacing w:after="0" w:line="240" w:lineRule="auto"/>
              <w:rPr>
                <w:rFonts w:cstheme="minorHAnsi"/>
                <w:sz w:val="20"/>
                <w:szCs w:val="20"/>
              </w:rPr>
            </w:pPr>
            <w:r w:rsidRPr="00C07360">
              <w:rPr>
                <w:rFonts w:cstheme="minorHAnsi"/>
                <w:sz w:val="20"/>
                <w:szCs w:val="20"/>
              </w:rPr>
              <w:t> </w:t>
            </w:r>
          </w:p>
        </w:tc>
        <w:tc>
          <w:tcPr>
            <w:tcW w:w="918" w:type="dxa"/>
            <w:tcBorders>
              <w:top w:val="single" w:sz="4" w:space="0" w:color="auto"/>
              <w:left w:val="nil"/>
              <w:bottom w:val="single" w:sz="4" w:space="0" w:color="auto"/>
              <w:right w:val="nil"/>
            </w:tcBorders>
            <w:shd w:val="clear" w:color="auto" w:fill="auto"/>
            <w:noWrap/>
            <w:vAlign w:val="bottom"/>
            <w:hideMark/>
          </w:tcPr>
          <w:p w14:paraId="4EA797DB" w14:textId="77777777" w:rsidR="00627DDA" w:rsidRPr="00C07360" w:rsidRDefault="00627DDA" w:rsidP="00AC6922">
            <w:pPr>
              <w:spacing w:after="0" w:line="240" w:lineRule="auto"/>
              <w:rPr>
                <w:rFonts w:cstheme="minorHAnsi"/>
                <w:sz w:val="20"/>
                <w:szCs w:val="20"/>
              </w:rPr>
            </w:pPr>
            <w:r w:rsidRPr="00C07360">
              <w:rPr>
                <w:rFonts w:cstheme="minorHAnsi"/>
                <w:sz w:val="20"/>
                <w:szCs w:val="20"/>
              </w:rPr>
              <w:t> </w:t>
            </w:r>
          </w:p>
        </w:tc>
        <w:tc>
          <w:tcPr>
            <w:tcW w:w="1016" w:type="dxa"/>
            <w:tcBorders>
              <w:top w:val="single" w:sz="4" w:space="0" w:color="auto"/>
              <w:left w:val="nil"/>
              <w:bottom w:val="single" w:sz="4" w:space="0" w:color="auto"/>
              <w:right w:val="nil"/>
            </w:tcBorders>
            <w:shd w:val="clear" w:color="auto" w:fill="auto"/>
            <w:noWrap/>
            <w:vAlign w:val="bottom"/>
            <w:hideMark/>
          </w:tcPr>
          <w:p w14:paraId="0E799264" w14:textId="77777777" w:rsidR="00627DDA" w:rsidRPr="00C07360" w:rsidRDefault="00627DDA" w:rsidP="00AC6922">
            <w:pPr>
              <w:spacing w:after="0" w:line="240" w:lineRule="auto"/>
              <w:rPr>
                <w:rFonts w:cstheme="minorHAnsi"/>
                <w:sz w:val="20"/>
                <w:szCs w:val="20"/>
              </w:rPr>
            </w:pPr>
            <w:r w:rsidRPr="00C07360">
              <w:rPr>
                <w:rFonts w:cstheme="minorHAnsi"/>
                <w:sz w:val="20"/>
                <w:szCs w:val="20"/>
              </w:rPr>
              <w:t> </w:t>
            </w:r>
          </w:p>
        </w:tc>
        <w:tc>
          <w:tcPr>
            <w:tcW w:w="1176" w:type="dxa"/>
            <w:tcBorders>
              <w:top w:val="single" w:sz="4" w:space="0" w:color="auto"/>
              <w:left w:val="nil"/>
              <w:bottom w:val="single" w:sz="4" w:space="0" w:color="auto"/>
              <w:right w:val="nil"/>
            </w:tcBorders>
            <w:shd w:val="clear" w:color="auto" w:fill="auto"/>
            <w:noWrap/>
            <w:vAlign w:val="bottom"/>
            <w:hideMark/>
          </w:tcPr>
          <w:p w14:paraId="68F1B408" w14:textId="77777777" w:rsidR="00627DDA" w:rsidRPr="00C07360" w:rsidRDefault="00627DDA" w:rsidP="00AC6922">
            <w:pPr>
              <w:spacing w:after="0" w:line="240" w:lineRule="auto"/>
              <w:rPr>
                <w:rFonts w:cstheme="minorHAnsi"/>
                <w:sz w:val="20"/>
                <w:szCs w:val="20"/>
              </w:rPr>
            </w:pPr>
            <w:r w:rsidRPr="00C07360">
              <w:rPr>
                <w:rFonts w:cstheme="minorHAnsi"/>
                <w:sz w:val="20"/>
                <w:szCs w:val="20"/>
              </w:rPr>
              <w:t> </w:t>
            </w:r>
          </w:p>
        </w:tc>
        <w:tc>
          <w:tcPr>
            <w:tcW w:w="1172" w:type="dxa"/>
            <w:tcBorders>
              <w:top w:val="single" w:sz="4" w:space="0" w:color="auto"/>
              <w:left w:val="nil"/>
              <w:bottom w:val="single" w:sz="4" w:space="0" w:color="auto"/>
              <w:right w:val="nil"/>
            </w:tcBorders>
            <w:shd w:val="clear" w:color="auto" w:fill="auto"/>
            <w:noWrap/>
            <w:vAlign w:val="bottom"/>
            <w:hideMark/>
          </w:tcPr>
          <w:p w14:paraId="1B948F78" w14:textId="77777777" w:rsidR="00627DDA" w:rsidRPr="00C07360" w:rsidRDefault="00627DDA" w:rsidP="00AC6922">
            <w:pPr>
              <w:spacing w:after="0" w:line="240" w:lineRule="auto"/>
              <w:rPr>
                <w:rFonts w:cstheme="minorHAnsi"/>
                <w:sz w:val="20"/>
                <w:szCs w:val="20"/>
              </w:rPr>
            </w:pPr>
            <w:r w:rsidRPr="00C07360">
              <w:rPr>
                <w:rFonts w:cstheme="minorHAnsi"/>
                <w:sz w:val="20"/>
                <w:szCs w:val="20"/>
              </w:rPr>
              <w:t> </w:t>
            </w:r>
          </w:p>
        </w:tc>
        <w:tc>
          <w:tcPr>
            <w:tcW w:w="1172" w:type="dxa"/>
            <w:tcBorders>
              <w:top w:val="single" w:sz="4" w:space="0" w:color="auto"/>
              <w:left w:val="nil"/>
              <w:bottom w:val="single" w:sz="4" w:space="0" w:color="auto"/>
              <w:right w:val="nil"/>
            </w:tcBorders>
            <w:shd w:val="clear" w:color="auto" w:fill="auto"/>
            <w:noWrap/>
            <w:vAlign w:val="bottom"/>
            <w:hideMark/>
          </w:tcPr>
          <w:p w14:paraId="2D50AC09" w14:textId="77777777" w:rsidR="00627DDA" w:rsidRPr="00C07360" w:rsidRDefault="00627DDA" w:rsidP="00AC6922">
            <w:pPr>
              <w:spacing w:after="0" w:line="240" w:lineRule="auto"/>
              <w:rPr>
                <w:rFonts w:cstheme="minorHAnsi"/>
                <w:sz w:val="20"/>
                <w:szCs w:val="20"/>
              </w:rPr>
            </w:pPr>
            <w:r w:rsidRPr="00C07360">
              <w:rPr>
                <w:rFonts w:cstheme="minorHAnsi"/>
                <w:sz w:val="20"/>
                <w:szCs w:val="20"/>
              </w:rPr>
              <w:t> </w:t>
            </w:r>
          </w:p>
        </w:tc>
        <w:tc>
          <w:tcPr>
            <w:tcW w:w="1172" w:type="dxa"/>
            <w:tcBorders>
              <w:top w:val="single" w:sz="4" w:space="0" w:color="auto"/>
              <w:left w:val="nil"/>
              <w:bottom w:val="single" w:sz="4" w:space="0" w:color="auto"/>
              <w:right w:val="nil"/>
            </w:tcBorders>
            <w:shd w:val="clear" w:color="auto" w:fill="auto"/>
            <w:noWrap/>
            <w:vAlign w:val="bottom"/>
            <w:hideMark/>
          </w:tcPr>
          <w:p w14:paraId="0AE4AD04" w14:textId="77777777" w:rsidR="00627DDA" w:rsidRPr="00C07360" w:rsidRDefault="00627DDA" w:rsidP="00AC6922">
            <w:pPr>
              <w:spacing w:after="0" w:line="240" w:lineRule="auto"/>
              <w:rPr>
                <w:rFonts w:cstheme="minorHAnsi"/>
                <w:sz w:val="20"/>
                <w:szCs w:val="20"/>
              </w:rPr>
            </w:pPr>
            <w:r w:rsidRPr="00C07360">
              <w:rPr>
                <w:rFonts w:cstheme="minorHAnsi"/>
                <w:sz w:val="20"/>
                <w:szCs w:val="20"/>
              </w:rPr>
              <w:t> </w:t>
            </w:r>
          </w:p>
        </w:tc>
      </w:tr>
      <w:tr w:rsidR="00627DDA" w:rsidRPr="00C07360" w14:paraId="7BC77136" w14:textId="77777777" w:rsidTr="00AC6922">
        <w:trPr>
          <w:trHeight w:val="250"/>
        </w:trPr>
        <w:tc>
          <w:tcPr>
            <w:tcW w:w="1524" w:type="dxa"/>
            <w:tcBorders>
              <w:top w:val="nil"/>
              <w:left w:val="nil"/>
              <w:bottom w:val="nil"/>
              <w:right w:val="nil"/>
            </w:tcBorders>
            <w:shd w:val="clear" w:color="auto" w:fill="auto"/>
            <w:noWrap/>
            <w:vAlign w:val="bottom"/>
            <w:hideMark/>
          </w:tcPr>
          <w:p w14:paraId="5ADA20EB" w14:textId="77777777" w:rsidR="00627DDA" w:rsidRPr="00C07360" w:rsidRDefault="00627DDA" w:rsidP="00AC6922">
            <w:pPr>
              <w:spacing w:after="0" w:line="240" w:lineRule="auto"/>
              <w:jc w:val="center"/>
              <w:rPr>
                <w:rFonts w:cstheme="minorHAnsi"/>
                <w:sz w:val="20"/>
                <w:szCs w:val="20"/>
              </w:rPr>
            </w:pPr>
          </w:p>
        </w:tc>
        <w:tc>
          <w:tcPr>
            <w:tcW w:w="1172" w:type="dxa"/>
            <w:tcBorders>
              <w:top w:val="nil"/>
              <w:left w:val="nil"/>
              <w:bottom w:val="nil"/>
              <w:right w:val="nil"/>
            </w:tcBorders>
            <w:shd w:val="clear" w:color="auto" w:fill="auto"/>
            <w:noWrap/>
            <w:vAlign w:val="bottom"/>
            <w:hideMark/>
          </w:tcPr>
          <w:p w14:paraId="7D2DC178" w14:textId="77777777" w:rsidR="00627DDA" w:rsidRPr="00C07360" w:rsidRDefault="00627DDA" w:rsidP="00AC6922">
            <w:pPr>
              <w:spacing w:after="0" w:line="240" w:lineRule="auto"/>
              <w:jc w:val="center"/>
              <w:rPr>
                <w:rFonts w:cstheme="minorHAnsi"/>
                <w:sz w:val="20"/>
                <w:szCs w:val="20"/>
              </w:rPr>
            </w:pPr>
            <w:r w:rsidRPr="00C07360">
              <w:rPr>
                <w:rFonts w:cstheme="minorHAnsi"/>
                <w:sz w:val="20"/>
                <w:szCs w:val="20"/>
              </w:rPr>
              <w:t>Population</w:t>
            </w:r>
          </w:p>
        </w:tc>
        <w:tc>
          <w:tcPr>
            <w:tcW w:w="879" w:type="dxa"/>
            <w:tcBorders>
              <w:top w:val="nil"/>
              <w:left w:val="nil"/>
              <w:bottom w:val="nil"/>
              <w:right w:val="nil"/>
            </w:tcBorders>
            <w:shd w:val="clear" w:color="auto" w:fill="auto"/>
            <w:noWrap/>
            <w:vAlign w:val="bottom"/>
            <w:hideMark/>
          </w:tcPr>
          <w:p w14:paraId="5F64113A" w14:textId="77777777" w:rsidR="00627DDA" w:rsidRPr="00C07360" w:rsidRDefault="00627DDA" w:rsidP="00AC6922">
            <w:pPr>
              <w:spacing w:after="0" w:line="240" w:lineRule="auto"/>
              <w:jc w:val="center"/>
              <w:rPr>
                <w:rFonts w:cstheme="minorHAnsi"/>
                <w:sz w:val="20"/>
                <w:szCs w:val="20"/>
              </w:rPr>
            </w:pPr>
            <w:r w:rsidRPr="00C07360">
              <w:rPr>
                <w:rFonts w:cstheme="minorHAnsi"/>
                <w:sz w:val="20"/>
                <w:szCs w:val="20"/>
              </w:rPr>
              <w:t>DH</w:t>
            </w:r>
          </w:p>
        </w:tc>
        <w:tc>
          <w:tcPr>
            <w:tcW w:w="918" w:type="dxa"/>
            <w:tcBorders>
              <w:top w:val="nil"/>
              <w:left w:val="nil"/>
              <w:bottom w:val="nil"/>
              <w:right w:val="nil"/>
            </w:tcBorders>
            <w:shd w:val="clear" w:color="auto" w:fill="auto"/>
            <w:noWrap/>
            <w:vAlign w:val="bottom"/>
            <w:hideMark/>
          </w:tcPr>
          <w:p w14:paraId="1CF5C8FF" w14:textId="77777777" w:rsidR="00627DDA" w:rsidRPr="00C07360" w:rsidRDefault="00627DDA" w:rsidP="00AC6922">
            <w:pPr>
              <w:spacing w:after="0" w:line="240" w:lineRule="auto"/>
              <w:jc w:val="center"/>
              <w:rPr>
                <w:rFonts w:cstheme="minorHAnsi"/>
                <w:sz w:val="20"/>
                <w:szCs w:val="20"/>
              </w:rPr>
            </w:pPr>
            <w:r w:rsidRPr="00C07360">
              <w:rPr>
                <w:rFonts w:cstheme="minorHAnsi"/>
                <w:sz w:val="20"/>
                <w:szCs w:val="20"/>
              </w:rPr>
              <w:t>DMS</w:t>
            </w:r>
          </w:p>
        </w:tc>
        <w:tc>
          <w:tcPr>
            <w:tcW w:w="1016" w:type="dxa"/>
            <w:tcBorders>
              <w:top w:val="nil"/>
              <w:left w:val="nil"/>
              <w:bottom w:val="nil"/>
              <w:right w:val="nil"/>
            </w:tcBorders>
            <w:shd w:val="clear" w:color="auto" w:fill="auto"/>
            <w:noWrap/>
            <w:vAlign w:val="bottom"/>
            <w:hideMark/>
          </w:tcPr>
          <w:p w14:paraId="1C2C99D5" w14:textId="77777777" w:rsidR="00627DDA" w:rsidRPr="00C07360" w:rsidRDefault="00627DDA" w:rsidP="00AC6922">
            <w:pPr>
              <w:spacing w:after="0" w:line="240" w:lineRule="auto"/>
              <w:jc w:val="center"/>
              <w:rPr>
                <w:rFonts w:cstheme="minorHAnsi"/>
                <w:sz w:val="20"/>
                <w:szCs w:val="20"/>
              </w:rPr>
            </w:pPr>
            <w:r w:rsidRPr="00C07360">
              <w:rPr>
                <w:rFonts w:cstheme="minorHAnsi"/>
                <w:sz w:val="20"/>
                <w:szCs w:val="20"/>
              </w:rPr>
              <w:t>DAS</w:t>
            </w:r>
          </w:p>
        </w:tc>
        <w:tc>
          <w:tcPr>
            <w:tcW w:w="1176" w:type="dxa"/>
            <w:tcBorders>
              <w:top w:val="nil"/>
              <w:left w:val="nil"/>
              <w:bottom w:val="nil"/>
              <w:right w:val="nil"/>
            </w:tcBorders>
            <w:shd w:val="clear" w:color="auto" w:fill="auto"/>
            <w:noWrap/>
            <w:vAlign w:val="bottom"/>
            <w:hideMark/>
          </w:tcPr>
          <w:p w14:paraId="761646E2" w14:textId="77777777" w:rsidR="00627DDA" w:rsidRPr="00C07360" w:rsidRDefault="00627DDA" w:rsidP="00AC6922">
            <w:pPr>
              <w:spacing w:after="0" w:line="240" w:lineRule="auto"/>
              <w:jc w:val="center"/>
              <w:rPr>
                <w:rFonts w:cstheme="minorHAnsi"/>
                <w:sz w:val="20"/>
                <w:szCs w:val="20"/>
              </w:rPr>
            </w:pPr>
            <w:r w:rsidRPr="00C07360">
              <w:rPr>
                <w:rFonts w:cstheme="minorHAnsi"/>
                <w:sz w:val="20"/>
                <w:szCs w:val="20"/>
              </w:rPr>
              <w:t>DE/PIB%</w:t>
            </w:r>
          </w:p>
        </w:tc>
        <w:tc>
          <w:tcPr>
            <w:tcW w:w="1172" w:type="dxa"/>
            <w:tcBorders>
              <w:top w:val="nil"/>
              <w:left w:val="nil"/>
              <w:bottom w:val="nil"/>
              <w:right w:val="nil"/>
            </w:tcBorders>
            <w:shd w:val="clear" w:color="auto" w:fill="auto"/>
            <w:noWrap/>
            <w:vAlign w:val="bottom"/>
            <w:hideMark/>
          </w:tcPr>
          <w:p w14:paraId="4FAA4962" w14:textId="77777777" w:rsidR="00627DDA" w:rsidRPr="00C07360" w:rsidRDefault="00627DDA" w:rsidP="00AC6922">
            <w:pPr>
              <w:spacing w:after="0" w:line="240" w:lineRule="auto"/>
              <w:jc w:val="center"/>
              <w:rPr>
                <w:rFonts w:cstheme="minorHAnsi"/>
                <w:sz w:val="20"/>
                <w:szCs w:val="20"/>
              </w:rPr>
            </w:pPr>
            <w:r w:rsidRPr="00C07360">
              <w:rPr>
                <w:rFonts w:cstheme="minorHAnsi"/>
                <w:sz w:val="20"/>
                <w:szCs w:val="20"/>
              </w:rPr>
              <w:t>DE/DP%</w:t>
            </w:r>
          </w:p>
        </w:tc>
        <w:tc>
          <w:tcPr>
            <w:tcW w:w="1172" w:type="dxa"/>
            <w:tcBorders>
              <w:top w:val="nil"/>
              <w:left w:val="nil"/>
              <w:bottom w:val="nil"/>
              <w:right w:val="nil"/>
            </w:tcBorders>
            <w:shd w:val="clear" w:color="auto" w:fill="auto"/>
            <w:noWrap/>
            <w:vAlign w:val="bottom"/>
            <w:hideMark/>
          </w:tcPr>
          <w:p w14:paraId="52CE030D" w14:textId="77777777" w:rsidR="00627DDA" w:rsidRPr="00C07360" w:rsidRDefault="00627DDA" w:rsidP="00AC6922">
            <w:pPr>
              <w:spacing w:after="0" w:line="240" w:lineRule="auto"/>
              <w:jc w:val="center"/>
              <w:rPr>
                <w:rFonts w:cstheme="minorHAnsi"/>
                <w:sz w:val="20"/>
                <w:szCs w:val="20"/>
              </w:rPr>
            </w:pPr>
            <w:r w:rsidRPr="00C07360">
              <w:rPr>
                <w:rFonts w:cstheme="minorHAnsi"/>
                <w:sz w:val="20"/>
                <w:szCs w:val="20"/>
              </w:rPr>
              <w:t>RNB/HAB (1)</w:t>
            </w:r>
          </w:p>
        </w:tc>
        <w:tc>
          <w:tcPr>
            <w:tcW w:w="1172" w:type="dxa"/>
            <w:tcBorders>
              <w:top w:val="nil"/>
              <w:left w:val="nil"/>
              <w:bottom w:val="nil"/>
              <w:right w:val="nil"/>
            </w:tcBorders>
            <w:shd w:val="clear" w:color="auto" w:fill="auto"/>
            <w:noWrap/>
            <w:vAlign w:val="bottom"/>
            <w:hideMark/>
          </w:tcPr>
          <w:p w14:paraId="4457EA61" w14:textId="77777777" w:rsidR="00627DDA" w:rsidRPr="00C07360" w:rsidRDefault="00627DDA" w:rsidP="00AC6922">
            <w:pPr>
              <w:spacing w:after="0" w:line="240" w:lineRule="auto"/>
              <w:jc w:val="center"/>
              <w:rPr>
                <w:rFonts w:cstheme="minorHAnsi"/>
                <w:sz w:val="20"/>
                <w:szCs w:val="20"/>
              </w:rPr>
            </w:pPr>
            <w:r w:rsidRPr="00C07360">
              <w:rPr>
                <w:rFonts w:cstheme="minorHAnsi"/>
                <w:sz w:val="20"/>
                <w:szCs w:val="20"/>
              </w:rPr>
              <w:t>PIB(2)</w:t>
            </w:r>
          </w:p>
        </w:tc>
      </w:tr>
      <w:tr w:rsidR="00627DDA" w:rsidRPr="00C07360" w14:paraId="08085F51" w14:textId="77777777" w:rsidTr="00AC6922">
        <w:trPr>
          <w:trHeight w:val="250"/>
        </w:trPr>
        <w:tc>
          <w:tcPr>
            <w:tcW w:w="1524" w:type="dxa"/>
            <w:tcBorders>
              <w:top w:val="nil"/>
              <w:left w:val="nil"/>
              <w:bottom w:val="nil"/>
              <w:right w:val="nil"/>
            </w:tcBorders>
            <w:shd w:val="clear" w:color="auto" w:fill="auto"/>
            <w:noWrap/>
            <w:vAlign w:val="bottom"/>
            <w:hideMark/>
          </w:tcPr>
          <w:p w14:paraId="2D4F2CFD" w14:textId="77777777" w:rsidR="00627DDA" w:rsidRPr="00C07360" w:rsidRDefault="00627DDA" w:rsidP="00AC6922">
            <w:pPr>
              <w:spacing w:after="0" w:line="240" w:lineRule="auto"/>
              <w:jc w:val="center"/>
              <w:rPr>
                <w:rFonts w:cstheme="minorHAnsi"/>
                <w:sz w:val="20"/>
                <w:szCs w:val="20"/>
              </w:rPr>
            </w:pPr>
          </w:p>
        </w:tc>
        <w:tc>
          <w:tcPr>
            <w:tcW w:w="1172" w:type="dxa"/>
            <w:tcBorders>
              <w:top w:val="nil"/>
              <w:left w:val="nil"/>
              <w:bottom w:val="nil"/>
              <w:right w:val="nil"/>
            </w:tcBorders>
            <w:shd w:val="clear" w:color="auto" w:fill="auto"/>
            <w:noWrap/>
            <w:vAlign w:val="bottom"/>
            <w:hideMark/>
          </w:tcPr>
          <w:p w14:paraId="517DAFDD" w14:textId="77777777" w:rsidR="00627DDA" w:rsidRPr="00C07360" w:rsidRDefault="00627DDA" w:rsidP="00AC6922">
            <w:pPr>
              <w:spacing w:after="0" w:line="240" w:lineRule="auto"/>
              <w:jc w:val="center"/>
              <w:rPr>
                <w:rFonts w:cstheme="minorHAnsi"/>
                <w:sz w:val="20"/>
                <w:szCs w:val="20"/>
              </w:rPr>
            </w:pPr>
            <w:r w:rsidRPr="00C07360">
              <w:rPr>
                <w:rFonts w:cstheme="minorHAnsi"/>
                <w:sz w:val="20"/>
                <w:szCs w:val="20"/>
              </w:rPr>
              <w:t>2017</w:t>
            </w:r>
          </w:p>
        </w:tc>
        <w:tc>
          <w:tcPr>
            <w:tcW w:w="879" w:type="dxa"/>
            <w:tcBorders>
              <w:top w:val="nil"/>
              <w:left w:val="nil"/>
              <w:bottom w:val="nil"/>
              <w:right w:val="nil"/>
            </w:tcBorders>
            <w:shd w:val="clear" w:color="auto" w:fill="auto"/>
            <w:noWrap/>
            <w:vAlign w:val="bottom"/>
            <w:hideMark/>
          </w:tcPr>
          <w:p w14:paraId="5DD095D6" w14:textId="77777777" w:rsidR="00627DDA" w:rsidRPr="00C07360" w:rsidRDefault="00627DDA" w:rsidP="00AC6922">
            <w:pPr>
              <w:spacing w:after="0" w:line="240" w:lineRule="auto"/>
              <w:jc w:val="center"/>
              <w:rPr>
                <w:rFonts w:cstheme="minorHAnsi"/>
                <w:sz w:val="20"/>
                <w:szCs w:val="20"/>
              </w:rPr>
            </w:pPr>
            <w:r w:rsidRPr="00C07360">
              <w:rPr>
                <w:rFonts w:cstheme="minorHAnsi"/>
                <w:sz w:val="20"/>
                <w:szCs w:val="20"/>
              </w:rPr>
              <w:t>2014</w:t>
            </w:r>
          </w:p>
        </w:tc>
        <w:tc>
          <w:tcPr>
            <w:tcW w:w="918" w:type="dxa"/>
            <w:tcBorders>
              <w:top w:val="nil"/>
              <w:left w:val="nil"/>
              <w:bottom w:val="nil"/>
              <w:right w:val="nil"/>
            </w:tcBorders>
            <w:shd w:val="clear" w:color="auto" w:fill="auto"/>
            <w:noWrap/>
            <w:vAlign w:val="bottom"/>
            <w:hideMark/>
          </w:tcPr>
          <w:p w14:paraId="261129CE" w14:textId="77777777" w:rsidR="00627DDA" w:rsidRPr="00C07360" w:rsidRDefault="00627DDA" w:rsidP="00AC6922">
            <w:pPr>
              <w:spacing w:after="0" w:line="240" w:lineRule="auto"/>
              <w:jc w:val="center"/>
              <w:rPr>
                <w:rFonts w:cstheme="minorHAnsi"/>
                <w:sz w:val="20"/>
                <w:szCs w:val="20"/>
              </w:rPr>
            </w:pPr>
            <w:r w:rsidRPr="00C07360">
              <w:rPr>
                <w:rFonts w:cstheme="minorHAnsi"/>
                <w:sz w:val="20"/>
                <w:szCs w:val="20"/>
              </w:rPr>
              <w:t>2014</w:t>
            </w:r>
          </w:p>
        </w:tc>
        <w:tc>
          <w:tcPr>
            <w:tcW w:w="1016" w:type="dxa"/>
            <w:tcBorders>
              <w:top w:val="nil"/>
              <w:left w:val="nil"/>
              <w:bottom w:val="nil"/>
              <w:right w:val="nil"/>
            </w:tcBorders>
            <w:shd w:val="clear" w:color="auto" w:fill="auto"/>
            <w:noWrap/>
            <w:vAlign w:val="bottom"/>
            <w:hideMark/>
          </w:tcPr>
          <w:p w14:paraId="7B7D8F5C" w14:textId="77777777" w:rsidR="00627DDA" w:rsidRPr="00C07360" w:rsidRDefault="00627DDA" w:rsidP="00AC6922">
            <w:pPr>
              <w:spacing w:after="0" w:line="240" w:lineRule="auto"/>
              <w:jc w:val="center"/>
              <w:rPr>
                <w:rFonts w:cstheme="minorHAnsi"/>
                <w:sz w:val="20"/>
                <w:szCs w:val="20"/>
              </w:rPr>
            </w:pPr>
            <w:r w:rsidRPr="00C07360">
              <w:rPr>
                <w:rFonts w:cstheme="minorHAnsi"/>
                <w:sz w:val="20"/>
                <w:szCs w:val="20"/>
              </w:rPr>
              <w:t>2015</w:t>
            </w:r>
          </w:p>
        </w:tc>
        <w:tc>
          <w:tcPr>
            <w:tcW w:w="1176" w:type="dxa"/>
            <w:tcBorders>
              <w:top w:val="nil"/>
              <w:left w:val="nil"/>
              <w:bottom w:val="nil"/>
              <w:right w:val="nil"/>
            </w:tcBorders>
            <w:shd w:val="clear" w:color="auto" w:fill="auto"/>
            <w:noWrap/>
            <w:vAlign w:val="bottom"/>
            <w:hideMark/>
          </w:tcPr>
          <w:p w14:paraId="1AF1C039" w14:textId="77777777" w:rsidR="00627DDA" w:rsidRPr="00C07360" w:rsidRDefault="00627DDA" w:rsidP="00AC6922">
            <w:pPr>
              <w:spacing w:after="0" w:line="240" w:lineRule="auto"/>
              <w:jc w:val="center"/>
              <w:rPr>
                <w:rFonts w:cstheme="minorHAnsi"/>
                <w:sz w:val="20"/>
                <w:szCs w:val="20"/>
              </w:rPr>
            </w:pPr>
            <w:r w:rsidRPr="00C07360">
              <w:rPr>
                <w:rFonts w:cstheme="minorHAnsi"/>
                <w:sz w:val="20"/>
                <w:szCs w:val="20"/>
              </w:rPr>
              <w:t>2017</w:t>
            </w:r>
          </w:p>
        </w:tc>
        <w:tc>
          <w:tcPr>
            <w:tcW w:w="1172" w:type="dxa"/>
            <w:tcBorders>
              <w:top w:val="nil"/>
              <w:left w:val="nil"/>
              <w:bottom w:val="nil"/>
              <w:right w:val="nil"/>
            </w:tcBorders>
            <w:shd w:val="clear" w:color="auto" w:fill="auto"/>
            <w:noWrap/>
            <w:vAlign w:val="bottom"/>
            <w:hideMark/>
          </w:tcPr>
          <w:p w14:paraId="476811AA" w14:textId="77777777" w:rsidR="00627DDA" w:rsidRPr="00C07360" w:rsidRDefault="00627DDA" w:rsidP="00AC6922">
            <w:pPr>
              <w:spacing w:after="0" w:line="240" w:lineRule="auto"/>
              <w:jc w:val="center"/>
              <w:rPr>
                <w:rFonts w:cstheme="minorHAnsi"/>
                <w:sz w:val="20"/>
                <w:szCs w:val="20"/>
              </w:rPr>
            </w:pPr>
            <w:r w:rsidRPr="00C07360">
              <w:rPr>
                <w:rFonts w:cstheme="minorHAnsi"/>
                <w:sz w:val="20"/>
                <w:szCs w:val="20"/>
              </w:rPr>
              <w:t>2017</w:t>
            </w:r>
          </w:p>
        </w:tc>
        <w:tc>
          <w:tcPr>
            <w:tcW w:w="1172" w:type="dxa"/>
            <w:tcBorders>
              <w:top w:val="nil"/>
              <w:left w:val="nil"/>
              <w:bottom w:val="nil"/>
              <w:right w:val="nil"/>
            </w:tcBorders>
            <w:shd w:val="clear" w:color="auto" w:fill="auto"/>
            <w:noWrap/>
            <w:vAlign w:val="bottom"/>
            <w:hideMark/>
          </w:tcPr>
          <w:p w14:paraId="7E7A811E" w14:textId="77777777" w:rsidR="00627DDA" w:rsidRPr="00C07360" w:rsidRDefault="00627DDA" w:rsidP="00AC6922">
            <w:pPr>
              <w:spacing w:after="0" w:line="240" w:lineRule="auto"/>
              <w:jc w:val="center"/>
              <w:rPr>
                <w:rFonts w:cstheme="minorHAnsi"/>
                <w:sz w:val="20"/>
                <w:szCs w:val="20"/>
              </w:rPr>
            </w:pPr>
            <w:r w:rsidRPr="00C07360">
              <w:rPr>
                <w:rFonts w:cstheme="minorHAnsi"/>
                <w:sz w:val="20"/>
                <w:szCs w:val="20"/>
              </w:rPr>
              <w:t>2015</w:t>
            </w:r>
          </w:p>
        </w:tc>
        <w:tc>
          <w:tcPr>
            <w:tcW w:w="1172" w:type="dxa"/>
            <w:tcBorders>
              <w:top w:val="nil"/>
              <w:left w:val="nil"/>
              <w:bottom w:val="nil"/>
              <w:right w:val="nil"/>
            </w:tcBorders>
            <w:shd w:val="clear" w:color="auto" w:fill="auto"/>
            <w:noWrap/>
            <w:vAlign w:val="bottom"/>
            <w:hideMark/>
          </w:tcPr>
          <w:p w14:paraId="3CB85E59" w14:textId="77777777" w:rsidR="00627DDA" w:rsidRPr="00C07360" w:rsidRDefault="00627DDA" w:rsidP="00AC6922">
            <w:pPr>
              <w:spacing w:after="0" w:line="240" w:lineRule="auto"/>
              <w:jc w:val="center"/>
              <w:rPr>
                <w:rFonts w:cstheme="minorHAnsi"/>
                <w:sz w:val="20"/>
                <w:szCs w:val="20"/>
              </w:rPr>
            </w:pPr>
            <w:r w:rsidRPr="00C07360">
              <w:rPr>
                <w:rFonts w:cstheme="minorHAnsi"/>
                <w:sz w:val="20"/>
                <w:szCs w:val="20"/>
              </w:rPr>
              <w:t>2016</w:t>
            </w:r>
          </w:p>
        </w:tc>
      </w:tr>
      <w:tr w:rsidR="00627DDA" w:rsidRPr="00C07360" w14:paraId="2B24FFAC" w14:textId="77777777" w:rsidTr="00AC6922">
        <w:trPr>
          <w:trHeight w:val="250"/>
        </w:trPr>
        <w:tc>
          <w:tcPr>
            <w:tcW w:w="1524" w:type="dxa"/>
            <w:tcBorders>
              <w:top w:val="nil"/>
              <w:left w:val="nil"/>
              <w:bottom w:val="nil"/>
              <w:right w:val="nil"/>
            </w:tcBorders>
            <w:shd w:val="clear" w:color="auto" w:fill="auto"/>
            <w:noWrap/>
            <w:vAlign w:val="bottom"/>
            <w:hideMark/>
          </w:tcPr>
          <w:p w14:paraId="443D57E1" w14:textId="77777777" w:rsidR="00627DDA" w:rsidRPr="00C07360" w:rsidRDefault="00627DDA" w:rsidP="00AC6922">
            <w:pPr>
              <w:spacing w:after="0" w:line="240" w:lineRule="auto"/>
              <w:jc w:val="center"/>
              <w:rPr>
                <w:rFonts w:cstheme="minorHAnsi"/>
                <w:sz w:val="20"/>
                <w:szCs w:val="20"/>
              </w:rPr>
            </w:pPr>
            <w:r w:rsidRPr="00C07360">
              <w:rPr>
                <w:rFonts w:cstheme="minorHAnsi"/>
                <w:sz w:val="20"/>
                <w:szCs w:val="20"/>
              </w:rPr>
              <w:t>RD</w:t>
            </w:r>
          </w:p>
        </w:tc>
        <w:tc>
          <w:tcPr>
            <w:tcW w:w="1172" w:type="dxa"/>
            <w:tcBorders>
              <w:top w:val="nil"/>
              <w:left w:val="nil"/>
              <w:bottom w:val="nil"/>
              <w:right w:val="nil"/>
            </w:tcBorders>
            <w:shd w:val="clear" w:color="auto" w:fill="auto"/>
            <w:noWrap/>
            <w:vAlign w:val="bottom"/>
            <w:hideMark/>
          </w:tcPr>
          <w:p w14:paraId="00612816" w14:textId="77777777" w:rsidR="00627DDA" w:rsidRPr="00C07360" w:rsidRDefault="00627DDA" w:rsidP="00AC6922">
            <w:pPr>
              <w:spacing w:after="0" w:line="240" w:lineRule="auto"/>
              <w:jc w:val="center"/>
              <w:rPr>
                <w:rFonts w:cstheme="minorHAnsi"/>
                <w:sz w:val="20"/>
                <w:szCs w:val="20"/>
              </w:rPr>
            </w:pPr>
            <w:r w:rsidRPr="00C07360">
              <w:rPr>
                <w:rFonts w:cstheme="minorHAnsi"/>
                <w:sz w:val="20"/>
                <w:szCs w:val="20"/>
              </w:rPr>
              <w:t>10.8</w:t>
            </w:r>
          </w:p>
        </w:tc>
        <w:tc>
          <w:tcPr>
            <w:tcW w:w="879" w:type="dxa"/>
            <w:tcBorders>
              <w:top w:val="nil"/>
              <w:left w:val="nil"/>
              <w:bottom w:val="nil"/>
              <w:right w:val="nil"/>
            </w:tcBorders>
            <w:shd w:val="clear" w:color="auto" w:fill="auto"/>
            <w:noWrap/>
            <w:vAlign w:val="bottom"/>
            <w:hideMark/>
          </w:tcPr>
          <w:p w14:paraId="2A4B8333" w14:textId="77777777" w:rsidR="00627DDA" w:rsidRPr="00C07360" w:rsidRDefault="00627DDA" w:rsidP="00AC6922">
            <w:pPr>
              <w:spacing w:after="0" w:line="240" w:lineRule="auto"/>
              <w:jc w:val="center"/>
              <w:rPr>
                <w:rFonts w:cstheme="minorHAnsi"/>
                <w:sz w:val="20"/>
                <w:szCs w:val="20"/>
              </w:rPr>
            </w:pPr>
            <w:r w:rsidRPr="00C07360">
              <w:rPr>
                <w:rFonts w:cstheme="minorHAnsi"/>
                <w:sz w:val="20"/>
                <w:szCs w:val="20"/>
              </w:rPr>
              <w:t>102</w:t>
            </w:r>
          </w:p>
        </w:tc>
        <w:tc>
          <w:tcPr>
            <w:tcW w:w="918" w:type="dxa"/>
            <w:tcBorders>
              <w:top w:val="nil"/>
              <w:left w:val="nil"/>
              <w:bottom w:val="nil"/>
              <w:right w:val="nil"/>
            </w:tcBorders>
            <w:shd w:val="clear" w:color="auto" w:fill="auto"/>
            <w:noWrap/>
            <w:vAlign w:val="bottom"/>
            <w:hideMark/>
          </w:tcPr>
          <w:p w14:paraId="2DF4FFA4" w14:textId="77777777" w:rsidR="00627DDA" w:rsidRPr="00C07360" w:rsidRDefault="00627DDA" w:rsidP="00AC6922">
            <w:pPr>
              <w:spacing w:after="0" w:line="240" w:lineRule="auto"/>
              <w:jc w:val="center"/>
              <w:rPr>
                <w:rFonts w:cstheme="minorHAnsi"/>
                <w:sz w:val="20"/>
                <w:szCs w:val="20"/>
              </w:rPr>
            </w:pPr>
            <w:r w:rsidRPr="00C07360">
              <w:rPr>
                <w:rFonts w:cstheme="minorHAnsi"/>
                <w:sz w:val="20"/>
                <w:szCs w:val="20"/>
              </w:rPr>
              <w:t>7.7</w:t>
            </w:r>
          </w:p>
        </w:tc>
        <w:tc>
          <w:tcPr>
            <w:tcW w:w="1016" w:type="dxa"/>
            <w:tcBorders>
              <w:top w:val="nil"/>
              <w:left w:val="nil"/>
              <w:bottom w:val="nil"/>
              <w:right w:val="nil"/>
            </w:tcBorders>
            <w:shd w:val="clear" w:color="auto" w:fill="auto"/>
            <w:noWrap/>
            <w:vAlign w:val="bottom"/>
            <w:hideMark/>
          </w:tcPr>
          <w:p w14:paraId="2AFFFCB6" w14:textId="77777777" w:rsidR="00627DDA" w:rsidRPr="00C07360" w:rsidRDefault="00627DDA" w:rsidP="00AC6922">
            <w:pPr>
              <w:spacing w:after="0" w:line="240" w:lineRule="auto"/>
              <w:jc w:val="center"/>
              <w:rPr>
                <w:rFonts w:cstheme="minorHAnsi"/>
                <w:sz w:val="20"/>
                <w:szCs w:val="20"/>
              </w:rPr>
            </w:pPr>
            <w:r w:rsidRPr="00C07360">
              <w:rPr>
                <w:rFonts w:cstheme="minorHAnsi"/>
                <w:sz w:val="20"/>
                <w:szCs w:val="20"/>
              </w:rPr>
              <w:t>13.2</w:t>
            </w:r>
          </w:p>
        </w:tc>
        <w:tc>
          <w:tcPr>
            <w:tcW w:w="1176" w:type="dxa"/>
            <w:tcBorders>
              <w:top w:val="nil"/>
              <w:left w:val="nil"/>
              <w:bottom w:val="nil"/>
              <w:right w:val="nil"/>
            </w:tcBorders>
            <w:shd w:val="clear" w:color="auto" w:fill="auto"/>
            <w:noWrap/>
            <w:vAlign w:val="bottom"/>
            <w:hideMark/>
          </w:tcPr>
          <w:p w14:paraId="398EAC8E" w14:textId="77777777" w:rsidR="00627DDA" w:rsidRPr="00C07360" w:rsidRDefault="00627DDA" w:rsidP="00AC6922">
            <w:pPr>
              <w:spacing w:after="0" w:line="240" w:lineRule="auto"/>
              <w:jc w:val="center"/>
              <w:rPr>
                <w:rFonts w:cstheme="minorHAnsi"/>
                <w:sz w:val="20"/>
                <w:szCs w:val="20"/>
              </w:rPr>
            </w:pPr>
            <w:r w:rsidRPr="00C07360">
              <w:rPr>
                <w:rFonts w:cstheme="minorHAnsi"/>
                <w:sz w:val="20"/>
                <w:szCs w:val="20"/>
              </w:rPr>
              <w:t>2.6</w:t>
            </w:r>
          </w:p>
        </w:tc>
        <w:tc>
          <w:tcPr>
            <w:tcW w:w="1172" w:type="dxa"/>
            <w:tcBorders>
              <w:top w:val="nil"/>
              <w:left w:val="nil"/>
              <w:bottom w:val="nil"/>
              <w:right w:val="nil"/>
            </w:tcBorders>
            <w:shd w:val="clear" w:color="auto" w:fill="auto"/>
            <w:noWrap/>
            <w:vAlign w:val="bottom"/>
            <w:hideMark/>
          </w:tcPr>
          <w:p w14:paraId="317EA6A4" w14:textId="77777777" w:rsidR="00627DDA" w:rsidRPr="00C07360" w:rsidRDefault="00627DDA" w:rsidP="00AC6922">
            <w:pPr>
              <w:spacing w:after="0" w:line="240" w:lineRule="auto"/>
              <w:jc w:val="center"/>
              <w:rPr>
                <w:rFonts w:cstheme="minorHAnsi"/>
                <w:sz w:val="20"/>
                <w:szCs w:val="20"/>
              </w:rPr>
            </w:pPr>
            <w:r w:rsidRPr="00C07360">
              <w:rPr>
                <w:rFonts w:cstheme="minorHAnsi"/>
                <w:sz w:val="20"/>
                <w:szCs w:val="20"/>
              </w:rPr>
              <w:t>12.6</w:t>
            </w:r>
          </w:p>
        </w:tc>
        <w:tc>
          <w:tcPr>
            <w:tcW w:w="1172" w:type="dxa"/>
            <w:tcBorders>
              <w:top w:val="nil"/>
              <w:left w:val="nil"/>
              <w:bottom w:val="nil"/>
              <w:right w:val="nil"/>
            </w:tcBorders>
            <w:shd w:val="clear" w:color="auto" w:fill="auto"/>
            <w:noWrap/>
            <w:vAlign w:val="bottom"/>
            <w:hideMark/>
          </w:tcPr>
          <w:p w14:paraId="62CBC05C" w14:textId="77777777" w:rsidR="00627DDA" w:rsidRPr="00C07360" w:rsidRDefault="00627DDA" w:rsidP="00AC6922">
            <w:pPr>
              <w:spacing w:after="0" w:line="240" w:lineRule="auto"/>
              <w:jc w:val="center"/>
              <w:rPr>
                <w:rFonts w:cstheme="minorHAnsi"/>
                <w:sz w:val="20"/>
                <w:szCs w:val="20"/>
              </w:rPr>
            </w:pPr>
            <w:r w:rsidRPr="00C07360">
              <w:rPr>
                <w:rFonts w:cstheme="minorHAnsi"/>
                <w:sz w:val="20"/>
                <w:szCs w:val="20"/>
              </w:rPr>
              <w:t>15,950</w:t>
            </w:r>
          </w:p>
        </w:tc>
        <w:tc>
          <w:tcPr>
            <w:tcW w:w="1172" w:type="dxa"/>
            <w:tcBorders>
              <w:top w:val="nil"/>
              <w:left w:val="nil"/>
              <w:bottom w:val="nil"/>
              <w:right w:val="nil"/>
            </w:tcBorders>
            <w:shd w:val="clear" w:color="auto" w:fill="auto"/>
            <w:noWrap/>
            <w:vAlign w:val="bottom"/>
            <w:hideMark/>
          </w:tcPr>
          <w:p w14:paraId="3D9F8102" w14:textId="77777777" w:rsidR="00627DDA" w:rsidRPr="00C07360" w:rsidRDefault="00627DDA" w:rsidP="00AC6922">
            <w:pPr>
              <w:spacing w:after="0" w:line="240" w:lineRule="auto"/>
              <w:jc w:val="center"/>
              <w:rPr>
                <w:rFonts w:cstheme="minorHAnsi"/>
                <w:sz w:val="20"/>
                <w:szCs w:val="20"/>
              </w:rPr>
            </w:pPr>
            <w:r w:rsidRPr="00C07360">
              <w:rPr>
                <w:rFonts w:cstheme="minorHAnsi"/>
                <w:sz w:val="20"/>
                <w:szCs w:val="20"/>
              </w:rPr>
              <w:t>71.60</w:t>
            </w:r>
          </w:p>
        </w:tc>
      </w:tr>
      <w:tr w:rsidR="00627DDA" w:rsidRPr="00C07360" w14:paraId="7FDE4FFC" w14:textId="77777777" w:rsidTr="00AC6922">
        <w:trPr>
          <w:trHeight w:val="250"/>
        </w:trPr>
        <w:tc>
          <w:tcPr>
            <w:tcW w:w="1524" w:type="dxa"/>
            <w:tcBorders>
              <w:top w:val="nil"/>
              <w:left w:val="nil"/>
              <w:bottom w:val="nil"/>
              <w:right w:val="nil"/>
            </w:tcBorders>
            <w:shd w:val="clear" w:color="auto" w:fill="auto"/>
            <w:noWrap/>
            <w:vAlign w:val="bottom"/>
            <w:hideMark/>
          </w:tcPr>
          <w:p w14:paraId="45712A13" w14:textId="77777777" w:rsidR="00627DDA" w:rsidRPr="00C07360" w:rsidRDefault="00627DDA" w:rsidP="00AC6922">
            <w:pPr>
              <w:spacing w:after="0" w:line="240" w:lineRule="auto"/>
              <w:jc w:val="center"/>
              <w:rPr>
                <w:rFonts w:cstheme="minorHAnsi"/>
                <w:sz w:val="20"/>
                <w:szCs w:val="20"/>
              </w:rPr>
            </w:pPr>
            <w:r w:rsidRPr="00C07360">
              <w:rPr>
                <w:rFonts w:cstheme="minorHAnsi"/>
                <w:sz w:val="20"/>
                <w:szCs w:val="20"/>
              </w:rPr>
              <w:t>HONDURAS</w:t>
            </w:r>
          </w:p>
        </w:tc>
        <w:tc>
          <w:tcPr>
            <w:tcW w:w="1172" w:type="dxa"/>
            <w:tcBorders>
              <w:top w:val="nil"/>
              <w:left w:val="nil"/>
              <w:bottom w:val="nil"/>
              <w:right w:val="nil"/>
            </w:tcBorders>
            <w:shd w:val="clear" w:color="auto" w:fill="auto"/>
            <w:noWrap/>
            <w:vAlign w:val="bottom"/>
            <w:hideMark/>
          </w:tcPr>
          <w:p w14:paraId="2167E469" w14:textId="77777777" w:rsidR="00627DDA" w:rsidRPr="00C07360" w:rsidRDefault="00627DDA" w:rsidP="00AC6922">
            <w:pPr>
              <w:spacing w:after="0" w:line="240" w:lineRule="auto"/>
              <w:jc w:val="center"/>
              <w:rPr>
                <w:rFonts w:cstheme="minorHAnsi"/>
                <w:sz w:val="20"/>
                <w:szCs w:val="20"/>
              </w:rPr>
            </w:pPr>
            <w:r w:rsidRPr="00C07360">
              <w:rPr>
                <w:rFonts w:cstheme="minorHAnsi"/>
                <w:sz w:val="20"/>
                <w:szCs w:val="20"/>
              </w:rPr>
              <w:t>9.4</w:t>
            </w:r>
          </w:p>
        </w:tc>
        <w:tc>
          <w:tcPr>
            <w:tcW w:w="879" w:type="dxa"/>
            <w:tcBorders>
              <w:top w:val="nil"/>
              <w:left w:val="nil"/>
              <w:bottom w:val="nil"/>
              <w:right w:val="nil"/>
            </w:tcBorders>
            <w:shd w:val="clear" w:color="auto" w:fill="auto"/>
            <w:noWrap/>
            <w:vAlign w:val="bottom"/>
            <w:hideMark/>
          </w:tcPr>
          <w:p w14:paraId="29B24AE4" w14:textId="77777777" w:rsidR="00627DDA" w:rsidRPr="00C07360" w:rsidRDefault="00627DDA" w:rsidP="00AC6922">
            <w:pPr>
              <w:spacing w:after="0" w:line="240" w:lineRule="auto"/>
              <w:jc w:val="center"/>
              <w:rPr>
                <w:rFonts w:cstheme="minorHAnsi"/>
                <w:sz w:val="20"/>
                <w:szCs w:val="20"/>
              </w:rPr>
            </w:pPr>
            <w:r w:rsidRPr="00C07360">
              <w:rPr>
                <w:rFonts w:cstheme="minorHAnsi"/>
                <w:sz w:val="20"/>
                <w:szCs w:val="20"/>
              </w:rPr>
              <w:t>129</w:t>
            </w:r>
          </w:p>
        </w:tc>
        <w:tc>
          <w:tcPr>
            <w:tcW w:w="918" w:type="dxa"/>
            <w:tcBorders>
              <w:top w:val="nil"/>
              <w:left w:val="nil"/>
              <w:bottom w:val="nil"/>
              <w:right w:val="nil"/>
            </w:tcBorders>
            <w:shd w:val="clear" w:color="auto" w:fill="auto"/>
            <w:noWrap/>
            <w:vAlign w:val="bottom"/>
            <w:hideMark/>
          </w:tcPr>
          <w:p w14:paraId="37EFCFE4" w14:textId="77777777" w:rsidR="00627DDA" w:rsidRPr="00C07360" w:rsidRDefault="00627DDA" w:rsidP="00AC6922">
            <w:pPr>
              <w:spacing w:after="0" w:line="240" w:lineRule="auto"/>
              <w:jc w:val="center"/>
              <w:rPr>
                <w:rFonts w:cstheme="minorHAnsi"/>
                <w:sz w:val="20"/>
                <w:szCs w:val="20"/>
              </w:rPr>
            </w:pPr>
            <w:r w:rsidRPr="00C07360">
              <w:rPr>
                <w:rFonts w:cstheme="minorHAnsi"/>
                <w:sz w:val="20"/>
                <w:szCs w:val="20"/>
              </w:rPr>
              <w:t>6.2</w:t>
            </w:r>
          </w:p>
        </w:tc>
        <w:tc>
          <w:tcPr>
            <w:tcW w:w="1016" w:type="dxa"/>
            <w:tcBorders>
              <w:top w:val="nil"/>
              <w:left w:val="nil"/>
              <w:bottom w:val="nil"/>
              <w:right w:val="nil"/>
            </w:tcBorders>
            <w:shd w:val="clear" w:color="auto" w:fill="auto"/>
            <w:noWrap/>
            <w:vAlign w:val="bottom"/>
            <w:hideMark/>
          </w:tcPr>
          <w:p w14:paraId="0607271D" w14:textId="77777777" w:rsidR="00627DDA" w:rsidRPr="00C07360" w:rsidRDefault="00627DDA" w:rsidP="00AC6922">
            <w:pPr>
              <w:spacing w:after="0" w:line="240" w:lineRule="auto"/>
              <w:jc w:val="center"/>
              <w:rPr>
                <w:rFonts w:cstheme="minorHAnsi"/>
                <w:sz w:val="20"/>
                <w:szCs w:val="20"/>
              </w:rPr>
            </w:pPr>
            <w:r w:rsidRPr="00C07360">
              <w:rPr>
                <w:rFonts w:cstheme="minorHAnsi"/>
                <w:sz w:val="20"/>
                <w:szCs w:val="20"/>
              </w:rPr>
              <w:t>11.2</w:t>
            </w:r>
          </w:p>
        </w:tc>
        <w:tc>
          <w:tcPr>
            <w:tcW w:w="1176" w:type="dxa"/>
            <w:tcBorders>
              <w:top w:val="nil"/>
              <w:left w:val="nil"/>
              <w:bottom w:val="nil"/>
              <w:right w:val="nil"/>
            </w:tcBorders>
            <w:shd w:val="clear" w:color="auto" w:fill="auto"/>
            <w:noWrap/>
            <w:vAlign w:val="bottom"/>
            <w:hideMark/>
          </w:tcPr>
          <w:p w14:paraId="5B74295F" w14:textId="77777777" w:rsidR="00627DDA" w:rsidRPr="00C07360" w:rsidRDefault="00627DDA" w:rsidP="00AC6922">
            <w:pPr>
              <w:spacing w:after="0" w:line="240" w:lineRule="auto"/>
              <w:jc w:val="center"/>
              <w:rPr>
                <w:rFonts w:cstheme="minorHAnsi"/>
                <w:sz w:val="20"/>
                <w:szCs w:val="20"/>
              </w:rPr>
            </w:pPr>
            <w:r w:rsidRPr="00C07360">
              <w:rPr>
                <w:rFonts w:cstheme="minorHAnsi"/>
                <w:sz w:val="20"/>
                <w:szCs w:val="20"/>
              </w:rPr>
              <w:t>5.9</w:t>
            </w:r>
          </w:p>
        </w:tc>
        <w:tc>
          <w:tcPr>
            <w:tcW w:w="1172" w:type="dxa"/>
            <w:tcBorders>
              <w:top w:val="nil"/>
              <w:left w:val="nil"/>
              <w:bottom w:val="nil"/>
              <w:right w:val="nil"/>
            </w:tcBorders>
            <w:shd w:val="clear" w:color="auto" w:fill="auto"/>
            <w:noWrap/>
            <w:vAlign w:val="bottom"/>
            <w:hideMark/>
          </w:tcPr>
          <w:p w14:paraId="1264174D" w14:textId="77777777" w:rsidR="00627DDA" w:rsidRPr="00C07360" w:rsidRDefault="00627DDA" w:rsidP="00AC6922">
            <w:pPr>
              <w:spacing w:after="0" w:line="240" w:lineRule="auto"/>
              <w:jc w:val="center"/>
              <w:rPr>
                <w:rFonts w:cstheme="minorHAnsi"/>
                <w:sz w:val="20"/>
                <w:szCs w:val="20"/>
              </w:rPr>
            </w:pPr>
            <w:r w:rsidRPr="00C07360">
              <w:rPr>
                <w:rFonts w:cstheme="minorHAnsi"/>
                <w:sz w:val="20"/>
                <w:szCs w:val="20"/>
              </w:rPr>
              <w:t>19.90</w:t>
            </w:r>
          </w:p>
        </w:tc>
        <w:tc>
          <w:tcPr>
            <w:tcW w:w="1172" w:type="dxa"/>
            <w:tcBorders>
              <w:top w:val="nil"/>
              <w:left w:val="nil"/>
              <w:bottom w:val="nil"/>
              <w:right w:val="nil"/>
            </w:tcBorders>
            <w:shd w:val="clear" w:color="auto" w:fill="auto"/>
            <w:noWrap/>
            <w:vAlign w:val="bottom"/>
            <w:hideMark/>
          </w:tcPr>
          <w:p w14:paraId="24DEAD21" w14:textId="77777777" w:rsidR="00627DDA" w:rsidRPr="00C07360" w:rsidRDefault="00627DDA" w:rsidP="00AC6922">
            <w:pPr>
              <w:spacing w:after="0" w:line="240" w:lineRule="auto"/>
              <w:jc w:val="center"/>
              <w:rPr>
                <w:rFonts w:cstheme="minorHAnsi"/>
                <w:sz w:val="20"/>
                <w:szCs w:val="20"/>
              </w:rPr>
            </w:pPr>
            <w:r w:rsidRPr="00C07360">
              <w:rPr>
                <w:rFonts w:cstheme="minorHAnsi"/>
                <w:sz w:val="20"/>
                <w:szCs w:val="20"/>
              </w:rPr>
              <w:t>4,466</w:t>
            </w:r>
          </w:p>
        </w:tc>
        <w:tc>
          <w:tcPr>
            <w:tcW w:w="1172" w:type="dxa"/>
            <w:tcBorders>
              <w:top w:val="nil"/>
              <w:left w:val="nil"/>
              <w:bottom w:val="nil"/>
              <w:right w:val="nil"/>
            </w:tcBorders>
            <w:shd w:val="clear" w:color="auto" w:fill="auto"/>
            <w:noWrap/>
            <w:vAlign w:val="bottom"/>
            <w:hideMark/>
          </w:tcPr>
          <w:p w14:paraId="0DA4A1C2" w14:textId="77777777" w:rsidR="00627DDA" w:rsidRPr="00C07360" w:rsidRDefault="00627DDA" w:rsidP="00AC6922">
            <w:pPr>
              <w:spacing w:after="0" w:line="240" w:lineRule="auto"/>
              <w:jc w:val="center"/>
              <w:rPr>
                <w:rFonts w:cstheme="minorHAnsi"/>
                <w:sz w:val="20"/>
                <w:szCs w:val="20"/>
              </w:rPr>
            </w:pPr>
            <w:r w:rsidRPr="00C07360">
              <w:rPr>
                <w:rFonts w:cstheme="minorHAnsi"/>
                <w:sz w:val="20"/>
                <w:szCs w:val="20"/>
              </w:rPr>
              <w:t>21.50</w:t>
            </w:r>
          </w:p>
        </w:tc>
      </w:tr>
      <w:tr w:rsidR="00627DDA" w:rsidRPr="00C07360" w14:paraId="104A5C4C" w14:textId="77777777" w:rsidTr="00AC6922">
        <w:trPr>
          <w:trHeight w:val="250"/>
        </w:trPr>
        <w:tc>
          <w:tcPr>
            <w:tcW w:w="1524" w:type="dxa"/>
            <w:tcBorders>
              <w:top w:val="nil"/>
              <w:left w:val="nil"/>
              <w:bottom w:val="nil"/>
              <w:right w:val="nil"/>
            </w:tcBorders>
            <w:shd w:val="clear" w:color="auto" w:fill="auto"/>
            <w:noWrap/>
            <w:vAlign w:val="bottom"/>
            <w:hideMark/>
          </w:tcPr>
          <w:p w14:paraId="0EAF85D0" w14:textId="77777777" w:rsidR="00627DDA" w:rsidRPr="00C07360" w:rsidRDefault="00627DDA" w:rsidP="00AC6922">
            <w:pPr>
              <w:spacing w:after="0" w:line="240" w:lineRule="auto"/>
              <w:jc w:val="center"/>
              <w:rPr>
                <w:rFonts w:cstheme="minorHAnsi"/>
                <w:sz w:val="20"/>
                <w:szCs w:val="20"/>
              </w:rPr>
            </w:pPr>
            <w:r w:rsidRPr="00C07360">
              <w:rPr>
                <w:rFonts w:cstheme="minorHAnsi"/>
                <w:sz w:val="20"/>
                <w:szCs w:val="20"/>
              </w:rPr>
              <w:t>Benin</w:t>
            </w:r>
          </w:p>
        </w:tc>
        <w:tc>
          <w:tcPr>
            <w:tcW w:w="1172" w:type="dxa"/>
            <w:tcBorders>
              <w:top w:val="nil"/>
              <w:left w:val="nil"/>
              <w:bottom w:val="nil"/>
              <w:right w:val="nil"/>
            </w:tcBorders>
            <w:shd w:val="clear" w:color="auto" w:fill="auto"/>
            <w:noWrap/>
            <w:vAlign w:val="bottom"/>
            <w:hideMark/>
          </w:tcPr>
          <w:p w14:paraId="7EAD3B6D" w14:textId="77777777" w:rsidR="00627DDA" w:rsidRPr="00C07360" w:rsidRDefault="00627DDA" w:rsidP="00AC6922">
            <w:pPr>
              <w:spacing w:after="0" w:line="240" w:lineRule="auto"/>
              <w:jc w:val="center"/>
              <w:rPr>
                <w:rFonts w:cstheme="minorHAnsi"/>
                <w:sz w:val="20"/>
                <w:szCs w:val="20"/>
              </w:rPr>
            </w:pPr>
            <w:r w:rsidRPr="00C07360">
              <w:rPr>
                <w:rFonts w:cstheme="minorHAnsi"/>
                <w:sz w:val="20"/>
                <w:szCs w:val="20"/>
              </w:rPr>
              <w:t>11.8</w:t>
            </w:r>
          </w:p>
        </w:tc>
        <w:tc>
          <w:tcPr>
            <w:tcW w:w="879" w:type="dxa"/>
            <w:tcBorders>
              <w:top w:val="nil"/>
              <w:left w:val="nil"/>
              <w:bottom w:val="nil"/>
              <w:right w:val="nil"/>
            </w:tcBorders>
            <w:shd w:val="clear" w:color="auto" w:fill="auto"/>
            <w:noWrap/>
            <w:vAlign w:val="bottom"/>
            <w:hideMark/>
          </w:tcPr>
          <w:p w14:paraId="56CDADA5" w14:textId="77777777" w:rsidR="00627DDA" w:rsidRPr="00C07360" w:rsidRDefault="00627DDA" w:rsidP="00AC6922">
            <w:pPr>
              <w:spacing w:after="0" w:line="240" w:lineRule="auto"/>
              <w:jc w:val="center"/>
              <w:rPr>
                <w:rFonts w:cstheme="minorHAnsi"/>
                <w:sz w:val="20"/>
                <w:szCs w:val="20"/>
              </w:rPr>
            </w:pPr>
            <w:r w:rsidRPr="00C07360">
              <w:rPr>
                <w:rFonts w:cstheme="minorHAnsi"/>
                <w:sz w:val="20"/>
                <w:szCs w:val="20"/>
              </w:rPr>
              <w:t>165</w:t>
            </w:r>
          </w:p>
        </w:tc>
        <w:tc>
          <w:tcPr>
            <w:tcW w:w="918" w:type="dxa"/>
            <w:tcBorders>
              <w:top w:val="nil"/>
              <w:left w:val="nil"/>
              <w:bottom w:val="nil"/>
              <w:right w:val="nil"/>
            </w:tcBorders>
            <w:shd w:val="clear" w:color="auto" w:fill="auto"/>
            <w:noWrap/>
            <w:vAlign w:val="bottom"/>
            <w:hideMark/>
          </w:tcPr>
          <w:p w14:paraId="2B8B8642" w14:textId="77777777" w:rsidR="00627DDA" w:rsidRPr="00C07360" w:rsidRDefault="00627DDA" w:rsidP="00AC6922">
            <w:pPr>
              <w:spacing w:after="0" w:line="240" w:lineRule="auto"/>
              <w:jc w:val="center"/>
              <w:rPr>
                <w:rFonts w:cstheme="minorHAnsi"/>
                <w:sz w:val="20"/>
                <w:szCs w:val="20"/>
              </w:rPr>
            </w:pPr>
            <w:r w:rsidRPr="00C07360">
              <w:rPr>
                <w:rFonts w:cstheme="minorHAnsi"/>
                <w:sz w:val="20"/>
                <w:szCs w:val="20"/>
              </w:rPr>
              <w:t>3.5</w:t>
            </w:r>
          </w:p>
        </w:tc>
        <w:tc>
          <w:tcPr>
            <w:tcW w:w="1016" w:type="dxa"/>
            <w:tcBorders>
              <w:top w:val="nil"/>
              <w:left w:val="nil"/>
              <w:bottom w:val="nil"/>
              <w:right w:val="nil"/>
            </w:tcBorders>
            <w:shd w:val="clear" w:color="auto" w:fill="auto"/>
            <w:noWrap/>
            <w:vAlign w:val="bottom"/>
            <w:hideMark/>
          </w:tcPr>
          <w:p w14:paraId="22AA5A5C" w14:textId="77777777" w:rsidR="00627DDA" w:rsidRPr="00C07360" w:rsidRDefault="00627DDA" w:rsidP="00AC6922">
            <w:pPr>
              <w:spacing w:after="0" w:line="240" w:lineRule="auto"/>
              <w:jc w:val="center"/>
              <w:rPr>
                <w:rFonts w:cstheme="minorHAnsi"/>
                <w:sz w:val="20"/>
                <w:szCs w:val="20"/>
              </w:rPr>
            </w:pPr>
            <w:r w:rsidRPr="00C07360">
              <w:rPr>
                <w:rFonts w:cstheme="minorHAnsi"/>
                <w:sz w:val="20"/>
                <w:szCs w:val="20"/>
              </w:rPr>
              <w:t>11.1</w:t>
            </w:r>
          </w:p>
        </w:tc>
        <w:tc>
          <w:tcPr>
            <w:tcW w:w="1176" w:type="dxa"/>
            <w:tcBorders>
              <w:top w:val="nil"/>
              <w:left w:val="nil"/>
              <w:bottom w:val="nil"/>
              <w:right w:val="nil"/>
            </w:tcBorders>
            <w:shd w:val="clear" w:color="auto" w:fill="auto"/>
            <w:noWrap/>
            <w:vAlign w:val="bottom"/>
            <w:hideMark/>
          </w:tcPr>
          <w:p w14:paraId="7C5940BA" w14:textId="77777777" w:rsidR="00627DDA" w:rsidRPr="00C07360" w:rsidRDefault="00627DDA" w:rsidP="00AC6922">
            <w:pPr>
              <w:spacing w:after="0" w:line="240" w:lineRule="auto"/>
              <w:jc w:val="center"/>
              <w:rPr>
                <w:rFonts w:cstheme="minorHAnsi"/>
                <w:sz w:val="20"/>
                <w:szCs w:val="20"/>
              </w:rPr>
            </w:pPr>
            <w:r w:rsidRPr="00C07360">
              <w:rPr>
                <w:rFonts w:cstheme="minorHAnsi"/>
                <w:sz w:val="20"/>
                <w:szCs w:val="20"/>
              </w:rPr>
              <w:t>4.3</w:t>
            </w:r>
          </w:p>
        </w:tc>
        <w:tc>
          <w:tcPr>
            <w:tcW w:w="1172" w:type="dxa"/>
            <w:tcBorders>
              <w:top w:val="nil"/>
              <w:left w:val="nil"/>
              <w:bottom w:val="nil"/>
              <w:right w:val="nil"/>
            </w:tcBorders>
            <w:shd w:val="clear" w:color="auto" w:fill="auto"/>
            <w:noWrap/>
            <w:vAlign w:val="bottom"/>
            <w:hideMark/>
          </w:tcPr>
          <w:p w14:paraId="07152073" w14:textId="77777777" w:rsidR="00627DDA" w:rsidRPr="00C07360" w:rsidRDefault="00627DDA" w:rsidP="00AC6922">
            <w:pPr>
              <w:spacing w:after="0" w:line="240" w:lineRule="auto"/>
              <w:jc w:val="center"/>
              <w:rPr>
                <w:rFonts w:cstheme="minorHAnsi"/>
                <w:sz w:val="20"/>
                <w:szCs w:val="20"/>
              </w:rPr>
            </w:pPr>
            <w:r w:rsidRPr="00C07360">
              <w:rPr>
                <w:rFonts w:cstheme="minorHAnsi"/>
                <w:sz w:val="20"/>
                <w:szCs w:val="20"/>
              </w:rPr>
              <w:t>17.48</w:t>
            </w:r>
          </w:p>
        </w:tc>
        <w:tc>
          <w:tcPr>
            <w:tcW w:w="1172" w:type="dxa"/>
            <w:tcBorders>
              <w:top w:val="nil"/>
              <w:left w:val="nil"/>
              <w:bottom w:val="nil"/>
              <w:right w:val="nil"/>
            </w:tcBorders>
            <w:shd w:val="clear" w:color="auto" w:fill="auto"/>
            <w:noWrap/>
            <w:vAlign w:val="bottom"/>
            <w:hideMark/>
          </w:tcPr>
          <w:p w14:paraId="508A9F70" w14:textId="77777777" w:rsidR="00627DDA" w:rsidRPr="00C07360" w:rsidRDefault="00627DDA" w:rsidP="00AC6922">
            <w:pPr>
              <w:spacing w:after="0" w:line="240" w:lineRule="auto"/>
              <w:jc w:val="center"/>
              <w:rPr>
                <w:rFonts w:cstheme="minorHAnsi"/>
                <w:sz w:val="20"/>
                <w:szCs w:val="20"/>
              </w:rPr>
            </w:pPr>
            <w:r w:rsidRPr="00C07360">
              <w:rPr>
                <w:rFonts w:cstheme="minorHAnsi"/>
                <w:sz w:val="20"/>
                <w:szCs w:val="20"/>
              </w:rPr>
              <w:t>2,168</w:t>
            </w:r>
          </w:p>
        </w:tc>
        <w:tc>
          <w:tcPr>
            <w:tcW w:w="1172" w:type="dxa"/>
            <w:tcBorders>
              <w:top w:val="nil"/>
              <w:left w:val="nil"/>
              <w:bottom w:val="nil"/>
              <w:right w:val="nil"/>
            </w:tcBorders>
            <w:shd w:val="clear" w:color="auto" w:fill="auto"/>
            <w:noWrap/>
            <w:vAlign w:val="bottom"/>
            <w:hideMark/>
          </w:tcPr>
          <w:p w14:paraId="71136659" w14:textId="77777777" w:rsidR="00627DDA" w:rsidRPr="00C07360" w:rsidRDefault="00627DDA" w:rsidP="00AC6922">
            <w:pPr>
              <w:spacing w:after="0" w:line="240" w:lineRule="auto"/>
              <w:jc w:val="center"/>
              <w:rPr>
                <w:rFonts w:cstheme="minorHAnsi"/>
                <w:sz w:val="20"/>
                <w:szCs w:val="20"/>
              </w:rPr>
            </w:pPr>
            <w:r w:rsidRPr="00C07360">
              <w:rPr>
                <w:rFonts w:cstheme="minorHAnsi"/>
                <w:sz w:val="20"/>
                <w:szCs w:val="20"/>
              </w:rPr>
              <w:t>8.63</w:t>
            </w:r>
          </w:p>
        </w:tc>
      </w:tr>
      <w:tr w:rsidR="00627DDA" w:rsidRPr="00C07360" w14:paraId="16715C04" w14:textId="77777777" w:rsidTr="00AC6922">
        <w:trPr>
          <w:trHeight w:val="250"/>
        </w:trPr>
        <w:tc>
          <w:tcPr>
            <w:tcW w:w="1524" w:type="dxa"/>
            <w:tcBorders>
              <w:top w:val="nil"/>
              <w:left w:val="nil"/>
              <w:bottom w:val="nil"/>
              <w:right w:val="nil"/>
            </w:tcBorders>
            <w:shd w:val="clear" w:color="auto" w:fill="auto"/>
            <w:noWrap/>
            <w:vAlign w:val="bottom"/>
            <w:hideMark/>
          </w:tcPr>
          <w:p w14:paraId="0FC37BBF" w14:textId="77777777" w:rsidR="00627DDA" w:rsidRPr="00C07360" w:rsidRDefault="00627DDA" w:rsidP="00AC6922">
            <w:pPr>
              <w:spacing w:after="0" w:line="240" w:lineRule="auto"/>
              <w:jc w:val="center"/>
              <w:rPr>
                <w:rFonts w:cstheme="minorHAnsi"/>
                <w:sz w:val="20"/>
                <w:szCs w:val="20"/>
              </w:rPr>
            </w:pPr>
            <w:r w:rsidRPr="00C07360">
              <w:rPr>
                <w:rFonts w:cstheme="minorHAnsi"/>
                <w:sz w:val="20"/>
                <w:szCs w:val="20"/>
              </w:rPr>
              <w:t>HAITI</w:t>
            </w:r>
          </w:p>
        </w:tc>
        <w:tc>
          <w:tcPr>
            <w:tcW w:w="1172" w:type="dxa"/>
            <w:tcBorders>
              <w:top w:val="nil"/>
              <w:left w:val="nil"/>
              <w:bottom w:val="nil"/>
              <w:right w:val="nil"/>
            </w:tcBorders>
            <w:shd w:val="clear" w:color="auto" w:fill="auto"/>
            <w:noWrap/>
            <w:vAlign w:val="bottom"/>
            <w:hideMark/>
          </w:tcPr>
          <w:p w14:paraId="596F0156" w14:textId="77777777" w:rsidR="00627DDA" w:rsidRPr="00C07360" w:rsidRDefault="00627DDA" w:rsidP="00AC6922">
            <w:pPr>
              <w:spacing w:after="0" w:line="240" w:lineRule="auto"/>
              <w:jc w:val="center"/>
              <w:rPr>
                <w:rFonts w:cstheme="minorHAnsi"/>
                <w:sz w:val="20"/>
                <w:szCs w:val="20"/>
              </w:rPr>
            </w:pPr>
            <w:r w:rsidRPr="00C07360">
              <w:rPr>
                <w:rFonts w:cstheme="minorHAnsi"/>
                <w:sz w:val="20"/>
                <w:szCs w:val="20"/>
              </w:rPr>
              <w:t>11.1</w:t>
            </w:r>
          </w:p>
        </w:tc>
        <w:tc>
          <w:tcPr>
            <w:tcW w:w="879" w:type="dxa"/>
            <w:tcBorders>
              <w:top w:val="nil"/>
              <w:left w:val="nil"/>
              <w:bottom w:val="nil"/>
              <w:right w:val="nil"/>
            </w:tcBorders>
            <w:shd w:val="clear" w:color="auto" w:fill="auto"/>
            <w:noWrap/>
            <w:vAlign w:val="bottom"/>
            <w:hideMark/>
          </w:tcPr>
          <w:p w14:paraId="12932DDE" w14:textId="77777777" w:rsidR="00627DDA" w:rsidRPr="00C07360" w:rsidRDefault="00627DDA" w:rsidP="00AC6922">
            <w:pPr>
              <w:spacing w:after="0" w:line="240" w:lineRule="auto"/>
              <w:jc w:val="center"/>
              <w:rPr>
                <w:rFonts w:cstheme="minorHAnsi"/>
                <w:sz w:val="20"/>
                <w:szCs w:val="20"/>
              </w:rPr>
            </w:pPr>
            <w:r w:rsidRPr="00C07360">
              <w:rPr>
                <w:rFonts w:cstheme="minorHAnsi"/>
                <w:sz w:val="20"/>
                <w:szCs w:val="20"/>
              </w:rPr>
              <w:t>168</w:t>
            </w:r>
          </w:p>
        </w:tc>
        <w:tc>
          <w:tcPr>
            <w:tcW w:w="918" w:type="dxa"/>
            <w:tcBorders>
              <w:top w:val="nil"/>
              <w:left w:val="nil"/>
              <w:bottom w:val="nil"/>
              <w:right w:val="nil"/>
            </w:tcBorders>
            <w:shd w:val="clear" w:color="auto" w:fill="auto"/>
            <w:noWrap/>
            <w:vAlign w:val="bottom"/>
            <w:hideMark/>
          </w:tcPr>
          <w:p w14:paraId="33534729" w14:textId="77777777" w:rsidR="00627DDA" w:rsidRPr="00C07360" w:rsidRDefault="00627DDA" w:rsidP="00AC6922">
            <w:pPr>
              <w:spacing w:after="0" w:line="240" w:lineRule="auto"/>
              <w:jc w:val="center"/>
              <w:rPr>
                <w:rFonts w:cstheme="minorHAnsi"/>
                <w:sz w:val="20"/>
                <w:szCs w:val="20"/>
              </w:rPr>
            </w:pPr>
            <w:r w:rsidRPr="00C07360">
              <w:rPr>
                <w:rFonts w:cstheme="minorHAnsi"/>
                <w:sz w:val="20"/>
                <w:szCs w:val="20"/>
              </w:rPr>
              <w:t>5.2</w:t>
            </w:r>
          </w:p>
        </w:tc>
        <w:tc>
          <w:tcPr>
            <w:tcW w:w="1016" w:type="dxa"/>
            <w:tcBorders>
              <w:top w:val="nil"/>
              <w:left w:val="nil"/>
              <w:bottom w:val="nil"/>
              <w:right w:val="nil"/>
            </w:tcBorders>
            <w:shd w:val="clear" w:color="auto" w:fill="auto"/>
            <w:noWrap/>
            <w:vAlign w:val="bottom"/>
            <w:hideMark/>
          </w:tcPr>
          <w:p w14:paraId="1CDDBB80" w14:textId="77777777" w:rsidR="00627DDA" w:rsidRPr="00C07360" w:rsidRDefault="00627DDA" w:rsidP="00AC6922">
            <w:pPr>
              <w:spacing w:after="0" w:line="240" w:lineRule="auto"/>
              <w:jc w:val="center"/>
              <w:rPr>
                <w:rFonts w:cstheme="minorHAnsi"/>
                <w:sz w:val="20"/>
                <w:szCs w:val="20"/>
              </w:rPr>
            </w:pPr>
            <w:r w:rsidRPr="00C07360">
              <w:rPr>
                <w:rFonts w:cstheme="minorHAnsi"/>
                <w:sz w:val="20"/>
                <w:szCs w:val="20"/>
              </w:rPr>
              <w:t>9.1</w:t>
            </w:r>
          </w:p>
        </w:tc>
        <w:tc>
          <w:tcPr>
            <w:tcW w:w="1176" w:type="dxa"/>
            <w:tcBorders>
              <w:top w:val="nil"/>
              <w:left w:val="nil"/>
              <w:bottom w:val="nil"/>
              <w:right w:val="nil"/>
            </w:tcBorders>
            <w:shd w:val="clear" w:color="auto" w:fill="auto"/>
            <w:noWrap/>
            <w:vAlign w:val="bottom"/>
            <w:hideMark/>
          </w:tcPr>
          <w:p w14:paraId="016EDB8B" w14:textId="77777777" w:rsidR="00627DDA" w:rsidRPr="00C07360" w:rsidRDefault="00627DDA" w:rsidP="00AC6922">
            <w:pPr>
              <w:spacing w:after="0" w:line="240" w:lineRule="auto"/>
              <w:jc w:val="center"/>
              <w:rPr>
                <w:rFonts w:cstheme="minorHAnsi"/>
                <w:sz w:val="20"/>
                <w:szCs w:val="20"/>
              </w:rPr>
            </w:pPr>
            <w:r w:rsidRPr="00C07360">
              <w:rPr>
                <w:rFonts w:cstheme="minorHAnsi"/>
                <w:sz w:val="20"/>
                <w:szCs w:val="20"/>
              </w:rPr>
              <w:t>2.1</w:t>
            </w:r>
          </w:p>
        </w:tc>
        <w:tc>
          <w:tcPr>
            <w:tcW w:w="1172" w:type="dxa"/>
            <w:tcBorders>
              <w:top w:val="nil"/>
              <w:left w:val="nil"/>
              <w:bottom w:val="nil"/>
              <w:right w:val="nil"/>
            </w:tcBorders>
            <w:shd w:val="clear" w:color="auto" w:fill="auto"/>
            <w:noWrap/>
            <w:vAlign w:val="bottom"/>
            <w:hideMark/>
          </w:tcPr>
          <w:p w14:paraId="14E92643" w14:textId="77777777" w:rsidR="00627DDA" w:rsidRPr="00C07360" w:rsidRDefault="00627DDA" w:rsidP="00AC6922">
            <w:pPr>
              <w:spacing w:after="0" w:line="240" w:lineRule="auto"/>
              <w:jc w:val="center"/>
              <w:rPr>
                <w:rFonts w:cstheme="minorHAnsi"/>
                <w:sz w:val="20"/>
                <w:szCs w:val="20"/>
              </w:rPr>
            </w:pPr>
            <w:r w:rsidRPr="00C07360">
              <w:rPr>
                <w:rFonts w:cstheme="minorHAnsi"/>
                <w:sz w:val="20"/>
                <w:szCs w:val="20"/>
              </w:rPr>
              <w:t>17.80</w:t>
            </w:r>
          </w:p>
        </w:tc>
        <w:tc>
          <w:tcPr>
            <w:tcW w:w="1172" w:type="dxa"/>
            <w:tcBorders>
              <w:top w:val="nil"/>
              <w:left w:val="nil"/>
              <w:bottom w:val="nil"/>
              <w:right w:val="nil"/>
            </w:tcBorders>
            <w:shd w:val="clear" w:color="auto" w:fill="auto"/>
            <w:noWrap/>
            <w:vAlign w:val="bottom"/>
            <w:hideMark/>
          </w:tcPr>
          <w:p w14:paraId="4F6D85BF" w14:textId="77777777" w:rsidR="00627DDA" w:rsidRPr="00C07360" w:rsidRDefault="00627DDA" w:rsidP="00AC6922">
            <w:pPr>
              <w:spacing w:after="0" w:line="240" w:lineRule="auto"/>
              <w:jc w:val="center"/>
              <w:rPr>
                <w:rFonts w:cstheme="minorHAnsi"/>
                <w:sz w:val="20"/>
                <w:szCs w:val="20"/>
              </w:rPr>
            </w:pPr>
            <w:r w:rsidRPr="00C07360">
              <w:rPr>
                <w:rFonts w:cstheme="minorHAnsi"/>
                <w:sz w:val="20"/>
                <w:szCs w:val="20"/>
              </w:rPr>
              <w:t>1,784</w:t>
            </w:r>
          </w:p>
        </w:tc>
        <w:tc>
          <w:tcPr>
            <w:tcW w:w="1172" w:type="dxa"/>
            <w:tcBorders>
              <w:top w:val="nil"/>
              <w:left w:val="nil"/>
              <w:bottom w:val="nil"/>
              <w:right w:val="nil"/>
            </w:tcBorders>
            <w:shd w:val="clear" w:color="auto" w:fill="auto"/>
            <w:noWrap/>
            <w:vAlign w:val="bottom"/>
            <w:hideMark/>
          </w:tcPr>
          <w:p w14:paraId="37B0D893" w14:textId="77777777" w:rsidR="00627DDA" w:rsidRPr="00C07360" w:rsidRDefault="00627DDA" w:rsidP="00AC6922">
            <w:pPr>
              <w:spacing w:after="0" w:line="240" w:lineRule="auto"/>
              <w:jc w:val="center"/>
              <w:rPr>
                <w:rFonts w:cstheme="minorHAnsi"/>
                <w:sz w:val="20"/>
                <w:szCs w:val="20"/>
              </w:rPr>
            </w:pPr>
            <w:r w:rsidRPr="00C07360">
              <w:rPr>
                <w:rFonts w:cstheme="minorHAnsi"/>
                <w:sz w:val="20"/>
                <w:szCs w:val="20"/>
              </w:rPr>
              <w:t>8.02</w:t>
            </w:r>
          </w:p>
        </w:tc>
      </w:tr>
      <w:tr w:rsidR="00627DDA" w:rsidRPr="00C07360" w14:paraId="22129C7F" w14:textId="77777777" w:rsidTr="00AC6922">
        <w:trPr>
          <w:trHeight w:val="250"/>
        </w:trPr>
        <w:tc>
          <w:tcPr>
            <w:tcW w:w="1524" w:type="dxa"/>
            <w:tcBorders>
              <w:top w:val="single" w:sz="4" w:space="0" w:color="auto"/>
              <w:left w:val="nil"/>
              <w:bottom w:val="single" w:sz="4" w:space="0" w:color="auto"/>
              <w:right w:val="nil"/>
            </w:tcBorders>
            <w:shd w:val="clear" w:color="auto" w:fill="auto"/>
            <w:noWrap/>
            <w:vAlign w:val="bottom"/>
            <w:hideMark/>
          </w:tcPr>
          <w:p w14:paraId="15E3CC6A" w14:textId="77777777" w:rsidR="00627DDA" w:rsidRPr="00C07360" w:rsidRDefault="00627DDA" w:rsidP="00AC6922">
            <w:pPr>
              <w:spacing w:after="0" w:line="240" w:lineRule="auto"/>
              <w:rPr>
                <w:rFonts w:cstheme="minorHAnsi"/>
                <w:sz w:val="20"/>
                <w:szCs w:val="20"/>
              </w:rPr>
            </w:pPr>
            <w:r w:rsidRPr="00C07360">
              <w:rPr>
                <w:rFonts w:cstheme="minorHAnsi"/>
                <w:sz w:val="20"/>
                <w:szCs w:val="20"/>
              </w:rPr>
              <w:t> </w:t>
            </w:r>
          </w:p>
        </w:tc>
        <w:tc>
          <w:tcPr>
            <w:tcW w:w="1172" w:type="dxa"/>
            <w:tcBorders>
              <w:top w:val="single" w:sz="4" w:space="0" w:color="auto"/>
              <w:left w:val="nil"/>
              <w:bottom w:val="single" w:sz="4" w:space="0" w:color="auto"/>
              <w:right w:val="nil"/>
            </w:tcBorders>
            <w:shd w:val="clear" w:color="auto" w:fill="auto"/>
            <w:noWrap/>
            <w:vAlign w:val="bottom"/>
            <w:hideMark/>
          </w:tcPr>
          <w:p w14:paraId="5F25B282" w14:textId="77777777" w:rsidR="00627DDA" w:rsidRPr="00C07360" w:rsidRDefault="00627DDA" w:rsidP="00AC6922">
            <w:pPr>
              <w:spacing w:after="0" w:line="240" w:lineRule="auto"/>
              <w:rPr>
                <w:rFonts w:cstheme="minorHAnsi"/>
                <w:sz w:val="20"/>
                <w:szCs w:val="20"/>
              </w:rPr>
            </w:pPr>
            <w:r w:rsidRPr="00C07360">
              <w:rPr>
                <w:rFonts w:cstheme="minorHAnsi"/>
                <w:sz w:val="20"/>
                <w:szCs w:val="20"/>
              </w:rPr>
              <w:t> </w:t>
            </w:r>
          </w:p>
        </w:tc>
        <w:tc>
          <w:tcPr>
            <w:tcW w:w="879" w:type="dxa"/>
            <w:tcBorders>
              <w:top w:val="single" w:sz="4" w:space="0" w:color="auto"/>
              <w:left w:val="nil"/>
              <w:bottom w:val="single" w:sz="4" w:space="0" w:color="auto"/>
              <w:right w:val="nil"/>
            </w:tcBorders>
            <w:shd w:val="clear" w:color="auto" w:fill="auto"/>
            <w:noWrap/>
            <w:vAlign w:val="bottom"/>
            <w:hideMark/>
          </w:tcPr>
          <w:p w14:paraId="443E0150" w14:textId="77777777" w:rsidR="00627DDA" w:rsidRPr="00C07360" w:rsidRDefault="00627DDA" w:rsidP="00AC6922">
            <w:pPr>
              <w:spacing w:after="0" w:line="240" w:lineRule="auto"/>
              <w:rPr>
                <w:rFonts w:cstheme="minorHAnsi"/>
                <w:sz w:val="20"/>
                <w:szCs w:val="20"/>
              </w:rPr>
            </w:pPr>
            <w:r w:rsidRPr="00C07360">
              <w:rPr>
                <w:rFonts w:cstheme="minorHAnsi"/>
                <w:sz w:val="20"/>
                <w:szCs w:val="20"/>
              </w:rPr>
              <w:t> </w:t>
            </w:r>
          </w:p>
        </w:tc>
        <w:tc>
          <w:tcPr>
            <w:tcW w:w="918" w:type="dxa"/>
            <w:tcBorders>
              <w:top w:val="single" w:sz="4" w:space="0" w:color="auto"/>
              <w:left w:val="nil"/>
              <w:bottom w:val="single" w:sz="4" w:space="0" w:color="auto"/>
              <w:right w:val="nil"/>
            </w:tcBorders>
            <w:shd w:val="clear" w:color="auto" w:fill="auto"/>
            <w:noWrap/>
            <w:vAlign w:val="bottom"/>
            <w:hideMark/>
          </w:tcPr>
          <w:p w14:paraId="19C53CF8" w14:textId="77777777" w:rsidR="00627DDA" w:rsidRPr="00C07360" w:rsidRDefault="00627DDA" w:rsidP="00AC6922">
            <w:pPr>
              <w:spacing w:after="0" w:line="240" w:lineRule="auto"/>
              <w:rPr>
                <w:rFonts w:cstheme="minorHAnsi"/>
                <w:sz w:val="20"/>
                <w:szCs w:val="20"/>
              </w:rPr>
            </w:pPr>
            <w:r w:rsidRPr="00C07360">
              <w:rPr>
                <w:rFonts w:cstheme="minorHAnsi"/>
                <w:sz w:val="20"/>
                <w:szCs w:val="20"/>
              </w:rPr>
              <w:t> </w:t>
            </w:r>
          </w:p>
        </w:tc>
        <w:tc>
          <w:tcPr>
            <w:tcW w:w="1016" w:type="dxa"/>
            <w:tcBorders>
              <w:top w:val="single" w:sz="4" w:space="0" w:color="auto"/>
              <w:left w:val="nil"/>
              <w:bottom w:val="single" w:sz="4" w:space="0" w:color="auto"/>
              <w:right w:val="nil"/>
            </w:tcBorders>
            <w:shd w:val="clear" w:color="auto" w:fill="auto"/>
            <w:noWrap/>
            <w:vAlign w:val="bottom"/>
            <w:hideMark/>
          </w:tcPr>
          <w:p w14:paraId="3EC0C6F1" w14:textId="77777777" w:rsidR="00627DDA" w:rsidRPr="00C07360" w:rsidRDefault="00627DDA" w:rsidP="00AC6922">
            <w:pPr>
              <w:spacing w:after="0" w:line="240" w:lineRule="auto"/>
              <w:rPr>
                <w:rFonts w:cstheme="minorHAnsi"/>
                <w:sz w:val="20"/>
                <w:szCs w:val="20"/>
              </w:rPr>
            </w:pPr>
            <w:r w:rsidRPr="00C07360">
              <w:rPr>
                <w:rFonts w:cstheme="minorHAnsi"/>
                <w:sz w:val="20"/>
                <w:szCs w:val="20"/>
              </w:rPr>
              <w:t> </w:t>
            </w:r>
          </w:p>
        </w:tc>
        <w:tc>
          <w:tcPr>
            <w:tcW w:w="1176" w:type="dxa"/>
            <w:tcBorders>
              <w:top w:val="single" w:sz="4" w:space="0" w:color="auto"/>
              <w:left w:val="nil"/>
              <w:bottom w:val="single" w:sz="4" w:space="0" w:color="auto"/>
              <w:right w:val="nil"/>
            </w:tcBorders>
            <w:shd w:val="clear" w:color="auto" w:fill="auto"/>
            <w:noWrap/>
            <w:vAlign w:val="bottom"/>
            <w:hideMark/>
          </w:tcPr>
          <w:p w14:paraId="049CE505" w14:textId="77777777" w:rsidR="00627DDA" w:rsidRPr="00C07360" w:rsidRDefault="00627DDA" w:rsidP="00AC6922">
            <w:pPr>
              <w:spacing w:after="0" w:line="240" w:lineRule="auto"/>
              <w:rPr>
                <w:rFonts w:cstheme="minorHAnsi"/>
                <w:sz w:val="20"/>
                <w:szCs w:val="20"/>
              </w:rPr>
            </w:pPr>
            <w:r w:rsidRPr="00C07360">
              <w:rPr>
                <w:rFonts w:cstheme="minorHAnsi"/>
                <w:sz w:val="20"/>
                <w:szCs w:val="20"/>
              </w:rPr>
              <w:t> </w:t>
            </w:r>
          </w:p>
        </w:tc>
        <w:tc>
          <w:tcPr>
            <w:tcW w:w="1172" w:type="dxa"/>
            <w:tcBorders>
              <w:top w:val="single" w:sz="4" w:space="0" w:color="auto"/>
              <w:left w:val="nil"/>
              <w:bottom w:val="single" w:sz="4" w:space="0" w:color="auto"/>
              <w:right w:val="nil"/>
            </w:tcBorders>
            <w:shd w:val="clear" w:color="auto" w:fill="auto"/>
            <w:noWrap/>
            <w:vAlign w:val="bottom"/>
            <w:hideMark/>
          </w:tcPr>
          <w:p w14:paraId="120A9FA6" w14:textId="77777777" w:rsidR="00627DDA" w:rsidRPr="00C07360" w:rsidRDefault="00627DDA" w:rsidP="00AC6922">
            <w:pPr>
              <w:spacing w:after="0" w:line="240" w:lineRule="auto"/>
              <w:rPr>
                <w:rFonts w:cstheme="minorHAnsi"/>
                <w:sz w:val="20"/>
                <w:szCs w:val="20"/>
              </w:rPr>
            </w:pPr>
            <w:r w:rsidRPr="00C07360">
              <w:rPr>
                <w:rFonts w:cstheme="minorHAnsi"/>
                <w:sz w:val="20"/>
                <w:szCs w:val="20"/>
              </w:rPr>
              <w:t> </w:t>
            </w:r>
          </w:p>
        </w:tc>
        <w:tc>
          <w:tcPr>
            <w:tcW w:w="1172" w:type="dxa"/>
            <w:tcBorders>
              <w:top w:val="single" w:sz="4" w:space="0" w:color="auto"/>
              <w:left w:val="nil"/>
              <w:bottom w:val="single" w:sz="4" w:space="0" w:color="auto"/>
              <w:right w:val="nil"/>
            </w:tcBorders>
            <w:shd w:val="clear" w:color="auto" w:fill="auto"/>
            <w:noWrap/>
            <w:vAlign w:val="bottom"/>
            <w:hideMark/>
          </w:tcPr>
          <w:p w14:paraId="3C9B6AF0" w14:textId="77777777" w:rsidR="00627DDA" w:rsidRPr="00C07360" w:rsidRDefault="00627DDA" w:rsidP="00AC6922">
            <w:pPr>
              <w:spacing w:after="0" w:line="240" w:lineRule="auto"/>
              <w:rPr>
                <w:rFonts w:cstheme="minorHAnsi"/>
                <w:sz w:val="20"/>
                <w:szCs w:val="20"/>
              </w:rPr>
            </w:pPr>
            <w:r w:rsidRPr="00C07360">
              <w:rPr>
                <w:rFonts w:cstheme="minorHAnsi"/>
                <w:sz w:val="20"/>
                <w:szCs w:val="20"/>
              </w:rPr>
              <w:t> </w:t>
            </w:r>
          </w:p>
        </w:tc>
        <w:tc>
          <w:tcPr>
            <w:tcW w:w="1172" w:type="dxa"/>
            <w:tcBorders>
              <w:top w:val="single" w:sz="4" w:space="0" w:color="auto"/>
              <w:left w:val="nil"/>
              <w:bottom w:val="single" w:sz="4" w:space="0" w:color="auto"/>
              <w:right w:val="nil"/>
            </w:tcBorders>
            <w:shd w:val="clear" w:color="auto" w:fill="auto"/>
            <w:noWrap/>
            <w:vAlign w:val="bottom"/>
            <w:hideMark/>
          </w:tcPr>
          <w:p w14:paraId="3162458A" w14:textId="77777777" w:rsidR="00627DDA" w:rsidRPr="00C07360" w:rsidRDefault="00627DDA" w:rsidP="00AC6922">
            <w:pPr>
              <w:spacing w:after="0" w:line="240" w:lineRule="auto"/>
              <w:rPr>
                <w:rFonts w:cstheme="minorHAnsi"/>
                <w:sz w:val="20"/>
                <w:szCs w:val="20"/>
              </w:rPr>
            </w:pPr>
            <w:r w:rsidRPr="00C07360">
              <w:rPr>
                <w:rFonts w:cstheme="minorHAnsi"/>
                <w:sz w:val="20"/>
                <w:szCs w:val="20"/>
              </w:rPr>
              <w:t> </w:t>
            </w:r>
          </w:p>
        </w:tc>
      </w:tr>
      <w:tr w:rsidR="00627DDA" w:rsidRPr="00C07360" w14:paraId="644A79FE" w14:textId="77777777" w:rsidTr="00AC6922">
        <w:trPr>
          <w:trHeight w:val="250"/>
        </w:trPr>
        <w:tc>
          <w:tcPr>
            <w:tcW w:w="9031" w:type="dxa"/>
            <w:gridSpan w:val="8"/>
            <w:tcBorders>
              <w:top w:val="nil"/>
              <w:left w:val="nil"/>
              <w:bottom w:val="nil"/>
              <w:right w:val="nil"/>
            </w:tcBorders>
            <w:shd w:val="clear" w:color="auto" w:fill="auto"/>
            <w:noWrap/>
            <w:vAlign w:val="bottom"/>
            <w:hideMark/>
          </w:tcPr>
          <w:p w14:paraId="3F0A740D" w14:textId="77777777" w:rsidR="00627DDA" w:rsidRPr="00C07360" w:rsidRDefault="00627DDA" w:rsidP="00AC6922">
            <w:pPr>
              <w:spacing w:after="0" w:line="240" w:lineRule="auto"/>
              <w:rPr>
                <w:rFonts w:cstheme="minorHAnsi"/>
                <w:sz w:val="20"/>
                <w:szCs w:val="20"/>
              </w:rPr>
            </w:pPr>
            <w:r w:rsidRPr="00C07360">
              <w:rPr>
                <w:rFonts w:cstheme="minorHAnsi"/>
                <w:sz w:val="20"/>
                <w:szCs w:val="20"/>
              </w:rPr>
              <w:t xml:space="preserve">       Sources : Banque Mondiale 2017, MEF, 2017 ;     1) En dollars US, parité du pouvoir d'achat; 2) En milliards de dollars</w:t>
            </w:r>
          </w:p>
        </w:tc>
        <w:tc>
          <w:tcPr>
            <w:tcW w:w="1172" w:type="dxa"/>
            <w:tcBorders>
              <w:top w:val="nil"/>
              <w:left w:val="nil"/>
              <w:bottom w:val="nil"/>
              <w:right w:val="nil"/>
            </w:tcBorders>
            <w:shd w:val="clear" w:color="auto" w:fill="auto"/>
            <w:noWrap/>
            <w:vAlign w:val="bottom"/>
            <w:hideMark/>
          </w:tcPr>
          <w:p w14:paraId="0F12EE3E" w14:textId="77777777" w:rsidR="00627DDA" w:rsidRPr="00C07360" w:rsidRDefault="00627DDA" w:rsidP="00AC6922">
            <w:pPr>
              <w:spacing w:after="0" w:line="240" w:lineRule="auto"/>
              <w:jc w:val="center"/>
              <w:rPr>
                <w:rFonts w:cstheme="minorHAnsi"/>
                <w:sz w:val="20"/>
                <w:szCs w:val="20"/>
              </w:rPr>
            </w:pPr>
          </w:p>
        </w:tc>
      </w:tr>
      <w:bookmarkEnd w:id="39"/>
    </w:tbl>
    <w:p w14:paraId="1836EB54" w14:textId="77777777" w:rsidR="00627DDA" w:rsidRPr="00C07360" w:rsidRDefault="00627DDA" w:rsidP="00627DDA">
      <w:pPr>
        <w:rPr>
          <w:rFonts w:cstheme="minorHAnsi"/>
        </w:rPr>
      </w:pPr>
    </w:p>
    <w:p w14:paraId="0DEEB821" w14:textId="77777777" w:rsidR="00627DDA" w:rsidRPr="00C07360" w:rsidRDefault="00627DDA" w:rsidP="00627DDA">
      <w:pPr>
        <w:jc w:val="both"/>
        <w:rPr>
          <w:rFonts w:cstheme="minorHAnsi"/>
        </w:rPr>
      </w:pPr>
      <w:r w:rsidRPr="00C07360">
        <w:rPr>
          <w:rFonts w:cstheme="minorHAnsi"/>
        </w:rPr>
        <w:t>A l’instar de l’analyse comparative présentée dans la section précédente, certains paramètres clés ont été retenus pour situer le contexte régional du financement de l’éducation, région dans laquelle appartient Haïti. Ces paramètres portent sur la population des pays retenus, la position du pays dans le classement de développement humain (DH), la durée attendue de scolarisation (DAS) et la durée moyenne de scolarisation (DMS) d’une part</w:t>
      </w:r>
      <w:r w:rsidR="008637F7" w:rsidRPr="00C07360">
        <w:rPr>
          <w:rFonts w:cstheme="minorHAnsi"/>
        </w:rPr>
        <w:t> ;</w:t>
      </w:r>
      <w:r w:rsidRPr="00C07360">
        <w:rPr>
          <w:rFonts w:cstheme="minorHAnsi"/>
        </w:rPr>
        <w:t xml:space="preserve"> les dépenses en pourcentage du PIB et les revenus par habitant, d’autre part. Ils circonscrivent dans une certaine mesure la demande de l’éducation et la capacité à y répondre, points qui seront développés dans le chapitre portant sur la </w:t>
      </w:r>
      <w:r w:rsidR="008637F7" w:rsidRPr="00C07360">
        <w:rPr>
          <w:rFonts w:cstheme="minorHAnsi"/>
        </w:rPr>
        <w:t>capacité d’Haïti</w:t>
      </w:r>
      <w:r w:rsidRPr="00C07360">
        <w:rPr>
          <w:rFonts w:cstheme="minorHAnsi"/>
        </w:rPr>
        <w:t xml:space="preserve"> à financer l’éducation.  </w:t>
      </w:r>
    </w:p>
    <w:p w14:paraId="1A1A8FD3" w14:textId="77777777" w:rsidR="00627DDA" w:rsidRPr="00C07360" w:rsidRDefault="00627DDA" w:rsidP="00627DDA">
      <w:pPr>
        <w:jc w:val="both"/>
        <w:rPr>
          <w:rFonts w:cstheme="minorHAnsi"/>
        </w:rPr>
      </w:pPr>
      <w:r w:rsidRPr="00C07360">
        <w:rPr>
          <w:rFonts w:cstheme="minorHAnsi"/>
        </w:rPr>
        <w:t>Pour conduire les comparaisons, un pays hors région, le Bénin,  est introduit dans la liste de quatre pays retenus. Il faut remarquer que ces deux pays sont très similaires à plusieurs égards.  La République Dominicaine (RD) est le pays voisin partageant deux tiers de l’Ile d’Haïti, alors que le Honduras, pays de l’Amérique Centrale, appartient à la même catégorie de pays pauvre moins avancés (PMA).</w:t>
      </w:r>
    </w:p>
    <w:p w14:paraId="080C5039" w14:textId="77777777" w:rsidR="00627DDA" w:rsidRPr="00C07360" w:rsidRDefault="00627DDA" w:rsidP="00627DDA">
      <w:pPr>
        <w:jc w:val="both"/>
        <w:rPr>
          <w:rFonts w:cstheme="minorHAnsi"/>
        </w:rPr>
      </w:pPr>
      <w:r w:rsidRPr="00C07360">
        <w:rPr>
          <w:rFonts w:cstheme="minorHAnsi"/>
        </w:rPr>
        <w:t xml:space="preserve">Le tableau </w:t>
      </w:r>
      <w:r w:rsidR="00003F35">
        <w:rPr>
          <w:rFonts w:cstheme="minorHAnsi"/>
        </w:rPr>
        <w:t>9</w:t>
      </w:r>
      <w:r w:rsidRPr="00C07360">
        <w:rPr>
          <w:rFonts w:cstheme="minorHAnsi"/>
        </w:rPr>
        <w:t xml:space="preserve"> donne lieu de produire trois niveaux d’observation. </w:t>
      </w:r>
    </w:p>
    <w:p w14:paraId="5B6E4185" w14:textId="77777777" w:rsidR="00627DDA" w:rsidRPr="00C07360" w:rsidRDefault="00627DDA" w:rsidP="00627DDA">
      <w:pPr>
        <w:jc w:val="both"/>
        <w:rPr>
          <w:rFonts w:cstheme="minorHAnsi"/>
        </w:rPr>
      </w:pPr>
      <w:r w:rsidRPr="00C07360">
        <w:rPr>
          <w:rFonts w:cstheme="minorHAnsi"/>
          <w:b/>
        </w:rPr>
        <w:t>Le premier niveau d’observation</w:t>
      </w:r>
      <w:r w:rsidRPr="00C07360">
        <w:rPr>
          <w:rFonts w:cstheme="minorHAnsi"/>
        </w:rPr>
        <w:t xml:space="preserve"> porte sur le revenu par habitant des pays. Cet indicateur combine évidemment la population d’un pays  et sa capacité de production de la valeur ajoutée par tête, qui reflète dans  une large mesure son niveau moyen de richesse, même si celle-ci ne traduit pas le niveau d’équité dans la distribution.  On remarque, comme antérieurement souligné, que les pays qui avaient le PIB et le</w:t>
      </w:r>
      <w:r w:rsidR="00C83829">
        <w:rPr>
          <w:rFonts w:cstheme="minorHAnsi"/>
        </w:rPr>
        <w:t xml:space="preserve"> </w:t>
      </w:r>
      <w:r w:rsidRPr="00C07360">
        <w:rPr>
          <w:rFonts w:cstheme="minorHAnsi"/>
        </w:rPr>
        <w:t xml:space="preserve">PIB per capita les plus élevés n’avaient pas nécessairement le plus fort pourcentage de leur budget investi en éducation en raison du fait que les montants investis étaient généralement très  importants. </w:t>
      </w:r>
    </w:p>
    <w:p w14:paraId="2FD4689A" w14:textId="77777777" w:rsidR="00627DDA" w:rsidRPr="00C07360" w:rsidRDefault="00627DDA" w:rsidP="00627DDA">
      <w:pPr>
        <w:jc w:val="center"/>
        <w:rPr>
          <w:rFonts w:cstheme="minorHAnsi"/>
          <w:b/>
        </w:rPr>
      </w:pPr>
      <w:r w:rsidRPr="00C07360">
        <w:rPr>
          <w:rFonts w:cstheme="minorHAnsi"/>
          <w:noProof/>
          <w:lang w:eastAsia="fr-FR"/>
        </w:rPr>
        <w:drawing>
          <wp:inline distT="0" distB="0" distL="0" distR="0" wp14:anchorId="3199258D" wp14:editId="5B425DD3">
            <wp:extent cx="3998422" cy="2410460"/>
            <wp:effectExtent l="0" t="0" r="15240" b="15240"/>
            <wp:docPr id="5" name="Chart 5">
              <a:extLst xmlns:a="http://schemas.openxmlformats.org/drawingml/2006/main">
                <a:ext uri="{FF2B5EF4-FFF2-40B4-BE49-F238E27FC236}">
                  <a16:creationId xmlns:a16="http://schemas.microsoft.com/office/drawing/2014/main" id="{9C2DBBED-683D-9D4D-98B1-59F92A57036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02BDBB42" w14:textId="77777777" w:rsidR="00627DDA" w:rsidRPr="00C07360" w:rsidRDefault="00627DDA" w:rsidP="00627DDA">
      <w:pPr>
        <w:jc w:val="both"/>
        <w:rPr>
          <w:rFonts w:cstheme="minorHAnsi"/>
        </w:rPr>
      </w:pPr>
      <w:r w:rsidRPr="00C07360">
        <w:rPr>
          <w:rFonts w:cstheme="minorHAnsi"/>
          <w:b/>
        </w:rPr>
        <w:t>Le deuxième niveau d’observation</w:t>
      </w:r>
      <w:r w:rsidRPr="00C07360">
        <w:rPr>
          <w:rFonts w:cstheme="minorHAnsi"/>
        </w:rPr>
        <w:t xml:space="preserve"> porte sur la durée de scolarisation des pays présentés dans le tableau. Il en ressort qu’il existait une forte corrélation entre le PIB et la durée de scolarisation. Plus le pays est capable de produire, plus le nombre d’années de scolarisation était élevé, tant en durée moyenne qu’en durée espérée. Cette tendance est strictement respectée dans les pays des trois régions d’Amérique centrale, de l’Afrique et des Caraïbes.     </w:t>
      </w:r>
    </w:p>
    <w:p w14:paraId="43C58840" w14:textId="77777777" w:rsidR="00627DDA" w:rsidRPr="00C07360" w:rsidRDefault="00627DDA" w:rsidP="00627DDA">
      <w:pPr>
        <w:jc w:val="both"/>
        <w:rPr>
          <w:rFonts w:cstheme="minorHAnsi"/>
        </w:rPr>
      </w:pPr>
      <w:r w:rsidRPr="00C07360">
        <w:rPr>
          <w:rFonts w:cstheme="minorHAnsi"/>
          <w:b/>
        </w:rPr>
        <w:t xml:space="preserve">Le troisième niveau d’observation </w:t>
      </w:r>
      <w:r w:rsidRPr="00C07360">
        <w:rPr>
          <w:rFonts w:cstheme="minorHAnsi"/>
        </w:rPr>
        <w:t xml:space="preserve">renvoie à la position du pays dans le classement de développement humain par rapport au niveau moyen de scolarisation réalisé et espéré. Le revenu par habitant étant élevé, il s’ensuit une plus grande disponibilité de ressources à investir annuellement dans la scolarisation et la formation en général permettant d’atteindre une plus grande productivité sur le plan économique et une  meilleure position dans le classement du développement humain. </w:t>
      </w:r>
    </w:p>
    <w:p w14:paraId="0C08DEB7" w14:textId="77777777" w:rsidR="00627DDA" w:rsidRPr="00C07360" w:rsidRDefault="00627DDA" w:rsidP="002934C7">
      <w:pPr>
        <w:jc w:val="center"/>
        <w:rPr>
          <w:rFonts w:cstheme="minorHAnsi"/>
        </w:rPr>
      </w:pPr>
      <w:r w:rsidRPr="00C07360">
        <w:rPr>
          <w:rFonts w:cstheme="minorHAnsi"/>
          <w:noProof/>
          <w:lang w:eastAsia="fr-FR"/>
        </w:rPr>
        <w:drawing>
          <wp:inline distT="0" distB="0" distL="0" distR="0" wp14:anchorId="1C164C0F" wp14:editId="1E709E36">
            <wp:extent cx="4572000" cy="2743200"/>
            <wp:effectExtent l="0" t="0" r="12700" b="12700"/>
            <wp:docPr id="6" name="Chart 6">
              <a:extLst xmlns:a="http://schemas.openxmlformats.org/drawingml/2006/main">
                <a:ext uri="{FF2B5EF4-FFF2-40B4-BE49-F238E27FC236}">
                  <a16:creationId xmlns:a16="http://schemas.microsoft.com/office/drawing/2014/main" id="{9D2685F8-E5A3-4A48-B781-F8D1B8124A6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4B54C655" w14:textId="77777777" w:rsidR="00627DDA" w:rsidRPr="00C07360" w:rsidRDefault="00627DDA" w:rsidP="00627DDA">
      <w:pPr>
        <w:jc w:val="both"/>
        <w:rPr>
          <w:rFonts w:cstheme="minorHAnsi"/>
        </w:rPr>
      </w:pPr>
    </w:p>
    <w:p w14:paraId="0E497908" w14:textId="77777777" w:rsidR="00627DDA" w:rsidRPr="00C07360" w:rsidRDefault="00627DDA" w:rsidP="00627DDA">
      <w:pPr>
        <w:jc w:val="both"/>
        <w:rPr>
          <w:rFonts w:cstheme="minorHAnsi"/>
        </w:rPr>
      </w:pPr>
      <w:r w:rsidRPr="00C07360">
        <w:rPr>
          <w:rFonts w:cstheme="minorHAnsi"/>
        </w:rPr>
        <w:t xml:space="preserve">Ces observations demeurent vraies quel que soit la région d’appartenance d’un pays, comme cela ressort de l’analyse du tableau </w:t>
      </w:r>
      <w:r w:rsidR="00003F35">
        <w:rPr>
          <w:rFonts w:cstheme="minorHAnsi"/>
        </w:rPr>
        <w:t>9</w:t>
      </w:r>
      <w:r w:rsidRPr="00C07360">
        <w:rPr>
          <w:rFonts w:cstheme="minorHAnsi"/>
        </w:rPr>
        <w:t>.</w:t>
      </w:r>
    </w:p>
    <w:p w14:paraId="33B4ECB1" w14:textId="77777777" w:rsidR="00627DDA" w:rsidRPr="00C07360" w:rsidRDefault="00627DDA" w:rsidP="00627DDA">
      <w:pPr>
        <w:jc w:val="both"/>
        <w:rPr>
          <w:rFonts w:cstheme="minorHAnsi"/>
        </w:rPr>
      </w:pPr>
    </w:p>
    <w:p w14:paraId="3EE91266" w14:textId="77777777" w:rsidR="00627DDA" w:rsidRPr="00C07360" w:rsidRDefault="00252129" w:rsidP="004818CB">
      <w:pPr>
        <w:pStyle w:val="Heading3"/>
        <w:rPr>
          <w:rFonts w:asciiTheme="minorHAnsi" w:hAnsiTheme="minorHAnsi" w:cstheme="minorHAnsi"/>
        </w:rPr>
      </w:pPr>
      <w:bookmarkStart w:id="40" w:name="_Toc521299193"/>
      <w:r w:rsidRPr="00C07360">
        <w:rPr>
          <w:rFonts w:asciiTheme="minorHAnsi" w:hAnsiTheme="minorHAnsi" w:cstheme="minorHAnsi"/>
        </w:rPr>
        <w:t>3.</w:t>
      </w:r>
      <w:r w:rsidR="004D5E62" w:rsidRPr="00C07360">
        <w:rPr>
          <w:rFonts w:asciiTheme="minorHAnsi" w:hAnsiTheme="minorHAnsi" w:cstheme="minorHAnsi"/>
        </w:rPr>
        <w:t xml:space="preserve">3.1 </w:t>
      </w:r>
      <w:r w:rsidRPr="00C07360">
        <w:rPr>
          <w:rFonts w:asciiTheme="minorHAnsi" w:hAnsiTheme="minorHAnsi" w:cstheme="minorHAnsi"/>
        </w:rPr>
        <w:t>D</w:t>
      </w:r>
      <w:r w:rsidR="00627DDA" w:rsidRPr="00C07360">
        <w:rPr>
          <w:rFonts w:asciiTheme="minorHAnsi" w:hAnsiTheme="minorHAnsi" w:cstheme="minorHAnsi"/>
        </w:rPr>
        <w:t>e la comparaison des pays en région</w:t>
      </w:r>
      <w:bookmarkEnd w:id="40"/>
    </w:p>
    <w:p w14:paraId="0E73B391" w14:textId="77777777" w:rsidR="00627DDA" w:rsidRPr="00C07360" w:rsidRDefault="00627DDA" w:rsidP="00627DDA">
      <w:pPr>
        <w:jc w:val="both"/>
        <w:rPr>
          <w:rFonts w:cstheme="minorHAnsi"/>
        </w:rPr>
      </w:pPr>
      <w:r w:rsidRPr="00C07360">
        <w:rPr>
          <w:rFonts w:cstheme="minorHAnsi"/>
        </w:rPr>
        <w:t>L</w:t>
      </w:r>
      <w:r w:rsidR="004B4D6D">
        <w:rPr>
          <w:rFonts w:cstheme="minorHAnsi"/>
        </w:rPr>
        <w:t xml:space="preserve">a présentation du contexte global et régional du financement de l’éducation </w:t>
      </w:r>
      <w:r w:rsidRPr="00C07360">
        <w:rPr>
          <w:rFonts w:cstheme="minorHAnsi"/>
        </w:rPr>
        <w:t>apparait plus clair quand, par une analyse comparative des quatre pays appartenant aux trois régions géographiques, l’Amérique Centrale, l’Afrique et les Caraïbes, sont exposés les indicateurs sociaux et économiques les concernant. On note que des deux régions de l’Amérique Centrale et des Caraïbes proviennent les pays les plus pauvres de l’Amérique : Haïti et le Honduras, le Bénin appartenant au groupe des 25 pays les plus pauvres au niveau mondial</w:t>
      </w:r>
      <w:r w:rsidR="001E3DC8" w:rsidRPr="00C07360">
        <w:rPr>
          <w:rFonts w:cstheme="minorHAnsi"/>
        </w:rPr>
        <w:t xml:space="preserve"> y est aussi inclus. </w:t>
      </w:r>
      <w:r w:rsidRPr="00C07360">
        <w:rPr>
          <w:rFonts w:cstheme="minorHAnsi"/>
        </w:rPr>
        <w:t xml:space="preserve"> </w:t>
      </w:r>
    </w:p>
    <w:p w14:paraId="07BC735B" w14:textId="77777777" w:rsidR="00627DDA" w:rsidRPr="00C07360" w:rsidRDefault="001E3DC8" w:rsidP="00627DDA">
      <w:pPr>
        <w:jc w:val="both"/>
        <w:rPr>
          <w:rFonts w:cstheme="minorHAnsi"/>
        </w:rPr>
      </w:pPr>
      <w:r w:rsidRPr="00C07360">
        <w:rPr>
          <w:rFonts w:cstheme="minorHAnsi"/>
        </w:rPr>
        <w:t>Ce  dernier</w:t>
      </w:r>
      <w:r w:rsidR="00627DDA" w:rsidRPr="00C07360">
        <w:rPr>
          <w:rFonts w:cstheme="minorHAnsi"/>
        </w:rPr>
        <w:t xml:space="preserve">, </w:t>
      </w:r>
      <w:r w:rsidRPr="00C07360">
        <w:rPr>
          <w:rFonts w:cstheme="minorHAnsi"/>
        </w:rPr>
        <w:t xml:space="preserve">présent  dans l’analyse </w:t>
      </w:r>
      <w:r w:rsidR="00627DDA" w:rsidRPr="00C07360">
        <w:rPr>
          <w:rFonts w:cstheme="minorHAnsi"/>
        </w:rPr>
        <w:t xml:space="preserve">pour des </w:t>
      </w:r>
      <w:r w:rsidRPr="00C07360">
        <w:rPr>
          <w:rFonts w:cstheme="minorHAnsi"/>
        </w:rPr>
        <w:t xml:space="preserve">motifs </w:t>
      </w:r>
      <w:r w:rsidR="00627DDA" w:rsidRPr="00C07360">
        <w:rPr>
          <w:rFonts w:cstheme="minorHAnsi"/>
        </w:rPr>
        <w:t>de rapprochement culturel, de population et de niveau de revenu, dépassait légèrement Haïti de 700 mille habitants et son produit intérieur brut lui était aussi légèrement supérieur, reflétant son PIB par habitant en parité du pouvoir d’achat qui était de  2.16 mille dollars américains contre 1.8 mille dollars pour Haïti en 2016.  Haïti a c</w:t>
      </w:r>
      <w:r w:rsidRPr="00C07360">
        <w:rPr>
          <w:rFonts w:cstheme="minorHAnsi"/>
        </w:rPr>
        <w:t xml:space="preserve">ependant </w:t>
      </w:r>
      <w:r w:rsidR="00627DDA" w:rsidRPr="00C07360">
        <w:rPr>
          <w:rFonts w:cstheme="minorHAnsi"/>
        </w:rPr>
        <w:t>devancé le Bénin en ce qui a trait à la durée moyenne de scolarisation  estimée à 5.2 années contre 3.5 années  pour le Bénin alors que le nombre d’années espérées était de 11.1 pour celui-ci  et 9.1 pour Haïti. Malgré le nombre d’années espérées du Bénin plus élevé, il accuse décidément un retard de près de deux ans par rapport à Haïti en ce qui concerne la durée moyenne de scolarisation. Par ailleurs, il importe de souligner que le Bénin occupe la 40</w:t>
      </w:r>
      <w:r w:rsidR="00627DDA" w:rsidRPr="00C07360">
        <w:rPr>
          <w:rFonts w:cstheme="minorHAnsi"/>
          <w:vertAlign w:val="superscript"/>
        </w:rPr>
        <w:t>ème</w:t>
      </w:r>
      <w:r w:rsidR="00627DDA" w:rsidRPr="00C07360">
        <w:rPr>
          <w:rFonts w:cstheme="minorHAnsi"/>
        </w:rPr>
        <w:t xml:space="preserve">  position sur les 52 pays d’Afrique en matière de durée de scolarisation, loin derrière l’Afrique du Sud avec 9.9 année en moyenne ou </w:t>
      </w:r>
      <w:r w:rsidRPr="00C07360">
        <w:rPr>
          <w:rFonts w:cstheme="minorHAnsi"/>
        </w:rPr>
        <w:t xml:space="preserve">le </w:t>
      </w:r>
      <w:r w:rsidR="00627DDA" w:rsidRPr="00C07360">
        <w:rPr>
          <w:rFonts w:cstheme="minorHAnsi"/>
        </w:rPr>
        <w:t xml:space="preserve">Ghana en 10ème position avec une moyenne de 7 année de scolarisation. </w:t>
      </w:r>
    </w:p>
    <w:p w14:paraId="63A22DF1" w14:textId="77777777" w:rsidR="00627DDA" w:rsidRPr="00C07360" w:rsidRDefault="00627DDA" w:rsidP="002934C7">
      <w:pPr>
        <w:jc w:val="center"/>
        <w:rPr>
          <w:rFonts w:cstheme="minorHAnsi"/>
        </w:rPr>
      </w:pPr>
      <w:r w:rsidRPr="00C07360">
        <w:rPr>
          <w:rFonts w:cstheme="minorHAnsi"/>
          <w:noProof/>
          <w:lang w:eastAsia="fr-FR"/>
        </w:rPr>
        <w:drawing>
          <wp:inline distT="0" distB="0" distL="0" distR="0" wp14:anchorId="61725163" wp14:editId="79A91FA6">
            <wp:extent cx="4572000" cy="2743200"/>
            <wp:effectExtent l="0" t="0" r="12700" b="12700"/>
            <wp:docPr id="7" name="Chart 7">
              <a:extLst xmlns:a="http://schemas.openxmlformats.org/drawingml/2006/main">
                <a:ext uri="{FF2B5EF4-FFF2-40B4-BE49-F238E27FC236}">
                  <a16:creationId xmlns:a16="http://schemas.microsoft.com/office/drawing/2014/main" id="{6E2C1E96-8156-724E-9CFA-FCE1635CBE3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5FC9661E" w14:textId="77777777" w:rsidR="00627DDA" w:rsidRPr="00C07360" w:rsidRDefault="00627DDA" w:rsidP="00627DDA">
      <w:pPr>
        <w:jc w:val="both"/>
        <w:rPr>
          <w:rFonts w:cstheme="minorHAnsi"/>
        </w:rPr>
      </w:pPr>
    </w:p>
    <w:p w14:paraId="4C5F787F" w14:textId="77777777" w:rsidR="00627DDA" w:rsidRPr="00C07360" w:rsidRDefault="00627DDA" w:rsidP="00627DDA">
      <w:pPr>
        <w:jc w:val="both"/>
        <w:rPr>
          <w:rFonts w:cstheme="minorHAnsi"/>
        </w:rPr>
      </w:pPr>
      <w:r w:rsidRPr="00C07360">
        <w:rPr>
          <w:rFonts w:cstheme="minorHAnsi"/>
        </w:rPr>
        <w:t>Ce qu’il faut retenir sur ces deux pays est leur position et leur proximité dans le classement du développement humain, avec Haïti en 168</w:t>
      </w:r>
      <w:r w:rsidRPr="00C07360">
        <w:rPr>
          <w:rFonts w:cstheme="minorHAnsi"/>
          <w:vertAlign w:val="superscript"/>
        </w:rPr>
        <w:t>ème</w:t>
      </w:r>
      <w:r w:rsidRPr="00C07360">
        <w:rPr>
          <w:rFonts w:cstheme="minorHAnsi"/>
        </w:rPr>
        <w:t xml:space="preserve">   le Bénin en 165</w:t>
      </w:r>
      <w:r w:rsidRPr="00C07360">
        <w:rPr>
          <w:rFonts w:cstheme="minorHAnsi"/>
          <w:vertAlign w:val="superscript"/>
        </w:rPr>
        <w:t>ème</w:t>
      </w:r>
      <w:r w:rsidRPr="00C07360">
        <w:rPr>
          <w:rFonts w:cstheme="minorHAnsi"/>
        </w:rPr>
        <w:t xml:space="preserve"> ,       et leur niveau de PIB et de  PIB par habitant de l’ordre de </w:t>
      </w:r>
      <w:r w:rsidR="001E3DC8" w:rsidRPr="00C07360">
        <w:rPr>
          <w:rFonts w:cstheme="minorHAnsi"/>
        </w:rPr>
        <w:t>8</w:t>
      </w:r>
      <w:r w:rsidRPr="00C07360">
        <w:rPr>
          <w:rFonts w:cstheme="minorHAnsi"/>
        </w:rPr>
        <w:t xml:space="preserve">.02 milliards et  1.8 mille dollars en parité du pouvoir d’achat pour le premier et 8.6 milliards et 2.2 mille en parité du pouvoir d’achat pour le second. Incidemment, les deux allouent pratiquement le même pourcentage de leurs dépenses publiques en éducation, soit 17.48% pour le Bénin et 17.80% pour Haïti en 2016, mais respectant tout de même le niveau de leur PIB  ainsi que la tendance à la corrélation inverse entre le PIB et le poids des dépenses de l’éducation dans le total des dépenses publiques. </w:t>
      </w:r>
    </w:p>
    <w:p w14:paraId="059E73B0" w14:textId="77777777" w:rsidR="00627DDA" w:rsidRPr="00C07360" w:rsidRDefault="00627DDA" w:rsidP="00627DDA">
      <w:pPr>
        <w:jc w:val="both"/>
        <w:rPr>
          <w:rFonts w:cstheme="minorHAnsi"/>
        </w:rPr>
      </w:pPr>
      <w:r w:rsidRPr="00C07360">
        <w:rPr>
          <w:rFonts w:cstheme="minorHAnsi"/>
        </w:rPr>
        <w:t xml:space="preserve">Une deuxième analyse comparative  rapproche la République Dominicaine (RD) du Honduras en ce qui a rapport à leur durée moyenne de scolarisation, leur durée attendue de scolarisation, leur PIB et leur PIB par habitant en parité du pouvoir d’achat. Mais cette fois on attire l’attention sur la capacité par tête d’habitant </w:t>
      </w:r>
      <w:r w:rsidR="004B4D6D">
        <w:rPr>
          <w:rFonts w:cstheme="minorHAnsi"/>
        </w:rPr>
        <w:t xml:space="preserve">à </w:t>
      </w:r>
      <w:r w:rsidRPr="00C07360">
        <w:rPr>
          <w:rFonts w:cstheme="minorHAnsi"/>
        </w:rPr>
        <w:t>investir dans l’éducation. En faisant l’hypothèse que tout le revenu moyen par habitant était investi dans l’éducation, on arrive à une situation selon laquelle la RD était en mesure d’investir 2.88 fois plus dans l’éducation par année que le Honduras, 3.34 fois plus par année que le Bénin et 6 fois plus dans l’éducation par année que Haïti.</w:t>
      </w:r>
    </w:p>
    <w:p w14:paraId="2AC8C85B" w14:textId="77777777" w:rsidR="00627DDA" w:rsidRPr="00C07360" w:rsidRDefault="00627DDA" w:rsidP="002934C7">
      <w:pPr>
        <w:jc w:val="center"/>
        <w:rPr>
          <w:rFonts w:cstheme="minorHAnsi"/>
        </w:rPr>
      </w:pPr>
      <w:r w:rsidRPr="00C07360">
        <w:rPr>
          <w:rFonts w:cstheme="minorHAnsi"/>
          <w:noProof/>
          <w:lang w:eastAsia="fr-FR"/>
        </w:rPr>
        <w:drawing>
          <wp:inline distT="0" distB="0" distL="0" distR="0" wp14:anchorId="68301797" wp14:editId="1805F877">
            <wp:extent cx="4372495" cy="2526665"/>
            <wp:effectExtent l="0" t="0" r="9525" b="13335"/>
            <wp:docPr id="8" name="Chart 8">
              <a:extLst xmlns:a="http://schemas.openxmlformats.org/drawingml/2006/main">
                <a:ext uri="{FF2B5EF4-FFF2-40B4-BE49-F238E27FC236}">
                  <a16:creationId xmlns:a16="http://schemas.microsoft.com/office/drawing/2014/main" id="{D783E9DA-5827-344E-A9D1-78E9401C72C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73BB2558" w14:textId="77777777" w:rsidR="00627DDA" w:rsidRPr="00C07360" w:rsidRDefault="00627DDA" w:rsidP="00627DDA">
      <w:pPr>
        <w:jc w:val="both"/>
        <w:rPr>
          <w:rFonts w:cstheme="minorHAnsi"/>
        </w:rPr>
      </w:pPr>
      <w:r w:rsidRPr="00C07360">
        <w:rPr>
          <w:rFonts w:cstheme="minorHAnsi"/>
        </w:rPr>
        <w:t xml:space="preserve">Il va sans dire que la productivité résultant de la capacité de financement de RD contribue à augmenter davantage son PIB qui continuera de croitre plus rapidement avec en retour un plus grand PIB per capita. </w:t>
      </w:r>
    </w:p>
    <w:p w14:paraId="6D949C73" w14:textId="77777777" w:rsidR="00627DDA" w:rsidRPr="00C07360" w:rsidRDefault="00FE4302" w:rsidP="00627DDA">
      <w:pPr>
        <w:jc w:val="both"/>
        <w:rPr>
          <w:rFonts w:cstheme="minorHAnsi"/>
        </w:rPr>
      </w:pPr>
      <w:r>
        <w:rPr>
          <w:rFonts w:cstheme="minorHAnsi"/>
        </w:rPr>
        <w:t>O</w:t>
      </w:r>
      <w:r w:rsidR="00627DDA" w:rsidRPr="00C07360">
        <w:rPr>
          <w:rFonts w:cstheme="minorHAnsi"/>
        </w:rPr>
        <w:t xml:space="preserve">n peut produire la même analyse pour le Honduras en comparaison au Bénin dont le niveau de parité du pouvoir d’achat du premier pouvait financer 16% de plus des dépenses de l’éducation que le second, avec bien entendu les impacts de ce plus grand  investissement sur le PIB et subséquemment sur le PIB par tête d’habitant et son corollaire la productivité. La supériorité du Honduras, est mieux affichée vis-à-vis d’Haïti, avec sa capacité de financement annuelle de l’éducation deux fois supérieures à celle d’Haïti. </w:t>
      </w:r>
    </w:p>
    <w:p w14:paraId="7942CECD" w14:textId="77777777" w:rsidR="00156227" w:rsidRPr="00C07360" w:rsidRDefault="00156227" w:rsidP="00627DDA">
      <w:pPr>
        <w:jc w:val="both"/>
        <w:rPr>
          <w:rFonts w:cstheme="minorHAnsi"/>
        </w:rPr>
      </w:pPr>
    </w:p>
    <w:p w14:paraId="13048563" w14:textId="77777777" w:rsidR="00156227" w:rsidRPr="00C07360" w:rsidRDefault="00156227" w:rsidP="00627DDA">
      <w:pPr>
        <w:jc w:val="both"/>
        <w:rPr>
          <w:rFonts w:cstheme="minorHAnsi"/>
        </w:rPr>
      </w:pPr>
    </w:p>
    <w:p w14:paraId="2F7DE4A2" w14:textId="77777777" w:rsidR="00A41E27" w:rsidRPr="00C07360" w:rsidRDefault="00627DDA">
      <w:pPr>
        <w:rPr>
          <w:rFonts w:cstheme="minorHAnsi"/>
          <w:b/>
          <w:sz w:val="32"/>
          <w:szCs w:val="32"/>
        </w:rPr>
      </w:pPr>
      <w:r w:rsidRPr="00C07360">
        <w:rPr>
          <w:rFonts w:cstheme="minorHAnsi"/>
          <w:b/>
          <w:sz w:val="32"/>
          <w:szCs w:val="32"/>
        </w:rPr>
        <w:t xml:space="preserve"> </w:t>
      </w:r>
      <w:r w:rsidR="00A41E27" w:rsidRPr="00C07360">
        <w:rPr>
          <w:rFonts w:cstheme="minorHAnsi"/>
          <w:b/>
          <w:sz w:val="32"/>
          <w:szCs w:val="32"/>
        </w:rPr>
        <w:br w:type="page"/>
      </w:r>
    </w:p>
    <w:p w14:paraId="0BB8E123" w14:textId="77777777" w:rsidR="00A36994" w:rsidRPr="00C07360" w:rsidRDefault="001D1307" w:rsidP="004818CB">
      <w:pPr>
        <w:pStyle w:val="Heading1"/>
        <w:rPr>
          <w:rFonts w:asciiTheme="minorHAnsi" w:hAnsiTheme="minorHAnsi" w:cstheme="minorHAnsi"/>
        </w:rPr>
      </w:pPr>
      <w:bookmarkStart w:id="41" w:name="_Toc521299194"/>
      <w:r w:rsidRPr="00C07360">
        <w:rPr>
          <w:rFonts w:asciiTheme="minorHAnsi" w:hAnsiTheme="minorHAnsi" w:cstheme="minorHAnsi"/>
        </w:rPr>
        <w:t>Chapitre I</w:t>
      </w:r>
      <w:r w:rsidR="004D5E62" w:rsidRPr="00C07360">
        <w:rPr>
          <w:rFonts w:asciiTheme="minorHAnsi" w:hAnsiTheme="minorHAnsi" w:cstheme="minorHAnsi"/>
        </w:rPr>
        <w:t>V</w:t>
      </w:r>
      <w:r w:rsidRPr="00C07360">
        <w:rPr>
          <w:rFonts w:asciiTheme="minorHAnsi" w:hAnsiTheme="minorHAnsi" w:cstheme="minorHAnsi"/>
        </w:rPr>
        <w:t xml:space="preserve">. </w:t>
      </w:r>
      <w:proofErr w:type="spellStart"/>
      <w:r w:rsidR="00A36994" w:rsidRPr="00C07360">
        <w:rPr>
          <w:rFonts w:asciiTheme="minorHAnsi" w:hAnsiTheme="minorHAnsi" w:cstheme="minorHAnsi"/>
        </w:rPr>
        <w:t>Etat</w:t>
      </w:r>
      <w:proofErr w:type="spellEnd"/>
      <w:r w:rsidR="00A36994" w:rsidRPr="00C07360">
        <w:rPr>
          <w:rFonts w:asciiTheme="minorHAnsi" w:hAnsiTheme="minorHAnsi" w:cstheme="minorHAnsi"/>
        </w:rPr>
        <w:t xml:space="preserve"> des lieux du</w:t>
      </w:r>
      <w:r w:rsidR="007163EB">
        <w:rPr>
          <w:rFonts w:asciiTheme="minorHAnsi" w:hAnsiTheme="minorHAnsi" w:cstheme="minorHAnsi"/>
        </w:rPr>
        <w:t xml:space="preserve"> </w:t>
      </w:r>
      <w:r w:rsidR="00A36994" w:rsidRPr="00C07360">
        <w:rPr>
          <w:rFonts w:asciiTheme="minorHAnsi" w:hAnsiTheme="minorHAnsi" w:cstheme="minorHAnsi"/>
        </w:rPr>
        <w:t xml:space="preserve">financement </w:t>
      </w:r>
      <w:r w:rsidR="007163EB">
        <w:rPr>
          <w:rFonts w:asciiTheme="minorHAnsi" w:hAnsiTheme="minorHAnsi" w:cstheme="minorHAnsi"/>
        </w:rPr>
        <w:t xml:space="preserve">public </w:t>
      </w:r>
      <w:r w:rsidR="00A36994" w:rsidRPr="00C07360">
        <w:rPr>
          <w:rFonts w:asciiTheme="minorHAnsi" w:hAnsiTheme="minorHAnsi" w:cstheme="minorHAnsi"/>
        </w:rPr>
        <w:t>de l’éducation en Haïti</w:t>
      </w:r>
      <w:bookmarkEnd w:id="41"/>
    </w:p>
    <w:p w14:paraId="4EA1BDBA" w14:textId="77777777" w:rsidR="00A36994" w:rsidRPr="00C07360" w:rsidRDefault="00A36994" w:rsidP="005B7E2A">
      <w:pPr>
        <w:rPr>
          <w:rFonts w:cstheme="minorHAnsi"/>
        </w:rPr>
      </w:pPr>
    </w:p>
    <w:p w14:paraId="2DF86363" w14:textId="77777777" w:rsidR="001D1307" w:rsidRPr="00C07360" w:rsidRDefault="00A36994" w:rsidP="00ED1564">
      <w:pPr>
        <w:jc w:val="both"/>
        <w:rPr>
          <w:rFonts w:cstheme="minorHAnsi"/>
        </w:rPr>
      </w:pPr>
      <w:r w:rsidRPr="00C07360">
        <w:rPr>
          <w:rFonts w:cstheme="minorHAnsi"/>
        </w:rPr>
        <w:t xml:space="preserve">L’étude de la capacité </w:t>
      </w:r>
      <w:r w:rsidR="002A7533" w:rsidRPr="00C07360">
        <w:rPr>
          <w:rFonts w:cstheme="minorHAnsi"/>
        </w:rPr>
        <w:t>nationale de financement de l</w:t>
      </w:r>
      <w:r w:rsidR="007A5DFA" w:rsidRPr="00C07360">
        <w:rPr>
          <w:rFonts w:cstheme="minorHAnsi"/>
        </w:rPr>
        <w:t xml:space="preserve">’éducation est placée dans le contexte défini dans les deux précédents chapitres </w:t>
      </w:r>
      <w:r w:rsidR="00575E35" w:rsidRPr="00C07360">
        <w:rPr>
          <w:rFonts w:cstheme="minorHAnsi"/>
        </w:rPr>
        <w:t xml:space="preserve">où les objectifs ont été fixés et le système </w:t>
      </w:r>
      <w:r w:rsidR="00E974E6" w:rsidRPr="00C07360">
        <w:rPr>
          <w:rFonts w:cstheme="minorHAnsi"/>
        </w:rPr>
        <w:t xml:space="preserve">qu’il </w:t>
      </w:r>
      <w:r w:rsidR="00575E35" w:rsidRPr="00C07360">
        <w:rPr>
          <w:rFonts w:cstheme="minorHAnsi"/>
        </w:rPr>
        <w:t xml:space="preserve">convient de financer </w:t>
      </w:r>
      <w:r w:rsidR="007D323E" w:rsidRPr="00C07360">
        <w:rPr>
          <w:rFonts w:cstheme="minorHAnsi"/>
        </w:rPr>
        <w:t xml:space="preserve">a été présenté. Dans ce chapitre, il est question de faire un état de lieux du financement du système éducatif dans sa configuration actuelle. </w:t>
      </w:r>
      <w:r w:rsidR="006E4763" w:rsidRPr="00C07360">
        <w:rPr>
          <w:rFonts w:cstheme="minorHAnsi"/>
        </w:rPr>
        <w:t xml:space="preserve">Il est </w:t>
      </w:r>
      <w:r w:rsidR="00CC54F6" w:rsidRPr="00C07360">
        <w:rPr>
          <w:rFonts w:cstheme="minorHAnsi"/>
        </w:rPr>
        <w:t>placé dans le contexte mondial et régional afin de mieux situer la position du pays par rapport aux autres et d’évaluer le chemin qui reste à parcourir pour rattraper ses retards</w:t>
      </w:r>
      <w:r w:rsidR="003F11AE" w:rsidRPr="00C07360">
        <w:rPr>
          <w:rFonts w:cstheme="minorHAnsi"/>
        </w:rPr>
        <w:t>, estimer le co</w:t>
      </w:r>
      <w:r w:rsidR="0071493A" w:rsidRPr="00C07360">
        <w:rPr>
          <w:rFonts w:cstheme="minorHAnsi"/>
        </w:rPr>
        <w:t>û</w:t>
      </w:r>
      <w:r w:rsidR="003F11AE" w:rsidRPr="00C07360">
        <w:rPr>
          <w:rFonts w:cstheme="minorHAnsi"/>
        </w:rPr>
        <w:t>t de financement de ce rattrapage</w:t>
      </w:r>
      <w:r w:rsidR="00351D8A" w:rsidRPr="00C07360">
        <w:rPr>
          <w:rFonts w:cstheme="minorHAnsi"/>
        </w:rPr>
        <w:t xml:space="preserve"> et</w:t>
      </w:r>
      <w:r w:rsidR="00212B5A" w:rsidRPr="00C07360">
        <w:rPr>
          <w:rFonts w:cstheme="minorHAnsi"/>
        </w:rPr>
        <w:t xml:space="preserve"> apprécier au bout du compte la capacité du pays à supporter </w:t>
      </w:r>
      <w:r w:rsidR="006E4763" w:rsidRPr="00C07360">
        <w:rPr>
          <w:rFonts w:cstheme="minorHAnsi"/>
        </w:rPr>
        <w:t xml:space="preserve">cout </w:t>
      </w:r>
      <w:r w:rsidR="00212B5A" w:rsidRPr="00C07360">
        <w:rPr>
          <w:rFonts w:cstheme="minorHAnsi"/>
        </w:rPr>
        <w:t xml:space="preserve">tout au moins </w:t>
      </w:r>
      <w:r w:rsidR="001D1307" w:rsidRPr="00C07360">
        <w:rPr>
          <w:rFonts w:cstheme="minorHAnsi"/>
        </w:rPr>
        <w:t xml:space="preserve">proposer les voies et moyens permettant d’y arriver éventuellement. </w:t>
      </w:r>
    </w:p>
    <w:p w14:paraId="2D098623" w14:textId="77777777" w:rsidR="006A2EAF" w:rsidRPr="00C07360" w:rsidRDefault="006E4763" w:rsidP="00C752FE">
      <w:pPr>
        <w:jc w:val="both"/>
        <w:rPr>
          <w:rFonts w:cstheme="minorHAnsi"/>
        </w:rPr>
      </w:pPr>
      <w:r w:rsidRPr="00C07360">
        <w:rPr>
          <w:rFonts w:cstheme="minorHAnsi"/>
        </w:rPr>
        <w:t>Ainsi, l</w:t>
      </w:r>
      <w:r w:rsidR="009B4F6C" w:rsidRPr="00C07360">
        <w:rPr>
          <w:rFonts w:cstheme="minorHAnsi"/>
        </w:rPr>
        <w:t xml:space="preserve">es sections développées dans le </w:t>
      </w:r>
      <w:r w:rsidRPr="00C07360">
        <w:rPr>
          <w:rFonts w:cstheme="minorHAnsi"/>
        </w:rPr>
        <w:t xml:space="preserve">chapitre antérieur </w:t>
      </w:r>
      <w:r w:rsidR="009B4F6C" w:rsidRPr="00C07360">
        <w:rPr>
          <w:rFonts w:cstheme="minorHAnsi"/>
        </w:rPr>
        <w:t xml:space="preserve">situent le cadre d’analyse des dépenses effectuées dans l’éducation en Haïti dont un état des lieux </w:t>
      </w:r>
      <w:r w:rsidR="0016348C" w:rsidRPr="00C07360">
        <w:rPr>
          <w:rFonts w:cstheme="minorHAnsi"/>
        </w:rPr>
        <w:t xml:space="preserve">sera </w:t>
      </w:r>
      <w:r w:rsidR="009B4F6C" w:rsidRPr="00C07360">
        <w:rPr>
          <w:rFonts w:cstheme="minorHAnsi"/>
        </w:rPr>
        <w:t xml:space="preserve">ici dressé avant de passer à la phase d’évaluation de sa </w:t>
      </w:r>
      <w:r w:rsidR="00EA11A6" w:rsidRPr="00C07360">
        <w:rPr>
          <w:rFonts w:cstheme="minorHAnsi"/>
        </w:rPr>
        <w:t xml:space="preserve">capacité de </w:t>
      </w:r>
      <w:r w:rsidR="009B4F6C" w:rsidRPr="00C07360">
        <w:rPr>
          <w:rFonts w:cstheme="minorHAnsi"/>
        </w:rPr>
        <w:t xml:space="preserve">financement. </w:t>
      </w:r>
      <w:r w:rsidR="006A2EAF" w:rsidRPr="00C07360">
        <w:rPr>
          <w:rFonts w:cstheme="minorHAnsi"/>
        </w:rPr>
        <w:t>Elles ont mis l’accent sur le PIB et le PIB par tête d’habitant comme constituant le principal déterminant de la capacité de financement de l’éducation dans un pays et on a pu examiner de manière comparative l’impact de ces variables sur le nombre d’années de scolarité de plusieurs pays dans le monde et principalement du continent dans lequel appartient Haïti, l’Amérique latine et les Caraïbes.</w:t>
      </w:r>
    </w:p>
    <w:p w14:paraId="616BB6E4" w14:textId="77777777" w:rsidR="007A11E8" w:rsidRPr="00C07360" w:rsidRDefault="006A2EAF" w:rsidP="00C752FE">
      <w:pPr>
        <w:jc w:val="both"/>
        <w:rPr>
          <w:rFonts w:cstheme="minorHAnsi"/>
        </w:rPr>
      </w:pPr>
      <w:r w:rsidRPr="00C07360">
        <w:rPr>
          <w:rFonts w:cstheme="minorHAnsi"/>
        </w:rPr>
        <w:t xml:space="preserve"> </w:t>
      </w:r>
      <w:r w:rsidR="009B4F6C" w:rsidRPr="00C07360">
        <w:rPr>
          <w:rFonts w:cstheme="minorHAnsi"/>
        </w:rPr>
        <w:t xml:space="preserve">A cet effet, </w:t>
      </w:r>
      <w:r w:rsidR="007A11E8" w:rsidRPr="00C07360">
        <w:rPr>
          <w:rFonts w:cstheme="minorHAnsi"/>
        </w:rPr>
        <w:t xml:space="preserve">il importe en tout premier </w:t>
      </w:r>
      <w:r w:rsidR="006E172D" w:rsidRPr="00C07360">
        <w:rPr>
          <w:rFonts w:cstheme="minorHAnsi"/>
        </w:rPr>
        <w:t>lieu</w:t>
      </w:r>
      <w:r w:rsidR="007A11E8" w:rsidRPr="00C07360">
        <w:rPr>
          <w:rFonts w:cstheme="minorHAnsi"/>
        </w:rPr>
        <w:t xml:space="preserve"> de souligner quelques points important</w:t>
      </w:r>
      <w:r w:rsidR="004C7316" w:rsidRPr="00C07360">
        <w:rPr>
          <w:rFonts w:cstheme="minorHAnsi"/>
        </w:rPr>
        <w:t>s</w:t>
      </w:r>
      <w:r w:rsidR="007A11E8" w:rsidRPr="00C07360">
        <w:rPr>
          <w:rFonts w:cstheme="minorHAnsi"/>
        </w:rPr>
        <w:t xml:space="preserve"> </w:t>
      </w:r>
      <w:r w:rsidR="004C7316" w:rsidRPr="00C07360">
        <w:rPr>
          <w:rFonts w:cstheme="minorHAnsi"/>
        </w:rPr>
        <w:t xml:space="preserve">synthétisant le </w:t>
      </w:r>
      <w:r w:rsidR="007A11E8" w:rsidRPr="00C07360">
        <w:rPr>
          <w:rFonts w:cstheme="minorHAnsi"/>
        </w:rPr>
        <w:t>cadre d’analyse présenté :</w:t>
      </w:r>
    </w:p>
    <w:p w14:paraId="7C544249" w14:textId="77777777" w:rsidR="00880A75" w:rsidRPr="00C07360" w:rsidRDefault="007A11E8" w:rsidP="00C752FE">
      <w:pPr>
        <w:jc w:val="both"/>
        <w:rPr>
          <w:rFonts w:cstheme="minorHAnsi"/>
        </w:rPr>
      </w:pPr>
      <w:r w:rsidRPr="00C07360">
        <w:rPr>
          <w:rFonts w:cstheme="minorHAnsi"/>
        </w:rPr>
        <w:t>1. Le développement humain est en soi une finalité de l’éducation exprimée en nombre d’années de scolarisation</w:t>
      </w:r>
    </w:p>
    <w:p w14:paraId="477FD538" w14:textId="77777777" w:rsidR="00880A75" w:rsidRPr="00C07360" w:rsidRDefault="00880A75" w:rsidP="00C752FE">
      <w:pPr>
        <w:jc w:val="both"/>
        <w:rPr>
          <w:rFonts w:cstheme="minorHAnsi"/>
        </w:rPr>
      </w:pPr>
      <w:r w:rsidRPr="00C07360">
        <w:rPr>
          <w:rFonts w:cstheme="minorHAnsi"/>
        </w:rPr>
        <w:t>2. Le niveau de revenu exprimé en PIB et en PIB par tête d’habitant, pour prendre en compte le facteur population, constitue le principal déterminant du niveau de formation exprimé en nombre d’années de scolarisation prévalant dans  un pays</w:t>
      </w:r>
    </w:p>
    <w:p w14:paraId="0E239200" w14:textId="77777777" w:rsidR="00880A75" w:rsidRPr="00C07360" w:rsidRDefault="00880A75" w:rsidP="00C752FE">
      <w:pPr>
        <w:jc w:val="both"/>
        <w:rPr>
          <w:rFonts w:cstheme="minorHAnsi"/>
        </w:rPr>
      </w:pPr>
      <w:r w:rsidRPr="00C07360">
        <w:rPr>
          <w:rFonts w:cstheme="minorHAnsi"/>
        </w:rPr>
        <w:t>3. Les dépenses publiques dans l’éducation sont les résultats</w:t>
      </w:r>
      <w:r w:rsidR="00462E56" w:rsidRPr="00C07360">
        <w:rPr>
          <w:rFonts w:cstheme="minorHAnsi"/>
        </w:rPr>
        <w:t xml:space="preserve"> </w:t>
      </w:r>
      <w:r w:rsidRPr="00C07360">
        <w:rPr>
          <w:rFonts w:cstheme="minorHAnsi"/>
        </w:rPr>
        <w:t>du PIB dont le n</w:t>
      </w:r>
      <w:r w:rsidR="00A26626" w:rsidRPr="00C07360">
        <w:rPr>
          <w:rFonts w:cstheme="minorHAnsi"/>
        </w:rPr>
        <w:t xml:space="preserve">iveau </w:t>
      </w:r>
      <w:r w:rsidRPr="00C07360">
        <w:rPr>
          <w:rFonts w:cstheme="minorHAnsi"/>
        </w:rPr>
        <w:t>conditionne la capacité d’un pays à investir dans  les multiples activités de l’</w:t>
      </w:r>
      <w:proofErr w:type="spellStart"/>
      <w:r w:rsidRPr="00C07360">
        <w:rPr>
          <w:rFonts w:cstheme="minorHAnsi"/>
        </w:rPr>
        <w:t>Etat</w:t>
      </w:r>
      <w:proofErr w:type="spellEnd"/>
      <w:r w:rsidRPr="00C07360">
        <w:rPr>
          <w:rFonts w:cstheme="minorHAnsi"/>
        </w:rPr>
        <w:t xml:space="preserve"> dont </w:t>
      </w:r>
      <w:r w:rsidR="00A26626" w:rsidRPr="00C07360">
        <w:rPr>
          <w:rFonts w:cstheme="minorHAnsi"/>
        </w:rPr>
        <w:t xml:space="preserve">l’éducation est un </w:t>
      </w:r>
      <w:r w:rsidRPr="00C07360">
        <w:rPr>
          <w:rFonts w:cstheme="minorHAnsi"/>
        </w:rPr>
        <w:t xml:space="preserve">élément </w:t>
      </w:r>
      <w:r w:rsidR="00A26626" w:rsidRPr="00C07360">
        <w:rPr>
          <w:rFonts w:cstheme="minorHAnsi"/>
        </w:rPr>
        <w:t xml:space="preserve">qu’il convient de prioriser </w:t>
      </w:r>
      <w:r w:rsidRPr="00C07360">
        <w:rPr>
          <w:rFonts w:cstheme="minorHAnsi"/>
        </w:rPr>
        <w:t xml:space="preserve">  </w:t>
      </w:r>
    </w:p>
    <w:p w14:paraId="05A4B683" w14:textId="77777777" w:rsidR="00BF7B94" w:rsidRPr="00C07360" w:rsidRDefault="002C1A8F" w:rsidP="00C752FE">
      <w:pPr>
        <w:jc w:val="both"/>
        <w:rPr>
          <w:rFonts w:cstheme="minorHAnsi"/>
        </w:rPr>
      </w:pPr>
      <w:r w:rsidRPr="00C07360">
        <w:rPr>
          <w:rFonts w:cstheme="minorHAnsi"/>
        </w:rPr>
        <w:t xml:space="preserve">Ces trois points forment le cadre de l’état des lieux des dépenses de l’éducation dans le pays. </w:t>
      </w:r>
      <w:r w:rsidR="00462E56" w:rsidRPr="00C07360">
        <w:rPr>
          <w:rFonts w:cstheme="minorHAnsi"/>
        </w:rPr>
        <w:t xml:space="preserve">Celles-ci </w:t>
      </w:r>
      <w:r w:rsidRPr="00C07360">
        <w:rPr>
          <w:rFonts w:cstheme="minorHAnsi"/>
        </w:rPr>
        <w:t xml:space="preserve">sont </w:t>
      </w:r>
      <w:r w:rsidR="004C7316" w:rsidRPr="00C07360">
        <w:rPr>
          <w:rFonts w:cstheme="minorHAnsi"/>
        </w:rPr>
        <w:t xml:space="preserve">effectuées </w:t>
      </w:r>
      <w:r w:rsidR="00BF7B94" w:rsidRPr="00C07360">
        <w:rPr>
          <w:rFonts w:cstheme="minorHAnsi"/>
        </w:rPr>
        <w:t xml:space="preserve">sur les deux composantes du secteur : </w:t>
      </w:r>
    </w:p>
    <w:p w14:paraId="1AFA6F06" w14:textId="77777777" w:rsidR="004C7316" w:rsidRPr="00C07360" w:rsidRDefault="004C7316" w:rsidP="00C752FE">
      <w:pPr>
        <w:jc w:val="both"/>
        <w:rPr>
          <w:rFonts w:cstheme="minorHAnsi"/>
        </w:rPr>
      </w:pPr>
      <w:r w:rsidRPr="00C07360">
        <w:rPr>
          <w:rFonts w:cstheme="minorHAnsi"/>
        </w:rPr>
        <w:t>a. Le secteur public à travers les dépenses budgétisées par le gouvernement et votées par le corps législatif pour en faire une loi, la loi de finances</w:t>
      </w:r>
      <w:r w:rsidR="000E57BC" w:rsidRPr="00C07360">
        <w:rPr>
          <w:rFonts w:cstheme="minorHAnsi"/>
        </w:rPr>
        <w:t xml:space="preserve"> de la République</w:t>
      </w:r>
    </w:p>
    <w:p w14:paraId="1481EBD6" w14:textId="77777777" w:rsidR="00116CA8" w:rsidRPr="00C07360" w:rsidRDefault="004C7316" w:rsidP="00C752FE">
      <w:pPr>
        <w:jc w:val="both"/>
        <w:rPr>
          <w:rFonts w:cstheme="minorHAnsi"/>
        </w:rPr>
      </w:pPr>
      <w:r w:rsidRPr="00C07360">
        <w:rPr>
          <w:rFonts w:cstheme="minorHAnsi"/>
        </w:rPr>
        <w:t>b. Le secteur non public à travers les</w:t>
      </w:r>
      <w:r w:rsidR="00116CA8" w:rsidRPr="00C07360">
        <w:rPr>
          <w:rFonts w:cstheme="minorHAnsi"/>
        </w:rPr>
        <w:t xml:space="preserve"> acteurs engagés dans les activités de formation  dont le fonctionnement est soutenu par les parents des élèves qui payent les scolarités et les frais annuels</w:t>
      </w:r>
      <w:r w:rsidR="000E57BC" w:rsidRPr="00C07360">
        <w:rPr>
          <w:rFonts w:cstheme="minorHAnsi"/>
        </w:rPr>
        <w:t>. Ces derniers éléments dépendent globalement du PIB par tête</w:t>
      </w:r>
      <w:r w:rsidR="00E8289E" w:rsidRPr="00C07360">
        <w:rPr>
          <w:rFonts w:cstheme="minorHAnsi"/>
        </w:rPr>
        <w:t xml:space="preserve"> </w:t>
      </w:r>
      <w:r w:rsidR="000E57BC" w:rsidRPr="00C07360">
        <w:rPr>
          <w:rFonts w:cstheme="minorHAnsi"/>
        </w:rPr>
        <w:t xml:space="preserve"> </w:t>
      </w:r>
      <w:r w:rsidR="00116CA8" w:rsidRPr="00C07360">
        <w:rPr>
          <w:rFonts w:cstheme="minorHAnsi"/>
        </w:rPr>
        <w:t xml:space="preserve"> </w:t>
      </w:r>
      <w:r w:rsidR="00E8289E" w:rsidRPr="00C07360">
        <w:rPr>
          <w:rFonts w:cstheme="minorHAnsi"/>
        </w:rPr>
        <w:t>d’habitant</w:t>
      </w:r>
      <w:r w:rsidR="0016348C" w:rsidRPr="00C07360">
        <w:rPr>
          <w:rStyle w:val="FootnoteReference"/>
          <w:rFonts w:cstheme="minorHAnsi"/>
        </w:rPr>
        <w:footnoteReference w:id="8"/>
      </w:r>
    </w:p>
    <w:p w14:paraId="57411C20" w14:textId="77777777" w:rsidR="00880A75" w:rsidRPr="00C07360" w:rsidRDefault="002D250D" w:rsidP="00C752FE">
      <w:pPr>
        <w:jc w:val="both"/>
        <w:rPr>
          <w:rFonts w:cstheme="minorHAnsi"/>
        </w:rPr>
      </w:pPr>
      <w:r w:rsidRPr="00C07360">
        <w:rPr>
          <w:rFonts w:cstheme="minorHAnsi"/>
        </w:rPr>
        <w:t xml:space="preserve">Cet ensemble bénéficie de manière directe </w:t>
      </w:r>
      <w:r w:rsidR="00512502" w:rsidRPr="00C07360">
        <w:rPr>
          <w:rFonts w:cstheme="minorHAnsi"/>
        </w:rPr>
        <w:t>ou</w:t>
      </w:r>
      <w:r w:rsidRPr="00C07360">
        <w:rPr>
          <w:rFonts w:cstheme="minorHAnsi"/>
        </w:rPr>
        <w:t xml:space="preserve"> indirecte de l’appui d’un troisième</w:t>
      </w:r>
      <w:r w:rsidR="007910B3" w:rsidRPr="00C07360">
        <w:rPr>
          <w:rFonts w:cstheme="minorHAnsi"/>
        </w:rPr>
        <w:t xml:space="preserve"> élément :  le </w:t>
      </w:r>
      <w:r w:rsidR="00D77967" w:rsidRPr="00C07360">
        <w:rPr>
          <w:rFonts w:cstheme="minorHAnsi"/>
        </w:rPr>
        <w:t>sous-secteur</w:t>
      </w:r>
      <w:r w:rsidR="007910B3" w:rsidRPr="00C07360">
        <w:rPr>
          <w:rFonts w:cstheme="minorHAnsi"/>
        </w:rPr>
        <w:t xml:space="preserve"> que forme l’aide publique au développement (l’APD) </w:t>
      </w:r>
      <w:r w:rsidRPr="00C07360">
        <w:rPr>
          <w:rFonts w:cstheme="minorHAnsi"/>
        </w:rPr>
        <w:t xml:space="preserve">qui soutient directement certains investissements au niveau de l’infrastructure de l’éducation ou indirectement </w:t>
      </w:r>
      <w:r w:rsidR="0013322E" w:rsidRPr="00C07360">
        <w:rPr>
          <w:rFonts w:cstheme="minorHAnsi"/>
        </w:rPr>
        <w:t>par l’appui du</w:t>
      </w:r>
      <w:r w:rsidRPr="00C07360">
        <w:rPr>
          <w:rFonts w:cstheme="minorHAnsi"/>
        </w:rPr>
        <w:t xml:space="preserve"> budget de l’</w:t>
      </w:r>
      <w:proofErr w:type="spellStart"/>
      <w:r w:rsidRPr="00C07360">
        <w:rPr>
          <w:rFonts w:cstheme="minorHAnsi"/>
        </w:rPr>
        <w:t>Etat</w:t>
      </w:r>
      <w:proofErr w:type="spellEnd"/>
      <w:r w:rsidR="00870BB7" w:rsidRPr="00C07360">
        <w:rPr>
          <w:rFonts w:cstheme="minorHAnsi"/>
        </w:rPr>
        <w:t xml:space="preserve"> </w:t>
      </w:r>
      <w:r w:rsidR="007910B3" w:rsidRPr="00C07360">
        <w:rPr>
          <w:rFonts w:cstheme="minorHAnsi"/>
        </w:rPr>
        <w:t xml:space="preserve">renforçant </w:t>
      </w:r>
      <w:r w:rsidR="0013322E" w:rsidRPr="00C07360">
        <w:rPr>
          <w:rFonts w:cstheme="minorHAnsi"/>
        </w:rPr>
        <w:t xml:space="preserve">ainsi </w:t>
      </w:r>
      <w:r w:rsidR="00870BB7" w:rsidRPr="00C07360">
        <w:rPr>
          <w:rFonts w:cstheme="minorHAnsi"/>
        </w:rPr>
        <w:t xml:space="preserve">sa capacité </w:t>
      </w:r>
      <w:r w:rsidR="00B1370C" w:rsidRPr="00C07360">
        <w:rPr>
          <w:rFonts w:cstheme="minorHAnsi"/>
        </w:rPr>
        <w:t xml:space="preserve">à </w:t>
      </w:r>
      <w:r w:rsidR="0013322E" w:rsidRPr="00C07360">
        <w:rPr>
          <w:rFonts w:cstheme="minorHAnsi"/>
        </w:rPr>
        <w:t>in</w:t>
      </w:r>
      <w:r w:rsidR="00870BB7" w:rsidRPr="00C07360">
        <w:rPr>
          <w:rFonts w:cstheme="minorHAnsi"/>
        </w:rPr>
        <w:t>vestir dans l</w:t>
      </w:r>
      <w:r w:rsidR="007910B3" w:rsidRPr="00C07360">
        <w:rPr>
          <w:rFonts w:cstheme="minorHAnsi"/>
        </w:rPr>
        <w:t>’éducation</w:t>
      </w:r>
      <w:r w:rsidR="00846A58" w:rsidRPr="00C07360">
        <w:rPr>
          <w:rFonts w:cstheme="minorHAnsi"/>
        </w:rPr>
        <w:t xml:space="preserve">. </w:t>
      </w:r>
      <w:r w:rsidRPr="00C07360">
        <w:rPr>
          <w:rFonts w:cstheme="minorHAnsi"/>
        </w:rPr>
        <w:t xml:space="preserve"> </w:t>
      </w:r>
    </w:p>
    <w:p w14:paraId="77E0D7FB" w14:textId="77777777" w:rsidR="00462E56" w:rsidRPr="00C07360" w:rsidRDefault="001A019C" w:rsidP="004C7B33">
      <w:pPr>
        <w:rPr>
          <w:rFonts w:cstheme="minorHAnsi"/>
        </w:rPr>
      </w:pPr>
      <w:r w:rsidRPr="00C07360">
        <w:rPr>
          <w:rFonts w:cstheme="minorHAnsi"/>
        </w:rPr>
        <w:t>L’état de</w:t>
      </w:r>
      <w:r w:rsidR="002D65FB" w:rsidRPr="00C07360">
        <w:rPr>
          <w:rFonts w:cstheme="minorHAnsi"/>
        </w:rPr>
        <w:t>s</w:t>
      </w:r>
      <w:r w:rsidRPr="00C07360">
        <w:rPr>
          <w:rFonts w:cstheme="minorHAnsi"/>
        </w:rPr>
        <w:t xml:space="preserve"> lieu</w:t>
      </w:r>
      <w:r w:rsidR="002D65FB" w:rsidRPr="00C07360">
        <w:rPr>
          <w:rFonts w:cstheme="minorHAnsi"/>
        </w:rPr>
        <w:t>x</w:t>
      </w:r>
      <w:r w:rsidRPr="00C07360">
        <w:rPr>
          <w:rFonts w:cstheme="minorHAnsi"/>
        </w:rPr>
        <w:t xml:space="preserve"> des dépenses dans l’éducation suivra ce canevas </w:t>
      </w:r>
      <w:r w:rsidR="002D65FB" w:rsidRPr="00C07360">
        <w:rPr>
          <w:rFonts w:cstheme="minorHAnsi"/>
        </w:rPr>
        <w:t>d’où seront dégagés les éléments qui serviront à évaluer la capacité du pays à financer l’éducation</w:t>
      </w:r>
      <w:r w:rsidR="00B1370C" w:rsidRPr="00C07360">
        <w:rPr>
          <w:rFonts w:cstheme="minorHAnsi"/>
        </w:rPr>
        <w:t>.</w:t>
      </w:r>
      <w:r w:rsidR="002D65FB" w:rsidRPr="00C07360">
        <w:rPr>
          <w:rFonts w:cstheme="minorHAnsi"/>
        </w:rPr>
        <w:t xml:space="preserve">   </w:t>
      </w:r>
    </w:p>
    <w:p w14:paraId="07CAA8A8" w14:textId="77777777" w:rsidR="00C752FE" w:rsidRPr="00C07360" w:rsidRDefault="00C752FE" w:rsidP="004C7B33">
      <w:pPr>
        <w:rPr>
          <w:rFonts w:cstheme="minorHAnsi"/>
        </w:rPr>
      </w:pPr>
    </w:p>
    <w:p w14:paraId="04B4DAE0" w14:textId="77777777" w:rsidR="007910B3" w:rsidRPr="00C07360" w:rsidRDefault="004D5E62" w:rsidP="004818CB">
      <w:pPr>
        <w:pStyle w:val="Heading2"/>
        <w:rPr>
          <w:rFonts w:asciiTheme="minorHAnsi" w:hAnsiTheme="minorHAnsi" w:cstheme="minorHAnsi"/>
        </w:rPr>
      </w:pPr>
      <w:bookmarkStart w:id="42" w:name="_Toc521299195"/>
      <w:r w:rsidRPr="00C07360">
        <w:rPr>
          <w:rFonts w:asciiTheme="minorHAnsi" w:hAnsiTheme="minorHAnsi" w:cstheme="minorHAnsi"/>
        </w:rPr>
        <w:t>4</w:t>
      </w:r>
      <w:r w:rsidR="004262DA" w:rsidRPr="00C07360">
        <w:rPr>
          <w:rFonts w:asciiTheme="minorHAnsi" w:hAnsiTheme="minorHAnsi" w:cstheme="minorHAnsi"/>
        </w:rPr>
        <w:t xml:space="preserve">.1 </w:t>
      </w:r>
      <w:r w:rsidR="005F7F7E" w:rsidRPr="00C07360">
        <w:rPr>
          <w:rFonts w:asciiTheme="minorHAnsi" w:hAnsiTheme="minorHAnsi" w:cstheme="minorHAnsi"/>
        </w:rPr>
        <w:t xml:space="preserve">Les dépenses sociales </w:t>
      </w:r>
      <w:r w:rsidR="00BF13EC" w:rsidRPr="00C07360">
        <w:rPr>
          <w:rFonts w:asciiTheme="minorHAnsi" w:hAnsiTheme="minorHAnsi" w:cstheme="minorHAnsi"/>
        </w:rPr>
        <w:t xml:space="preserve">dans les dépenses </w:t>
      </w:r>
      <w:r w:rsidR="004262DA" w:rsidRPr="00C07360">
        <w:rPr>
          <w:rFonts w:asciiTheme="minorHAnsi" w:hAnsiTheme="minorHAnsi" w:cstheme="minorHAnsi"/>
        </w:rPr>
        <w:t>publique</w:t>
      </w:r>
      <w:r w:rsidR="00BF13EC" w:rsidRPr="00C07360">
        <w:rPr>
          <w:rFonts w:asciiTheme="minorHAnsi" w:hAnsiTheme="minorHAnsi" w:cstheme="minorHAnsi"/>
        </w:rPr>
        <w:t xml:space="preserve"> de l’</w:t>
      </w:r>
      <w:proofErr w:type="spellStart"/>
      <w:r w:rsidR="00BF13EC" w:rsidRPr="00C07360">
        <w:rPr>
          <w:rFonts w:asciiTheme="minorHAnsi" w:hAnsiTheme="minorHAnsi" w:cstheme="minorHAnsi"/>
        </w:rPr>
        <w:t>Etat</w:t>
      </w:r>
      <w:bookmarkEnd w:id="42"/>
      <w:proofErr w:type="spellEnd"/>
      <w:r w:rsidR="00411C09" w:rsidRPr="00C07360">
        <w:rPr>
          <w:rFonts w:asciiTheme="minorHAnsi" w:hAnsiTheme="minorHAnsi" w:cstheme="minorHAnsi"/>
        </w:rPr>
        <w:t xml:space="preserve"> </w:t>
      </w:r>
    </w:p>
    <w:p w14:paraId="293D6C70" w14:textId="77777777" w:rsidR="00322485" w:rsidRPr="00C07360" w:rsidRDefault="00B56923" w:rsidP="00BE2D12">
      <w:pPr>
        <w:jc w:val="both"/>
        <w:rPr>
          <w:rFonts w:cstheme="minorHAnsi"/>
        </w:rPr>
      </w:pPr>
      <w:r w:rsidRPr="00C07360">
        <w:rPr>
          <w:rFonts w:cstheme="minorHAnsi"/>
        </w:rPr>
        <w:t>L</w:t>
      </w:r>
      <w:r w:rsidR="006A2EAF" w:rsidRPr="00C07360">
        <w:rPr>
          <w:rFonts w:cstheme="minorHAnsi"/>
        </w:rPr>
        <w:t>a compréhension de la situation des dépenses publiques en Haïti part évidemment de celle de son niveau économique globa</w:t>
      </w:r>
      <w:r w:rsidR="00E9041D" w:rsidRPr="00C07360">
        <w:rPr>
          <w:rFonts w:cstheme="minorHAnsi"/>
        </w:rPr>
        <w:t>l que symbolise son produit intérieur brut (PIB). Examiné sur les cinq dernières années, celui-ci est l’une des variables économiques les moins prévisibles dans le pays, malgré les prévisions annuelles régulière</w:t>
      </w:r>
      <w:r w:rsidR="008C23CB" w:rsidRPr="00C07360">
        <w:rPr>
          <w:rFonts w:cstheme="minorHAnsi"/>
        </w:rPr>
        <w:t xml:space="preserve">ment </w:t>
      </w:r>
      <w:r w:rsidR="00E9041D" w:rsidRPr="00C07360">
        <w:rPr>
          <w:rFonts w:cstheme="minorHAnsi"/>
        </w:rPr>
        <w:t xml:space="preserve"> faites dans les lettres de cadrage des gouvernements qui se sont succédé </w:t>
      </w:r>
      <w:r w:rsidR="008C23CB" w:rsidRPr="00C07360">
        <w:rPr>
          <w:rFonts w:cstheme="minorHAnsi"/>
        </w:rPr>
        <w:t xml:space="preserve">lors de </w:t>
      </w:r>
      <w:r w:rsidR="00E9041D" w:rsidRPr="00C07360">
        <w:rPr>
          <w:rFonts w:cstheme="minorHAnsi"/>
        </w:rPr>
        <w:t xml:space="preserve">l’élaboration des lois de finances </w:t>
      </w:r>
      <w:r w:rsidR="00980557" w:rsidRPr="00C07360">
        <w:rPr>
          <w:rFonts w:cstheme="minorHAnsi"/>
        </w:rPr>
        <w:t xml:space="preserve">où se </w:t>
      </w:r>
      <w:r w:rsidR="00E9041D" w:rsidRPr="00C07360">
        <w:rPr>
          <w:rFonts w:cstheme="minorHAnsi"/>
        </w:rPr>
        <w:t xml:space="preserve">font les allocations des ressources budgétaires. Ces deux variables étant intimement liées, la performance de l’une, le PIB, détermine le niveau </w:t>
      </w:r>
      <w:r w:rsidR="00EE4B4F" w:rsidRPr="00C07360">
        <w:rPr>
          <w:rFonts w:cstheme="minorHAnsi"/>
        </w:rPr>
        <w:t xml:space="preserve">de l’autre, les </w:t>
      </w:r>
      <w:r w:rsidR="00E9041D" w:rsidRPr="00C07360">
        <w:rPr>
          <w:rFonts w:cstheme="minorHAnsi"/>
        </w:rPr>
        <w:t>dépenses publiques</w:t>
      </w:r>
      <w:r w:rsidR="00EE4B4F" w:rsidRPr="00C07360">
        <w:rPr>
          <w:rFonts w:cstheme="minorHAnsi"/>
        </w:rPr>
        <w:t xml:space="preserve">, </w:t>
      </w:r>
      <w:r w:rsidR="00E9041D" w:rsidRPr="00C07360">
        <w:rPr>
          <w:rFonts w:cstheme="minorHAnsi"/>
        </w:rPr>
        <w:t xml:space="preserve"> que l’l’</w:t>
      </w:r>
      <w:proofErr w:type="spellStart"/>
      <w:r w:rsidR="00E9041D" w:rsidRPr="00C07360">
        <w:rPr>
          <w:rFonts w:cstheme="minorHAnsi"/>
        </w:rPr>
        <w:t>Etat</w:t>
      </w:r>
      <w:proofErr w:type="spellEnd"/>
      <w:r w:rsidR="00E9041D" w:rsidRPr="00C07360">
        <w:rPr>
          <w:rFonts w:cstheme="minorHAnsi"/>
        </w:rPr>
        <w:t>, par la quantité de ressources collectée</w:t>
      </w:r>
      <w:r w:rsidR="00EE4B4F" w:rsidRPr="00C07360">
        <w:rPr>
          <w:rFonts w:cstheme="minorHAnsi"/>
        </w:rPr>
        <w:t xml:space="preserve">s, parvient </w:t>
      </w:r>
      <w:r w:rsidR="00E9041D" w:rsidRPr="00C07360">
        <w:rPr>
          <w:rFonts w:cstheme="minorHAnsi"/>
        </w:rPr>
        <w:t xml:space="preserve">à </w:t>
      </w:r>
      <w:r w:rsidR="00EE4B4F" w:rsidRPr="00C07360">
        <w:rPr>
          <w:rFonts w:cstheme="minorHAnsi"/>
        </w:rPr>
        <w:t xml:space="preserve">effectuer sur une base annuelle. </w:t>
      </w:r>
      <w:r w:rsidR="006A2EAF" w:rsidRPr="00C07360">
        <w:rPr>
          <w:rFonts w:cstheme="minorHAnsi"/>
        </w:rPr>
        <w:t xml:space="preserve">    </w:t>
      </w:r>
      <w:r w:rsidR="00A21841" w:rsidRPr="00C07360">
        <w:rPr>
          <w:rFonts w:cstheme="minorHAnsi"/>
        </w:rPr>
        <w:t xml:space="preserve">  </w:t>
      </w:r>
    </w:p>
    <w:p w14:paraId="3475CCD8" w14:textId="77777777" w:rsidR="00D93B7E" w:rsidRPr="00C07360" w:rsidRDefault="00362586" w:rsidP="00BE2D12">
      <w:pPr>
        <w:jc w:val="both"/>
        <w:rPr>
          <w:rFonts w:cstheme="minorHAnsi"/>
        </w:rPr>
      </w:pPr>
      <w:r w:rsidRPr="00C07360">
        <w:rPr>
          <w:rFonts w:cstheme="minorHAnsi"/>
        </w:rPr>
        <w:t xml:space="preserve"> </w:t>
      </w:r>
      <w:r w:rsidR="00EE4B4F" w:rsidRPr="00C07360">
        <w:rPr>
          <w:rFonts w:cstheme="minorHAnsi"/>
        </w:rPr>
        <w:t>Ce point est mis en évidence dans le tableau</w:t>
      </w:r>
      <w:r w:rsidR="00C47894">
        <w:rPr>
          <w:rFonts w:cstheme="minorHAnsi"/>
        </w:rPr>
        <w:t xml:space="preserve"> 10</w:t>
      </w:r>
      <w:r w:rsidR="00EE4B4F" w:rsidRPr="00C07360">
        <w:rPr>
          <w:rFonts w:cstheme="minorHAnsi"/>
        </w:rPr>
        <w:t xml:space="preserve"> qui traite de plusieurs variables </w:t>
      </w:r>
      <w:proofErr w:type="spellStart"/>
      <w:r w:rsidR="00EE4B4F" w:rsidRPr="00C07360">
        <w:rPr>
          <w:rFonts w:cstheme="minorHAnsi"/>
        </w:rPr>
        <w:t>interreliées</w:t>
      </w:r>
      <w:proofErr w:type="spellEnd"/>
      <w:r w:rsidR="00EE4B4F" w:rsidRPr="00C07360">
        <w:rPr>
          <w:rFonts w:cstheme="minorHAnsi"/>
        </w:rPr>
        <w:t xml:space="preserve"> et où sont présentés les taux de croissance </w:t>
      </w:r>
      <w:r w:rsidR="001728A8" w:rsidRPr="00C07360">
        <w:rPr>
          <w:rFonts w:cstheme="minorHAnsi"/>
        </w:rPr>
        <w:t xml:space="preserve">du PIB </w:t>
      </w:r>
      <w:r w:rsidR="00EE4B4F" w:rsidRPr="00C07360">
        <w:rPr>
          <w:rFonts w:cstheme="minorHAnsi"/>
        </w:rPr>
        <w:t xml:space="preserve">(TXCPIB) en prévision et en réalisation sur cinq ans, 2013-2017. L’étude de cette variable durant la période retenue amène à deux observations :  </w:t>
      </w:r>
    </w:p>
    <w:p w14:paraId="2640513D" w14:textId="77777777" w:rsidR="0079556D" w:rsidRPr="00C07360" w:rsidRDefault="00EE4B4F" w:rsidP="00BE2D12">
      <w:pPr>
        <w:jc w:val="both"/>
        <w:rPr>
          <w:rFonts w:cstheme="minorHAnsi"/>
        </w:rPr>
      </w:pPr>
      <w:r w:rsidRPr="00C07360">
        <w:rPr>
          <w:rFonts w:cstheme="minorHAnsi"/>
        </w:rPr>
        <w:t xml:space="preserve">1. </w:t>
      </w:r>
      <w:r w:rsidRPr="00C07360">
        <w:rPr>
          <w:rFonts w:cstheme="minorHAnsi"/>
          <w:b/>
        </w:rPr>
        <w:t>La première observation</w:t>
      </w:r>
      <w:r w:rsidRPr="00C07360">
        <w:rPr>
          <w:rFonts w:cstheme="minorHAnsi"/>
        </w:rPr>
        <w:t xml:space="preserve"> </w:t>
      </w:r>
      <w:r w:rsidR="004949A0" w:rsidRPr="00C07360">
        <w:rPr>
          <w:rFonts w:cstheme="minorHAnsi"/>
        </w:rPr>
        <w:t xml:space="preserve">porte sur la tendance baissière du taux </w:t>
      </w:r>
      <w:r w:rsidR="001728A8" w:rsidRPr="00C07360">
        <w:rPr>
          <w:rFonts w:cstheme="minorHAnsi"/>
        </w:rPr>
        <w:t xml:space="preserve">de </w:t>
      </w:r>
      <w:r w:rsidR="004949A0" w:rsidRPr="00C07360">
        <w:rPr>
          <w:rFonts w:cstheme="minorHAnsi"/>
        </w:rPr>
        <w:t>croissance du PIB qui, depuis l’anticipation d</w:t>
      </w:r>
      <w:r w:rsidR="001728A8" w:rsidRPr="00C07360">
        <w:rPr>
          <w:rFonts w:cstheme="minorHAnsi"/>
        </w:rPr>
        <w:t xml:space="preserve">e </w:t>
      </w:r>
      <w:r w:rsidR="008C23CB" w:rsidRPr="00C07360">
        <w:rPr>
          <w:rFonts w:cstheme="minorHAnsi"/>
        </w:rPr>
        <w:t>6.5%,</w:t>
      </w:r>
      <w:r w:rsidR="004949A0" w:rsidRPr="00C07360">
        <w:rPr>
          <w:rFonts w:cstheme="minorHAnsi"/>
        </w:rPr>
        <w:t xml:space="preserve">  n’a jamais fait l’objet du même </w:t>
      </w:r>
      <w:r w:rsidR="001728A8" w:rsidRPr="00C07360">
        <w:rPr>
          <w:rFonts w:cstheme="minorHAnsi"/>
        </w:rPr>
        <w:t xml:space="preserve">niveau </w:t>
      </w:r>
      <w:r w:rsidR="004949A0" w:rsidRPr="00C07360">
        <w:rPr>
          <w:rFonts w:cstheme="minorHAnsi"/>
        </w:rPr>
        <w:t xml:space="preserve">prévisionnel </w:t>
      </w:r>
      <w:r w:rsidR="008C23CB" w:rsidRPr="00C07360">
        <w:rPr>
          <w:rFonts w:cstheme="minorHAnsi"/>
        </w:rPr>
        <w:t>durant la période de cinq ans</w:t>
      </w:r>
      <w:r w:rsidR="004949A0" w:rsidRPr="00C07360">
        <w:rPr>
          <w:rFonts w:cstheme="minorHAnsi"/>
        </w:rPr>
        <w:t>. Toujours à la baisse</w:t>
      </w:r>
      <w:r w:rsidR="001728A8" w:rsidRPr="00C07360">
        <w:rPr>
          <w:rFonts w:cstheme="minorHAnsi"/>
        </w:rPr>
        <w:t>, cel</w:t>
      </w:r>
      <w:r w:rsidR="00636C18" w:rsidRPr="00C07360">
        <w:rPr>
          <w:rFonts w:cstheme="minorHAnsi"/>
        </w:rPr>
        <w:t>ui</w:t>
      </w:r>
      <w:r w:rsidR="001728A8" w:rsidRPr="00C07360">
        <w:rPr>
          <w:rFonts w:cstheme="minorHAnsi"/>
        </w:rPr>
        <w:t xml:space="preserve">-ci s’accélère année après année et en 2017, </w:t>
      </w:r>
      <w:r w:rsidR="00636C18" w:rsidRPr="00C07360">
        <w:rPr>
          <w:rFonts w:cstheme="minorHAnsi"/>
        </w:rPr>
        <w:t xml:space="preserve">il </w:t>
      </w:r>
      <w:r w:rsidR="001728A8" w:rsidRPr="00C07360">
        <w:rPr>
          <w:rFonts w:cstheme="minorHAnsi"/>
        </w:rPr>
        <w:t xml:space="preserve">n’a pu </w:t>
      </w:r>
      <w:r w:rsidR="00337F4D" w:rsidRPr="00C07360">
        <w:rPr>
          <w:rFonts w:cstheme="minorHAnsi"/>
        </w:rPr>
        <w:t>projeter que 2.2%</w:t>
      </w:r>
      <w:r w:rsidR="003D27D5" w:rsidRPr="00C07360">
        <w:rPr>
          <w:rFonts w:cstheme="minorHAnsi"/>
        </w:rPr>
        <w:t>.</w:t>
      </w:r>
      <w:r w:rsidR="001728A8" w:rsidRPr="00C07360">
        <w:rPr>
          <w:rFonts w:cstheme="minorHAnsi"/>
        </w:rPr>
        <w:t xml:space="preserve"> </w:t>
      </w:r>
      <w:r w:rsidR="004949A0" w:rsidRPr="00C07360">
        <w:rPr>
          <w:rFonts w:cstheme="minorHAnsi"/>
        </w:rPr>
        <w:t xml:space="preserve">  </w:t>
      </w:r>
    </w:p>
    <w:p w14:paraId="0C7951AD" w14:textId="77777777" w:rsidR="00DE4102" w:rsidRPr="00C07360" w:rsidRDefault="001728A8" w:rsidP="00BE2D12">
      <w:pPr>
        <w:jc w:val="both"/>
        <w:rPr>
          <w:rFonts w:cstheme="minorHAnsi"/>
        </w:rPr>
      </w:pPr>
      <w:r w:rsidRPr="00C07360">
        <w:rPr>
          <w:rFonts w:cstheme="minorHAnsi"/>
        </w:rPr>
        <w:t xml:space="preserve">2. </w:t>
      </w:r>
      <w:r w:rsidRPr="00C07360">
        <w:rPr>
          <w:rFonts w:cstheme="minorHAnsi"/>
          <w:b/>
        </w:rPr>
        <w:t>La deuxième observation</w:t>
      </w:r>
      <w:r w:rsidRPr="00C07360">
        <w:rPr>
          <w:rFonts w:cstheme="minorHAnsi"/>
        </w:rPr>
        <w:t xml:space="preserve"> se situe au niveau de la réalisation </w:t>
      </w:r>
      <w:r w:rsidR="00870E84" w:rsidRPr="00C07360">
        <w:rPr>
          <w:rFonts w:cstheme="minorHAnsi"/>
        </w:rPr>
        <w:t xml:space="preserve">des prévisions. </w:t>
      </w:r>
      <w:r w:rsidR="000520A7" w:rsidRPr="00C07360">
        <w:rPr>
          <w:rFonts w:cstheme="minorHAnsi"/>
        </w:rPr>
        <w:t xml:space="preserve">Un écart important sépare </w:t>
      </w:r>
      <w:r w:rsidR="008C23CB" w:rsidRPr="00C07360">
        <w:rPr>
          <w:rFonts w:cstheme="minorHAnsi"/>
        </w:rPr>
        <w:t xml:space="preserve">toujours cette </w:t>
      </w:r>
      <w:r w:rsidR="000520A7" w:rsidRPr="00C07360">
        <w:rPr>
          <w:rFonts w:cstheme="minorHAnsi"/>
        </w:rPr>
        <w:t xml:space="preserve"> variable d</w:t>
      </w:r>
      <w:r w:rsidR="008C23CB" w:rsidRPr="00C07360">
        <w:rPr>
          <w:rFonts w:cstheme="minorHAnsi"/>
        </w:rPr>
        <w:t xml:space="preserve">e son </w:t>
      </w:r>
      <w:r w:rsidR="000520A7" w:rsidRPr="00C07360">
        <w:rPr>
          <w:rFonts w:cstheme="minorHAnsi"/>
        </w:rPr>
        <w:t>point de départ au point d’arrivée.</w:t>
      </w:r>
      <w:r w:rsidR="00DE4102" w:rsidRPr="00C07360">
        <w:rPr>
          <w:rFonts w:cstheme="minorHAnsi"/>
        </w:rPr>
        <w:t xml:space="preserve"> En 2013,  </w:t>
      </w:r>
      <w:r w:rsidR="00980557" w:rsidRPr="00C07360">
        <w:rPr>
          <w:rFonts w:cstheme="minorHAnsi"/>
        </w:rPr>
        <w:t xml:space="preserve">les </w:t>
      </w:r>
      <w:r w:rsidR="008C23CB" w:rsidRPr="00C07360">
        <w:rPr>
          <w:rFonts w:cstheme="minorHAnsi"/>
        </w:rPr>
        <w:t xml:space="preserve">prévisions de 6.5% </w:t>
      </w:r>
      <w:r w:rsidR="00DE4102" w:rsidRPr="00C07360">
        <w:rPr>
          <w:rFonts w:cstheme="minorHAnsi"/>
        </w:rPr>
        <w:t>ont pu être réalisé</w:t>
      </w:r>
      <w:r w:rsidR="00980557" w:rsidRPr="00C07360">
        <w:rPr>
          <w:rFonts w:cstheme="minorHAnsi"/>
        </w:rPr>
        <w:t>e</w:t>
      </w:r>
      <w:r w:rsidR="00DE4102" w:rsidRPr="00C07360">
        <w:rPr>
          <w:rFonts w:cstheme="minorHAnsi"/>
        </w:rPr>
        <w:t xml:space="preserve">s </w:t>
      </w:r>
      <w:r w:rsidR="00980557" w:rsidRPr="00C07360">
        <w:rPr>
          <w:rFonts w:cstheme="minorHAnsi"/>
        </w:rPr>
        <w:t xml:space="preserve">à 65.38% </w:t>
      </w:r>
      <w:r w:rsidR="00DE4102" w:rsidRPr="00C07360">
        <w:rPr>
          <w:rFonts w:cstheme="minorHAnsi"/>
        </w:rPr>
        <w:t>et en 2017</w:t>
      </w:r>
      <w:r w:rsidR="00980557" w:rsidRPr="00C07360">
        <w:rPr>
          <w:rFonts w:cstheme="minorHAnsi"/>
        </w:rPr>
        <w:t xml:space="preserve"> les 2.2% l’ont été à </w:t>
      </w:r>
      <w:r w:rsidR="00DE4102" w:rsidRPr="00C07360">
        <w:rPr>
          <w:rFonts w:cstheme="minorHAnsi"/>
        </w:rPr>
        <w:t>54.45%</w:t>
      </w:r>
      <w:r w:rsidR="008C23CB" w:rsidRPr="00C07360">
        <w:rPr>
          <w:rFonts w:cstheme="minorHAnsi"/>
        </w:rPr>
        <w:t xml:space="preserve">. </w:t>
      </w:r>
      <w:r w:rsidR="00DE4102" w:rsidRPr="00C07360">
        <w:rPr>
          <w:rFonts w:cstheme="minorHAnsi"/>
        </w:rPr>
        <w:t xml:space="preserve"> </w:t>
      </w:r>
    </w:p>
    <w:p w14:paraId="253F1C63" w14:textId="77777777" w:rsidR="008C0BE7" w:rsidRPr="00C07360" w:rsidRDefault="00DE4102" w:rsidP="00BE2D12">
      <w:pPr>
        <w:jc w:val="both"/>
        <w:rPr>
          <w:rFonts w:cstheme="minorHAnsi"/>
        </w:rPr>
      </w:pPr>
      <w:r w:rsidRPr="00C07360">
        <w:rPr>
          <w:rFonts w:cstheme="minorHAnsi"/>
        </w:rPr>
        <w:t xml:space="preserve">Une double </w:t>
      </w:r>
      <w:r w:rsidR="00D77967" w:rsidRPr="00C07360">
        <w:rPr>
          <w:rFonts w:cstheme="minorHAnsi"/>
        </w:rPr>
        <w:t>contre-performance</w:t>
      </w:r>
      <w:r w:rsidRPr="00C07360">
        <w:rPr>
          <w:rFonts w:cstheme="minorHAnsi"/>
        </w:rPr>
        <w:t xml:space="preserve"> a donc marqué le comportement du PIB sur les cinq ans analysés : a) l</w:t>
      </w:r>
      <w:r w:rsidR="00EA308B" w:rsidRPr="00C07360">
        <w:rPr>
          <w:rFonts w:cstheme="minorHAnsi"/>
        </w:rPr>
        <w:t xml:space="preserve">’évolution à la baisse de l’économie réelle dans sa globalité rend difficile </w:t>
      </w:r>
      <w:r w:rsidR="00B56923" w:rsidRPr="00C07360">
        <w:rPr>
          <w:rFonts w:cstheme="minorHAnsi"/>
        </w:rPr>
        <w:t>l</w:t>
      </w:r>
      <w:r w:rsidR="00EA308B" w:rsidRPr="00C07360">
        <w:rPr>
          <w:rFonts w:cstheme="minorHAnsi"/>
        </w:rPr>
        <w:t>es prévisions optimistes</w:t>
      </w:r>
      <w:r w:rsidRPr="00C07360">
        <w:rPr>
          <w:rFonts w:cstheme="minorHAnsi"/>
        </w:rPr>
        <w:t xml:space="preserve">, </w:t>
      </w:r>
      <w:r w:rsidR="00EA308B" w:rsidRPr="00C07360">
        <w:rPr>
          <w:rFonts w:cstheme="minorHAnsi"/>
        </w:rPr>
        <w:t>au regard du comportement des autres variables</w:t>
      </w:r>
      <w:r w:rsidRPr="00C07360">
        <w:rPr>
          <w:rStyle w:val="FootnoteReference"/>
          <w:rFonts w:cstheme="minorHAnsi"/>
        </w:rPr>
        <w:footnoteReference w:id="9"/>
      </w:r>
      <w:r w:rsidR="00A22F8F" w:rsidRPr="00C07360">
        <w:rPr>
          <w:rFonts w:cstheme="minorHAnsi"/>
        </w:rPr>
        <w:t xml:space="preserve">, </w:t>
      </w:r>
      <w:r w:rsidR="003D27D5" w:rsidRPr="00C07360">
        <w:rPr>
          <w:rFonts w:cstheme="minorHAnsi"/>
        </w:rPr>
        <w:t xml:space="preserve"> b) </w:t>
      </w:r>
      <w:r w:rsidR="00A22F8F" w:rsidRPr="00C07360">
        <w:rPr>
          <w:rFonts w:cstheme="minorHAnsi"/>
        </w:rPr>
        <w:t>la non réalisation des prévisions q</w:t>
      </w:r>
      <w:r w:rsidR="003D27D5" w:rsidRPr="00C07360">
        <w:rPr>
          <w:rFonts w:cstheme="minorHAnsi"/>
        </w:rPr>
        <w:t>u</w:t>
      </w:r>
      <w:r w:rsidR="00A22F8F" w:rsidRPr="00C07360">
        <w:rPr>
          <w:rFonts w:cstheme="minorHAnsi"/>
        </w:rPr>
        <w:t xml:space="preserve">i traduit les faiblesses des modèles prévisionnels reflétant en partie </w:t>
      </w:r>
      <w:r w:rsidR="00B56923" w:rsidRPr="00C07360">
        <w:rPr>
          <w:rFonts w:cstheme="minorHAnsi"/>
        </w:rPr>
        <w:t xml:space="preserve">celles </w:t>
      </w:r>
      <w:r w:rsidR="00A22F8F" w:rsidRPr="00C07360">
        <w:rPr>
          <w:rFonts w:cstheme="minorHAnsi"/>
        </w:rPr>
        <w:t xml:space="preserve">du système économique en place qui fonctionne dans l’informel </w:t>
      </w:r>
      <w:r w:rsidR="00EA308B" w:rsidRPr="00C07360">
        <w:rPr>
          <w:rFonts w:cstheme="minorHAnsi"/>
        </w:rPr>
        <w:t xml:space="preserve">à </w:t>
      </w:r>
      <w:r w:rsidR="001C4E10" w:rsidRPr="00C07360">
        <w:rPr>
          <w:rFonts w:cstheme="minorHAnsi"/>
        </w:rPr>
        <w:t xml:space="preserve">plus de </w:t>
      </w:r>
      <w:r w:rsidR="00EA308B" w:rsidRPr="00C07360">
        <w:rPr>
          <w:rFonts w:cstheme="minorHAnsi"/>
        </w:rPr>
        <w:t xml:space="preserve">90% et </w:t>
      </w:r>
      <w:r w:rsidR="00A22F8F" w:rsidRPr="00C07360">
        <w:rPr>
          <w:rFonts w:cstheme="minorHAnsi"/>
        </w:rPr>
        <w:t>où le comportement des variables n’est pas saisissable</w:t>
      </w:r>
      <w:r w:rsidR="00EA308B" w:rsidRPr="00C07360">
        <w:rPr>
          <w:rFonts w:cstheme="minorHAnsi"/>
        </w:rPr>
        <w:t xml:space="preserve">, ce qui </w:t>
      </w:r>
      <w:r w:rsidR="00A22F8F" w:rsidRPr="00C07360">
        <w:rPr>
          <w:rFonts w:cstheme="minorHAnsi"/>
        </w:rPr>
        <w:t xml:space="preserve"> rend </w:t>
      </w:r>
      <w:r w:rsidR="00B56923" w:rsidRPr="00C07360">
        <w:rPr>
          <w:rFonts w:cstheme="minorHAnsi"/>
        </w:rPr>
        <w:t xml:space="preserve">également </w:t>
      </w:r>
      <w:r w:rsidR="00A22F8F" w:rsidRPr="00C07360">
        <w:rPr>
          <w:rFonts w:cstheme="minorHAnsi"/>
        </w:rPr>
        <w:t>difficile de prédire son évolution in fine.</w:t>
      </w:r>
    </w:p>
    <w:p w14:paraId="0130C0D5" w14:textId="77777777" w:rsidR="00B56923" w:rsidRPr="00C07360" w:rsidRDefault="00B56923" w:rsidP="00B56923">
      <w:pPr>
        <w:jc w:val="both"/>
        <w:rPr>
          <w:rFonts w:cstheme="minorHAnsi"/>
        </w:rPr>
      </w:pPr>
      <w:r w:rsidRPr="00C07360">
        <w:rPr>
          <w:rFonts w:cstheme="minorHAnsi"/>
        </w:rPr>
        <w:t>Cette tendance baissière du PIB aussi bien en prévision qu’en  réalisation se reflète évidemment sur le comportement des dépenses publiques en termes réels (DPT) et sur celui du PIB per capita (PIBUSH, exprimé en  dollars américains) qui influent à la fois sur la capacité de l’</w:t>
      </w:r>
      <w:proofErr w:type="spellStart"/>
      <w:r w:rsidRPr="00C07360">
        <w:rPr>
          <w:rFonts w:cstheme="minorHAnsi"/>
        </w:rPr>
        <w:t>Etat</w:t>
      </w:r>
      <w:proofErr w:type="spellEnd"/>
      <w:r w:rsidRPr="00C07360">
        <w:rPr>
          <w:rFonts w:cstheme="minorHAnsi"/>
        </w:rPr>
        <w:t xml:space="preserve"> à financer ses différentes activités et aux ménages à effectuer les dépenses tant existentielles  que sociales de base. </w:t>
      </w:r>
    </w:p>
    <w:p w14:paraId="46626E11" w14:textId="77777777" w:rsidR="00B56923" w:rsidRPr="00C07360" w:rsidRDefault="00B56923" w:rsidP="00BE2D12">
      <w:pPr>
        <w:jc w:val="both"/>
        <w:rPr>
          <w:rFonts w:cstheme="minorHAnsi"/>
        </w:rPr>
      </w:pPr>
    </w:p>
    <w:p w14:paraId="49254EFA" w14:textId="77777777" w:rsidR="00003F35" w:rsidRPr="00003F35" w:rsidRDefault="00003F35" w:rsidP="00003F35">
      <w:pPr>
        <w:pStyle w:val="Caption"/>
        <w:keepNext/>
        <w:jc w:val="center"/>
        <w:rPr>
          <w:sz w:val="22"/>
        </w:rPr>
      </w:pPr>
      <w:bookmarkStart w:id="43" w:name="_Toc520937767"/>
      <w:bookmarkStart w:id="44" w:name="_Toc521256157"/>
      <w:r w:rsidRPr="00003F35">
        <w:rPr>
          <w:sz w:val="22"/>
        </w:rPr>
        <w:t xml:space="preserve">Tableau </w:t>
      </w:r>
      <w:r w:rsidRPr="00003F35">
        <w:rPr>
          <w:sz w:val="22"/>
        </w:rPr>
        <w:fldChar w:fldCharType="begin"/>
      </w:r>
      <w:r w:rsidRPr="00003F35">
        <w:rPr>
          <w:sz w:val="22"/>
        </w:rPr>
        <w:instrText xml:space="preserve"> SEQ Tableau \* ARABIC </w:instrText>
      </w:r>
      <w:r w:rsidRPr="00003F35">
        <w:rPr>
          <w:sz w:val="22"/>
        </w:rPr>
        <w:fldChar w:fldCharType="separate"/>
      </w:r>
      <w:r w:rsidR="000729C9">
        <w:rPr>
          <w:noProof/>
          <w:sz w:val="22"/>
        </w:rPr>
        <w:t>10</w:t>
      </w:r>
      <w:r w:rsidRPr="00003F35">
        <w:rPr>
          <w:sz w:val="22"/>
        </w:rPr>
        <w:fldChar w:fldCharType="end"/>
      </w:r>
      <w:r w:rsidRPr="00003F35">
        <w:rPr>
          <w:sz w:val="22"/>
        </w:rPr>
        <w:t>.  Les dépenses publiques, dépenses sociales et dépenses d’éducation : une vue globale</w:t>
      </w:r>
      <w:bookmarkEnd w:id="43"/>
      <w:bookmarkEnd w:id="44"/>
    </w:p>
    <w:tbl>
      <w:tblPr>
        <w:tblW w:w="8413" w:type="dxa"/>
        <w:tblCellMar>
          <w:left w:w="70" w:type="dxa"/>
          <w:right w:w="70" w:type="dxa"/>
        </w:tblCellMar>
        <w:tblLook w:val="04A0" w:firstRow="1" w:lastRow="0" w:firstColumn="1" w:lastColumn="0" w:noHBand="0" w:noVBand="1"/>
      </w:tblPr>
      <w:tblGrid>
        <w:gridCol w:w="1407"/>
        <w:gridCol w:w="844"/>
        <w:gridCol w:w="1514"/>
        <w:gridCol w:w="1118"/>
        <w:gridCol w:w="208"/>
        <w:gridCol w:w="974"/>
        <w:gridCol w:w="971"/>
        <w:gridCol w:w="716"/>
        <w:gridCol w:w="661"/>
      </w:tblGrid>
      <w:tr w:rsidR="00F57E86" w:rsidRPr="00C07360" w14:paraId="254DEDAC" w14:textId="77777777" w:rsidTr="00003F35">
        <w:trPr>
          <w:trHeight w:val="268"/>
        </w:trPr>
        <w:tc>
          <w:tcPr>
            <w:tcW w:w="1407" w:type="dxa"/>
            <w:tcBorders>
              <w:top w:val="nil"/>
              <w:left w:val="nil"/>
              <w:bottom w:val="nil"/>
              <w:right w:val="nil"/>
            </w:tcBorders>
            <w:shd w:val="clear" w:color="auto" w:fill="auto"/>
            <w:noWrap/>
            <w:vAlign w:val="bottom"/>
            <w:hideMark/>
          </w:tcPr>
          <w:p w14:paraId="3753B918" w14:textId="77777777" w:rsidR="00F57E86" w:rsidRPr="00C07360" w:rsidRDefault="00F57E86" w:rsidP="00BE2D12">
            <w:pPr>
              <w:spacing w:after="0" w:line="240" w:lineRule="auto"/>
              <w:jc w:val="both"/>
              <w:rPr>
                <w:rFonts w:eastAsia="Times New Roman" w:cstheme="minorHAnsi"/>
                <w:color w:val="000000"/>
                <w:sz w:val="20"/>
                <w:szCs w:val="20"/>
                <w:lang w:eastAsia="fr-FR"/>
              </w:rPr>
            </w:pPr>
            <w:bookmarkStart w:id="45" w:name="OLE_LINK3"/>
          </w:p>
        </w:tc>
        <w:tc>
          <w:tcPr>
            <w:tcW w:w="7006" w:type="dxa"/>
            <w:gridSpan w:val="8"/>
            <w:tcBorders>
              <w:top w:val="nil"/>
              <w:left w:val="nil"/>
              <w:bottom w:val="single" w:sz="4" w:space="0" w:color="auto"/>
              <w:right w:val="nil"/>
            </w:tcBorders>
            <w:shd w:val="clear" w:color="auto" w:fill="auto"/>
            <w:noWrap/>
            <w:vAlign w:val="bottom"/>
          </w:tcPr>
          <w:p w14:paraId="21F09341" w14:textId="77777777" w:rsidR="00F57E86" w:rsidRPr="00C07360" w:rsidRDefault="00F57E86" w:rsidP="00BE2D12">
            <w:pPr>
              <w:spacing w:after="0" w:line="240" w:lineRule="auto"/>
              <w:jc w:val="both"/>
              <w:rPr>
                <w:rFonts w:eastAsia="Times New Roman" w:cstheme="minorHAnsi"/>
                <w:color w:val="000000"/>
                <w:sz w:val="20"/>
                <w:szCs w:val="20"/>
                <w:lang w:eastAsia="fr-FR"/>
              </w:rPr>
            </w:pPr>
          </w:p>
        </w:tc>
      </w:tr>
      <w:tr w:rsidR="00F57E86" w:rsidRPr="00C07360" w14:paraId="1B248A26" w14:textId="77777777" w:rsidTr="00B56923">
        <w:trPr>
          <w:trHeight w:val="268"/>
        </w:trPr>
        <w:tc>
          <w:tcPr>
            <w:tcW w:w="1407" w:type="dxa"/>
            <w:tcBorders>
              <w:top w:val="single" w:sz="4" w:space="0" w:color="auto"/>
              <w:left w:val="nil"/>
              <w:bottom w:val="single" w:sz="4" w:space="0" w:color="auto"/>
              <w:right w:val="nil"/>
            </w:tcBorders>
            <w:shd w:val="clear" w:color="auto" w:fill="auto"/>
            <w:noWrap/>
            <w:vAlign w:val="bottom"/>
            <w:hideMark/>
          </w:tcPr>
          <w:p w14:paraId="39A396C8" w14:textId="77777777" w:rsidR="00F57E86" w:rsidRPr="00C07360" w:rsidRDefault="00F57E86" w:rsidP="00BE2D12">
            <w:pPr>
              <w:spacing w:after="0" w:line="240" w:lineRule="auto"/>
              <w:jc w:val="both"/>
              <w:rPr>
                <w:rFonts w:eastAsia="Times New Roman" w:cstheme="minorHAnsi"/>
                <w:color w:val="000000"/>
                <w:sz w:val="20"/>
                <w:szCs w:val="20"/>
                <w:lang w:eastAsia="fr-FR"/>
              </w:rPr>
            </w:pPr>
            <w:r w:rsidRPr="00C07360">
              <w:rPr>
                <w:rFonts w:eastAsia="Times New Roman" w:cstheme="minorHAnsi"/>
                <w:color w:val="000000"/>
                <w:sz w:val="20"/>
                <w:szCs w:val="20"/>
                <w:lang w:eastAsia="fr-FR"/>
              </w:rPr>
              <w:t> </w:t>
            </w:r>
          </w:p>
        </w:tc>
        <w:tc>
          <w:tcPr>
            <w:tcW w:w="844" w:type="dxa"/>
            <w:tcBorders>
              <w:top w:val="nil"/>
              <w:left w:val="nil"/>
              <w:bottom w:val="single" w:sz="4" w:space="0" w:color="auto"/>
              <w:right w:val="nil"/>
            </w:tcBorders>
            <w:shd w:val="clear" w:color="auto" w:fill="auto"/>
            <w:noWrap/>
            <w:vAlign w:val="bottom"/>
            <w:hideMark/>
          </w:tcPr>
          <w:p w14:paraId="53DC5271" w14:textId="77777777" w:rsidR="00F57E86" w:rsidRPr="00C07360" w:rsidRDefault="00F57E86" w:rsidP="00BE2D12">
            <w:pPr>
              <w:spacing w:after="0" w:line="240" w:lineRule="auto"/>
              <w:jc w:val="both"/>
              <w:rPr>
                <w:rFonts w:eastAsia="Times New Roman" w:cstheme="minorHAnsi"/>
                <w:color w:val="000000"/>
                <w:sz w:val="20"/>
                <w:szCs w:val="20"/>
                <w:lang w:eastAsia="fr-FR"/>
              </w:rPr>
            </w:pPr>
            <w:r w:rsidRPr="00C07360">
              <w:rPr>
                <w:rFonts w:eastAsia="Times New Roman" w:cstheme="minorHAnsi"/>
                <w:color w:val="000000"/>
                <w:sz w:val="20"/>
                <w:szCs w:val="20"/>
                <w:lang w:eastAsia="fr-FR"/>
              </w:rPr>
              <w:t> </w:t>
            </w:r>
          </w:p>
        </w:tc>
        <w:tc>
          <w:tcPr>
            <w:tcW w:w="3814" w:type="dxa"/>
            <w:gridSpan w:val="4"/>
            <w:tcBorders>
              <w:top w:val="single" w:sz="4" w:space="0" w:color="auto"/>
              <w:left w:val="nil"/>
              <w:bottom w:val="single" w:sz="4" w:space="0" w:color="auto"/>
              <w:right w:val="nil"/>
            </w:tcBorders>
            <w:shd w:val="clear" w:color="auto" w:fill="auto"/>
            <w:noWrap/>
            <w:vAlign w:val="bottom"/>
            <w:hideMark/>
          </w:tcPr>
          <w:p w14:paraId="4653A672" w14:textId="77777777" w:rsidR="00F57E86" w:rsidRPr="00C07360" w:rsidRDefault="00655770" w:rsidP="00BE2D12">
            <w:pPr>
              <w:spacing w:after="0" w:line="240" w:lineRule="auto"/>
              <w:jc w:val="both"/>
              <w:rPr>
                <w:rFonts w:eastAsia="Times New Roman" w:cstheme="minorHAnsi"/>
                <w:b/>
                <w:bCs/>
                <w:color w:val="000000"/>
                <w:sz w:val="20"/>
                <w:szCs w:val="20"/>
                <w:lang w:eastAsia="fr-FR"/>
              </w:rPr>
            </w:pPr>
            <w:r w:rsidRPr="00C07360">
              <w:rPr>
                <w:rFonts w:eastAsia="Times New Roman" w:cstheme="minorHAnsi"/>
                <w:b/>
                <w:bCs/>
                <w:color w:val="000000"/>
                <w:sz w:val="20"/>
                <w:szCs w:val="20"/>
                <w:lang w:eastAsia="fr-FR"/>
              </w:rPr>
              <w:t xml:space="preserve">Prévisions de performance </w:t>
            </w:r>
          </w:p>
        </w:tc>
        <w:tc>
          <w:tcPr>
            <w:tcW w:w="971" w:type="dxa"/>
            <w:tcBorders>
              <w:top w:val="nil"/>
              <w:left w:val="nil"/>
              <w:bottom w:val="single" w:sz="4" w:space="0" w:color="auto"/>
              <w:right w:val="nil"/>
            </w:tcBorders>
            <w:shd w:val="clear" w:color="auto" w:fill="auto"/>
            <w:noWrap/>
            <w:vAlign w:val="bottom"/>
            <w:hideMark/>
          </w:tcPr>
          <w:p w14:paraId="122544C0" w14:textId="77777777" w:rsidR="00F57E86" w:rsidRPr="00C07360" w:rsidRDefault="00F57E86" w:rsidP="00BE2D12">
            <w:pPr>
              <w:spacing w:after="0" w:line="240" w:lineRule="auto"/>
              <w:jc w:val="both"/>
              <w:rPr>
                <w:rFonts w:eastAsia="Times New Roman" w:cstheme="minorHAnsi"/>
                <w:color w:val="000000"/>
                <w:sz w:val="20"/>
                <w:szCs w:val="20"/>
                <w:lang w:eastAsia="fr-FR"/>
              </w:rPr>
            </w:pPr>
            <w:r w:rsidRPr="00C07360">
              <w:rPr>
                <w:rFonts w:eastAsia="Times New Roman" w:cstheme="minorHAnsi"/>
                <w:color w:val="000000"/>
                <w:sz w:val="20"/>
                <w:szCs w:val="20"/>
                <w:lang w:eastAsia="fr-FR"/>
              </w:rPr>
              <w:t> </w:t>
            </w:r>
          </w:p>
        </w:tc>
        <w:tc>
          <w:tcPr>
            <w:tcW w:w="716" w:type="dxa"/>
            <w:tcBorders>
              <w:top w:val="nil"/>
              <w:left w:val="nil"/>
              <w:bottom w:val="single" w:sz="4" w:space="0" w:color="auto"/>
              <w:right w:val="nil"/>
            </w:tcBorders>
            <w:shd w:val="clear" w:color="auto" w:fill="auto"/>
            <w:noWrap/>
            <w:vAlign w:val="bottom"/>
            <w:hideMark/>
          </w:tcPr>
          <w:p w14:paraId="3ACB2B5A" w14:textId="77777777" w:rsidR="00F57E86" w:rsidRPr="00C07360" w:rsidRDefault="00F57E86" w:rsidP="00BE2D12">
            <w:pPr>
              <w:spacing w:after="0" w:line="240" w:lineRule="auto"/>
              <w:jc w:val="both"/>
              <w:rPr>
                <w:rFonts w:eastAsia="Times New Roman" w:cstheme="minorHAnsi"/>
                <w:color w:val="000000"/>
                <w:sz w:val="20"/>
                <w:szCs w:val="20"/>
                <w:lang w:eastAsia="fr-FR"/>
              </w:rPr>
            </w:pPr>
            <w:r w:rsidRPr="00C07360">
              <w:rPr>
                <w:rFonts w:eastAsia="Times New Roman" w:cstheme="minorHAnsi"/>
                <w:color w:val="000000"/>
                <w:sz w:val="20"/>
                <w:szCs w:val="20"/>
                <w:lang w:eastAsia="fr-FR"/>
              </w:rPr>
              <w:t> </w:t>
            </w:r>
          </w:p>
        </w:tc>
        <w:tc>
          <w:tcPr>
            <w:tcW w:w="661" w:type="dxa"/>
            <w:tcBorders>
              <w:top w:val="nil"/>
              <w:left w:val="nil"/>
              <w:bottom w:val="single" w:sz="4" w:space="0" w:color="auto"/>
              <w:right w:val="nil"/>
            </w:tcBorders>
            <w:shd w:val="clear" w:color="auto" w:fill="auto"/>
            <w:noWrap/>
            <w:vAlign w:val="bottom"/>
            <w:hideMark/>
          </w:tcPr>
          <w:p w14:paraId="1F4AFEFA" w14:textId="77777777" w:rsidR="00F57E86" w:rsidRPr="00C07360" w:rsidRDefault="00F57E86" w:rsidP="00BE2D12">
            <w:pPr>
              <w:spacing w:after="0" w:line="240" w:lineRule="auto"/>
              <w:jc w:val="both"/>
              <w:rPr>
                <w:rFonts w:eastAsia="Times New Roman" w:cstheme="minorHAnsi"/>
                <w:color w:val="000000"/>
                <w:sz w:val="20"/>
                <w:szCs w:val="20"/>
                <w:lang w:eastAsia="fr-FR"/>
              </w:rPr>
            </w:pPr>
            <w:r w:rsidRPr="00C07360">
              <w:rPr>
                <w:rFonts w:eastAsia="Times New Roman" w:cstheme="minorHAnsi"/>
                <w:color w:val="000000"/>
                <w:sz w:val="20"/>
                <w:szCs w:val="20"/>
                <w:lang w:eastAsia="fr-FR"/>
              </w:rPr>
              <w:t> </w:t>
            </w:r>
          </w:p>
        </w:tc>
      </w:tr>
      <w:tr w:rsidR="00F57E86" w:rsidRPr="00C07360" w14:paraId="68E1817B" w14:textId="77777777" w:rsidTr="00B56923">
        <w:trPr>
          <w:trHeight w:val="268"/>
        </w:trPr>
        <w:tc>
          <w:tcPr>
            <w:tcW w:w="1407" w:type="dxa"/>
            <w:tcBorders>
              <w:top w:val="nil"/>
              <w:left w:val="nil"/>
              <w:bottom w:val="nil"/>
              <w:right w:val="nil"/>
            </w:tcBorders>
            <w:shd w:val="clear" w:color="auto" w:fill="auto"/>
            <w:noWrap/>
            <w:vAlign w:val="bottom"/>
            <w:hideMark/>
          </w:tcPr>
          <w:p w14:paraId="63D498A9" w14:textId="77777777" w:rsidR="00F57E86" w:rsidRPr="00C07360" w:rsidRDefault="00F57E86" w:rsidP="00095FD7">
            <w:pPr>
              <w:spacing w:after="0" w:line="240" w:lineRule="auto"/>
              <w:jc w:val="center"/>
              <w:rPr>
                <w:rFonts w:eastAsia="Times New Roman" w:cstheme="minorHAnsi"/>
                <w:color w:val="000000"/>
                <w:sz w:val="20"/>
                <w:szCs w:val="20"/>
                <w:lang w:eastAsia="fr-FR"/>
              </w:rPr>
            </w:pPr>
          </w:p>
        </w:tc>
        <w:tc>
          <w:tcPr>
            <w:tcW w:w="844" w:type="dxa"/>
            <w:tcBorders>
              <w:top w:val="nil"/>
              <w:left w:val="nil"/>
              <w:bottom w:val="nil"/>
              <w:right w:val="nil"/>
            </w:tcBorders>
            <w:shd w:val="clear" w:color="auto" w:fill="auto"/>
            <w:noWrap/>
            <w:vAlign w:val="bottom"/>
            <w:hideMark/>
          </w:tcPr>
          <w:p w14:paraId="6DF188D2" w14:textId="77777777" w:rsidR="00F57E86" w:rsidRPr="00C07360" w:rsidRDefault="00F57E86" w:rsidP="00095FD7">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TXCPIB</w:t>
            </w:r>
          </w:p>
        </w:tc>
        <w:tc>
          <w:tcPr>
            <w:tcW w:w="1514" w:type="dxa"/>
            <w:tcBorders>
              <w:top w:val="nil"/>
              <w:left w:val="nil"/>
              <w:bottom w:val="nil"/>
              <w:right w:val="nil"/>
            </w:tcBorders>
            <w:shd w:val="clear" w:color="auto" w:fill="auto"/>
            <w:noWrap/>
            <w:vAlign w:val="bottom"/>
            <w:hideMark/>
          </w:tcPr>
          <w:p w14:paraId="661AE309" w14:textId="77777777" w:rsidR="00F57E86" w:rsidRPr="00C07360" w:rsidRDefault="00F57E86" w:rsidP="00095FD7">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PIB</w:t>
            </w:r>
          </w:p>
        </w:tc>
        <w:tc>
          <w:tcPr>
            <w:tcW w:w="1118" w:type="dxa"/>
            <w:tcBorders>
              <w:top w:val="nil"/>
              <w:left w:val="nil"/>
              <w:bottom w:val="nil"/>
              <w:right w:val="nil"/>
            </w:tcBorders>
            <w:shd w:val="clear" w:color="auto" w:fill="auto"/>
            <w:noWrap/>
            <w:vAlign w:val="bottom"/>
            <w:hideMark/>
          </w:tcPr>
          <w:p w14:paraId="3084CF20" w14:textId="77777777" w:rsidR="00F57E86" w:rsidRPr="00C07360" w:rsidRDefault="00F57E86" w:rsidP="00095FD7">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PIBUS</w:t>
            </w:r>
          </w:p>
        </w:tc>
        <w:tc>
          <w:tcPr>
            <w:tcW w:w="208" w:type="dxa"/>
            <w:tcBorders>
              <w:top w:val="nil"/>
              <w:left w:val="nil"/>
              <w:bottom w:val="nil"/>
              <w:right w:val="nil"/>
            </w:tcBorders>
            <w:shd w:val="clear" w:color="000000" w:fill="D0CECE"/>
            <w:noWrap/>
            <w:vAlign w:val="bottom"/>
            <w:hideMark/>
          </w:tcPr>
          <w:p w14:paraId="720AC5F4" w14:textId="77777777" w:rsidR="00F57E86" w:rsidRPr="00C07360" w:rsidRDefault="00F57E86" w:rsidP="00095FD7">
            <w:pPr>
              <w:spacing w:after="0" w:line="240" w:lineRule="auto"/>
              <w:jc w:val="center"/>
              <w:rPr>
                <w:rFonts w:eastAsia="Times New Roman" w:cstheme="minorHAnsi"/>
                <w:color w:val="000000"/>
                <w:sz w:val="20"/>
                <w:szCs w:val="20"/>
                <w:lang w:eastAsia="fr-FR"/>
              </w:rPr>
            </w:pPr>
          </w:p>
        </w:tc>
        <w:tc>
          <w:tcPr>
            <w:tcW w:w="974" w:type="dxa"/>
            <w:tcBorders>
              <w:top w:val="nil"/>
              <w:left w:val="nil"/>
              <w:bottom w:val="nil"/>
              <w:right w:val="nil"/>
            </w:tcBorders>
            <w:shd w:val="clear" w:color="auto" w:fill="auto"/>
            <w:noWrap/>
            <w:vAlign w:val="bottom"/>
            <w:hideMark/>
          </w:tcPr>
          <w:p w14:paraId="22591ED9" w14:textId="77777777" w:rsidR="00F57E86" w:rsidRPr="00C07360" w:rsidRDefault="00F57E86" w:rsidP="00095FD7">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DPT</w:t>
            </w:r>
          </w:p>
        </w:tc>
        <w:tc>
          <w:tcPr>
            <w:tcW w:w="971" w:type="dxa"/>
            <w:tcBorders>
              <w:top w:val="nil"/>
              <w:left w:val="nil"/>
              <w:bottom w:val="nil"/>
              <w:right w:val="nil"/>
            </w:tcBorders>
            <w:shd w:val="clear" w:color="auto" w:fill="auto"/>
            <w:noWrap/>
            <w:vAlign w:val="bottom"/>
            <w:hideMark/>
          </w:tcPr>
          <w:p w14:paraId="50013263" w14:textId="77777777" w:rsidR="00F57E86" w:rsidRPr="00C07360" w:rsidRDefault="00F57E86" w:rsidP="00095FD7">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TDSO</w:t>
            </w:r>
          </w:p>
        </w:tc>
        <w:tc>
          <w:tcPr>
            <w:tcW w:w="716" w:type="dxa"/>
            <w:tcBorders>
              <w:top w:val="nil"/>
              <w:left w:val="nil"/>
              <w:bottom w:val="nil"/>
              <w:right w:val="nil"/>
            </w:tcBorders>
            <w:shd w:val="clear" w:color="auto" w:fill="auto"/>
            <w:noWrap/>
            <w:vAlign w:val="bottom"/>
            <w:hideMark/>
          </w:tcPr>
          <w:p w14:paraId="58F6EBB6" w14:textId="77777777" w:rsidR="00F57E86" w:rsidRPr="00C07360" w:rsidRDefault="00F57E86" w:rsidP="00095FD7">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TDE</w:t>
            </w:r>
          </w:p>
        </w:tc>
        <w:tc>
          <w:tcPr>
            <w:tcW w:w="661" w:type="dxa"/>
            <w:tcBorders>
              <w:top w:val="nil"/>
              <w:left w:val="nil"/>
              <w:bottom w:val="nil"/>
              <w:right w:val="nil"/>
            </w:tcBorders>
            <w:shd w:val="clear" w:color="auto" w:fill="auto"/>
            <w:noWrap/>
            <w:vAlign w:val="bottom"/>
            <w:hideMark/>
          </w:tcPr>
          <w:p w14:paraId="13BD869A" w14:textId="77777777" w:rsidR="00F57E86" w:rsidRPr="00C07360" w:rsidRDefault="00F57E86" w:rsidP="00095FD7">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DEPS</w:t>
            </w:r>
          </w:p>
        </w:tc>
      </w:tr>
      <w:tr w:rsidR="00F57E86" w:rsidRPr="00C07360" w14:paraId="76FCF21F" w14:textId="77777777" w:rsidTr="00B56923">
        <w:trPr>
          <w:trHeight w:val="268"/>
        </w:trPr>
        <w:tc>
          <w:tcPr>
            <w:tcW w:w="1407" w:type="dxa"/>
            <w:tcBorders>
              <w:top w:val="nil"/>
              <w:left w:val="nil"/>
              <w:bottom w:val="nil"/>
              <w:right w:val="nil"/>
            </w:tcBorders>
            <w:shd w:val="clear" w:color="auto" w:fill="auto"/>
            <w:noWrap/>
            <w:vAlign w:val="bottom"/>
            <w:hideMark/>
          </w:tcPr>
          <w:p w14:paraId="2E314D16" w14:textId="77777777" w:rsidR="00F57E86" w:rsidRPr="00C07360" w:rsidRDefault="00F57E86" w:rsidP="00095FD7">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2012-2013</w:t>
            </w:r>
          </w:p>
        </w:tc>
        <w:tc>
          <w:tcPr>
            <w:tcW w:w="844" w:type="dxa"/>
            <w:tcBorders>
              <w:top w:val="nil"/>
              <w:left w:val="nil"/>
              <w:bottom w:val="nil"/>
              <w:right w:val="nil"/>
            </w:tcBorders>
            <w:shd w:val="clear" w:color="auto" w:fill="auto"/>
            <w:noWrap/>
            <w:vAlign w:val="bottom"/>
            <w:hideMark/>
          </w:tcPr>
          <w:p w14:paraId="34671312" w14:textId="77777777" w:rsidR="00F57E86" w:rsidRPr="00C07360" w:rsidRDefault="00F57E86" w:rsidP="00095FD7">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6.50%</w:t>
            </w:r>
          </w:p>
        </w:tc>
        <w:tc>
          <w:tcPr>
            <w:tcW w:w="1514" w:type="dxa"/>
            <w:tcBorders>
              <w:top w:val="nil"/>
              <w:left w:val="nil"/>
              <w:bottom w:val="nil"/>
              <w:right w:val="nil"/>
            </w:tcBorders>
            <w:shd w:val="clear" w:color="auto" w:fill="auto"/>
            <w:noWrap/>
            <w:vAlign w:val="bottom"/>
            <w:hideMark/>
          </w:tcPr>
          <w:p w14:paraId="7153575A" w14:textId="77777777" w:rsidR="00F57E86" w:rsidRPr="00C07360" w:rsidRDefault="00F57E86" w:rsidP="00095FD7">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15,343</w:t>
            </w:r>
          </w:p>
        </w:tc>
        <w:tc>
          <w:tcPr>
            <w:tcW w:w="1118" w:type="dxa"/>
            <w:tcBorders>
              <w:top w:val="nil"/>
              <w:left w:val="nil"/>
              <w:bottom w:val="nil"/>
              <w:right w:val="nil"/>
            </w:tcBorders>
            <w:shd w:val="clear" w:color="auto" w:fill="auto"/>
            <w:noWrap/>
            <w:vAlign w:val="bottom"/>
            <w:hideMark/>
          </w:tcPr>
          <w:p w14:paraId="254B1248" w14:textId="77777777" w:rsidR="00F57E86" w:rsidRPr="00C07360" w:rsidRDefault="00F57E86" w:rsidP="00095FD7">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8,330</w:t>
            </w:r>
          </w:p>
        </w:tc>
        <w:tc>
          <w:tcPr>
            <w:tcW w:w="208" w:type="dxa"/>
            <w:tcBorders>
              <w:top w:val="nil"/>
              <w:left w:val="nil"/>
              <w:bottom w:val="nil"/>
              <w:right w:val="nil"/>
            </w:tcBorders>
            <w:shd w:val="clear" w:color="000000" w:fill="D0CECE"/>
            <w:noWrap/>
            <w:vAlign w:val="bottom"/>
            <w:hideMark/>
          </w:tcPr>
          <w:p w14:paraId="4C090DED" w14:textId="77777777" w:rsidR="00F57E86" w:rsidRPr="00C07360" w:rsidRDefault="00F57E86" w:rsidP="00095FD7">
            <w:pPr>
              <w:spacing w:after="0" w:line="240" w:lineRule="auto"/>
              <w:jc w:val="center"/>
              <w:rPr>
                <w:rFonts w:eastAsia="Times New Roman" w:cstheme="minorHAnsi"/>
                <w:color w:val="000000"/>
                <w:sz w:val="20"/>
                <w:szCs w:val="20"/>
                <w:lang w:eastAsia="fr-FR"/>
              </w:rPr>
            </w:pPr>
          </w:p>
        </w:tc>
        <w:tc>
          <w:tcPr>
            <w:tcW w:w="974" w:type="dxa"/>
            <w:tcBorders>
              <w:top w:val="nil"/>
              <w:left w:val="nil"/>
              <w:bottom w:val="nil"/>
              <w:right w:val="nil"/>
            </w:tcBorders>
            <w:shd w:val="clear" w:color="auto" w:fill="auto"/>
            <w:noWrap/>
            <w:vAlign w:val="bottom"/>
            <w:hideMark/>
          </w:tcPr>
          <w:p w14:paraId="126818AA" w14:textId="77777777" w:rsidR="00F57E86" w:rsidRPr="00C07360" w:rsidRDefault="00F57E86" w:rsidP="00095FD7">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2,765</w:t>
            </w:r>
          </w:p>
        </w:tc>
        <w:tc>
          <w:tcPr>
            <w:tcW w:w="971" w:type="dxa"/>
            <w:tcBorders>
              <w:top w:val="nil"/>
              <w:left w:val="nil"/>
              <w:bottom w:val="nil"/>
              <w:right w:val="nil"/>
            </w:tcBorders>
            <w:shd w:val="clear" w:color="auto" w:fill="auto"/>
            <w:noWrap/>
            <w:vAlign w:val="bottom"/>
            <w:hideMark/>
          </w:tcPr>
          <w:p w14:paraId="3E86E3E3" w14:textId="77777777" w:rsidR="00F57E86" w:rsidRPr="00C07360" w:rsidRDefault="00F57E86" w:rsidP="00095FD7">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785</w:t>
            </w:r>
          </w:p>
        </w:tc>
        <w:tc>
          <w:tcPr>
            <w:tcW w:w="716" w:type="dxa"/>
            <w:tcBorders>
              <w:top w:val="nil"/>
              <w:left w:val="nil"/>
              <w:bottom w:val="nil"/>
              <w:right w:val="nil"/>
            </w:tcBorders>
            <w:shd w:val="clear" w:color="auto" w:fill="auto"/>
            <w:noWrap/>
            <w:vAlign w:val="bottom"/>
            <w:hideMark/>
          </w:tcPr>
          <w:p w14:paraId="57E142CC" w14:textId="77777777" w:rsidR="00F57E86" w:rsidRPr="00C07360" w:rsidRDefault="00F57E86" w:rsidP="00095FD7">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442</w:t>
            </w:r>
          </w:p>
        </w:tc>
        <w:tc>
          <w:tcPr>
            <w:tcW w:w="661" w:type="dxa"/>
            <w:tcBorders>
              <w:top w:val="nil"/>
              <w:left w:val="nil"/>
              <w:bottom w:val="nil"/>
              <w:right w:val="nil"/>
            </w:tcBorders>
            <w:shd w:val="clear" w:color="auto" w:fill="auto"/>
            <w:noWrap/>
            <w:vAlign w:val="bottom"/>
            <w:hideMark/>
          </w:tcPr>
          <w:p w14:paraId="77CC62F3" w14:textId="77777777" w:rsidR="00F57E86" w:rsidRPr="00C07360" w:rsidRDefault="00F57E86" w:rsidP="00095FD7">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117</w:t>
            </w:r>
          </w:p>
        </w:tc>
      </w:tr>
      <w:tr w:rsidR="00F57E86" w:rsidRPr="00C07360" w14:paraId="137ECDAF" w14:textId="77777777" w:rsidTr="00B56923">
        <w:trPr>
          <w:trHeight w:val="268"/>
        </w:trPr>
        <w:tc>
          <w:tcPr>
            <w:tcW w:w="1407" w:type="dxa"/>
            <w:tcBorders>
              <w:top w:val="nil"/>
              <w:left w:val="nil"/>
              <w:bottom w:val="nil"/>
              <w:right w:val="nil"/>
            </w:tcBorders>
            <w:shd w:val="clear" w:color="auto" w:fill="auto"/>
            <w:noWrap/>
            <w:vAlign w:val="bottom"/>
            <w:hideMark/>
          </w:tcPr>
          <w:p w14:paraId="60E17430" w14:textId="77777777" w:rsidR="00F57E86" w:rsidRPr="00C07360" w:rsidRDefault="00F57E86" w:rsidP="00095FD7">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2013-2014</w:t>
            </w:r>
          </w:p>
        </w:tc>
        <w:tc>
          <w:tcPr>
            <w:tcW w:w="844" w:type="dxa"/>
            <w:tcBorders>
              <w:top w:val="nil"/>
              <w:left w:val="nil"/>
              <w:bottom w:val="nil"/>
              <w:right w:val="nil"/>
            </w:tcBorders>
            <w:shd w:val="clear" w:color="auto" w:fill="auto"/>
            <w:noWrap/>
            <w:vAlign w:val="bottom"/>
            <w:hideMark/>
          </w:tcPr>
          <w:p w14:paraId="4433490D" w14:textId="77777777" w:rsidR="00F57E86" w:rsidRPr="00C07360" w:rsidRDefault="00F57E86" w:rsidP="00095FD7">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4.50%</w:t>
            </w:r>
          </w:p>
        </w:tc>
        <w:tc>
          <w:tcPr>
            <w:tcW w:w="1514" w:type="dxa"/>
            <w:tcBorders>
              <w:top w:val="nil"/>
              <w:left w:val="nil"/>
              <w:bottom w:val="nil"/>
              <w:right w:val="nil"/>
            </w:tcBorders>
            <w:shd w:val="clear" w:color="auto" w:fill="auto"/>
            <w:noWrap/>
            <w:vAlign w:val="bottom"/>
            <w:hideMark/>
          </w:tcPr>
          <w:p w14:paraId="7E865BF9" w14:textId="77777777" w:rsidR="00F57E86" w:rsidRPr="00C07360" w:rsidRDefault="00F57E86" w:rsidP="00095FD7">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15,830</w:t>
            </w:r>
          </w:p>
        </w:tc>
        <w:tc>
          <w:tcPr>
            <w:tcW w:w="1118" w:type="dxa"/>
            <w:tcBorders>
              <w:top w:val="nil"/>
              <w:left w:val="nil"/>
              <w:bottom w:val="nil"/>
              <w:right w:val="nil"/>
            </w:tcBorders>
            <w:shd w:val="clear" w:color="auto" w:fill="auto"/>
            <w:noWrap/>
            <w:vAlign w:val="bottom"/>
            <w:hideMark/>
          </w:tcPr>
          <w:p w14:paraId="03836103" w14:textId="77777777" w:rsidR="00F57E86" w:rsidRPr="00C07360" w:rsidRDefault="00F57E86" w:rsidP="00095FD7">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8,547</w:t>
            </w:r>
          </w:p>
        </w:tc>
        <w:tc>
          <w:tcPr>
            <w:tcW w:w="208" w:type="dxa"/>
            <w:tcBorders>
              <w:top w:val="nil"/>
              <w:left w:val="nil"/>
              <w:bottom w:val="nil"/>
              <w:right w:val="nil"/>
            </w:tcBorders>
            <w:shd w:val="clear" w:color="000000" w:fill="D0CECE"/>
            <w:noWrap/>
            <w:vAlign w:val="bottom"/>
            <w:hideMark/>
          </w:tcPr>
          <w:p w14:paraId="622D65D0" w14:textId="77777777" w:rsidR="00F57E86" w:rsidRPr="00C07360" w:rsidRDefault="00F57E86" w:rsidP="00095FD7">
            <w:pPr>
              <w:spacing w:after="0" w:line="240" w:lineRule="auto"/>
              <w:jc w:val="center"/>
              <w:rPr>
                <w:rFonts w:eastAsia="Times New Roman" w:cstheme="minorHAnsi"/>
                <w:color w:val="000000"/>
                <w:sz w:val="20"/>
                <w:szCs w:val="20"/>
                <w:lang w:eastAsia="fr-FR"/>
              </w:rPr>
            </w:pPr>
          </w:p>
        </w:tc>
        <w:tc>
          <w:tcPr>
            <w:tcW w:w="974" w:type="dxa"/>
            <w:tcBorders>
              <w:top w:val="nil"/>
              <w:left w:val="nil"/>
              <w:bottom w:val="nil"/>
              <w:right w:val="nil"/>
            </w:tcBorders>
            <w:shd w:val="clear" w:color="auto" w:fill="auto"/>
            <w:noWrap/>
            <w:vAlign w:val="bottom"/>
            <w:hideMark/>
          </w:tcPr>
          <w:p w14:paraId="02A7BF79" w14:textId="77777777" w:rsidR="00F57E86" w:rsidRPr="00C07360" w:rsidRDefault="00F57E86" w:rsidP="00095FD7">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2,776</w:t>
            </w:r>
          </w:p>
        </w:tc>
        <w:tc>
          <w:tcPr>
            <w:tcW w:w="971" w:type="dxa"/>
            <w:tcBorders>
              <w:top w:val="nil"/>
              <w:left w:val="nil"/>
              <w:bottom w:val="nil"/>
              <w:right w:val="nil"/>
            </w:tcBorders>
            <w:shd w:val="clear" w:color="auto" w:fill="auto"/>
            <w:noWrap/>
            <w:vAlign w:val="bottom"/>
            <w:hideMark/>
          </w:tcPr>
          <w:p w14:paraId="78692F70" w14:textId="77777777" w:rsidR="00F57E86" w:rsidRPr="00C07360" w:rsidRDefault="00F57E86" w:rsidP="00095FD7">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406</w:t>
            </w:r>
          </w:p>
        </w:tc>
        <w:tc>
          <w:tcPr>
            <w:tcW w:w="716" w:type="dxa"/>
            <w:tcBorders>
              <w:top w:val="nil"/>
              <w:left w:val="nil"/>
              <w:bottom w:val="nil"/>
              <w:right w:val="nil"/>
            </w:tcBorders>
            <w:shd w:val="clear" w:color="auto" w:fill="auto"/>
            <w:noWrap/>
            <w:vAlign w:val="bottom"/>
            <w:hideMark/>
          </w:tcPr>
          <w:p w14:paraId="764DDB84" w14:textId="77777777" w:rsidR="00F57E86" w:rsidRPr="00C07360" w:rsidRDefault="00F57E86" w:rsidP="00095FD7">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240</w:t>
            </w:r>
          </w:p>
        </w:tc>
        <w:tc>
          <w:tcPr>
            <w:tcW w:w="661" w:type="dxa"/>
            <w:tcBorders>
              <w:top w:val="nil"/>
              <w:left w:val="nil"/>
              <w:bottom w:val="nil"/>
              <w:right w:val="nil"/>
            </w:tcBorders>
            <w:shd w:val="clear" w:color="auto" w:fill="auto"/>
            <w:noWrap/>
            <w:vAlign w:val="bottom"/>
            <w:hideMark/>
          </w:tcPr>
          <w:p w14:paraId="23EB433A" w14:textId="77777777" w:rsidR="00F57E86" w:rsidRPr="00C07360" w:rsidRDefault="00F57E86" w:rsidP="00095FD7">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63</w:t>
            </w:r>
          </w:p>
        </w:tc>
      </w:tr>
      <w:tr w:rsidR="00F57E86" w:rsidRPr="00C07360" w14:paraId="45C94E92" w14:textId="77777777" w:rsidTr="00B56923">
        <w:trPr>
          <w:trHeight w:val="268"/>
        </w:trPr>
        <w:tc>
          <w:tcPr>
            <w:tcW w:w="1407" w:type="dxa"/>
            <w:tcBorders>
              <w:top w:val="nil"/>
              <w:left w:val="nil"/>
              <w:bottom w:val="nil"/>
              <w:right w:val="nil"/>
            </w:tcBorders>
            <w:shd w:val="clear" w:color="auto" w:fill="auto"/>
            <w:noWrap/>
            <w:vAlign w:val="bottom"/>
            <w:hideMark/>
          </w:tcPr>
          <w:p w14:paraId="02A55C3D" w14:textId="77777777" w:rsidR="00F57E86" w:rsidRPr="00C07360" w:rsidRDefault="00F57E86" w:rsidP="00095FD7">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2014-2015</w:t>
            </w:r>
          </w:p>
        </w:tc>
        <w:tc>
          <w:tcPr>
            <w:tcW w:w="844" w:type="dxa"/>
            <w:tcBorders>
              <w:top w:val="nil"/>
              <w:left w:val="nil"/>
              <w:bottom w:val="nil"/>
              <w:right w:val="nil"/>
            </w:tcBorders>
            <w:shd w:val="clear" w:color="auto" w:fill="auto"/>
            <w:noWrap/>
            <w:vAlign w:val="bottom"/>
            <w:hideMark/>
          </w:tcPr>
          <w:p w14:paraId="1CD04357" w14:textId="77777777" w:rsidR="00F57E86" w:rsidRPr="00C07360" w:rsidRDefault="00F57E86" w:rsidP="00095FD7">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4.60%</w:t>
            </w:r>
          </w:p>
        </w:tc>
        <w:tc>
          <w:tcPr>
            <w:tcW w:w="1514" w:type="dxa"/>
            <w:tcBorders>
              <w:top w:val="nil"/>
              <w:left w:val="nil"/>
              <w:bottom w:val="nil"/>
              <w:right w:val="nil"/>
            </w:tcBorders>
            <w:shd w:val="clear" w:color="auto" w:fill="auto"/>
            <w:noWrap/>
            <w:vAlign w:val="bottom"/>
            <w:hideMark/>
          </w:tcPr>
          <w:p w14:paraId="7CB41667" w14:textId="77777777" w:rsidR="00F57E86" w:rsidRPr="00C07360" w:rsidRDefault="00F57E86" w:rsidP="00095FD7">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16,142</w:t>
            </w:r>
          </w:p>
        </w:tc>
        <w:tc>
          <w:tcPr>
            <w:tcW w:w="1118" w:type="dxa"/>
            <w:tcBorders>
              <w:top w:val="nil"/>
              <w:left w:val="nil"/>
              <w:bottom w:val="nil"/>
              <w:right w:val="nil"/>
            </w:tcBorders>
            <w:shd w:val="clear" w:color="auto" w:fill="auto"/>
            <w:noWrap/>
            <w:vAlign w:val="bottom"/>
            <w:hideMark/>
          </w:tcPr>
          <w:p w14:paraId="23CC6E4C" w14:textId="77777777" w:rsidR="00F57E86" w:rsidRPr="00C07360" w:rsidRDefault="00F57E86" w:rsidP="00095FD7">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8,177</w:t>
            </w:r>
          </w:p>
        </w:tc>
        <w:tc>
          <w:tcPr>
            <w:tcW w:w="208" w:type="dxa"/>
            <w:tcBorders>
              <w:top w:val="nil"/>
              <w:left w:val="nil"/>
              <w:bottom w:val="nil"/>
              <w:right w:val="nil"/>
            </w:tcBorders>
            <w:shd w:val="clear" w:color="000000" w:fill="D0CECE"/>
            <w:noWrap/>
            <w:vAlign w:val="bottom"/>
            <w:hideMark/>
          </w:tcPr>
          <w:p w14:paraId="74B01D44" w14:textId="77777777" w:rsidR="00F57E86" w:rsidRPr="00C07360" w:rsidRDefault="00F57E86" w:rsidP="00095FD7">
            <w:pPr>
              <w:spacing w:after="0" w:line="240" w:lineRule="auto"/>
              <w:jc w:val="center"/>
              <w:rPr>
                <w:rFonts w:eastAsia="Times New Roman" w:cstheme="minorHAnsi"/>
                <w:color w:val="000000"/>
                <w:sz w:val="20"/>
                <w:szCs w:val="20"/>
                <w:lang w:eastAsia="fr-FR"/>
              </w:rPr>
            </w:pPr>
          </w:p>
        </w:tc>
        <w:tc>
          <w:tcPr>
            <w:tcW w:w="974" w:type="dxa"/>
            <w:tcBorders>
              <w:top w:val="nil"/>
              <w:left w:val="nil"/>
              <w:bottom w:val="nil"/>
              <w:right w:val="nil"/>
            </w:tcBorders>
            <w:shd w:val="clear" w:color="auto" w:fill="auto"/>
            <w:noWrap/>
            <w:vAlign w:val="bottom"/>
            <w:hideMark/>
          </w:tcPr>
          <w:p w14:paraId="235FBABB" w14:textId="77777777" w:rsidR="00F57E86" w:rsidRPr="00C07360" w:rsidRDefault="00F57E86" w:rsidP="00095FD7">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2,291</w:t>
            </w:r>
          </w:p>
        </w:tc>
        <w:tc>
          <w:tcPr>
            <w:tcW w:w="971" w:type="dxa"/>
            <w:tcBorders>
              <w:top w:val="nil"/>
              <w:left w:val="nil"/>
              <w:bottom w:val="nil"/>
              <w:right w:val="nil"/>
            </w:tcBorders>
            <w:shd w:val="clear" w:color="auto" w:fill="auto"/>
            <w:noWrap/>
            <w:vAlign w:val="bottom"/>
            <w:hideMark/>
          </w:tcPr>
          <w:p w14:paraId="2A8B69AF" w14:textId="77777777" w:rsidR="00F57E86" w:rsidRPr="00C07360" w:rsidRDefault="00F57E86" w:rsidP="00095FD7">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534</w:t>
            </w:r>
          </w:p>
        </w:tc>
        <w:tc>
          <w:tcPr>
            <w:tcW w:w="716" w:type="dxa"/>
            <w:tcBorders>
              <w:top w:val="nil"/>
              <w:left w:val="nil"/>
              <w:bottom w:val="nil"/>
              <w:right w:val="nil"/>
            </w:tcBorders>
            <w:shd w:val="clear" w:color="auto" w:fill="auto"/>
            <w:noWrap/>
            <w:vAlign w:val="bottom"/>
            <w:hideMark/>
          </w:tcPr>
          <w:p w14:paraId="41621892" w14:textId="77777777" w:rsidR="00F57E86" w:rsidRPr="00C07360" w:rsidRDefault="00F57E86" w:rsidP="00095FD7">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348</w:t>
            </w:r>
          </w:p>
        </w:tc>
        <w:tc>
          <w:tcPr>
            <w:tcW w:w="661" w:type="dxa"/>
            <w:tcBorders>
              <w:top w:val="nil"/>
              <w:left w:val="nil"/>
              <w:bottom w:val="nil"/>
              <w:right w:val="nil"/>
            </w:tcBorders>
            <w:shd w:val="clear" w:color="auto" w:fill="auto"/>
            <w:noWrap/>
            <w:vAlign w:val="bottom"/>
            <w:hideMark/>
          </w:tcPr>
          <w:p w14:paraId="6B556324" w14:textId="77777777" w:rsidR="00F57E86" w:rsidRPr="00C07360" w:rsidRDefault="00F57E86" w:rsidP="00095FD7">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91</w:t>
            </w:r>
          </w:p>
        </w:tc>
      </w:tr>
      <w:tr w:rsidR="00F57E86" w:rsidRPr="00C07360" w14:paraId="4A244622" w14:textId="77777777" w:rsidTr="00B56923">
        <w:trPr>
          <w:trHeight w:val="268"/>
        </w:trPr>
        <w:tc>
          <w:tcPr>
            <w:tcW w:w="1407" w:type="dxa"/>
            <w:tcBorders>
              <w:top w:val="nil"/>
              <w:left w:val="nil"/>
              <w:bottom w:val="nil"/>
              <w:right w:val="nil"/>
            </w:tcBorders>
            <w:shd w:val="clear" w:color="auto" w:fill="auto"/>
            <w:noWrap/>
            <w:vAlign w:val="bottom"/>
            <w:hideMark/>
          </w:tcPr>
          <w:p w14:paraId="56D7FF7E" w14:textId="77777777" w:rsidR="00F57E86" w:rsidRPr="00C07360" w:rsidRDefault="00F57E86" w:rsidP="00095FD7">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2015-2016</w:t>
            </w:r>
          </w:p>
        </w:tc>
        <w:tc>
          <w:tcPr>
            <w:tcW w:w="844" w:type="dxa"/>
            <w:tcBorders>
              <w:top w:val="nil"/>
              <w:left w:val="nil"/>
              <w:bottom w:val="nil"/>
              <w:right w:val="nil"/>
            </w:tcBorders>
            <w:shd w:val="clear" w:color="auto" w:fill="auto"/>
            <w:noWrap/>
            <w:vAlign w:val="bottom"/>
            <w:hideMark/>
          </w:tcPr>
          <w:p w14:paraId="3771776A" w14:textId="77777777" w:rsidR="00F57E86" w:rsidRPr="00C07360" w:rsidRDefault="00F57E86" w:rsidP="00095FD7">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3.50%</w:t>
            </w:r>
          </w:p>
        </w:tc>
        <w:tc>
          <w:tcPr>
            <w:tcW w:w="1514" w:type="dxa"/>
            <w:tcBorders>
              <w:top w:val="nil"/>
              <w:left w:val="nil"/>
              <w:bottom w:val="nil"/>
              <w:right w:val="nil"/>
            </w:tcBorders>
            <w:shd w:val="clear" w:color="auto" w:fill="auto"/>
            <w:noWrap/>
            <w:vAlign w:val="bottom"/>
            <w:hideMark/>
          </w:tcPr>
          <w:p w14:paraId="16FEF3E7" w14:textId="77777777" w:rsidR="00F57E86" w:rsidRPr="00C07360" w:rsidRDefault="00F57E86" w:rsidP="00095FD7">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16,173</w:t>
            </w:r>
          </w:p>
        </w:tc>
        <w:tc>
          <w:tcPr>
            <w:tcW w:w="1118" w:type="dxa"/>
            <w:tcBorders>
              <w:top w:val="nil"/>
              <w:left w:val="nil"/>
              <w:bottom w:val="nil"/>
              <w:right w:val="nil"/>
            </w:tcBorders>
            <w:shd w:val="clear" w:color="auto" w:fill="auto"/>
            <w:noWrap/>
            <w:vAlign w:val="bottom"/>
            <w:hideMark/>
          </w:tcPr>
          <w:p w14:paraId="4DDFA8F4" w14:textId="77777777" w:rsidR="00F57E86" w:rsidRPr="00C07360" w:rsidRDefault="00F57E86" w:rsidP="00095FD7">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7,381</w:t>
            </w:r>
          </w:p>
        </w:tc>
        <w:tc>
          <w:tcPr>
            <w:tcW w:w="208" w:type="dxa"/>
            <w:tcBorders>
              <w:top w:val="nil"/>
              <w:left w:val="nil"/>
              <w:bottom w:val="nil"/>
              <w:right w:val="nil"/>
            </w:tcBorders>
            <w:shd w:val="clear" w:color="000000" w:fill="D0CECE"/>
            <w:noWrap/>
            <w:vAlign w:val="bottom"/>
            <w:hideMark/>
          </w:tcPr>
          <w:p w14:paraId="18616FC9" w14:textId="77777777" w:rsidR="00F57E86" w:rsidRPr="00C07360" w:rsidRDefault="00F57E86" w:rsidP="00095FD7">
            <w:pPr>
              <w:spacing w:after="0" w:line="240" w:lineRule="auto"/>
              <w:jc w:val="center"/>
              <w:rPr>
                <w:rFonts w:eastAsia="Times New Roman" w:cstheme="minorHAnsi"/>
                <w:color w:val="000000"/>
                <w:sz w:val="20"/>
                <w:szCs w:val="20"/>
                <w:lang w:eastAsia="fr-FR"/>
              </w:rPr>
            </w:pPr>
          </w:p>
        </w:tc>
        <w:tc>
          <w:tcPr>
            <w:tcW w:w="974" w:type="dxa"/>
            <w:tcBorders>
              <w:top w:val="nil"/>
              <w:left w:val="nil"/>
              <w:bottom w:val="nil"/>
              <w:right w:val="nil"/>
            </w:tcBorders>
            <w:shd w:val="clear" w:color="auto" w:fill="auto"/>
            <w:noWrap/>
            <w:vAlign w:val="bottom"/>
            <w:hideMark/>
          </w:tcPr>
          <w:p w14:paraId="6D0A2F02" w14:textId="77777777" w:rsidR="00F57E86" w:rsidRPr="00C07360" w:rsidRDefault="00F57E86" w:rsidP="00095FD7">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1,658</w:t>
            </w:r>
          </w:p>
        </w:tc>
        <w:tc>
          <w:tcPr>
            <w:tcW w:w="971" w:type="dxa"/>
            <w:tcBorders>
              <w:top w:val="nil"/>
              <w:left w:val="nil"/>
              <w:bottom w:val="nil"/>
              <w:right w:val="nil"/>
            </w:tcBorders>
            <w:shd w:val="clear" w:color="auto" w:fill="auto"/>
            <w:noWrap/>
            <w:vAlign w:val="bottom"/>
            <w:hideMark/>
          </w:tcPr>
          <w:p w14:paraId="3ABA5A63" w14:textId="77777777" w:rsidR="00F57E86" w:rsidRPr="00C07360" w:rsidRDefault="00F57E86" w:rsidP="00095FD7">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467</w:t>
            </w:r>
          </w:p>
        </w:tc>
        <w:tc>
          <w:tcPr>
            <w:tcW w:w="716" w:type="dxa"/>
            <w:tcBorders>
              <w:top w:val="nil"/>
              <w:left w:val="nil"/>
              <w:bottom w:val="nil"/>
              <w:right w:val="nil"/>
            </w:tcBorders>
            <w:shd w:val="clear" w:color="auto" w:fill="auto"/>
            <w:noWrap/>
            <w:vAlign w:val="bottom"/>
            <w:hideMark/>
          </w:tcPr>
          <w:p w14:paraId="1A2A48C8" w14:textId="77777777" w:rsidR="00F57E86" w:rsidRPr="00C07360" w:rsidRDefault="00F57E86" w:rsidP="00095FD7">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325</w:t>
            </w:r>
          </w:p>
        </w:tc>
        <w:tc>
          <w:tcPr>
            <w:tcW w:w="661" w:type="dxa"/>
            <w:tcBorders>
              <w:top w:val="nil"/>
              <w:left w:val="nil"/>
              <w:bottom w:val="nil"/>
              <w:right w:val="nil"/>
            </w:tcBorders>
            <w:shd w:val="clear" w:color="auto" w:fill="auto"/>
            <w:noWrap/>
            <w:vAlign w:val="bottom"/>
            <w:hideMark/>
          </w:tcPr>
          <w:p w14:paraId="6336D8B3" w14:textId="77777777" w:rsidR="00F57E86" w:rsidRPr="00C07360" w:rsidRDefault="00F57E86" w:rsidP="00095FD7">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85</w:t>
            </w:r>
          </w:p>
        </w:tc>
      </w:tr>
      <w:tr w:rsidR="00F57E86" w:rsidRPr="00C07360" w14:paraId="78FBCFF2" w14:textId="77777777" w:rsidTr="00B56923">
        <w:trPr>
          <w:trHeight w:val="268"/>
        </w:trPr>
        <w:tc>
          <w:tcPr>
            <w:tcW w:w="1407" w:type="dxa"/>
            <w:tcBorders>
              <w:top w:val="nil"/>
              <w:left w:val="nil"/>
              <w:bottom w:val="nil"/>
              <w:right w:val="nil"/>
            </w:tcBorders>
            <w:shd w:val="clear" w:color="auto" w:fill="auto"/>
            <w:noWrap/>
            <w:vAlign w:val="bottom"/>
            <w:hideMark/>
          </w:tcPr>
          <w:p w14:paraId="6CA370E6" w14:textId="77777777" w:rsidR="00F57E86" w:rsidRPr="00C07360" w:rsidRDefault="00F57E86" w:rsidP="00095FD7">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2016-2017</w:t>
            </w:r>
          </w:p>
        </w:tc>
        <w:tc>
          <w:tcPr>
            <w:tcW w:w="844" w:type="dxa"/>
            <w:tcBorders>
              <w:top w:val="nil"/>
              <w:left w:val="nil"/>
              <w:bottom w:val="nil"/>
              <w:right w:val="nil"/>
            </w:tcBorders>
            <w:shd w:val="clear" w:color="auto" w:fill="auto"/>
            <w:noWrap/>
            <w:vAlign w:val="bottom"/>
            <w:hideMark/>
          </w:tcPr>
          <w:p w14:paraId="552F0CA2" w14:textId="77777777" w:rsidR="00F57E86" w:rsidRPr="00C07360" w:rsidRDefault="00F57E86" w:rsidP="00095FD7">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2.20%</w:t>
            </w:r>
          </w:p>
        </w:tc>
        <w:tc>
          <w:tcPr>
            <w:tcW w:w="1514" w:type="dxa"/>
            <w:tcBorders>
              <w:top w:val="nil"/>
              <w:left w:val="nil"/>
              <w:bottom w:val="nil"/>
              <w:right w:val="nil"/>
            </w:tcBorders>
            <w:shd w:val="clear" w:color="auto" w:fill="auto"/>
            <w:noWrap/>
            <w:vAlign w:val="bottom"/>
            <w:hideMark/>
          </w:tcPr>
          <w:p w14:paraId="09047E0B" w14:textId="77777777" w:rsidR="00F57E86" w:rsidRPr="00C07360" w:rsidRDefault="00F57E86" w:rsidP="00095FD7">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16,200</w:t>
            </w:r>
          </w:p>
        </w:tc>
        <w:tc>
          <w:tcPr>
            <w:tcW w:w="1118" w:type="dxa"/>
            <w:tcBorders>
              <w:top w:val="nil"/>
              <w:left w:val="nil"/>
              <w:bottom w:val="nil"/>
              <w:right w:val="nil"/>
            </w:tcBorders>
            <w:shd w:val="clear" w:color="auto" w:fill="auto"/>
            <w:noWrap/>
            <w:vAlign w:val="bottom"/>
            <w:hideMark/>
          </w:tcPr>
          <w:p w14:paraId="0C6421A6" w14:textId="77777777" w:rsidR="00F57E86" w:rsidRPr="00C07360" w:rsidRDefault="00F57E86" w:rsidP="00095FD7">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8,794</w:t>
            </w:r>
          </w:p>
        </w:tc>
        <w:tc>
          <w:tcPr>
            <w:tcW w:w="208" w:type="dxa"/>
            <w:tcBorders>
              <w:top w:val="nil"/>
              <w:left w:val="nil"/>
              <w:bottom w:val="nil"/>
              <w:right w:val="nil"/>
            </w:tcBorders>
            <w:shd w:val="clear" w:color="000000" w:fill="D0CECE"/>
            <w:noWrap/>
            <w:vAlign w:val="bottom"/>
            <w:hideMark/>
          </w:tcPr>
          <w:p w14:paraId="786B92E0" w14:textId="77777777" w:rsidR="00F57E86" w:rsidRPr="00C07360" w:rsidRDefault="00F57E86" w:rsidP="00095FD7">
            <w:pPr>
              <w:spacing w:after="0" w:line="240" w:lineRule="auto"/>
              <w:jc w:val="center"/>
              <w:rPr>
                <w:rFonts w:eastAsia="Times New Roman" w:cstheme="minorHAnsi"/>
                <w:color w:val="000000"/>
                <w:sz w:val="20"/>
                <w:szCs w:val="20"/>
                <w:lang w:eastAsia="fr-FR"/>
              </w:rPr>
            </w:pPr>
          </w:p>
        </w:tc>
        <w:tc>
          <w:tcPr>
            <w:tcW w:w="974" w:type="dxa"/>
            <w:tcBorders>
              <w:top w:val="nil"/>
              <w:left w:val="nil"/>
              <w:bottom w:val="nil"/>
              <w:right w:val="nil"/>
            </w:tcBorders>
            <w:shd w:val="clear" w:color="auto" w:fill="auto"/>
            <w:noWrap/>
            <w:vAlign w:val="bottom"/>
            <w:hideMark/>
          </w:tcPr>
          <w:p w14:paraId="51EE96B5" w14:textId="77777777" w:rsidR="00F57E86" w:rsidRPr="00C07360" w:rsidRDefault="00F57E86" w:rsidP="00095FD7">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1,955</w:t>
            </w:r>
          </w:p>
        </w:tc>
        <w:tc>
          <w:tcPr>
            <w:tcW w:w="971" w:type="dxa"/>
            <w:tcBorders>
              <w:top w:val="nil"/>
              <w:left w:val="nil"/>
              <w:bottom w:val="nil"/>
              <w:right w:val="nil"/>
            </w:tcBorders>
            <w:shd w:val="clear" w:color="auto" w:fill="auto"/>
            <w:noWrap/>
            <w:vAlign w:val="bottom"/>
            <w:hideMark/>
          </w:tcPr>
          <w:p w14:paraId="491876FE" w14:textId="77777777" w:rsidR="00F57E86" w:rsidRPr="00C07360" w:rsidRDefault="00F57E86" w:rsidP="00095FD7">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458</w:t>
            </w:r>
          </w:p>
        </w:tc>
        <w:tc>
          <w:tcPr>
            <w:tcW w:w="716" w:type="dxa"/>
            <w:tcBorders>
              <w:top w:val="nil"/>
              <w:left w:val="nil"/>
              <w:bottom w:val="nil"/>
              <w:right w:val="nil"/>
            </w:tcBorders>
            <w:shd w:val="clear" w:color="auto" w:fill="auto"/>
            <w:noWrap/>
            <w:vAlign w:val="bottom"/>
            <w:hideMark/>
          </w:tcPr>
          <w:p w14:paraId="4A99D4ED" w14:textId="77777777" w:rsidR="00F57E86" w:rsidRPr="00C07360" w:rsidRDefault="00F57E86" w:rsidP="00095FD7">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337</w:t>
            </w:r>
          </w:p>
        </w:tc>
        <w:tc>
          <w:tcPr>
            <w:tcW w:w="661" w:type="dxa"/>
            <w:tcBorders>
              <w:top w:val="nil"/>
              <w:left w:val="nil"/>
              <w:bottom w:val="nil"/>
              <w:right w:val="nil"/>
            </w:tcBorders>
            <w:shd w:val="clear" w:color="auto" w:fill="auto"/>
            <w:noWrap/>
            <w:vAlign w:val="bottom"/>
            <w:hideMark/>
          </w:tcPr>
          <w:p w14:paraId="0A8A5C19" w14:textId="77777777" w:rsidR="00F57E86" w:rsidRPr="00C07360" w:rsidRDefault="00F57E86" w:rsidP="00095FD7">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87</w:t>
            </w:r>
          </w:p>
        </w:tc>
      </w:tr>
      <w:tr w:rsidR="00F57E86" w:rsidRPr="00C07360" w14:paraId="63B1810D" w14:textId="77777777" w:rsidTr="00B56923">
        <w:trPr>
          <w:trHeight w:val="268"/>
        </w:trPr>
        <w:tc>
          <w:tcPr>
            <w:tcW w:w="1407" w:type="dxa"/>
            <w:tcBorders>
              <w:top w:val="nil"/>
              <w:left w:val="nil"/>
              <w:bottom w:val="nil"/>
              <w:right w:val="nil"/>
            </w:tcBorders>
            <w:shd w:val="clear" w:color="auto" w:fill="auto"/>
            <w:noWrap/>
            <w:vAlign w:val="bottom"/>
            <w:hideMark/>
          </w:tcPr>
          <w:p w14:paraId="6F655ED6" w14:textId="77777777" w:rsidR="00F57E86" w:rsidRPr="00C07360" w:rsidRDefault="00F57E86" w:rsidP="00095FD7">
            <w:pPr>
              <w:spacing w:after="0" w:line="240" w:lineRule="auto"/>
              <w:jc w:val="center"/>
              <w:rPr>
                <w:rFonts w:eastAsia="Times New Roman" w:cstheme="minorHAnsi"/>
                <w:color w:val="000000"/>
                <w:sz w:val="20"/>
                <w:szCs w:val="20"/>
                <w:lang w:eastAsia="fr-FR"/>
              </w:rPr>
            </w:pPr>
          </w:p>
        </w:tc>
        <w:tc>
          <w:tcPr>
            <w:tcW w:w="844" w:type="dxa"/>
            <w:tcBorders>
              <w:top w:val="nil"/>
              <w:left w:val="nil"/>
              <w:bottom w:val="nil"/>
              <w:right w:val="nil"/>
            </w:tcBorders>
            <w:shd w:val="clear" w:color="auto" w:fill="auto"/>
            <w:noWrap/>
            <w:vAlign w:val="bottom"/>
            <w:hideMark/>
          </w:tcPr>
          <w:p w14:paraId="1EF4358D" w14:textId="77777777" w:rsidR="00F57E86" w:rsidRPr="00C07360" w:rsidRDefault="00F57E86" w:rsidP="00095FD7">
            <w:pPr>
              <w:spacing w:after="0" w:line="240" w:lineRule="auto"/>
              <w:jc w:val="center"/>
              <w:rPr>
                <w:rFonts w:eastAsia="Times New Roman" w:cstheme="minorHAnsi"/>
                <w:sz w:val="20"/>
                <w:szCs w:val="20"/>
                <w:lang w:eastAsia="fr-FR"/>
              </w:rPr>
            </w:pPr>
          </w:p>
        </w:tc>
        <w:tc>
          <w:tcPr>
            <w:tcW w:w="1514" w:type="dxa"/>
            <w:tcBorders>
              <w:top w:val="nil"/>
              <w:left w:val="nil"/>
              <w:bottom w:val="nil"/>
              <w:right w:val="nil"/>
            </w:tcBorders>
            <w:shd w:val="clear" w:color="auto" w:fill="auto"/>
            <w:noWrap/>
            <w:vAlign w:val="bottom"/>
            <w:hideMark/>
          </w:tcPr>
          <w:p w14:paraId="19B714CD" w14:textId="77777777" w:rsidR="00F57E86" w:rsidRPr="00C07360" w:rsidRDefault="00F57E86" w:rsidP="00095FD7">
            <w:pPr>
              <w:spacing w:after="0" w:line="240" w:lineRule="auto"/>
              <w:jc w:val="center"/>
              <w:rPr>
                <w:rFonts w:eastAsia="Times New Roman" w:cstheme="minorHAnsi"/>
                <w:sz w:val="20"/>
                <w:szCs w:val="20"/>
                <w:lang w:eastAsia="fr-FR"/>
              </w:rPr>
            </w:pPr>
          </w:p>
        </w:tc>
        <w:tc>
          <w:tcPr>
            <w:tcW w:w="1118" w:type="dxa"/>
            <w:tcBorders>
              <w:top w:val="nil"/>
              <w:left w:val="nil"/>
              <w:bottom w:val="nil"/>
              <w:right w:val="nil"/>
            </w:tcBorders>
            <w:shd w:val="clear" w:color="auto" w:fill="auto"/>
            <w:noWrap/>
            <w:vAlign w:val="bottom"/>
            <w:hideMark/>
          </w:tcPr>
          <w:p w14:paraId="1FA5C741" w14:textId="77777777" w:rsidR="00F57E86" w:rsidRPr="00C07360" w:rsidRDefault="00F57E86" w:rsidP="00095FD7">
            <w:pPr>
              <w:spacing w:after="0" w:line="240" w:lineRule="auto"/>
              <w:jc w:val="center"/>
              <w:rPr>
                <w:rFonts w:eastAsia="Times New Roman" w:cstheme="minorHAnsi"/>
                <w:sz w:val="20"/>
                <w:szCs w:val="20"/>
                <w:lang w:eastAsia="fr-FR"/>
              </w:rPr>
            </w:pPr>
          </w:p>
        </w:tc>
        <w:tc>
          <w:tcPr>
            <w:tcW w:w="208" w:type="dxa"/>
            <w:tcBorders>
              <w:top w:val="nil"/>
              <w:left w:val="nil"/>
              <w:bottom w:val="nil"/>
              <w:right w:val="nil"/>
            </w:tcBorders>
            <w:shd w:val="clear" w:color="000000" w:fill="D0CECE"/>
            <w:noWrap/>
            <w:vAlign w:val="bottom"/>
            <w:hideMark/>
          </w:tcPr>
          <w:p w14:paraId="35D9C6BB" w14:textId="77777777" w:rsidR="00F57E86" w:rsidRPr="00C07360" w:rsidRDefault="00F57E86" w:rsidP="00095FD7">
            <w:pPr>
              <w:spacing w:after="0" w:line="240" w:lineRule="auto"/>
              <w:jc w:val="center"/>
              <w:rPr>
                <w:rFonts w:eastAsia="Times New Roman" w:cstheme="minorHAnsi"/>
                <w:color w:val="000000"/>
                <w:sz w:val="20"/>
                <w:szCs w:val="20"/>
                <w:lang w:eastAsia="fr-FR"/>
              </w:rPr>
            </w:pPr>
          </w:p>
        </w:tc>
        <w:tc>
          <w:tcPr>
            <w:tcW w:w="974" w:type="dxa"/>
            <w:tcBorders>
              <w:top w:val="nil"/>
              <w:left w:val="nil"/>
              <w:bottom w:val="nil"/>
              <w:right w:val="nil"/>
            </w:tcBorders>
            <w:shd w:val="clear" w:color="auto" w:fill="auto"/>
            <w:noWrap/>
            <w:vAlign w:val="bottom"/>
            <w:hideMark/>
          </w:tcPr>
          <w:p w14:paraId="7EA9BDA9" w14:textId="77777777" w:rsidR="00F57E86" w:rsidRPr="00C07360" w:rsidRDefault="00F57E86" w:rsidP="00095FD7">
            <w:pPr>
              <w:spacing w:after="0" w:line="240" w:lineRule="auto"/>
              <w:jc w:val="center"/>
              <w:rPr>
                <w:rFonts w:eastAsia="Times New Roman" w:cstheme="minorHAnsi"/>
                <w:color w:val="000000"/>
                <w:sz w:val="20"/>
                <w:szCs w:val="20"/>
                <w:lang w:eastAsia="fr-FR"/>
              </w:rPr>
            </w:pPr>
          </w:p>
        </w:tc>
        <w:tc>
          <w:tcPr>
            <w:tcW w:w="971" w:type="dxa"/>
            <w:tcBorders>
              <w:top w:val="nil"/>
              <w:left w:val="nil"/>
              <w:bottom w:val="nil"/>
              <w:right w:val="nil"/>
            </w:tcBorders>
            <w:shd w:val="clear" w:color="auto" w:fill="auto"/>
            <w:noWrap/>
            <w:vAlign w:val="bottom"/>
            <w:hideMark/>
          </w:tcPr>
          <w:p w14:paraId="50DDF268" w14:textId="77777777" w:rsidR="00F57E86" w:rsidRPr="00C07360" w:rsidRDefault="00F57E86" w:rsidP="00095FD7">
            <w:pPr>
              <w:spacing w:after="0" w:line="240" w:lineRule="auto"/>
              <w:jc w:val="center"/>
              <w:rPr>
                <w:rFonts w:eastAsia="Times New Roman" w:cstheme="minorHAnsi"/>
                <w:sz w:val="20"/>
                <w:szCs w:val="20"/>
                <w:lang w:eastAsia="fr-FR"/>
              </w:rPr>
            </w:pPr>
          </w:p>
        </w:tc>
        <w:tc>
          <w:tcPr>
            <w:tcW w:w="716" w:type="dxa"/>
            <w:tcBorders>
              <w:top w:val="nil"/>
              <w:left w:val="nil"/>
              <w:bottom w:val="nil"/>
              <w:right w:val="nil"/>
            </w:tcBorders>
            <w:shd w:val="clear" w:color="auto" w:fill="auto"/>
            <w:noWrap/>
            <w:vAlign w:val="bottom"/>
            <w:hideMark/>
          </w:tcPr>
          <w:p w14:paraId="6DA95CEA" w14:textId="77777777" w:rsidR="00F57E86" w:rsidRPr="00C07360" w:rsidRDefault="00F57E86" w:rsidP="00095FD7">
            <w:pPr>
              <w:spacing w:after="0" w:line="240" w:lineRule="auto"/>
              <w:jc w:val="center"/>
              <w:rPr>
                <w:rFonts w:eastAsia="Times New Roman" w:cstheme="minorHAnsi"/>
                <w:sz w:val="20"/>
                <w:szCs w:val="20"/>
                <w:lang w:eastAsia="fr-FR"/>
              </w:rPr>
            </w:pPr>
          </w:p>
        </w:tc>
        <w:tc>
          <w:tcPr>
            <w:tcW w:w="661" w:type="dxa"/>
            <w:tcBorders>
              <w:top w:val="nil"/>
              <w:left w:val="nil"/>
              <w:bottom w:val="nil"/>
              <w:right w:val="nil"/>
            </w:tcBorders>
            <w:shd w:val="clear" w:color="auto" w:fill="auto"/>
            <w:noWrap/>
            <w:vAlign w:val="bottom"/>
            <w:hideMark/>
          </w:tcPr>
          <w:p w14:paraId="155E74BF" w14:textId="77777777" w:rsidR="00F57E86" w:rsidRPr="00C07360" w:rsidRDefault="00F57E86" w:rsidP="00095FD7">
            <w:pPr>
              <w:spacing w:after="0" w:line="240" w:lineRule="auto"/>
              <w:jc w:val="center"/>
              <w:rPr>
                <w:rFonts w:eastAsia="Times New Roman" w:cstheme="minorHAnsi"/>
                <w:sz w:val="20"/>
                <w:szCs w:val="20"/>
                <w:lang w:eastAsia="fr-FR"/>
              </w:rPr>
            </w:pPr>
          </w:p>
        </w:tc>
      </w:tr>
      <w:tr w:rsidR="00F57E86" w:rsidRPr="00C07360" w14:paraId="352CB5B2" w14:textId="77777777" w:rsidTr="00B56923">
        <w:trPr>
          <w:trHeight w:val="268"/>
        </w:trPr>
        <w:tc>
          <w:tcPr>
            <w:tcW w:w="1407" w:type="dxa"/>
            <w:tcBorders>
              <w:top w:val="nil"/>
              <w:left w:val="nil"/>
              <w:bottom w:val="nil"/>
              <w:right w:val="nil"/>
            </w:tcBorders>
            <w:shd w:val="clear" w:color="auto" w:fill="auto"/>
            <w:noWrap/>
            <w:vAlign w:val="bottom"/>
            <w:hideMark/>
          </w:tcPr>
          <w:p w14:paraId="2BB0BC5F" w14:textId="77777777" w:rsidR="00F57E86" w:rsidRPr="00C07360" w:rsidRDefault="00F57E86" w:rsidP="00095FD7">
            <w:pPr>
              <w:spacing w:after="0" w:line="240" w:lineRule="auto"/>
              <w:jc w:val="center"/>
              <w:rPr>
                <w:rFonts w:eastAsia="Times New Roman" w:cstheme="minorHAnsi"/>
                <w:sz w:val="20"/>
                <w:szCs w:val="20"/>
                <w:lang w:eastAsia="fr-FR"/>
              </w:rPr>
            </w:pPr>
          </w:p>
        </w:tc>
        <w:tc>
          <w:tcPr>
            <w:tcW w:w="2358" w:type="dxa"/>
            <w:gridSpan w:val="2"/>
            <w:tcBorders>
              <w:top w:val="nil"/>
              <w:left w:val="nil"/>
              <w:bottom w:val="nil"/>
              <w:right w:val="nil"/>
            </w:tcBorders>
            <w:shd w:val="clear" w:color="auto" w:fill="auto"/>
            <w:noWrap/>
            <w:vAlign w:val="bottom"/>
            <w:hideMark/>
          </w:tcPr>
          <w:p w14:paraId="36374A86" w14:textId="77777777" w:rsidR="00F57E86" w:rsidRPr="00C07360" w:rsidRDefault="00F57E86" w:rsidP="00095FD7">
            <w:pPr>
              <w:spacing w:after="0" w:line="240" w:lineRule="auto"/>
              <w:jc w:val="center"/>
              <w:rPr>
                <w:rFonts w:eastAsia="Times New Roman" w:cstheme="minorHAnsi"/>
                <w:b/>
                <w:bCs/>
                <w:color w:val="000000"/>
                <w:sz w:val="20"/>
                <w:szCs w:val="20"/>
                <w:lang w:eastAsia="fr-FR"/>
              </w:rPr>
            </w:pPr>
            <w:r w:rsidRPr="00C07360">
              <w:rPr>
                <w:rFonts w:eastAsia="Times New Roman" w:cstheme="minorHAnsi"/>
                <w:b/>
                <w:bCs/>
                <w:color w:val="000000"/>
                <w:sz w:val="20"/>
                <w:szCs w:val="20"/>
                <w:lang w:eastAsia="fr-FR"/>
              </w:rPr>
              <w:t>Réalisation effective</w:t>
            </w:r>
          </w:p>
        </w:tc>
        <w:tc>
          <w:tcPr>
            <w:tcW w:w="1118" w:type="dxa"/>
            <w:tcBorders>
              <w:top w:val="nil"/>
              <w:left w:val="nil"/>
              <w:bottom w:val="nil"/>
              <w:right w:val="nil"/>
            </w:tcBorders>
            <w:shd w:val="clear" w:color="auto" w:fill="auto"/>
            <w:noWrap/>
            <w:vAlign w:val="bottom"/>
            <w:hideMark/>
          </w:tcPr>
          <w:p w14:paraId="0232D17F" w14:textId="77777777" w:rsidR="00F57E86" w:rsidRPr="00C07360" w:rsidRDefault="00F57E86" w:rsidP="00095FD7">
            <w:pPr>
              <w:spacing w:after="0" w:line="240" w:lineRule="auto"/>
              <w:jc w:val="center"/>
              <w:rPr>
                <w:rFonts w:eastAsia="Times New Roman" w:cstheme="minorHAnsi"/>
                <w:b/>
                <w:bCs/>
                <w:color w:val="000000"/>
                <w:sz w:val="20"/>
                <w:szCs w:val="20"/>
                <w:lang w:eastAsia="fr-FR"/>
              </w:rPr>
            </w:pPr>
            <w:r w:rsidRPr="00C07360">
              <w:rPr>
                <w:rFonts w:eastAsia="Times New Roman" w:cstheme="minorHAnsi"/>
                <w:b/>
                <w:bCs/>
                <w:color w:val="000000"/>
                <w:sz w:val="20"/>
                <w:szCs w:val="20"/>
                <w:lang w:eastAsia="fr-FR"/>
              </w:rPr>
              <w:t>PIB</w:t>
            </w:r>
            <w:r w:rsidR="0076124B" w:rsidRPr="00C07360">
              <w:rPr>
                <w:rFonts w:eastAsia="Times New Roman" w:cstheme="minorHAnsi"/>
                <w:b/>
                <w:bCs/>
                <w:color w:val="000000"/>
                <w:sz w:val="20"/>
                <w:szCs w:val="20"/>
                <w:lang w:eastAsia="fr-FR"/>
              </w:rPr>
              <w:t>H</w:t>
            </w:r>
            <w:r w:rsidRPr="00C07360">
              <w:rPr>
                <w:rFonts w:eastAsia="Times New Roman" w:cstheme="minorHAnsi"/>
                <w:b/>
                <w:bCs/>
                <w:color w:val="000000"/>
                <w:sz w:val="20"/>
                <w:szCs w:val="20"/>
                <w:lang w:eastAsia="fr-FR"/>
              </w:rPr>
              <w:t>US</w:t>
            </w:r>
          </w:p>
        </w:tc>
        <w:tc>
          <w:tcPr>
            <w:tcW w:w="208" w:type="dxa"/>
            <w:tcBorders>
              <w:top w:val="nil"/>
              <w:left w:val="nil"/>
              <w:bottom w:val="nil"/>
              <w:right w:val="nil"/>
            </w:tcBorders>
            <w:shd w:val="clear" w:color="000000" w:fill="D0CECE"/>
            <w:noWrap/>
            <w:vAlign w:val="bottom"/>
            <w:hideMark/>
          </w:tcPr>
          <w:p w14:paraId="729BAE4E" w14:textId="77777777" w:rsidR="00F57E86" w:rsidRPr="00C07360" w:rsidRDefault="00F57E86" w:rsidP="00095FD7">
            <w:pPr>
              <w:spacing w:after="0" w:line="240" w:lineRule="auto"/>
              <w:jc w:val="center"/>
              <w:rPr>
                <w:rFonts w:eastAsia="Times New Roman" w:cstheme="minorHAnsi"/>
                <w:b/>
                <w:bCs/>
                <w:color w:val="000000"/>
                <w:sz w:val="20"/>
                <w:szCs w:val="20"/>
                <w:lang w:eastAsia="fr-FR"/>
              </w:rPr>
            </w:pPr>
          </w:p>
        </w:tc>
        <w:tc>
          <w:tcPr>
            <w:tcW w:w="974" w:type="dxa"/>
            <w:tcBorders>
              <w:top w:val="nil"/>
              <w:left w:val="nil"/>
              <w:bottom w:val="nil"/>
              <w:right w:val="nil"/>
            </w:tcBorders>
            <w:shd w:val="clear" w:color="auto" w:fill="auto"/>
            <w:noWrap/>
            <w:vAlign w:val="bottom"/>
            <w:hideMark/>
          </w:tcPr>
          <w:p w14:paraId="597AD6E1" w14:textId="77777777" w:rsidR="00F57E86" w:rsidRPr="00C07360" w:rsidRDefault="00F57E86" w:rsidP="00095FD7">
            <w:pPr>
              <w:spacing w:after="0" w:line="240" w:lineRule="auto"/>
              <w:jc w:val="center"/>
              <w:rPr>
                <w:rFonts w:eastAsia="Times New Roman" w:cstheme="minorHAnsi"/>
                <w:b/>
                <w:bCs/>
                <w:color w:val="000000"/>
                <w:sz w:val="20"/>
                <w:szCs w:val="20"/>
                <w:lang w:eastAsia="fr-FR"/>
              </w:rPr>
            </w:pPr>
          </w:p>
        </w:tc>
        <w:tc>
          <w:tcPr>
            <w:tcW w:w="971" w:type="dxa"/>
            <w:tcBorders>
              <w:top w:val="nil"/>
              <w:left w:val="nil"/>
              <w:bottom w:val="nil"/>
              <w:right w:val="nil"/>
            </w:tcBorders>
            <w:shd w:val="clear" w:color="auto" w:fill="auto"/>
            <w:noWrap/>
            <w:vAlign w:val="bottom"/>
            <w:hideMark/>
          </w:tcPr>
          <w:p w14:paraId="58925FE9" w14:textId="77777777" w:rsidR="00F57E86" w:rsidRPr="00C07360" w:rsidRDefault="00F57E86" w:rsidP="00095FD7">
            <w:pPr>
              <w:spacing w:after="0" w:line="240" w:lineRule="auto"/>
              <w:jc w:val="center"/>
              <w:rPr>
                <w:rFonts w:eastAsia="Times New Roman" w:cstheme="minorHAnsi"/>
                <w:sz w:val="20"/>
                <w:szCs w:val="20"/>
                <w:lang w:eastAsia="fr-FR"/>
              </w:rPr>
            </w:pPr>
          </w:p>
        </w:tc>
        <w:tc>
          <w:tcPr>
            <w:tcW w:w="716" w:type="dxa"/>
            <w:tcBorders>
              <w:top w:val="nil"/>
              <w:left w:val="nil"/>
              <w:bottom w:val="nil"/>
              <w:right w:val="nil"/>
            </w:tcBorders>
            <w:shd w:val="clear" w:color="auto" w:fill="auto"/>
            <w:noWrap/>
            <w:vAlign w:val="bottom"/>
            <w:hideMark/>
          </w:tcPr>
          <w:p w14:paraId="02765640" w14:textId="77777777" w:rsidR="00F57E86" w:rsidRPr="00C07360" w:rsidRDefault="00F57E86" w:rsidP="00095FD7">
            <w:pPr>
              <w:spacing w:after="0" w:line="240" w:lineRule="auto"/>
              <w:jc w:val="center"/>
              <w:rPr>
                <w:rFonts w:eastAsia="Times New Roman" w:cstheme="minorHAnsi"/>
                <w:sz w:val="20"/>
                <w:szCs w:val="20"/>
                <w:lang w:eastAsia="fr-FR"/>
              </w:rPr>
            </w:pPr>
          </w:p>
        </w:tc>
        <w:tc>
          <w:tcPr>
            <w:tcW w:w="661" w:type="dxa"/>
            <w:tcBorders>
              <w:top w:val="nil"/>
              <w:left w:val="nil"/>
              <w:bottom w:val="nil"/>
              <w:right w:val="nil"/>
            </w:tcBorders>
            <w:shd w:val="clear" w:color="auto" w:fill="auto"/>
            <w:noWrap/>
            <w:vAlign w:val="bottom"/>
            <w:hideMark/>
          </w:tcPr>
          <w:p w14:paraId="10D7783F" w14:textId="77777777" w:rsidR="00F57E86" w:rsidRPr="00C07360" w:rsidRDefault="00F57E86" w:rsidP="00095FD7">
            <w:pPr>
              <w:spacing w:after="0" w:line="240" w:lineRule="auto"/>
              <w:jc w:val="center"/>
              <w:rPr>
                <w:rFonts w:eastAsia="Times New Roman" w:cstheme="minorHAnsi"/>
                <w:sz w:val="20"/>
                <w:szCs w:val="20"/>
                <w:lang w:eastAsia="fr-FR"/>
              </w:rPr>
            </w:pPr>
          </w:p>
        </w:tc>
      </w:tr>
      <w:tr w:rsidR="00F57E86" w:rsidRPr="00C07360" w14:paraId="54BD1862" w14:textId="77777777" w:rsidTr="00B56923">
        <w:trPr>
          <w:trHeight w:val="268"/>
        </w:trPr>
        <w:tc>
          <w:tcPr>
            <w:tcW w:w="1407" w:type="dxa"/>
            <w:tcBorders>
              <w:top w:val="nil"/>
              <w:left w:val="nil"/>
              <w:bottom w:val="nil"/>
              <w:right w:val="nil"/>
            </w:tcBorders>
            <w:shd w:val="clear" w:color="auto" w:fill="auto"/>
            <w:noWrap/>
            <w:vAlign w:val="bottom"/>
            <w:hideMark/>
          </w:tcPr>
          <w:p w14:paraId="0F434FF9" w14:textId="77777777" w:rsidR="00F57E86" w:rsidRPr="00C07360" w:rsidRDefault="00F57E86" w:rsidP="00095FD7">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2012-2013</w:t>
            </w:r>
          </w:p>
        </w:tc>
        <w:tc>
          <w:tcPr>
            <w:tcW w:w="844" w:type="dxa"/>
            <w:tcBorders>
              <w:top w:val="nil"/>
              <w:left w:val="nil"/>
              <w:bottom w:val="nil"/>
              <w:right w:val="nil"/>
            </w:tcBorders>
            <w:shd w:val="clear" w:color="auto" w:fill="auto"/>
            <w:noWrap/>
            <w:vAlign w:val="bottom"/>
            <w:hideMark/>
          </w:tcPr>
          <w:p w14:paraId="245FC2EC" w14:textId="77777777" w:rsidR="00F57E86" w:rsidRPr="00C07360" w:rsidRDefault="00F57E86" w:rsidP="00095FD7">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4.25%</w:t>
            </w:r>
          </w:p>
        </w:tc>
        <w:tc>
          <w:tcPr>
            <w:tcW w:w="1514" w:type="dxa"/>
            <w:tcBorders>
              <w:top w:val="nil"/>
              <w:left w:val="nil"/>
              <w:bottom w:val="nil"/>
              <w:right w:val="nil"/>
            </w:tcBorders>
            <w:shd w:val="clear" w:color="auto" w:fill="auto"/>
            <w:noWrap/>
            <w:vAlign w:val="bottom"/>
            <w:hideMark/>
          </w:tcPr>
          <w:p w14:paraId="08C5ABCF" w14:textId="77777777" w:rsidR="00F57E86" w:rsidRPr="00C07360" w:rsidRDefault="00F57E86" w:rsidP="00095FD7">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15,019</w:t>
            </w:r>
          </w:p>
        </w:tc>
        <w:tc>
          <w:tcPr>
            <w:tcW w:w="1118" w:type="dxa"/>
            <w:tcBorders>
              <w:top w:val="nil"/>
              <w:left w:val="nil"/>
              <w:bottom w:val="nil"/>
              <w:right w:val="nil"/>
            </w:tcBorders>
            <w:shd w:val="clear" w:color="auto" w:fill="auto"/>
            <w:noWrap/>
            <w:vAlign w:val="bottom"/>
            <w:hideMark/>
          </w:tcPr>
          <w:p w14:paraId="225CD009" w14:textId="77777777" w:rsidR="00F57E86" w:rsidRPr="00C07360" w:rsidRDefault="00F57E86" w:rsidP="00095FD7">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799</w:t>
            </w:r>
          </w:p>
        </w:tc>
        <w:tc>
          <w:tcPr>
            <w:tcW w:w="208" w:type="dxa"/>
            <w:tcBorders>
              <w:top w:val="nil"/>
              <w:left w:val="nil"/>
              <w:bottom w:val="nil"/>
              <w:right w:val="nil"/>
            </w:tcBorders>
            <w:shd w:val="clear" w:color="000000" w:fill="D0CECE"/>
            <w:noWrap/>
            <w:vAlign w:val="bottom"/>
            <w:hideMark/>
          </w:tcPr>
          <w:p w14:paraId="5DA5A6B6" w14:textId="77777777" w:rsidR="00F57E86" w:rsidRPr="00C07360" w:rsidRDefault="00F57E86" w:rsidP="00095FD7">
            <w:pPr>
              <w:spacing w:after="0" w:line="240" w:lineRule="auto"/>
              <w:jc w:val="center"/>
              <w:rPr>
                <w:rFonts w:eastAsia="Times New Roman" w:cstheme="minorHAnsi"/>
                <w:color w:val="000000"/>
                <w:sz w:val="20"/>
                <w:szCs w:val="20"/>
                <w:lang w:eastAsia="fr-FR"/>
              </w:rPr>
            </w:pPr>
          </w:p>
        </w:tc>
        <w:tc>
          <w:tcPr>
            <w:tcW w:w="974" w:type="dxa"/>
            <w:tcBorders>
              <w:top w:val="nil"/>
              <w:left w:val="nil"/>
              <w:bottom w:val="nil"/>
              <w:right w:val="nil"/>
            </w:tcBorders>
            <w:shd w:val="clear" w:color="auto" w:fill="auto"/>
            <w:noWrap/>
            <w:vAlign w:val="bottom"/>
            <w:hideMark/>
          </w:tcPr>
          <w:p w14:paraId="36F96BDC" w14:textId="77777777" w:rsidR="00F57E86" w:rsidRPr="00C07360" w:rsidRDefault="00F57E86" w:rsidP="00095FD7">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979</w:t>
            </w:r>
          </w:p>
        </w:tc>
        <w:tc>
          <w:tcPr>
            <w:tcW w:w="971" w:type="dxa"/>
            <w:tcBorders>
              <w:top w:val="nil"/>
              <w:left w:val="nil"/>
              <w:bottom w:val="nil"/>
              <w:right w:val="nil"/>
            </w:tcBorders>
            <w:shd w:val="clear" w:color="auto" w:fill="auto"/>
            <w:noWrap/>
            <w:vAlign w:val="bottom"/>
            <w:hideMark/>
          </w:tcPr>
          <w:p w14:paraId="19ABA54D" w14:textId="77777777" w:rsidR="00F57E86" w:rsidRPr="00C07360" w:rsidRDefault="00F57E86" w:rsidP="00095FD7">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236</w:t>
            </w:r>
          </w:p>
        </w:tc>
        <w:tc>
          <w:tcPr>
            <w:tcW w:w="716" w:type="dxa"/>
            <w:tcBorders>
              <w:top w:val="nil"/>
              <w:left w:val="nil"/>
              <w:bottom w:val="nil"/>
              <w:right w:val="nil"/>
            </w:tcBorders>
            <w:shd w:val="clear" w:color="auto" w:fill="auto"/>
            <w:noWrap/>
            <w:vAlign w:val="bottom"/>
            <w:hideMark/>
          </w:tcPr>
          <w:p w14:paraId="68F12E4C" w14:textId="77777777" w:rsidR="00F57E86" w:rsidRPr="00C07360" w:rsidRDefault="00F57E86" w:rsidP="00095FD7">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152</w:t>
            </w:r>
          </w:p>
        </w:tc>
        <w:tc>
          <w:tcPr>
            <w:tcW w:w="661" w:type="dxa"/>
            <w:tcBorders>
              <w:top w:val="nil"/>
              <w:left w:val="nil"/>
              <w:bottom w:val="nil"/>
              <w:right w:val="nil"/>
            </w:tcBorders>
            <w:shd w:val="clear" w:color="auto" w:fill="auto"/>
            <w:noWrap/>
            <w:vAlign w:val="bottom"/>
            <w:hideMark/>
          </w:tcPr>
          <w:p w14:paraId="078A03B6" w14:textId="77777777" w:rsidR="00F57E86" w:rsidRPr="00C07360" w:rsidRDefault="00F57E86" w:rsidP="00095FD7">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40</w:t>
            </w:r>
          </w:p>
        </w:tc>
      </w:tr>
      <w:tr w:rsidR="00F57E86" w:rsidRPr="00C07360" w14:paraId="4F1B36BE" w14:textId="77777777" w:rsidTr="00B56923">
        <w:trPr>
          <w:trHeight w:val="268"/>
        </w:trPr>
        <w:tc>
          <w:tcPr>
            <w:tcW w:w="1407" w:type="dxa"/>
            <w:tcBorders>
              <w:top w:val="nil"/>
              <w:left w:val="nil"/>
              <w:bottom w:val="nil"/>
              <w:right w:val="nil"/>
            </w:tcBorders>
            <w:shd w:val="clear" w:color="auto" w:fill="auto"/>
            <w:noWrap/>
            <w:vAlign w:val="bottom"/>
            <w:hideMark/>
          </w:tcPr>
          <w:p w14:paraId="755D5B70" w14:textId="77777777" w:rsidR="00F57E86" w:rsidRPr="00C07360" w:rsidRDefault="00F57E86" w:rsidP="00095FD7">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2013-2014</w:t>
            </w:r>
          </w:p>
        </w:tc>
        <w:tc>
          <w:tcPr>
            <w:tcW w:w="844" w:type="dxa"/>
            <w:tcBorders>
              <w:top w:val="nil"/>
              <w:left w:val="nil"/>
              <w:bottom w:val="nil"/>
              <w:right w:val="nil"/>
            </w:tcBorders>
            <w:shd w:val="clear" w:color="auto" w:fill="auto"/>
            <w:noWrap/>
            <w:vAlign w:val="bottom"/>
            <w:hideMark/>
          </w:tcPr>
          <w:p w14:paraId="1989D0D9" w14:textId="77777777" w:rsidR="00F57E86" w:rsidRPr="00C07360" w:rsidRDefault="00F57E86" w:rsidP="00095FD7">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2.75%</w:t>
            </w:r>
          </w:p>
        </w:tc>
        <w:tc>
          <w:tcPr>
            <w:tcW w:w="1514" w:type="dxa"/>
            <w:tcBorders>
              <w:top w:val="nil"/>
              <w:left w:val="nil"/>
              <w:bottom w:val="nil"/>
              <w:right w:val="nil"/>
            </w:tcBorders>
            <w:shd w:val="clear" w:color="auto" w:fill="auto"/>
            <w:noWrap/>
            <w:vAlign w:val="bottom"/>
            <w:hideMark/>
          </w:tcPr>
          <w:p w14:paraId="571DE3BB" w14:textId="77777777" w:rsidR="00F57E86" w:rsidRPr="00C07360" w:rsidRDefault="00F57E86" w:rsidP="00095FD7">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15,432</w:t>
            </w:r>
          </w:p>
        </w:tc>
        <w:tc>
          <w:tcPr>
            <w:tcW w:w="1118" w:type="dxa"/>
            <w:tcBorders>
              <w:top w:val="nil"/>
              <w:left w:val="nil"/>
              <w:bottom w:val="nil"/>
              <w:right w:val="nil"/>
            </w:tcBorders>
            <w:shd w:val="clear" w:color="auto" w:fill="auto"/>
            <w:noWrap/>
            <w:vAlign w:val="bottom"/>
            <w:hideMark/>
          </w:tcPr>
          <w:p w14:paraId="30B6610A" w14:textId="77777777" w:rsidR="00F57E86" w:rsidRPr="00C07360" w:rsidRDefault="00F57E86" w:rsidP="00095FD7">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809</w:t>
            </w:r>
          </w:p>
        </w:tc>
        <w:tc>
          <w:tcPr>
            <w:tcW w:w="208" w:type="dxa"/>
            <w:tcBorders>
              <w:top w:val="nil"/>
              <w:left w:val="nil"/>
              <w:bottom w:val="nil"/>
              <w:right w:val="nil"/>
            </w:tcBorders>
            <w:shd w:val="clear" w:color="000000" w:fill="D0CECE"/>
            <w:noWrap/>
            <w:vAlign w:val="bottom"/>
            <w:hideMark/>
          </w:tcPr>
          <w:p w14:paraId="5FB589E2" w14:textId="77777777" w:rsidR="00F57E86" w:rsidRPr="00C07360" w:rsidRDefault="00F57E86" w:rsidP="00095FD7">
            <w:pPr>
              <w:spacing w:after="0" w:line="240" w:lineRule="auto"/>
              <w:jc w:val="center"/>
              <w:rPr>
                <w:rFonts w:eastAsia="Times New Roman" w:cstheme="minorHAnsi"/>
                <w:color w:val="000000"/>
                <w:sz w:val="20"/>
                <w:szCs w:val="20"/>
                <w:lang w:eastAsia="fr-FR"/>
              </w:rPr>
            </w:pPr>
          </w:p>
        </w:tc>
        <w:tc>
          <w:tcPr>
            <w:tcW w:w="974" w:type="dxa"/>
            <w:tcBorders>
              <w:top w:val="nil"/>
              <w:left w:val="nil"/>
              <w:bottom w:val="nil"/>
              <w:right w:val="nil"/>
            </w:tcBorders>
            <w:shd w:val="clear" w:color="auto" w:fill="auto"/>
            <w:noWrap/>
            <w:vAlign w:val="bottom"/>
            <w:hideMark/>
          </w:tcPr>
          <w:p w14:paraId="5277875B" w14:textId="77777777" w:rsidR="00F57E86" w:rsidRPr="00C07360" w:rsidRDefault="00F57E86" w:rsidP="00095FD7">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1,874</w:t>
            </w:r>
          </w:p>
        </w:tc>
        <w:tc>
          <w:tcPr>
            <w:tcW w:w="971" w:type="dxa"/>
            <w:tcBorders>
              <w:top w:val="nil"/>
              <w:left w:val="nil"/>
              <w:bottom w:val="nil"/>
              <w:right w:val="nil"/>
            </w:tcBorders>
            <w:shd w:val="clear" w:color="auto" w:fill="auto"/>
            <w:noWrap/>
            <w:vAlign w:val="bottom"/>
            <w:hideMark/>
          </w:tcPr>
          <w:p w14:paraId="4E90893F" w14:textId="77777777" w:rsidR="00F57E86" w:rsidRPr="00C07360" w:rsidRDefault="00F57E86" w:rsidP="00095FD7">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406</w:t>
            </w:r>
          </w:p>
        </w:tc>
        <w:tc>
          <w:tcPr>
            <w:tcW w:w="716" w:type="dxa"/>
            <w:tcBorders>
              <w:top w:val="nil"/>
              <w:left w:val="nil"/>
              <w:bottom w:val="nil"/>
              <w:right w:val="nil"/>
            </w:tcBorders>
            <w:shd w:val="clear" w:color="auto" w:fill="auto"/>
            <w:noWrap/>
            <w:vAlign w:val="bottom"/>
            <w:hideMark/>
          </w:tcPr>
          <w:p w14:paraId="19EE11E7" w14:textId="77777777" w:rsidR="00F57E86" w:rsidRPr="00C07360" w:rsidRDefault="00F57E86" w:rsidP="00095FD7">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240</w:t>
            </w:r>
          </w:p>
        </w:tc>
        <w:tc>
          <w:tcPr>
            <w:tcW w:w="661" w:type="dxa"/>
            <w:tcBorders>
              <w:top w:val="nil"/>
              <w:left w:val="nil"/>
              <w:bottom w:val="nil"/>
              <w:right w:val="nil"/>
            </w:tcBorders>
            <w:shd w:val="clear" w:color="auto" w:fill="auto"/>
            <w:noWrap/>
            <w:vAlign w:val="bottom"/>
            <w:hideMark/>
          </w:tcPr>
          <w:p w14:paraId="5D31807E" w14:textId="77777777" w:rsidR="00F57E86" w:rsidRPr="00C07360" w:rsidRDefault="00F57E86" w:rsidP="00095FD7">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63</w:t>
            </w:r>
          </w:p>
        </w:tc>
      </w:tr>
      <w:tr w:rsidR="00F57E86" w:rsidRPr="00C07360" w14:paraId="5B340333" w14:textId="77777777" w:rsidTr="00B56923">
        <w:trPr>
          <w:trHeight w:val="268"/>
        </w:trPr>
        <w:tc>
          <w:tcPr>
            <w:tcW w:w="1407" w:type="dxa"/>
            <w:tcBorders>
              <w:top w:val="nil"/>
              <w:left w:val="nil"/>
              <w:bottom w:val="nil"/>
              <w:right w:val="nil"/>
            </w:tcBorders>
            <w:shd w:val="clear" w:color="auto" w:fill="auto"/>
            <w:noWrap/>
            <w:vAlign w:val="bottom"/>
            <w:hideMark/>
          </w:tcPr>
          <w:p w14:paraId="620FF01D" w14:textId="77777777" w:rsidR="00F57E86" w:rsidRPr="00C07360" w:rsidRDefault="00F57E86" w:rsidP="00095FD7">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2014-2015</w:t>
            </w:r>
          </w:p>
        </w:tc>
        <w:tc>
          <w:tcPr>
            <w:tcW w:w="844" w:type="dxa"/>
            <w:tcBorders>
              <w:top w:val="nil"/>
              <w:left w:val="nil"/>
              <w:bottom w:val="nil"/>
              <w:right w:val="nil"/>
            </w:tcBorders>
            <w:shd w:val="clear" w:color="auto" w:fill="auto"/>
            <w:noWrap/>
            <w:vAlign w:val="bottom"/>
            <w:hideMark/>
          </w:tcPr>
          <w:p w14:paraId="187B6141" w14:textId="77777777" w:rsidR="00F57E86" w:rsidRPr="00C07360" w:rsidRDefault="00F57E86" w:rsidP="00095FD7">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1.26%</w:t>
            </w:r>
          </w:p>
        </w:tc>
        <w:tc>
          <w:tcPr>
            <w:tcW w:w="1514" w:type="dxa"/>
            <w:tcBorders>
              <w:top w:val="nil"/>
              <w:left w:val="nil"/>
              <w:bottom w:val="nil"/>
              <w:right w:val="nil"/>
            </w:tcBorders>
            <w:shd w:val="clear" w:color="auto" w:fill="auto"/>
            <w:noWrap/>
            <w:vAlign w:val="bottom"/>
            <w:hideMark/>
          </w:tcPr>
          <w:p w14:paraId="504EB07C" w14:textId="77777777" w:rsidR="00F57E86" w:rsidRPr="00C07360" w:rsidRDefault="00F57E86" w:rsidP="00095FD7">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15,626</w:t>
            </w:r>
          </w:p>
        </w:tc>
        <w:tc>
          <w:tcPr>
            <w:tcW w:w="1118" w:type="dxa"/>
            <w:tcBorders>
              <w:top w:val="nil"/>
              <w:left w:val="nil"/>
              <w:bottom w:val="nil"/>
              <w:right w:val="nil"/>
            </w:tcBorders>
            <w:shd w:val="clear" w:color="auto" w:fill="auto"/>
            <w:noWrap/>
            <w:vAlign w:val="bottom"/>
            <w:hideMark/>
          </w:tcPr>
          <w:p w14:paraId="75D575E3" w14:textId="77777777" w:rsidR="00F57E86" w:rsidRPr="00C07360" w:rsidRDefault="00F57E86" w:rsidP="00095FD7">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763</w:t>
            </w:r>
          </w:p>
        </w:tc>
        <w:tc>
          <w:tcPr>
            <w:tcW w:w="208" w:type="dxa"/>
            <w:tcBorders>
              <w:top w:val="nil"/>
              <w:left w:val="nil"/>
              <w:bottom w:val="nil"/>
              <w:right w:val="nil"/>
            </w:tcBorders>
            <w:shd w:val="clear" w:color="000000" w:fill="D0CECE"/>
            <w:noWrap/>
            <w:vAlign w:val="bottom"/>
            <w:hideMark/>
          </w:tcPr>
          <w:p w14:paraId="19187470" w14:textId="77777777" w:rsidR="00F57E86" w:rsidRPr="00C07360" w:rsidRDefault="00F57E86" w:rsidP="00095FD7">
            <w:pPr>
              <w:spacing w:after="0" w:line="240" w:lineRule="auto"/>
              <w:jc w:val="center"/>
              <w:rPr>
                <w:rFonts w:eastAsia="Times New Roman" w:cstheme="minorHAnsi"/>
                <w:color w:val="000000"/>
                <w:sz w:val="20"/>
                <w:szCs w:val="20"/>
                <w:lang w:eastAsia="fr-FR"/>
              </w:rPr>
            </w:pPr>
          </w:p>
        </w:tc>
        <w:tc>
          <w:tcPr>
            <w:tcW w:w="974" w:type="dxa"/>
            <w:tcBorders>
              <w:top w:val="nil"/>
              <w:left w:val="nil"/>
              <w:bottom w:val="nil"/>
              <w:right w:val="nil"/>
            </w:tcBorders>
            <w:shd w:val="clear" w:color="auto" w:fill="auto"/>
            <w:noWrap/>
            <w:vAlign w:val="bottom"/>
            <w:hideMark/>
          </w:tcPr>
          <w:p w14:paraId="5A37A09D" w14:textId="77777777" w:rsidR="00F57E86" w:rsidRPr="00C07360" w:rsidRDefault="00F57E86" w:rsidP="00095FD7">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1,788</w:t>
            </w:r>
          </w:p>
        </w:tc>
        <w:tc>
          <w:tcPr>
            <w:tcW w:w="971" w:type="dxa"/>
            <w:tcBorders>
              <w:top w:val="nil"/>
              <w:left w:val="nil"/>
              <w:bottom w:val="nil"/>
              <w:right w:val="nil"/>
            </w:tcBorders>
            <w:shd w:val="clear" w:color="auto" w:fill="auto"/>
            <w:noWrap/>
            <w:vAlign w:val="bottom"/>
            <w:hideMark/>
          </w:tcPr>
          <w:p w14:paraId="23197C28" w14:textId="77777777" w:rsidR="00F57E86" w:rsidRPr="00C07360" w:rsidRDefault="00F57E86" w:rsidP="00095FD7">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359</w:t>
            </w:r>
          </w:p>
        </w:tc>
        <w:tc>
          <w:tcPr>
            <w:tcW w:w="716" w:type="dxa"/>
            <w:tcBorders>
              <w:top w:val="nil"/>
              <w:left w:val="nil"/>
              <w:bottom w:val="nil"/>
              <w:right w:val="nil"/>
            </w:tcBorders>
            <w:shd w:val="clear" w:color="auto" w:fill="auto"/>
            <w:noWrap/>
            <w:vAlign w:val="bottom"/>
            <w:hideMark/>
          </w:tcPr>
          <w:p w14:paraId="23BCCB32" w14:textId="77777777" w:rsidR="00F57E86" w:rsidRPr="00C07360" w:rsidRDefault="00F57E86" w:rsidP="00095FD7">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231</w:t>
            </w:r>
          </w:p>
        </w:tc>
        <w:tc>
          <w:tcPr>
            <w:tcW w:w="661" w:type="dxa"/>
            <w:tcBorders>
              <w:top w:val="nil"/>
              <w:left w:val="nil"/>
              <w:bottom w:val="nil"/>
              <w:right w:val="nil"/>
            </w:tcBorders>
            <w:shd w:val="clear" w:color="auto" w:fill="auto"/>
            <w:noWrap/>
            <w:vAlign w:val="bottom"/>
            <w:hideMark/>
          </w:tcPr>
          <w:p w14:paraId="1CCC0DA4" w14:textId="77777777" w:rsidR="00F57E86" w:rsidRPr="00C07360" w:rsidRDefault="00F57E86" w:rsidP="00095FD7">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60</w:t>
            </w:r>
          </w:p>
        </w:tc>
      </w:tr>
      <w:tr w:rsidR="00F57E86" w:rsidRPr="00C07360" w14:paraId="7C3E3EF0" w14:textId="77777777" w:rsidTr="00B56923">
        <w:trPr>
          <w:trHeight w:val="268"/>
        </w:trPr>
        <w:tc>
          <w:tcPr>
            <w:tcW w:w="1407" w:type="dxa"/>
            <w:tcBorders>
              <w:top w:val="nil"/>
              <w:left w:val="nil"/>
              <w:bottom w:val="nil"/>
              <w:right w:val="nil"/>
            </w:tcBorders>
            <w:shd w:val="clear" w:color="auto" w:fill="auto"/>
            <w:noWrap/>
            <w:vAlign w:val="bottom"/>
            <w:hideMark/>
          </w:tcPr>
          <w:p w14:paraId="756BA553" w14:textId="77777777" w:rsidR="00F57E86" w:rsidRPr="00C07360" w:rsidRDefault="00F57E86" w:rsidP="00095FD7">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2015-2016</w:t>
            </w:r>
          </w:p>
        </w:tc>
        <w:tc>
          <w:tcPr>
            <w:tcW w:w="844" w:type="dxa"/>
            <w:tcBorders>
              <w:top w:val="nil"/>
              <w:left w:val="nil"/>
              <w:bottom w:val="nil"/>
              <w:right w:val="nil"/>
            </w:tcBorders>
            <w:shd w:val="clear" w:color="auto" w:fill="auto"/>
            <w:noWrap/>
            <w:vAlign w:val="bottom"/>
            <w:hideMark/>
          </w:tcPr>
          <w:p w14:paraId="3DB24D46" w14:textId="77777777" w:rsidR="00F57E86" w:rsidRPr="00C07360" w:rsidRDefault="00F57E86" w:rsidP="00095FD7">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1.44%</w:t>
            </w:r>
          </w:p>
        </w:tc>
        <w:tc>
          <w:tcPr>
            <w:tcW w:w="1514" w:type="dxa"/>
            <w:tcBorders>
              <w:top w:val="nil"/>
              <w:left w:val="nil"/>
              <w:bottom w:val="nil"/>
              <w:right w:val="nil"/>
            </w:tcBorders>
            <w:shd w:val="clear" w:color="auto" w:fill="auto"/>
            <w:noWrap/>
            <w:vAlign w:val="bottom"/>
            <w:hideMark/>
          </w:tcPr>
          <w:p w14:paraId="7C4B5476" w14:textId="77777777" w:rsidR="00F57E86" w:rsidRPr="00C07360" w:rsidRDefault="00F57E86" w:rsidP="00095FD7">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15,851</w:t>
            </w:r>
          </w:p>
        </w:tc>
        <w:tc>
          <w:tcPr>
            <w:tcW w:w="1118" w:type="dxa"/>
            <w:tcBorders>
              <w:top w:val="nil"/>
              <w:left w:val="nil"/>
              <w:bottom w:val="nil"/>
              <w:right w:val="nil"/>
            </w:tcBorders>
            <w:shd w:val="clear" w:color="auto" w:fill="auto"/>
            <w:noWrap/>
            <w:vAlign w:val="bottom"/>
            <w:hideMark/>
          </w:tcPr>
          <w:p w14:paraId="70F4317E" w14:textId="77777777" w:rsidR="00F57E86" w:rsidRPr="00C07360" w:rsidRDefault="00F57E86" w:rsidP="00095FD7">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680</w:t>
            </w:r>
          </w:p>
        </w:tc>
        <w:tc>
          <w:tcPr>
            <w:tcW w:w="208" w:type="dxa"/>
            <w:tcBorders>
              <w:top w:val="nil"/>
              <w:left w:val="nil"/>
              <w:bottom w:val="nil"/>
              <w:right w:val="nil"/>
            </w:tcBorders>
            <w:shd w:val="clear" w:color="000000" w:fill="D0CECE"/>
            <w:noWrap/>
            <w:vAlign w:val="bottom"/>
            <w:hideMark/>
          </w:tcPr>
          <w:p w14:paraId="631BAE13" w14:textId="77777777" w:rsidR="00F57E86" w:rsidRPr="00C07360" w:rsidRDefault="00F57E86" w:rsidP="00095FD7">
            <w:pPr>
              <w:spacing w:after="0" w:line="240" w:lineRule="auto"/>
              <w:jc w:val="center"/>
              <w:rPr>
                <w:rFonts w:eastAsia="Times New Roman" w:cstheme="minorHAnsi"/>
                <w:color w:val="000000"/>
                <w:sz w:val="20"/>
                <w:szCs w:val="20"/>
                <w:lang w:eastAsia="fr-FR"/>
              </w:rPr>
            </w:pPr>
          </w:p>
        </w:tc>
        <w:tc>
          <w:tcPr>
            <w:tcW w:w="974" w:type="dxa"/>
            <w:tcBorders>
              <w:top w:val="nil"/>
              <w:left w:val="nil"/>
              <w:bottom w:val="nil"/>
              <w:right w:val="nil"/>
            </w:tcBorders>
            <w:shd w:val="clear" w:color="auto" w:fill="auto"/>
            <w:noWrap/>
            <w:vAlign w:val="bottom"/>
            <w:hideMark/>
          </w:tcPr>
          <w:p w14:paraId="37F2001F" w14:textId="77777777" w:rsidR="00F57E86" w:rsidRPr="00C07360" w:rsidRDefault="00F57E86" w:rsidP="00095FD7">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1,260</w:t>
            </w:r>
          </w:p>
        </w:tc>
        <w:tc>
          <w:tcPr>
            <w:tcW w:w="971" w:type="dxa"/>
            <w:tcBorders>
              <w:top w:val="nil"/>
              <w:left w:val="nil"/>
              <w:bottom w:val="nil"/>
              <w:right w:val="nil"/>
            </w:tcBorders>
            <w:shd w:val="clear" w:color="auto" w:fill="auto"/>
            <w:noWrap/>
            <w:vAlign w:val="bottom"/>
            <w:hideMark/>
          </w:tcPr>
          <w:p w14:paraId="59FB6A58" w14:textId="77777777" w:rsidR="00F57E86" w:rsidRPr="00C07360" w:rsidRDefault="00F57E86" w:rsidP="00095FD7">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306</w:t>
            </w:r>
          </w:p>
        </w:tc>
        <w:tc>
          <w:tcPr>
            <w:tcW w:w="716" w:type="dxa"/>
            <w:tcBorders>
              <w:top w:val="nil"/>
              <w:left w:val="nil"/>
              <w:bottom w:val="nil"/>
              <w:right w:val="nil"/>
            </w:tcBorders>
            <w:shd w:val="clear" w:color="auto" w:fill="auto"/>
            <w:noWrap/>
            <w:vAlign w:val="bottom"/>
            <w:hideMark/>
          </w:tcPr>
          <w:p w14:paraId="1D2B9DF1" w14:textId="77777777" w:rsidR="00F57E86" w:rsidRPr="00C07360" w:rsidRDefault="00F57E86" w:rsidP="00095FD7">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218</w:t>
            </w:r>
          </w:p>
        </w:tc>
        <w:tc>
          <w:tcPr>
            <w:tcW w:w="661" w:type="dxa"/>
            <w:tcBorders>
              <w:top w:val="nil"/>
              <w:left w:val="nil"/>
              <w:bottom w:val="nil"/>
              <w:right w:val="nil"/>
            </w:tcBorders>
            <w:shd w:val="clear" w:color="auto" w:fill="auto"/>
            <w:noWrap/>
            <w:vAlign w:val="bottom"/>
            <w:hideMark/>
          </w:tcPr>
          <w:p w14:paraId="2D56F693" w14:textId="77777777" w:rsidR="00F57E86" w:rsidRPr="00C07360" w:rsidRDefault="00F57E86" w:rsidP="00095FD7">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57</w:t>
            </w:r>
          </w:p>
        </w:tc>
      </w:tr>
      <w:tr w:rsidR="00F57E86" w:rsidRPr="00C07360" w14:paraId="25FF29D6" w14:textId="77777777" w:rsidTr="00B56923">
        <w:trPr>
          <w:trHeight w:val="268"/>
        </w:trPr>
        <w:tc>
          <w:tcPr>
            <w:tcW w:w="1407" w:type="dxa"/>
            <w:tcBorders>
              <w:top w:val="nil"/>
              <w:left w:val="nil"/>
              <w:bottom w:val="nil"/>
              <w:right w:val="nil"/>
            </w:tcBorders>
            <w:shd w:val="clear" w:color="auto" w:fill="auto"/>
            <w:noWrap/>
            <w:vAlign w:val="bottom"/>
            <w:hideMark/>
          </w:tcPr>
          <w:p w14:paraId="7B017FB6" w14:textId="77777777" w:rsidR="00F57E86" w:rsidRPr="00C07360" w:rsidRDefault="00F57E86" w:rsidP="00095FD7">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2016-2017</w:t>
            </w:r>
          </w:p>
        </w:tc>
        <w:tc>
          <w:tcPr>
            <w:tcW w:w="844" w:type="dxa"/>
            <w:tcBorders>
              <w:top w:val="nil"/>
              <w:left w:val="nil"/>
              <w:bottom w:val="nil"/>
              <w:right w:val="nil"/>
            </w:tcBorders>
            <w:shd w:val="clear" w:color="auto" w:fill="auto"/>
            <w:noWrap/>
            <w:vAlign w:val="bottom"/>
            <w:hideMark/>
          </w:tcPr>
          <w:p w14:paraId="038D5325" w14:textId="77777777" w:rsidR="00F57E86" w:rsidRPr="00C07360" w:rsidRDefault="00F57E86" w:rsidP="00095FD7">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1.19%</w:t>
            </w:r>
          </w:p>
        </w:tc>
        <w:tc>
          <w:tcPr>
            <w:tcW w:w="1514" w:type="dxa"/>
            <w:tcBorders>
              <w:top w:val="nil"/>
              <w:left w:val="nil"/>
              <w:bottom w:val="nil"/>
              <w:right w:val="nil"/>
            </w:tcBorders>
            <w:shd w:val="clear" w:color="auto" w:fill="auto"/>
            <w:noWrap/>
            <w:vAlign w:val="bottom"/>
            <w:hideMark/>
          </w:tcPr>
          <w:p w14:paraId="5FBB66D1" w14:textId="77777777" w:rsidR="00F57E86" w:rsidRPr="00C07360" w:rsidRDefault="00F57E86" w:rsidP="00095FD7">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16,039</w:t>
            </w:r>
          </w:p>
        </w:tc>
        <w:tc>
          <w:tcPr>
            <w:tcW w:w="1118" w:type="dxa"/>
            <w:tcBorders>
              <w:top w:val="nil"/>
              <w:left w:val="nil"/>
              <w:bottom w:val="nil"/>
              <w:right w:val="nil"/>
            </w:tcBorders>
            <w:shd w:val="clear" w:color="auto" w:fill="auto"/>
            <w:noWrap/>
            <w:vAlign w:val="bottom"/>
            <w:hideMark/>
          </w:tcPr>
          <w:p w14:paraId="3364387E" w14:textId="77777777" w:rsidR="00F57E86" w:rsidRPr="00C07360" w:rsidRDefault="00F57E86" w:rsidP="00095FD7">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801</w:t>
            </w:r>
          </w:p>
        </w:tc>
        <w:tc>
          <w:tcPr>
            <w:tcW w:w="208" w:type="dxa"/>
            <w:tcBorders>
              <w:top w:val="nil"/>
              <w:left w:val="nil"/>
              <w:bottom w:val="nil"/>
              <w:right w:val="nil"/>
            </w:tcBorders>
            <w:shd w:val="clear" w:color="000000" w:fill="D0CECE"/>
            <w:noWrap/>
            <w:vAlign w:val="bottom"/>
            <w:hideMark/>
          </w:tcPr>
          <w:p w14:paraId="26D80813" w14:textId="77777777" w:rsidR="00F57E86" w:rsidRPr="00C07360" w:rsidRDefault="00F57E86" w:rsidP="00095FD7">
            <w:pPr>
              <w:spacing w:after="0" w:line="240" w:lineRule="auto"/>
              <w:jc w:val="center"/>
              <w:rPr>
                <w:rFonts w:eastAsia="Times New Roman" w:cstheme="minorHAnsi"/>
                <w:color w:val="000000"/>
                <w:sz w:val="20"/>
                <w:szCs w:val="20"/>
                <w:lang w:eastAsia="fr-FR"/>
              </w:rPr>
            </w:pPr>
          </w:p>
        </w:tc>
        <w:tc>
          <w:tcPr>
            <w:tcW w:w="974" w:type="dxa"/>
            <w:tcBorders>
              <w:top w:val="nil"/>
              <w:left w:val="nil"/>
              <w:bottom w:val="nil"/>
              <w:right w:val="nil"/>
            </w:tcBorders>
            <w:shd w:val="clear" w:color="auto" w:fill="auto"/>
            <w:noWrap/>
            <w:vAlign w:val="bottom"/>
            <w:hideMark/>
          </w:tcPr>
          <w:p w14:paraId="48BA939F" w14:textId="77777777" w:rsidR="00F57E86" w:rsidRPr="00C07360" w:rsidRDefault="00F57E86" w:rsidP="00095FD7">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1,266</w:t>
            </w:r>
          </w:p>
        </w:tc>
        <w:tc>
          <w:tcPr>
            <w:tcW w:w="971" w:type="dxa"/>
            <w:tcBorders>
              <w:top w:val="nil"/>
              <w:left w:val="nil"/>
              <w:bottom w:val="nil"/>
              <w:right w:val="nil"/>
            </w:tcBorders>
            <w:shd w:val="clear" w:color="auto" w:fill="auto"/>
            <w:noWrap/>
            <w:vAlign w:val="bottom"/>
            <w:hideMark/>
          </w:tcPr>
          <w:p w14:paraId="38BE28FB" w14:textId="77777777" w:rsidR="00F57E86" w:rsidRPr="00C07360" w:rsidRDefault="00F57E86" w:rsidP="00095FD7">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443</w:t>
            </w:r>
          </w:p>
        </w:tc>
        <w:tc>
          <w:tcPr>
            <w:tcW w:w="716" w:type="dxa"/>
            <w:tcBorders>
              <w:top w:val="nil"/>
              <w:left w:val="nil"/>
              <w:bottom w:val="nil"/>
              <w:right w:val="nil"/>
            </w:tcBorders>
            <w:shd w:val="clear" w:color="auto" w:fill="auto"/>
            <w:noWrap/>
            <w:vAlign w:val="bottom"/>
            <w:hideMark/>
          </w:tcPr>
          <w:p w14:paraId="72370670" w14:textId="77777777" w:rsidR="00F57E86" w:rsidRPr="00C07360" w:rsidRDefault="00F57E86" w:rsidP="00095FD7">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330</w:t>
            </w:r>
          </w:p>
        </w:tc>
        <w:tc>
          <w:tcPr>
            <w:tcW w:w="661" w:type="dxa"/>
            <w:tcBorders>
              <w:top w:val="nil"/>
              <w:left w:val="nil"/>
              <w:bottom w:val="nil"/>
              <w:right w:val="nil"/>
            </w:tcBorders>
            <w:shd w:val="clear" w:color="auto" w:fill="auto"/>
            <w:noWrap/>
            <w:vAlign w:val="bottom"/>
            <w:hideMark/>
          </w:tcPr>
          <w:p w14:paraId="43FEEE0C" w14:textId="77777777" w:rsidR="00F57E86" w:rsidRPr="00C07360" w:rsidRDefault="00F57E86" w:rsidP="00095FD7">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85</w:t>
            </w:r>
          </w:p>
        </w:tc>
      </w:tr>
      <w:tr w:rsidR="00F57E86" w:rsidRPr="00C07360" w14:paraId="25495C76" w14:textId="77777777" w:rsidTr="00B56923">
        <w:trPr>
          <w:trHeight w:val="268"/>
        </w:trPr>
        <w:tc>
          <w:tcPr>
            <w:tcW w:w="1407" w:type="dxa"/>
            <w:tcBorders>
              <w:top w:val="single" w:sz="4" w:space="0" w:color="auto"/>
              <w:left w:val="nil"/>
              <w:bottom w:val="single" w:sz="4" w:space="0" w:color="auto"/>
              <w:right w:val="nil"/>
            </w:tcBorders>
            <w:shd w:val="clear" w:color="auto" w:fill="auto"/>
            <w:noWrap/>
            <w:vAlign w:val="bottom"/>
            <w:hideMark/>
          </w:tcPr>
          <w:p w14:paraId="48F4CAA9" w14:textId="77777777" w:rsidR="00F57E86" w:rsidRPr="00C07360" w:rsidRDefault="00F57E86" w:rsidP="00BE2D12">
            <w:pPr>
              <w:spacing w:after="0" w:line="240" w:lineRule="auto"/>
              <w:jc w:val="both"/>
              <w:rPr>
                <w:rFonts w:eastAsia="Times New Roman" w:cstheme="minorHAnsi"/>
                <w:color w:val="000000"/>
                <w:sz w:val="20"/>
                <w:szCs w:val="20"/>
                <w:lang w:eastAsia="fr-FR"/>
              </w:rPr>
            </w:pPr>
            <w:r w:rsidRPr="00C07360">
              <w:rPr>
                <w:rFonts w:eastAsia="Times New Roman" w:cstheme="minorHAnsi"/>
                <w:color w:val="000000"/>
                <w:sz w:val="20"/>
                <w:szCs w:val="20"/>
                <w:lang w:eastAsia="fr-FR"/>
              </w:rPr>
              <w:t> </w:t>
            </w:r>
          </w:p>
        </w:tc>
        <w:tc>
          <w:tcPr>
            <w:tcW w:w="844" w:type="dxa"/>
            <w:tcBorders>
              <w:top w:val="single" w:sz="4" w:space="0" w:color="auto"/>
              <w:left w:val="nil"/>
              <w:bottom w:val="single" w:sz="4" w:space="0" w:color="auto"/>
              <w:right w:val="nil"/>
            </w:tcBorders>
            <w:shd w:val="clear" w:color="auto" w:fill="auto"/>
            <w:noWrap/>
            <w:vAlign w:val="bottom"/>
            <w:hideMark/>
          </w:tcPr>
          <w:p w14:paraId="720FA004" w14:textId="77777777" w:rsidR="00F57E86" w:rsidRPr="00C07360" w:rsidRDefault="00F57E86" w:rsidP="00BE2D12">
            <w:pPr>
              <w:spacing w:after="0" w:line="240" w:lineRule="auto"/>
              <w:jc w:val="both"/>
              <w:rPr>
                <w:rFonts w:eastAsia="Times New Roman" w:cstheme="minorHAnsi"/>
                <w:color w:val="000000"/>
                <w:sz w:val="20"/>
                <w:szCs w:val="20"/>
                <w:lang w:eastAsia="fr-FR"/>
              </w:rPr>
            </w:pPr>
            <w:r w:rsidRPr="00C07360">
              <w:rPr>
                <w:rFonts w:eastAsia="Times New Roman" w:cstheme="minorHAnsi"/>
                <w:color w:val="000000"/>
                <w:sz w:val="20"/>
                <w:szCs w:val="20"/>
                <w:lang w:eastAsia="fr-FR"/>
              </w:rPr>
              <w:t> </w:t>
            </w:r>
          </w:p>
        </w:tc>
        <w:tc>
          <w:tcPr>
            <w:tcW w:w="1514" w:type="dxa"/>
            <w:tcBorders>
              <w:top w:val="single" w:sz="4" w:space="0" w:color="auto"/>
              <w:left w:val="nil"/>
              <w:bottom w:val="single" w:sz="4" w:space="0" w:color="auto"/>
              <w:right w:val="nil"/>
            </w:tcBorders>
            <w:shd w:val="clear" w:color="auto" w:fill="auto"/>
            <w:noWrap/>
            <w:vAlign w:val="bottom"/>
            <w:hideMark/>
          </w:tcPr>
          <w:p w14:paraId="5C7AA580" w14:textId="77777777" w:rsidR="00F57E86" w:rsidRPr="00C07360" w:rsidRDefault="00F57E86" w:rsidP="00BE2D12">
            <w:pPr>
              <w:spacing w:after="0" w:line="240" w:lineRule="auto"/>
              <w:jc w:val="both"/>
              <w:rPr>
                <w:rFonts w:eastAsia="Times New Roman" w:cstheme="minorHAnsi"/>
                <w:color w:val="000000"/>
                <w:sz w:val="20"/>
                <w:szCs w:val="20"/>
                <w:lang w:eastAsia="fr-FR"/>
              </w:rPr>
            </w:pPr>
            <w:r w:rsidRPr="00C07360">
              <w:rPr>
                <w:rFonts w:eastAsia="Times New Roman" w:cstheme="minorHAnsi"/>
                <w:color w:val="000000"/>
                <w:sz w:val="20"/>
                <w:szCs w:val="20"/>
                <w:lang w:eastAsia="fr-FR"/>
              </w:rPr>
              <w:t> </w:t>
            </w:r>
          </w:p>
        </w:tc>
        <w:tc>
          <w:tcPr>
            <w:tcW w:w="1118" w:type="dxa"/>
            <w:tcBorders>
              <w:top w:val="single" w:sz="4" w:space="0" w:color="auto"/>
              <w:left w:val="nil"/>
              <w:bottom w:val="single" w:sz="4" w:space="0" w:color="auto"/>
              <w:right w:val="nil"/>
            </w:tcBorders>
            <w:shd w:val="clear" w:color="auto" w:fill="auto"/>
            <w:noWrap/>
            <w:vAlign w:val="bottom"/>
            <w:hideMark/>
          </w:tcPr>
          <w:p w14:paraId="682BF6A4" w14:textId="77777777" w:rsidR="00F57E86" w:rsidRPr="00C07360" w:rsidRDefault="00F57E86" w:rsidP="00BE2D12">
            <w:pPr>
              <w:spacing w:after="0" w:line="240" w:lineRule="auto"/>
              <w:jc w:val="both"/>
              <w:rPr>
                <w:rFonts w:eastAsia="Times New Roman" w:cstheme="minorHAnsi"/>
                <w:color w:val="000000"/>
                <w:sz w:val="20"/>
                <w:szCs w:val="20"/>
                <w:lang w:eastAsia="fr-FR"/>
              </w:rPr>
            </w:pPr>
            <w:r w:rsidRPr="00C07360">
              <w:rPr>
                <w:rFonts w:eastAsia="Times New Roman" w:cstheme="minorHAnsi"/>
                <w:color w:val="000000"/>
                <w:sz w:val="20"/>
                <w:szCs w:val="20"/>
                <w:lang w:eastAsia="fr-FR"/>
              </w:rPr>
              <w:t> </w:t>
            </w:r>
          </w:p>
        </w:tc>
        <w:tc>
          <w:tcPr>
            <w:tcW w:w="208" w:type="dxa"/>
            <w:tcBorders>
              <w:top w:val="single" w:sz="4" w:space="0" w:color="auto"/>
              <w:left w:val="nil"/>
              <w:bottom w:val="single" w:sz="4" w:space="0" w:color="auto"/>
              <w:right w:val="nil"/>
            </w:tcBorders>
            <w:shd w:val="clear" w:color="auto" w:fill="auto"/>
            <w:noWrap/>
            <w:vAlign w:val="bottom"/>
            <w:hideMark/>
          </w:tcPr>
          <w:p w14:paraId="79A1D4EE" w14:textId="77777777" w:rsidR="00F57E86" w:rsidRPr="00C07360" w:rsidRDefault="00F57E86" w:rsidP="00BE2D12">
            <w:pPr>
              <w:spacing w:after="0" w:line="240" w:lineRule="auto"/>
              <w:jc w:val="both"/>
              <w:rPr>
                <w:rFonts w:eastAsia="Times New Roman" w:cstheme="minorHAnsi"/>
                <w:color w:val="000000"/>
                <w:sz w:val="20"/>
                <w:szCs w:val="20"/>
                <w:lang w:eastAsia="fr-FR"/>
              </w:rPr>
            </w:pPr>
            <w:r w:rsidRPr="00C07360">
              <w:rPr>
                <w:rFonts w:eastAsia="Times New Roman" w:cstheme="minorHAnsi"/>
                <w:color w:val="000000"/>
                <w:sz w:val="20"/>
                <w:szCs w:val="20"/>
                <w:lang w:eastAsia="fr-FR"/>
              </w:rPr>
              <w:t> </w:t>
            </w:r>
          </w:p>
        </w:tc>
        <w:tc>
          <w:tcPr>
            <w:tcW w:w="974" w:type="dxa"/>
            <w:tcBorders>
              <w:top w:val="single" w:sz="4" w:space="0" w:color="auto"/>
              <w:left w:val="nil"/>
              <w:bottom w:val="single" w:sz="4" w:space="0" w:color="auto"/>
              <w:right w:val="nil"/>
            </w:tcBorders>
            <w:shd w:val="clear" w:color="auto" w:fill="auto"/>
            <w:noWrap/>
            <w:vAlign w:val="bottom"/>
            <w:hideMark/>
          </w:tcPr>
          <w:p w14:paraId="5072A91E" w14:textId="77777777" w:rsidR="00F57E86" w:rsidRPr="00C07360" w:rsidRDefault="00F57E86" w:rsidP="00BE2D12">
            <w:pPr>
              <w:spacing w:after="0" w:line="240" w:lineRule="auto"/>
              <w:jc w:val="both"/>
              <w:rPr>
                <w:rFonts w:eastAsia="Times New Roman" w:cstheme="minorHAnsi"/>
                <w:color w:val="000000"/>
                <w:sz w:val="20"/>
                <w:szCs w:val="20"/>
                <w:lang w:eastAsia="fr-FR"/>
              </w:rPr>
            </w:pPr>
            <w:r w:rsidRPr="00C07360">
              <w:rPr>
                <w:rFonts w:eastAsia="Times New Roman" w:cstheme="minorHAnsi"/>
                <w:color w:val="000000"/>
                <w:sz w:val="20"/>
                <w:szCs w:val="20"/>
                <w:lang w:eastAsia="fr-FR"/>
              </w:rPr>
              <w:t> </w:t>
            </w:r>
          </w:p>
        </w:tc>
        <w:tc>
          <w:tcPr>
            <w:tcW w:w="971" w:type="dxa"/>
            <w:tcBorders>
              <w:top w:val="single" w:sz="4" w:space="0" w:color="auto"/>
              <w:left w:val="nil"/>
              <w:bottom w:val="single" w:sz="4" w:space="0" w:color="auto"/>
              <w:right w:val="nil"/>
            </w:tcBorders>
            <w:shd w:val="clear" w:color="auto" w:fill="auto"/>
            <w:noWrap/>
            <w:vAlign w:val="bottom"/>
            <w:hideMark/>
          </w:tcPr>
          <w:p w14:paraId="59CECB13" w14:textId="77777777" w:rsidR="00F57E86" w:rsidRPr="00C07360" w:rsidRDefault="00F57E86" w:rsidP="00BE2D12">
            <w:pPr>
              <w:spacing w:after="0" w:line="240" w:lineRule="auto"/>
              <w:jc w:val="both"/>
              <w:rPr>
                <w:rFonts w:eastAsia="Times New Roman" w:cstheme="minorHAnsi"/>
                <w:color w:val="000000"/>
                <w:sz w:val="20"/>
                <w:szCs w:val="20"/>
                <w:lang w:eastAsia="fr-FR"/>
              </w:rPr>
            </w:pPr>
            <w:r w:rsidRPr="00C07360">
              <w:rPr>
                <w:rFonts w:eastAsia="Times New Roman" w:cstheme="minorHAnsi"/>
                <w:color w:val="000000"/>
                <w:sz w:val="20"/>
                <w:szCs w:val="20"/>
                <w:lang w:eastAsia="fr-FR"/>
              </w:rPr>
              <w:t> </w:t>
            </w:r>
          </w:p>
        </w:tc>
        <w:tc>
          <w:tcPr>
            <w:tcW w:w="716" w:type="dxa"/>
            <w:tcBorders>
              <w:top w:val="single" w:sz="4" w:space="0" w:color="auto"/>
              <w:left w:val="nil"/>
              <w:bottom w:val="single" w:sz="4" w:space="0" w:color="auto"/>
              <w:right w:val="nil"/>
            </w:tcBorders>
            <w:shd w:val="clear" w:color="auto" w:fill="auto"/>
            <w:noWrap/>
            <w:vAlign w:val="bottom"/>
            <w:hideMark/>
          </w:tcPr>
          <w:p w14:paraId="6D51764F" w14:textId="77777777" w:rsidR="00F57E86" w:rsidRPr="00C07360" w:rsidRDefault="00F57E86" w:rsidP="00BE2D12">
            <w:pPr>
              <w:spacing w:after="0" w:line="240" w:lineRule="auto"/>
              <w:jc w:val="both"/>
              <w:rPr>
                <w:rFonts w:eastAsia="Times New Roman" w:cstheme="minorHAnsi"/>
                <w:color w:val="000000"/>
                <w:sz w:val="20"/>
                <w:szCs w:val="20"/>
                <w:lang w:eastAsia="fr-FR"/>
              </w:rPr>
            </w:pPr>
            <w:r w:rsidRPr="00C07360">
              <w:rPr>
                <w:rFonts w:eastAsia="Times New Roman" w:cstheme="minorHAnsi"/>
                <w:color w:val="000000"/>
                <w:sz w:val="20"/>
                <w:szCs w:val="20"/>
                <w:lang w:eastAsia="fr-FR"/>
              </w:rPr>
              <w:t> </w:t>
            </w:r>
          </w:p>
        </w:tc>
        <w:tc>
          <w:tcPr>
            <w:tcW w:w="661" w:type="dxa"/>
            <w:tcBorders>
              <w:top w:val="single" w:sz="4" w:space="0" w:color="auto"/>
              <w:left w:val="nil"/>
              <w:bottom w:val="single" w:sz="4" w:space="0" w:color="auto"/>
              <w:right w:val="nil"/>
            </w:tcBorders>
            <w:shd w:val="clear" w:color="auto" w:fill="auto"/>
            <w:noWrap/>
            <w:vAlign w:val="bottom"/>
            <w:hideMark/>
          </w:tcPr>
          <w:p w14:paraId="6934AFCE" w14:textId="77777777" w:rsidR="00F57E86" w:rsidRPr="00C07360" w:rsidRDefault="00F57E86" w:rsidP="00BE2D12">
            <w:pPr>
              <w:spacing w:after="0" w:line="240" w:lineRule="auto"/>
              <w:jc w:val="both"/>
              <w:rPr>
                <w:rFonts w:eastAsia="Times New Roman" w:cstheme="minorHAnsi"/>
                <w:color w:val="000000"/>
                <w:sz w:val="20"/>
                <w:szCs w:val="20"/>
                <w:lang w:eastAsia="fr-FR"/>
              </w:rPr>
            </w:pPr>
            <w:r w:rsidRPr="00C07360">
              <w:rPr>
                <w:rFonts w:eastAsia="Times New Roman" w:cstheme="minorHAnsi"/>
                <w:color w:val="000000"/>
                <w:sz w:val="20"/>
                <w:szCs w:val="20"/>
                <w:lang w:eastAsia="fr-FR"/>
              </w:rPr>
              <w:t> </w:t>
            </w:r>
          </w:p>
        </w:tc>
      </w:tr>
      <w:tr w:rsidR="00F57E86" w:rsidRPr="00C07360" w14:paraId="0DEF5838" w14:textId="77777777" w:rsidTr="00126FA4">
        <w:trPr>
          <w:trHeight w:val="268"/>
        </w:trPr>
        <w:tc>
          <w:tcPr>
            <w:tcW w:w="8413" w:type="dxa"/>
            <w:gridSpan w:val="9"/>
            <w:tcBorders>
              <w:top w:val="single" w:sz="4" w:space="0" w:color="auto"/>
              <w:left w:val="nil"/>
              <w:bottom w:val="nil"/>
              <w:right w:val="nil"/>
            </w:tcBorders>
            <w:shd w:val="clear" w:color="auto" w:fill="auto"/>
            <w:noWrap/>
            <w:vAlign w:val="bottom"/>
            <w:hideMark/>
          </w:tcPr>
          <w:p w14:paraId="0A6CE08E" w14:textId="77777777" w:rsidR="00F57E86" w:rsidRPr="00C07360" w:rsidRDefault="00F57E86" w:rsidP="00BE2D12">
            <w:pPr>
              <w:spacing w:after="0" w:line="240" w:lineRule="auto"/>
              <w:jc w:val="both"/>
              <w:rPr>
                <w:rFonts w:eastAsia="Times New Roman" w:cstheme="minorHAnsi"/>
                <w:color w:val="000000"/>
                <w:sz w:val="20"/>
                <w:szCs w:val="20"/>
                <w:lang w:eastAsia="fr-FR"/>
              </w:rPr>
            </w:pPr>
            <w:r w:rsidRPr="00C07360">
              <w:rPr>
                <w:rFonts w:eastAsia="Times New Roman" w:cstheme="minorHAnsi"/>
                <w:color w:val="000000"/>
                <w:sz w:val="20"/>
                <w:szCs w:val="20"/>
                <w:lang w:eastAsia="fr-FR"/>
              </w:rPr>
              <w:t xml:space="preserve">Sources: IHSI, 2017; MEF 2017;  </w:t>
            </w:r>
            <w:r w:rsidR="00517E85">
              <w:rPr>
                <w:rFonts w:eastAsia="Times New Roman" w:cstheme="minorHAnsi"/>
                <w:color w:val="000000"/>
                <w:sz w:val="20"/>
                <w:szCs w:val="20"/>
                <w:lang w:eastAsia="fr-FR"/>
              </w:rPr>
              <w:t>l</w:t>
            </w:r>
            <w:r w:rsidRPr="00C07360">
              <w:rPr>
                <w:rFonts w:eastAsia="Times New Roman" w:cstheme="minorHAnsi"/>
                <w:color w:val="000000"/>
                <w:sz w:val="20"/>
                <w:szCs w:val="20"/>
                <w:lang w:eastAsia="fr-FR"/>
              </w:rPr>
              <w:t>oi de règlement, 2016.</w:t>
            </w:r>
          </w:p>
        </w:tc>
      </w:tr>
    </w:tbl>
    <w:bookmarkEnd w:id="45"/>
    <w:p w14:paraId="32180B66" w14:textId="77777777" w:rsidR="008C0BE7" w:rsidRPr="00C07360" w:rsidRDefault="008C0BE7" w:rsidP="00BE2D12">
      <w:pPr>
        <w:jc w:val="both"/>
        <w:rPr>
          <w:rFonts w:cstheme="minorHAnsi"/>
        </w:rPr>
      </w:pPr>
      <w:r w:rsidRPr="00C07360">
        <w:rPr>
          <w:rFonts w:cstheme="minorHAnsi"/>
        </w:rPr>
        <w:t xml:space="preserve"> </w:t>
      </w:r>
    </w:p>
    <w:p w14:paraId="5F7A2497" w14:textId="77777777" w:rsidR="003C4969" w:rsidRPr="00C07360" w:rsidRDefault="005F1374" w:rsidP="00BE2D12">
      <w:pPr>
        <w:jc w:val="both"/>
        <w:rPr>
          <w:rFonts w:cstheme="minorHAnsi"/>
        </w:rPr>
      </w:pPr>
      <w:r w:rsidRPr="00906ED8">
        <w:rPr>
          <w:rFonts w:cstheme="minorHAnsi"/>
        </w:rPr>
        <w:t>Le</w:t>
      </w:r>
      <w:r w:rsidR="00C873A7" w:rsidRPr="00906ED8">
        <w:rPr>
          <w:rFonts w:cstheme="minorHAnsi"/>
        </w:rPr>
        <w:t xml:space="preserve">s variables présentées dans le tableau </w:t>
      </w:r>
      <w:r w:rsidR="00003F35" w:rsidRPr="00906ED8">
        <w:rPr>
          <w:rFonts w:cstheme="minorHAnsi"/>
        </w:rPr>
        <w:t>10</w:t>
      </w:r>
      <w:r w:rsidR="00DF206B" w:rsidRPr="00906ED8">
        <w:rPr>
          <w:rFonts w:cstheme="minorHAnsi"/>
        </w:rPr>
        <w:t> :</w:t>
      </w:r>
      <w:r w:rsidR="00C5795E" w:rsidRPr="00906ED8">
        <w:rPr>
          <w:rFonts w:cstheme="minorHAnsi"/>
        </w:rPr>
        <w:t xml:space="preserve"> les dépenses publiques  de l’</w:t>
      </w:r>
      <w:proofErr w:type="spellStart"/>
      <w:r w:rsidR="00C5795E" w:rsidRPr="00906ED8">
        <w:rPr>
          <w:rFonts w:cstheme="minorHAnsi"/>
        </w:rPr>
        <w:t>Etat</w:t>
      </w:r>
      <w:proofErr w:type="spellEnd"/>
      <w:r w:rsidR="00C5795E" w:rsidRPr="00906ED8">
        <w:rPr>
          <w:rFonts w:cstheme="minorHAnsi"/>
        </w:rPr>
        <w:t xml:space="preserve"> (DPT), les dépenses sociales de l’</w:t>
      </w:r>
      <w:proofErr w:type="spellStart"/>
      <w:r w:rsidR="00C5795E" w:rsidRPr="00906ED8">
        <w:rPr>
          <w:rFonts w:cstheme="minorHAnsi"/>
        </w:rPr>
        <w:t>Etat</w:t>
      </w:r>
      <w:proofErr w:type="spellEnd"/>
      <w:r w:rsidR="00C5795E" w:rsidRPr="00906ED8">
        <w:rPr>
          <w:rFonts w:cstheme="minorHAnsi"/>
        </w:rPr>
        <w:t xml:space="preserve"> (TDSO), le revenu moyen par habitant (PIBUSH), les dépenses en éducation </w:t>
      </w:r>
      <w:r w:rsidR="00AC61A3" w:rsidRPr="00906ED8">
        <w:rPr>
          <w:rFonts w:cstheme="minorHAnsi"/>
        </w:rPr>
        <w:t>(</w:t>
      </w:r>
      <w:r w:rsidR="00C5795E" w:rsidRPr="00906ED8">
        <w:rPr>
          <w:rFonts w:cstheme="minorHAnsi"/>
        </w:rPr>
        <w:t>TDE</w:t>
      </w:r>
      <w:r w:rsidR="00AC61A3" w:rsidRPr="00906ED8">
        <w:rPr>
          <w:rFonts w:cstheme="minorHAnsi"/>
        </w:rPr>
        <w:t>)</w:t>
      </w:r>
      <w:r w:rsidR="00C5795E" w:rsidRPr="00906ED8">
        <w:rPr>
          <w:rFonts w:cstheme="minorHAnsi"/>
        </w:rPr>
        <w:t xml:space="preserve">, les dépenses </w:t>
      </w:r>
      <w:r w:rsidR="00DF206B" w:rsidRPr="00906ED8">
        <w:rPr>
          <w:rFonts w:cstheme="minorHAnsi"/>
        </w:rPr>
        <w:t xml:space="preserve">moyennes en éducation par tête d’enfant scolarisable </w:t>
      </w:r>
      <w:r w:rsidR="005C7D15" w:rsidRPr="00906ED8">
        <w:rPr>
          <w:rFonts w:cstheme="minorHAnsi"/>
        </w:rPr>
        <w:t xml:space="preserve">(DPES) affichent de manière évidente </w:t>
      </w:r>
      <w:r w:rsidR="003C4969" w:rsidRPr="00906ED8">
        <w:rPr>
          <w:rFonts w:cstheme="minorHAnsi"/>
        </w:rPr>
        <w:t>un  comportement à l’image du PIB au cours des cinq années considérée</w:t>
      </w:r>
      <w:r w:rsidR="00AA1C9D" w:rsidRPr="00906ED8">
        <w:rPr>
          <w:rFonts w:cstheme="minorHAnsi"/>
        </w:rPr>
        <w:t>s</w:t>
      </w:r>
      <w:r w:rsidR="003C4969" w:rsidRPr="00906ED8">
        <w:rPr>
          <w:rFonts w:cstheme="minorHAnsi"/>
        </w:rPr>
        <w:t>.</w:t>
      </w:r>
      <w:r w:rsidR="00175A91" w:rsidRPr="00906ED8">
        <w:rPr>
          <w:rFonts w:cstheme="minorHAnsi"/>
        </w:rPr>
        <w:t xml:space="preserve"> Une analyse tour à tour de ces  variables rendra plus claire l</w:t>
      </w:r>
      <w:r w:rsidR="0069034F" w:rsidRPr="00906ED8">
        <w:rPr>
          <w:rFonts w:cstheme="minorHAnsi"/>
        </w:rPr>
        <w:t xml:space="preserve">’évolution de  </w:t>
      </w:r>
      <w:r w:rsidR="00AA1C9D" w:rsidRPr="00906ED8">
        <w:rPr>
          <w:rFonts w:cstheme="minorHAnsi"/>
        </w:rPr>
        <w:t>leur comportement comme un reflet de la performance économique globale du pays</w:t>
      </w:r>
      <w:r w:rsidR="00AA1C9D" w:rsidRPr="00C07360">
        <w:rPr>
          <w:rFonts w:cstheme="minorHAnsi"/>
        </w:rPr>
        <w:t xml:space="preserve">. </w:t>
      </w:r>
    </w:p>
    <w:p w14:paraId="6BDA9B35" w14:textId="77777777" w:rsidR="00815D02" w:rsidRPr="00C07360" w:rsidRDefault="00AA1C9D" w:rsidP="00BE2D12">
      <w:pPr>
        <w:jc w:val="both"/>
        <w:rPr>
          <w:rFonts w:cstheme="minorHAnsi"/>
        </w:rPr>
      </w:pPr>
      <w:r w:rsidRPr="00C07360">
        <w:rPr>
          <w:rFonts w:cstheme="minorHAnsi"/>
          <w:b/>
        </w:rPr>
        <w:t>Les dépenses publiques totale</w:t>
      </w:r>
      <w:r w:rsidR="001124C9" w:rsidRPr="00C07360">
        <w:rPr>
          <w:rFonts w:cstheme="minorHAnsi"/>
          <w:b/>
        </w:rPr>
        <w:t>s</w:t>
      </w:r>
      <w:r w:rsidRPr="00C07360">
        <w:rPr>
          <w:rFonts w:cstheme="minorHAnsi"/>
          <w:b/>
        </w:rPr>
        <w:t xml:space="preserve"> de l’</w:t>
      </w:r>
      <w:proofErr w:type="spellStart"/>
      <w:r w:rsidRPr="00C07360">
        <w:rPr>
          <w:rFonts w:cstheme="minorHAnsi"/>
          <w:b/>
        </w:rPr>
        <w:t>Etat</w:t>
      </w:r>
      <w:proofErr w:type="spellEnd"/>
      <w:r w:rsidRPr="00C07360">
        <w:rPr>
          <w:rFonts w:cstheme="minorHAnsi"/>
        </w:rPr>
        <w:t xml:space="preserve"> </w:t>
      </w:r>
      <w:r w:rsidR="00EA308B" w:rsidRPr="00C07360">
        <w:rPr>
          <w:rFonts w:cstheme="minorHAnsi"/>
        </w:rPr>
        <w:t xml:space="preserve">(DPT) </w:t>
      </w:r>
      <w:r w:rsidRPr="00C07360">
        <w:rPr>
          <w:rFonts w:cstheme="minorHAnsi"/>
        </w:rPr>
        <w:t>en 2013 avait fait l’objet d’une prévision de 33.2% du PIB exprimé en dollars américains</w:t>
      </w:r>
      <w:r w:rsidR="00EE0F92" w:rsidRPr="00C07360">
        <w:rPr>
          <w:rStyle w:val="FootnoteReference"/>
          <w:rFonts w:cstheme="minorHAnsi"/>
        </w:rPr>
        <w:footnoteReference w:id="10"/>
      </w:r>
      <w:r w:rsidR="004002C8" w:rsidRPr="00C07360">
        <w:rPr>
          <w:rFonts w:cstheme="minorHAnsi"/>
        </w:rPr>
        <w:t>. Cette prévision est passée à 33.48% en 2014 puis à 28% en 2015 et finalement à 22.23% en 2017. Elle reflète la baisse prévisionnelle anticipée du PIB sur lequel se base</w:t>
      </w:r>
      <w:r w:rsidR="00815D02" w:rsidRPr="00C07360">
        <w:rPr>
          <w:rFonts w:cstheme="minorHAnsi"/>
        </w:rPr>
        <w:t>nt</w:t>
      </w:r>
      <w:r w:rsidR="004002C8" w:rsidRPr="00C07360">
        <w:rPr>
          <w:rFonts w:cstheme="minorHAnsi"/>
        </w:rPr>
        <w:t xml:space="preserve"> les dépenses publiques.</w:t>
      </w:r>
      <w:r w:rsidRPr="00C07360">
        <w:rPr>
          <w:rFonts w:cstheme="minorHAnsi"/>
        </w:rPr>
        <w:t xml:space="preserve"> </w:t>
      </w:r>
      <w:r w:rsidR="00815D02" w:rsidRPr="00C07360">
        <w:rPr>
          <w:rFonts w:cstheme="minorHAnsi"/>
        </w:rPr>
        <w:t xml:space="preserve"> Ces </w:t>
      </w:r>
      <w:r w:rsidR="00BF3445" w:rsidRPr="00C07360">
        <w:rPr>
          <w:rFonts w:cstheme="minorHAnsi"/>
        </w:rPr>
        <w:t xml:space="preserve"> </w:t>
      </w:r>
      <w:r w:rsidR="004002C8" w:rsidRPr="00C07360">
        <w:rPr>
          <w:rFonts w:cstheme="minorHAnsi"/>
        </w:rPr>
        <w:t xml:space="preserve">prévisions </w:t>
      </w:r>
      <w:r w:rsidR="00815D02" w:rsidRPr="00C07360">
        <w:rPr>
          <w:rFonts w:cstheme="minorHAnsi"/>
        </w:rPr>
        <w:t>en effet</w:t>
      </w:r>
      <w:r w:rsidR="00EA308B" w:rsidRPr="00C07360">
        <w:rPr>
          <w:rFonts w:cstheme="minorHAnsi"/>
        </w:rPr>
        <w:t>,</w:t>
      </w:r>
      <w:r w:rsidR="00815D02" w:rsidRPr="00C07360">
        <w:rPr>
          <w:rFonts w:cstheme="minorHAnsi"/>
        </w:rPr>
        <w:t xml:space="preserve"> </w:t>
      </w:r>
      <w:r w:rsidR="004002C8" w:rsidRPr="00C07360">
        <w:rPr>
          <w:rFonts w:cstheme="minorHAnsi"/>
        </w:rPr>
        <w:t xml:space="preserve">ne </w:t>
      </w:r>
      <w:r w:rsidR="00815D02" w:rsidRPr="00C07360">
        <w:rPr>
          <w:rFonts w:cstheme="minorHAnsi"/>
        </w:rPr>
        <w:t xml:space="preserve">pouvant </w:t>
      </w:r>
      <w:r w:rsidR="00CE15F9" w:rsidRPr="00C07360">
        <w:rPr>
          <w:rFonts w:cstheme="minorHAnsi"/>
        </w:rPr>
        <w:t xml:space="preserve">jamais </w:t>
      </w:r>
      <w:r w:rsidR="00815D02" w:rsidRPr="00C07360">
        <w:rPr>
          <w:rFonts w:cstheme="minorHAnsi"/>
        </w:rPr>
        <w:t xml:space="preserve">être </w:t>
      </w:r>
      <w:r w:rsidR="00AC61A3" w:rsidRPr="00C07360">
        <w:rPr>
          <w:rFonts w:cstheme="minorHAnsi"/>
        </w:rPr>
        <w:t>exactes, s</w:t>
      </w:r>
      <w:r w:rsidR="00CE15F9" w:rsidRPr="00C07360">
        <w:rPr>
          <w:rFonts w:cstheme="minorHAnsi"/>
        </w:rPr>
        <w:t xml:space="preserve">’appuient sur la </w:t>
      </w:r>
      <w:r w:rsidR="00AC61A3" w:rsidRPr="00C07360">
        <w:rPr>
          <w:rFonts w:cstheme="minorHAnsi"/>
        </w:rPr>
        <w:t xml:space="preserve">performance de l’année antérieure </w:t>
      </w:r>
      <w:r w:rsidR="00CE15F9" w:rsidRPr="00C07360">
        <w:rPr>
          <w:rFonts w:cstheme="minorHAnsi"/>
        </w:rPr>
        <w:t xml:space="preserve">résultant des </w:t>
      </w:r>
      <w:r w:rsidR="00AC61A3" w:rsidRPr="00C07360">
        <w:rPr>
          <w:rFonts w:cstheme="minorHAnsi"/>
        </w:rPr>
        <w:t>recettes fiscales de l’</w:t>
      </w:r>
      <w:proofErr w:type="spellStart"/>
      <w:r w:rsidR="00AC61A3" w:rsidRPr="00C07360">
        <w:rPr>
          <w:rFonts w:cstheme="minorHAnsi"/>
        </w:rPr>
        <w:t>Etat</w:t>
      </w:r>
      <w:proofErr w:type="spellEnd"/>
      <w:r w:rsidR="00AC61A3" w:rsidRPr="00C07360">
        <w:rPr>
          <w:rFonts w:cstheme="minorHAnsi"/>
        </w:rPr>
        <w:t>. Ceci explique qu’au niveau de la réalisation, les anticipations à la baisse seront également exprimées</w:t>
      </w:r>
      <w:r w:rsidR="00815D02" w:rsidRPr="00C07360">
        <w:rPr>
          <w:rFonts w:cstheme="minorHAnsi"/>
        </w:rPr>
        <w:t>,</w:t>
      </w:r>
      <w:r w:rsidR="00AC61A3" w:rsidRPr="00C07360">
        <w:rPr>
          <w:rFonts w:cstheme="minorHAnsi"/>
        </w:rPr>
        <w:t xml:space="preserve"> tenant compte de la double considération </w:t>
      </w:r>
      <w:r w:rsidR="00022BCF" w:rsidRPr="00C07360">
        <w:rPr>
          <w:rFonts w:cstheme="minorHAnsi"/>
        </w:rPr>
        <w:t>mentionnée plus haut</w:t>
      </w:r>
      <w:r w:rsidR="00AC61A3" w:rsidRPr="00C07360">
        <w:rPr>
          <w:rFonts w:cstheme="minorHAnsi"/>
        </w:rPr>
        <w:t>.</w:t>
      </w:r>
      <w:r w:rsidR="00BE7815" w:rsidRPr="00C07360">
        <w:rPr>
          <w:rFonts w:cstheme="minorHAnsi"/>
        </w:rPr>
        <w:t xml:space="preserve"> On peut constater, en effet,  que sur le plan de la réalisation, les anticipations de dépenses ont été très loin des prévisions.</w:t>
      </w:r>
    </w:p>
    <w:p w14:paraId="3C811EBD" w14:textId="77777777" w:rsidR="00B6632A" w:rsidRPr="00C07360" w:rsidRDefault="00B6632A" w:rsidP="00B6632A">
      <w:pPr>
        <w:jc w:val="both"/>
        <w:rPr>
          <w:rFonts w:cstheme="minorHAnsi"/>
        </w:rPr>
      </w:pPr>
      <w:r w:rsidRPr="00C07360">
        <w:rPr>
          <w:rFonts w:cstheme="minorHAnsi"/>
        </w:rPr>
        <w:t>Mise à part  l’année 2013-2014, dont le niveau de réalisation a été exceptionnellement faible, soit 34.40% des prévisions, niveau expliqué en partie par la non-exécution des dépenses d’investissement</w:t>
      </w:r>
      <w:r w:rsidRPr="00C07360">
        <w:rPr>
          <w:rStyle w:val="FootnoteReference"/>
          <w:rFonts w:cstheme="minorHAnsi"/>
        </w:rPr>
        <w:footnoteReference w:id="11"/>
      </w:r>
      <w:r w:rsidRPr="00C07360">
        <w:rPr>
          <w:rFonts w:cstheme="minorHAnsi"/>
        </w:rPr>
        <w:t xml:space="preserve">, les autres années durant lesquelles ces derniers ont été exécutés ont affiché une prestation nettement meilleure. Mais de grands écarts continuent de séparer les phases prévisionnelles de celles d’exécution.  En 2014, un écart de 32.50% a distancé le niveau d’exécution des dépenses publiques de celui prévu dans la loi de finances. Cet écart a continué durant la période et en 2017 il était de 34.57%. </w:t>
      </w:r>
    </w:p>
    <w:p w14:paraId="40851473" w14:textId="77777777" w:rsidR="008B3D3A" w:rsidRPr="00C07360" w:rsidRDefault="008B3D3A" w:rsidP="002934C7">
      <w:pPr>
        <w:jc w:val="center"/>
        <w:rPr>
          <w:rFonts w:cstheme="minorHAnsi"/>
        </w:rPr>
      </w:pPr>
      <w:r w:rsidRPr="00C07360">
        <w:rPr>
          <w:rFonts w:cstheme="minorHAnsi"/>
          <w:noProof/>
          <w:lang w:eastAsia="fr-FR"/>
        </w:rPr>
        <w:drawing>
          <wp:inline distT="0" distB="0" distL="0" distR="0" wp14:anchorId="3819A354" wp14:editId="4A9BACE6">
            <wp:extent cx="4876800" cy="2774950"/>
            <wp:effectExtent l="0" t="0" r="12700" b="6350"/>
            <wp:docPr id="9" name="Chart 9">
              <a:extLst xmlns:a="http://schemas.openxmlformats.org/drawingml/2006/main">
                <a:ext uri="{FF2B5EF4-FFF2-40B4-BE49-F238E27FC236}">
                  <a16:creationId xmlns:a16="http://schemas.microsoft.com/office/drawing/2014/main" id="{96FAFAAC-B9A8-D049-8C90-E2AB7D5526A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4C6E46CF" w14:textId="77777777" w:rsidR="00B6632A" w:rsidRPr="00C07360" w:rsidRDefault="00B6632A" w:rsidP="00BE2D12">
      <w:pPr>
        <w:jc w:val="both"/>
        <w:rPr>
          <w:rFonts w:cstheme="minorHAnsi"/>
          <w:b/>
        </w:rPr>
      </w:pPr>
    </w:p>
    <w:p w14:paraId="3D9F5488" w14:textId="77777777" w:rsidR="00BF3445" w:rsidRPr="00C07360" w:rsidRDefault="001E30B2" w:rsidP="00BE2D12">
      <w:pPr>
        <w:jc w:val="both"/>
        <w:rPr>
          <w:rFonts w:cstheme="minorHAnsi"/>
        </w:rPr>
      </w:pPr>
      <w:r w:rsidRPr="00C07360">
        <w:rPr>
          <w:rFonts w:cstheme="minorHAnsi"/>
          <w:b/>
        </w:rPr>
        <w:t>Les dépenses sociales de l’</w:t>
      </w:r>
      <w:proofErr w:type="spellStart"/>
      <w:r w:rsidRPr="00C07360">
        <w:rPr>
          <w:rFonts w:cstheme="minorHAnsi"/>
          <w:b/>
        </w:rPr>
        <w:t>Etat</w:t>
      </w:r>
      <w:proofErr w:type="spellEnd"/>
      <w:r w:rsidRPr="00C07360">
        <w:rPr>
          <w:rFonts w:cstheme="minorHAnsi"/>
          <w:b/>
        </w:rPr>
        <w:t xml:space="preserve"> </w:t>
      </w:r>
      <w:r w:rsidRPr="00C07360">
        <w:rPr>
          <w:rFonts w:cstheme="minorHAnsi"/>
        </w:rPr>
        <w:t>(TDSO) qui étaient</w:t>
      </w:r>
      <w:r w:rsidR="00D05BB2" w:rsidRPr="00C07360">
        <w:rPr>
          <w:rFonts w:cstheme="minorHAnsi"/>
        </w:rPr>
        <w:t xml:space="preserve"> de 28.4% </w:t>
      </w:r>
      <w:r w:rsidR="00BD74CB" w:rsidRPr="00C07360">
        <w:rPr>
          <w:rFonts w:cstheme="minorHAnsi"/>
        </w:rPr>
        <w:t>d</w:t>
      </w:r>
      <w:r w:rsidR="00153247" w:rsidRPr="00C07360">
        <w:rPr>
          <w:rFonts w:cstheme="minorHAnsi"/>
        </w:rPr>
        <w:t>u total des d</w:t>
      </w:r>
      <w:r w:rsidR="00BD74CB" w:rsidRPr="00C07360">
        <w:rPr>
          <w:rFonts w:cstheme="minorHAnsi"/>
        </w:rPr>
        <w:t>épenses</w:t>
      </w:r>
      <w:r w:rsidR="00153247" w:rsidRPr="00C07360">
        <w:rPr>
          <w:rFonts w:cstheme="minorHAnsi"/>
        </w:rPr>
        <w:t xml:space="preserve"> </w:t>
      </w:r>
      <w:r w:rsidR="00815D02" w:rsidRPr="00C07360">
        <w:rPr>
          <w:rFonts w:cstheme="minorHAnsi"/>
        </w:rPr>
        <w:t xml:space="preserve">prévues </w:t>
      </w:r>
      <w:r w:rsidR="00D05BB2" w:rsidRPr="00C07360">
        <w:rPr>
          <w:rFonts w:cstheme="minorHAnsi"/>
        </w:rPr>
        <w:t xml:space="preserve">en 2013 sont passées à 23.43% </w:t>
      </w:r>
      <w:r w:rsidR="00815D02" w:rsidRPr="00C07360">
        <w:rPr>
          <w:rFonts w:cstheme="minorHAnsi"/>
        </w:rPr>
        <w:t xml:space="preserve"> en 2017</w:t>
      </w:r>
      <w:r w:rsidR="00D05BB2" w:rsidRPr="00C07360">
        <w:rPr>
          <w:rFonts w:cstheme="minorHAnsi"/>
        </w:rPr>
        <w:t xml:space="preserve">, </w:t>
      </w:r>
      <w:r w:rsidR="003A57E9">
        <w:rPr>
          <w:rFonts w:cstheme="minorHAnsi"/>
        </w:rPr>
        <w:t>baisse</w:t>
      </w:r>
      <w:r w:rsidR="00D05BB2" w:rsidRPr="00C07360">
        <w:rPr>
          <w:rFonts w:cstheme="minorHAnsi"/>
        </w:rPr>
        <w:t xml:space="preserve"> qui reflète la pauvre performance </w:t>
      </w:r>
      <w:r w:rsidR="00815D02" w:rsidRPr="00C07360">
        <w:rPr>
          <w:rFonts w:cstheme="minorHAnsi"/>
        </w:rPr>
        <w:t>anticipé</w:t>
      </w:r>
      <w:r w:rsidR="00BB19DC" w:rsidRPr="00C07360">
        <w:rPr>
          <w:rFonts w:cstheme="minorHAnsi"/>
        </w:rPr>
        <w:t>e</w:t>
      </w:r>
      <w:r w:rsidR="00815D02" w:rsidRPr="00C07360">
        <w:rPr>
          <w:rFonts w:cstheme="minorHAnsi"/>
        </w:rPr>
        <w:t xml:space="preserve"> </w:t>
      </w:r>
      <w:r w:rsidR="00D05BB2" w:rsidRPr="00C07360">
        <w:rPr>
          <w:rFonts w:cstheme="minorHAnsi"/>
        </w:rPr>
        <w:t>du PIB en terme</w:t>
      </w:r>
      <w:r w:rsidR="00BB19DC" w:rsidRPr="00C07360">
        <w:rPr>
          <w:rFonts w:cstheme="minorHAnsi"/>
        </w:rPr>
        <w:t>s</w:t>
      </w:r>
      <w:r w:rsidR="00D05BB2" w:rsidRPr="00C07360">
        <w:rPr>
          <w:rFonts w:cstheme="minorHAnsi"/>
        </w:rPr>
        <w:t xml:space="preserve"> réel</w:t>
      </w:r>
      <w:r w:rsidR="00BB19DC" w:rsidRPr="00C07360">
        <w:rPr>
          <w:rFonts w:cstheme="minorHAnsi"/>
        </w:rPr>
        <w:t>s qui, é</w:t>
      </w:r>
      <w:r w:rsidR="00D05BB2" w:rsidRPr="00C07360">
        <w:rPr>
          <w:rFonts w:cstheme="minorHAnsi"/>
        </w:rPr>
        <w:t>videmment</w:t>
      </w:r>
      <w:r w:rsidR="00600E0F" w:rsidRPr="00C07360">
        <w:rPr>
          <w:rFonts w:cstheme="minorHAnsi"/>
        </w:rPr>
        <w:t>,</w:t>
      </w:r>
      <w:r w:rsidR="00BB19DC" w:rsidRPr="00C07360">
        <w:rPr>
          <w:rFonts w:cstheme="minorHAnsi"/>
        </w:rPr>
        <w:t xml:space="preserve"> se reflète sur la </w:t>
      </w:r>
      <w:r w:rsidR="00D05BB2" w:rsidRPr="00C07360">
        <w:rPr>
          <w:rFonts w:cstheme="minorHAnsi"/>
        </w:rPr>
        <w:t xml:space="preserve"> réalisation</w:t>
      </w:r>
      <w:r w:rsidR="00BB19DC" w:rsidRPr="00C07360">
        <w:rPr>
          <w:rFonts w:cstheme="minorHAnsi"/>
        </w:rPr>
        <w:t xml:space="preserve"> </w:t>
      </w:r>
      <w:r w:rsidR="00D534C1" w:rsidRPr="00C07360">
        <w:rPr>
          <w:rFonts w:cstheme="minorHAnsi"/>
        </w:rPr>
        <w:t xml:space="preserve">des dépenses </w:t>
      </w:r>
      <w:r w:rsidR="00BB19DC" w:rsidRPr="00C07360">
        <w:rPr>
          <w:rFonts w:cstheme="minorHAnsi"/>
        </w:rPr>
        <w:t xml:space="preserve">tout en faisant montre certaines </w:t>
      </w:r>
      <w:r w:rsidR="007268E3" w:rsidRPr="00C07360">
        <w:rPr>
          <w:rFonts w:cstheme="minorHAnsi"/>
        </w:rPr>
        <w:t>subtilité</w:t>
      </w:r>
      <w:r w:rsidR="00BF3445" w:rsidRPr="00C07360">
        <w:rPr>
          <w:rFonts w:cstheme="minorHAnsi"/>
        </w:rPr>
        <w:t>s</w:t>
      </w:r>
      <w:r w:rsidR="007268E3" w:rsidRPr="00C07360">
        <w:rPr>
          <w:rFonts w:cstheme="minorHAnsi"/>
        </w:rPr>
        <w:t xml:space="preserve"> </w:t>
      </w:r>
      <w:r w:rsidR="00BF3445" w:rsidRPr="00C07360">
        <w:rPr>
          <w:rFonts w:cstheme="minorHAnsi"/>
        </w:rPr>
        <w:t>qu’il convient ici de souligner.</w:t>
      </w:r>
    </w:p>
    <w:p w14:paraId="247ABD60" w14:textId="77777777" w:rsidR="00AC61A3" w:rsidRPr="00C07360" w:rsidRDefault="00C81C63" w:rsidP="00095FD7">
      <w:pPr>
        <w:jc w:val="center"/>
        <w:rPr>
          <w:rFonts w:cstheme="minorHAnsi"/>
        </w:rPr>
      </w:pPr>
      <w:r w:rsidRPr="00C07360">
        <w:rPr>
          <w:rFonts w:cstheme="minorHAnsi"/>
          <w:noProof/>
          <w:lang w:eastAsia="fr-FR"/>
        </w:rPr>
        <w:drawing>
          <wp:inline distT="0" distB="0" distL="0" distR="0" wp14:anchorId="5144D629" wp14:editId="58D8BE3B">
            <wp:extent cx="4572000" cy="2743200"/>
            <wp:effectExtent l="0" t="0" r="0" b="0"/>
            <wp:docPr id="1" name="Graphique 1">
              <a:extLst xmlns:a="http://schemas.openxmlformats.org/drawingml/2006/main">
                <a:ext uri="{FF2B5EF4-FFF2-40B4-BE49-F238E27FC236}">
                  <a16:creationId xmlns:a16="http://schemas.microsoft.com/office/drawing/2014/main" id="{0691399C-CB66-4F9E-9973-6F8B19E12FD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13BFC8CB" w14:textId="77777777" w:rsidR="00B6632A" w:rsidRPr="00C07360" w:rsidRDefault="00B6632A" w:rsidP="00BE2D12">
      <w:pPr>
        <w:jc w:val="both"/>
        <w:rPr>
          <w:rFonts w:cstheme="minorHAnsi"/>
        </w:rPr>
      </w:pPr>
    </w:p>
    <w:p w14:paraId="3F86E113" w14:textId="77777777" w:rsidR="00815D02" w:rsidRPr="00C07360" w:rsidRDefault="00815D02" w:rsidP="00BE2D12">
      <w:pPr>
        <w:jc w:val="both"/>
        <w:rPr>
          <w:rFonts w:cstheme="minorHAnsi"/>
        </w:rPr>
      </w:pPr>
      <w:r w:rsidRPr="00C07360">
        <w:rPr>
          <w:rFonts w:cstheme="minorHAnsi"/>
        </w:rPr>
        <w:t>On peut observer</w:t>
      </w:r>
      <w:r w:rsidR="00CE15F9" w:rsidRPr="00C07360">
        <w:rPr>
          <w:rFonts w:cstheme="minorHAnsi"/>
        </w:rPr>
        <w:t xml:space="preserve"> dans le tableau </w:t>
      </w:r>
      <w:r w:rsidR="00003F35">
        <w:rPr>
          <w:rFonts w:cstheme="minorHAnsi"/>
        </w:rPr>
        <w:t>10</w:t>
      </w:r>
      <w:r w:rsidR="00CE15F9" w:rsidRPr="00C07360">
        <w:rPr>
          <w:rFonts w:cstheme="minorHAnsi"/>
        </w:rPr>
        <w:t xml:space="preserve"> </w:t>
      </w:r>
      <w:r w:rsidR="00D534C1" w:rsidRPr="00C07360">
        <w:rPr>
          <w:rFonts w:cstheme="minorHAnsi"/>
        </w:rPr>
        <w:t xml:space="preserve">en effet </w:t>
      </w:r>
      <w:r w:rsidRPr="00C07360">
        <w:rPr>
          <w:rFonts w:cstheme="minorHAnsi"/>
        </w:rPr>
        <w:t xml:space="preserve">que, de manière tant absolue que relative,  les dépenses sociales </w:t>
      </w:r>
      <w:r w:rsidR="00D534C1" w:rsidRPr="00C07360">
        <w:rPr>
          <w:rFonts w:cstheme="minorHAnsi"/>
        </w:rPr>
        <w:t xml:space="preserve">prévisionnelles </w:t>
      </w:r>
      <w:r w:rsidRPr="00C07360">
        <w:rPr>
          <w:rFonts w:cstheme="minorHAnsi"/>
        </w:rPr>
        <w:t xml:space="preserve">en pourcentage des dépenses publiques ont </w:t>
      </w:r>
      <w:r w:rsidR="00BB19DC" w:rsidRPr="00C07360">
        <w:rPr>
          <w:rFonts w:cstheme="minorHAnsi"/>
        </w:rPr>
        <w:t xml:space="preserve">fait l’objet d’un comportement en dents de scie </w:t>
      </w:r>
      <w:r w:rsidRPr="00C07360">
        <w:rPr>
          <w:rFonts w:cstheme="minorHAnsi"/>
        </w:rPr>
        <w:t xml:space="preserve">sur les cinq dernières années. </w:t>
      </w:r>
    </w:p>
    <w:p w14:paraId="34755AC3" w14:textId="77777777" w:rsidR="002E68DF" w:rsidRPr="00C07360" w:rsidRDefault="00B25CC8" w:rsidP="00D534C1">
      <w:pPr>
        <w:jc w:val="both"/>
        <w:rPr>
          <w:rFonts w:cstheme="minorHAnsi"/>
        </w:rPr>
      </w:pPr>
      <w:r w:rsidRPr="00C07360">
        <w:rPr>
          <w:rFonts w:cstheme="minorHAnsi"/>
        </w:rPr>
        <w:t xml:space="preserve">En faisant abstraction de l’année 2013 </w:t>
      </w:r>
      <w:r w:rsidR="00CE15F9" w:rsidRPr="00C07360">
        <w:rPr>
          <w:rFonts w:cstheme="minorHAnsi"/>
        </w:rPr>
        <w:t xml:space="preserve">qui a été </w:t>
      </w:r>
      <w:r w:rsidRPr="00C07360">
        <w:rPr>
          <w:rFonts w:cstheme="minorHAnsi"/>
        </w:rPr>
        <w:t>marqué</w:t>
      </w:r>
      <w:r w:rsidR="00A84CFD" w:rsidRPr="00C07360">
        <w:rPr>
          <w:rFonts w:cstheme="minorHAnsi"/>
        </w:rPr>
        <w:t xml:space="preserve">e par la </w:t>
      </w:r>
      <w:r w:rsidR="00CE15F9" w:rsidRPr="00C07360">
        <w:rPr>
          <w:rFonts w:cstheme="minorHAnsi"/>
        </w:rPr>
        <w:t xml:space="preserve">quasi </w:t>
      </w:r>
      <w:r w:rsidR="008B3D3A" w:rsidRPr="00C07360">
        <w:rPr>
          <w:rFonts w:cstheme="minorHAnsi"/>
        </w:rPr>
        <w:t>non-exécution</w:t>
      </w:r>
      <w:r w:rsidR="00A84CFD" w:rsidRPr="00C07360">
        <w:rPr>
          <w:rFonts w:cstheme="minorHAnsi"/>
        </w:rPr>
        <w:t xml:space="preserve"> des </w:t>
      </w:r>
      <w:r w:rsidR="00CE15F9" w:rsidRPr="00C07360">
        <w:rPr>
          <w:rFonts w:cstheme="minorHAnsi"/>
        </w:rPr>
        <w:t xml:space="preserve">dépenses </w:t>
      </w:r>
      <w:r w:rsidR="00A84CFD" w:rsidRPr="00C07360">
        <w:rPr>
          <w:rFonts w:cstheme="minorHAnsi"/>
        </w:rPr>
        <w:t xml:space="preserve">d’investissement, de </w:t>
      </w:r>
      <w:r w:rsidR="002E68DF" w:rsidRPr="00C07360">
        <w:rPr>
          <w:rFonts w:cstheme="minorHAnsi"/>
        </w:rPr>
        <w:t>21.66% en 201</w:t>
      </w:r>
      <w:r w:rsidR="00A84CFD" w:rsidRPr="00C07360">
        <w:rPr>
          <w:rFonts w:cstheme="minorHAnsi"/>
        </w:rPr>
        <w:t>4</w:t>
      </w:r>
      <w:r w:rsidR="002E68DF" w:rsidRPr="00C07360">
        <w:rPr>
          <w:rFonts w:cstheme="minorHAnsi"/>
        </w:rPr>
        <w:t xml:space="preserve">, le poids des dépenses sociales dans le total des dépenses publiques est passé à  35% en 2017. </w:t>
      </w:r>
      <w:r w:rsidR="00CE15F9" w:rsidRPr="00C07360">
        <w:rPr>
          <w:rFonts w:cstheme="minorHAnsi"/>
        </w:rPr>
        <w:t xml:space="preserve">La lecture du tableau donne lieu de constater que </w:t>
      </w:r>
      <w:r w:rsidR="002E68DF" w:rsidRPr="00C07360">
        <w:rPr>
          <w:rFonts w:cstheme="minorHAnsi"/>
        </w:rPr>
        <w:t xml:space="preserve">le montant absolu de ces dépenses </w:t>
      </w:r>
      <w:r w:rsidR="00A84CFD" w:rsidRPr="00C07360">
        <w:rPr>
          <w:rFonts w:cstheme="minorHAnsi"/>
        </w:rPr>
        <w:t xml:space="preserve">était </w:t>
      </w:r>
      <w:r w:rsidR="00D534C1" w:rsidRPr="00C07360">
        <w:rPr>
          <w:rFonts w:cstheme="minorHAnsi"/>
        </w:rPr>
        <w:t xml:space="preserve">de </w:t>
      </w:r>
      <w:r w:rsidR="00A84CFD" w:rsidRPr="00C07360">
        <w:rPr>
          <w:rFonts w:cstheme="minorHAnsi"/>
        </w:rPr>
        <w:t xml:space="preserve">406 millions de dollars en 2014 et de 443 millions en 2017. Cette augmentation apparente de 13% dans les dépenses totales ne reflète  pas la vraie croissance qui n’est en réalité que de 6.65% par rapport à 2014. </w:t>
      </w:r>
      <w:r w:rsidR="00BB19DC" w:rsidRPr="00C07360">
        <w:rPr>
          <w:rFonts w:cstheme="minorHAnsi"/>
        </w:rPr>
        <w:t xml:space="preserve"> Cette variable fait en effet l’objet de beaucoup d’attention par les gouvernements</w:t>
      </w:r>
      <w:r w:rsidR="00D534C1" w:rsidRPr="00C07360">
        <w:rPr>
          <w:rFonts w:cstheme="minorHAnsi"/>
        </w:rPr>
        <w:t xml:space="preserve"> qui</w:t>
      </w:r>
      <w:r w:rsidR="004431D7" w:rsidRPr="00C07360">
        <w:rPr>
          <w:rFonts w:cstheme="minorHAnsi"/>
        </w:rPr>
        <w:t xml:space="preserve"> ont tendance à </w:t>
      </w:r>
      <w:r w:rsidR="00B6632A" w:rsidRPr="00C07360">
        <w:rPr>
          <w:rFonts w:cstheme="minorHAnsi"/>
        </w:rPr>
        <w:t>rapprocher le</w:t>
      </w:r>
      <w:r w:rsidR="004431D7" w:rsidRPr="00C07360">
        <w:rPr>
          <w:rFonts w:cstheme="minorHAnsi"/>
        </w:rPr>
        <w:t xml:space="preserve"> plus possible les réalisations des prévisions, malgré les contraintes </w:t>
      </w:r>
      <w:r w:rsidR="00D534C1" w:rsidRPr="00C07360">
        <w:rPr>
          <w:rFonts w:cstheme="minorHAnsi"/>
        </w:rPr>
        <w:t xml:space="preserve">à </w:t>
      </w:r>
      <w:r w:rsidR="004431D7" w:rsidRPr="00C07360">
        <w:rPr>
          <w:rFonts w:cstheme="minorHAnsi"/>
        </w:rPr>
        <w:t>l’augmentation  des dépenses sociales per capita. C</w:t>
      </w:r>
      <w:r w:rsidR="00514097" w:rsidRPr="00C07360">
        <w:rPr>
          <w:rFonts w:cstheme="minorHAnsi"/>
        </w:rPr>
        <w:t xml:space="preserve">’est donc </w:t>
      </w:r>
      <w:r w:rsidR="004431D7" w:rsidRPr="00C07360">
        <w:rPr>
          <w:rFonts w:cstheme="minorHAnsi"/>
        </w:rPr>
        <w:t xml:space="preserve">plutôt </w:t>
      </w:r>
      <w:r w:rsidR="00514097" w:rsidRPr="00C07360">
        <w:rPr>
          <w:rFonts w:cstheme="minorHAnsi"/>
        </w:rPr>
        <w:t xml:space="preserve">un rapprochement </w:t>
      </w:r>
      <w:r w:rsidR="004431D7" w:rsidRPr="00C07360">
        <w:rPr>
          <w:rFonts w:cstheme="minorHAnsi"/>
        </w:rPr>
        <w:t xml:space="preserve">dicté </w:t>
      </w:r>
      <w:r w:rsidR="00514097" w:rsidRPr="00C07360">
        <w:rPr>
          <w:rFonts w:cstheme="minorHAnsi"/>
        </w:rPr>
        <w:t xml:space="preserve"> </w:t>
      </w:r>
      <w:r w:rsidR="00C90B6A" w:rsidRPr="00C07360">
        <w:rPr>
          <w:rFonts w:cstheme="minorHAnsi"/>
        </w:rPr>
        <w:t xml:space="preserve">en partie par la croissance de la  </w:t>
      </w:r>
      <w:r w:rsidR="00750431" w:rsidRPr="00C07360">
        <w:rPr>
          <w:rFonts w:cstheme="minorHAnsi"/>
        </w:rPr>
        <w:t>de</w:t>
      </w:r>
      <w:r w:rsidR="00C90B6A" w:rsidRPr="00C07360">
        <w:rPr>
          <w:rFonts w:cstheme="minorHAnsi"/>
        </w:rPr>
        <w:t>mande des services sociaux de base</w:t>
      </w:r>
      <w:r w:rsidR="004431D7" w:rsidRPr="00C07360">
        <w:rPr>
          <w:rFonts w:cstheme="minorHAnsi"/>
        </w:rPr>
        <w:t xml:space="preserve"> qui doit être gérée politiquement, au regard de la </w:t>
      </w:r>
      <w:r w:rsidR="00750431" w:rsidRPr="00C07360">
        <w:rPr>
          <w:rFonts w:cstheme="minorHAnsi"/>
        </w:rPr>
        <w:t xml:space="preserve">stagnation </w:t>
      </w:r>
      <w:r w:rsidR="004431D7" w:rsidRPr="00C07360">
        <w:rPr>
          <w:rFonts w:cstheme="minorHAnsi"/>
        </w:rPr>
        <w:t>économique qu</w:t>
      </w:r>
      <w:r w:rsidR="00ED6344" w:rsidRPr="00C07360">
        <w:rPr>
          <w:rFonts w:cstheme="minorHAnsi"/>
        </w:rPr>
        <w:t xml:space="preserve">’affiche </w:t>
      </w:r>
      <w:r w:rsidR="004431D7" w:rsidRPr="00C07360">
        <w:rPr>
          <w:rFonts w:cstheme="minorHAnsi"/>
        </w:rPr>
        <w:t xml:space="preserve"> </w:t>
      </w:r>
      <w:r w:rsidR="00ED6344" w:rsidRPr="00C07360">
        <w:rPr>
          <w:rFonts w:cstheme="minorHAnsi"/>
        </w:rPr>
        <w:t>l’évolution du PIB par habitant oscillant entre</w:t>
      </w:r>
      <w:r w:rsidR="00750431" w:rsidRPr="00C07360">
        <w:rPr>
          <w:rFonts w:cstheme="minorHAnsi"/>
        </w:rPr>
        <w:t xml:space="preserve"> 799 et 801 dollars </w:t>
      </w:r>
      <w:r w:rsidR="00ED6344" w:rsidRPr="00C07360">
        <w:rPr>
          <w:rFonts w:cstheme="minorHAnsi"/>
        </w:rPr>
        <w:t xml:space="preserve">américains </w:t>
      </w:r>
      <w:r w:rsidR="00750431" w:rsidRPr="00C07360">
        <w:rPr>
          <w:rFonts w:cstheme="minorHAnsi"/>
        </w:rPr>
        <w:t>durant les cinq dernières années</w:t>
      </w:r>
      <w:r w:rsidR="00AA502E" w:rsidRPr="00C07360">
        <w:rPr>
          <w:rFonts w:cstheme="minorHAnsi"/>
        </w:rPr>
        <w:t xml:space="preserve">, </w:t>
      </w:r>
      <w:r w:rsidR="00ED6344" w:rsidRPr="00C07360">
        <w:rPr>
          <w:rFonts w:cstheme="minorHAnsi"/>
        </w:rPr>
        <w:t xml:space="preserve">alors que le cout de la vie n’a cessé d’augmenter au vu du taux d’inflation qui </w:t>
      </w:r>
      <w:r w:rsidR="00C81C63" w:rsidRPr="00C07360">
        <w:rPr>
          <w:rFonts w:cstheme="minorHAnsi"/>
        </w:rPr>
        <w:t xml:space="preserve">de son côté </w:t>
      </w:r>
      <w:r w:rsidR="00573CB0" w:rsidRPr="00C07360">
        <w:rPr>
          <w:rFonts w:cstheme="minorHAnsi"/>
        </w:rPr>
        <w:t xml:space="preserve">a </w:t>
      </w:r>
      <w:r w:rsidR="00ED6344" w:rsidRPr="00C07360">
        <w:rPr>
          <w:rFonts w:cstheme="minorHAnsi"/>
        </w:rPr>
        <w:t>oscill</w:t>
      </w:r>
      <w:r w:rsidR="00573CB0" w:rsidRPr="00C07360">
        <w:rPr>
          <w:rFonts w:cstheme="minorHAnsi"/>
        </w:rPr>
        <w:t>é</w:t>
      </w:r>
      <w:r w:rsidR="00ED6344" w:rsidRPr="00C07360">
        <w:rPr>
          <w:rFonts w:cstheme="minorHAnsi"/>
        </w:rPr>
        <w:t xml:space="preserve"> entre 10 et 15% en moyenne annuelle</w:t>
      </w:r>
      <w:r w:rsidR="00573CB0" w:rsidRPr="00C07360">
        <w:rPr>
          <w:rFonts w:cstheme="minorHAnsi"/>
        </w:rPr>
        <w:t xml:space="preserve"> durant la période</w:t>
      </w:r>
      <w:r w:rsidR="00ED6344" w:rsidRPr="00C07360">
        <w:rPr>
          <w:rFonts w:cstheme="minorHAnsi"/>
        </w:rPr>
        <w:t xml:space="preserve">. </w:t>
      </w:r>
    </w:p>
    <w:p w14:paraId="1527C1E9" w14:textId="77777777" w:rsidR="00F31035" w:rsidRPr="00C07360" w:rsidRDefault="00F31035" w:rsidP="00BE2D12">
      <w:pPr>
        <w:jc w:val="both"/>
        <w:rPr>
          <w:rFonts w:cstheme="minorHAnsi"/>
        </w:rPr>
      </w:pPr>
    </w:p>
    <w:p w14:paraId="3146BDAB" w14:textId="77777777" w:rsidR="00FF2FF8" w:rsidRPr="00C07360" w:rsidRDefault="004D5E62" w:rsidP="004818CB">
      <w:pPr>
        <w:pStyle w:val="Heading3"/>
        <w:rPr>
          <w:rFonts w:asciiTheme="minorHAnsi" w:hAnsiTheme="minorHAnsi" w:cstheme="minorHAnsi"/>
        </w:rPr>
      </w:pPr>
      <w:bookmarkStart w:id="46" w:name="_Toc521299196"/>
      <w:r w:rsidRPr="00C07360">
        <w:rPr>
          <w:rFonts w:asciiTheme="minorHAnsi" w:hAnsiTheme="minorHAnsi" w:cstheme="minorHAnsi"/>
        </w:rPr>
        <w:t>4</w:t>
      </w:r>
      <w:r w:rsidR="00FF2FF8" w:rsidRPr="00C07360">
        <w:rPr>
          <w:rFonts w:asciiTheme="minorHAnsi" w:hAnsiTheme="minorHAnsi" w:cstheme="minorHAnsi"/>
        </w:rPr>
        <w:t>.</w:t>
      </w:r>
      <w:r w:rsidR="00441E7C" w:rsidRPr="00C07360">
        <w:rPr>
          <w:rFonts w:asciiTheme="minorHAnsi" w:hAnsiTheme="minorHAnsi" w:cstheme="minorHAnsi"/>
        </w:rPr>
        <w:t xml:space="preserve">1.1 </w:t>
      </w:r>
      <w:r w:rsidR="00FF2FF8" w:rsidRPr="00C07360">
        <w:rPr>
          <w:rFonts w:asciiTheme="minorHAnsi" w:hAnsiTheme="minorHAnsi" w:cstheme="minorHAnsi"/>
        </w:rPr>
        <w:t xml:space="preserve">Les </w:t>
      </w:r>
      <w:r w:rsidR="005F7F7E" w:rsidRPr="00C07360">
        <w:rPr>
          <w:rFonts w:asciiTheme="minorHAnsi" w:hAnsiTheme="minorHAnsi" w:cstheme="minorHAnsi"/>
        </w:rPr>
        <w:t>dépenses d’</w:t>
      </w:r>
      <w:r w:rsidR="00FF2FF8" w:rsidRPr="00C07360">
        <w:rPr>
          <w:rFonts w:asciiTheme="minorHAnsi" w:hAnsiTheme="minorHAnsi" w:cstheme="minorHAnsi"/>
        </w:rPr>
        <w:t>éducation</w:t>
      </w:r>
      <w:r w:rsidR="005F7F7E" w:rsidRPr="00C07360">
        <w:rPr>
          <w:rFonts w:asciiTheme="minorHAnsi" w:hAnsiTheme="minorHAnsi" w:cstheme="minorHAnsi"/>
        </w:rPr>
        <w:t xml:space="preserve"> dans le</w:t>
      </w:r>
      <w:r w:rsidR="00795997">
        <w:rPr>
          <w:rFonts w:asciiTheme="minorHAnsi" w:hAnsiTheme="minorHAnsi" w:cstheme="minorHAnsi"/>
        </w:rPr>
        <w:t xml:space="preserve"> total de</w:t>
      </w:r>
      <w:r w:rsidR="005F7F7E" w:rsidRPr="00C07360">
        <w:rPr>
          <w:rFonts w:asciiTheme="minorHAnsi" w:hAnsiTheme="minorHAnsi" w:cstheme="minorHAnsi"/>
        </w:rPr>
        <w:t xml:space="preserve">s dépenses </w:t>
      </w:r>
      <w:r w:rsidR="00E672CE" w:rsidRPr="00C07360">
        <w:rPr>
          <w:rFonts w:asciiTheme="minorHAnsi" w:hAnsiTheme="minorHAnsi" w:cstheme="minorHAnsi"/>
        </w:rPr>
        <w:t>publiques</w:t>
      </w:r>
      <w:bookmarkEnd w:id="46"/>
      <w:r w:rsidR="00E672CE" w:rsidRPr="00C07360">
        <w:rPr>
          <w:rFonts w:asciiTheme="minorHAnsi" w:hAnsiTheme="minorHAnsi" w:cstheme="minorHAnsi"/>
        </w:rPr>
        <w:t xml:space="preserve"> </w:t>
      </w:r>
    </w:p>
    <w:p w14:paraId="01E7218A" w14:textId="77777777" w:rsidR="00F75E38" w:rsidRPr="00C07360" w:rsidRDefault="00F75E38" w:rsidP="00BE2D12">
      <w:pPr>
        <w:tabs>
          <w:tab w:val="left" w:pos="7680"/>
        </w:tabs>
        <w:jc w:val="both"/>
        <w:rPr>
          <w:rFonts w:cstheme="minorHAnsi"/>
        </w:rPr>
      </w:pPr>
      <w:r w:rsidRPr="00C07360">
        <w:rPr>
          <w:rFonts w:cstheme="minorHAnsi"/>
          <w:b/>
        </w:rPr>
        <w:t>Le</w:t>
      </w:r>
      <w:r w:rsidR="0050079E" w:rsidRPr="00C07360">
        <w:rPr>
          <w:rFonts w:cstheme="minorHAnsi"/>
          <w:b/>
        </w:rPr>
        <w:t>s dépenses d’éducation (</w:t>
      </w:r>
      <w:r w:rsidR="00180CDF" w:rsidRPr="00C07360">
        <w:rPr>
          <w:rFonts w:cstheme="minorHAnsi"/>
          <w:b/>
        </w:rPr>
        <w:t>DPE</w:t>
      </w:r>
      <w:r w:rsidR="0050079E" w:rsidRPr="00C07360">
        <w:rPr>
          <w:rFonts w:cstheme="minorHAnsi"/>
          <w:b/>
        </w:rPr>
        <w:t>)</w:t>
      </w:r>
      <w:r w:rsidR="005B0408" w:rsidRPr="00C07360">
        <w:rPr>
          <w:rFonts w:cstheme="minorHAnsi"/>
          <w:b/>
        </w:rPr>
        <w:t>,</w:t>
      </w:r>
      <w:r w:rsidRPr="00C07360">
        <w:rPr>
          <w:rFonts w:cstheme="minorHAnsi"/>
        </w:rPr>
        <w:t xml:space="preserve"> </w:t>
      </w:r>
      <w:r w:rsidR="0050079E" w:rsidRPr="00C07360">
        <w:rPr>
          <w:rFonts w:cstheme="minorHAnsi"/>
        </w:rPr>
        <w:t xml:space="preserve">étant </w:t>
      </w:r>
      <w:r w:rsidR="00C0424E">
        <w:rPr>
          <w:rFonts w:cstheme="minorHAnsi"/>
        </w:rPr>
        <w:t xml:space="preserve">la principale </w:t>
      </w:r>
      <w:r w:rsidR="00D55EE3" w:rsidRPr="00C07360">
        <w:rPr>
          <w:rFonts w:cstheme="minorHAnsi"/>
        </w:rPr>
        <w:t>variable qui interpelle l’étude</w:t>
      </w:r>
      <w:r w:rsidR="005B0408" w:rsidRPr="00C07360">
        <w:rPr>
          <w:rFonts w:cstheme="minorHAnsi"/>
        </w:rPr>
        <w:t xml:space="preserve">, sont examinées </w:t>
      </w:r>
      <w:r w:rsidR="00AA1374" w:rsidRPr="00C07360">
        <w:rPr>
          <w:rFonts w:cstheme="minorHAnsi"/>
        </w:rPr>
        <w:t>à la fois sur le plan global et par rapport à son contexte social</w:t>
      </w:r>
      <w:r w:rsidRPr="00C07360">
        <w:rPr>
          <w:rFonts w:cstheme="minorHAnsi"/>
        </w:rPr>
        <w:t xml:space="preserve"> </w:t>
      </w:r>
    </w:p>
    <w:p w14:paraId="1AFE6B80" w14:textId="77777777" w:rsidR="00161924" w:rsidRPr="00003F35" w:rsidRDefault="00003F35" w:rsidP="00003F35">
      <w:pPr>
        <w:pStyle w:val="Caption"/>
        <w:jc w:val="center"/>
        <w:rPr>
          <w:rFonts w:cstheme="minorHAnsi"/>
          <w:sz w:val="22"/>
        </w:rPr>
      </w:pPr>
      <w:r w:rsidRPr="00003F35">
        <w:rPr>
          <w:sz w:val="22"/>
        </w:rPr>
        <w:t xml:space="preserve">Tableau 10. </w:t>
      </w:r>
      <w:r w:rsidRPr="00003F35">
        <w:rPr>
          <w:sz w:val="22"/>
        </w:rPr>
        <w:fldChar w:fldCharType="begin"/>
      </w:r>
      <w:r w:rsidRPr="00003F35">
        <w:rPr>
          <w:sz w:val="22"/>
        </w:rPr>
        <w:instrText xml:space="preserve"> SEQ Tableau_10. \* ARABIC </w:instrText>
      </w:r>
      <w:r w:rsidRPr="00003F35">
        <w:rPr>
          <w:sz w:val="22"/>
        </w:rPr>
        <w:fldChar w:fldCharType="separate"/>
      </w:r>
      <w:r>
        <w:rPr>
          <w:noProof/>
          <w:sz w:val="22"/>
        </w:rPr>
        <w:t>1</w:t>
      </w:r>
      <w:r w:rsidRPr="00003F35">
        <w:rPr>
          <w:sz w:val="22"/>
        </w:rPr>
        <w:fldChar w:fldCharType="end"/>
      </w:r>
      <w:r w:rsidRPr="00003F35">
        <w:rPr>
          <w:sz w:val="22"/>
        </w:rPr>
        <w:t xml:space="preserve"> Poids des dépenses d’éducation dans le PIB en prévision et en exécution en % du PIB</w:t>
      </w:r>
    </w:p>
    <w:tbl>
      <w:tblPr>
        <w:tblW w:w="8360" w:type="dxa"/>
        <w:jc w:val="center"/>
        <w:tblCellMar>
          <w:left w:w="70" w:type="dxa"/>
          <w:right w:w="70" w:type="dxa"/>
        </w:tblCellMar>
        <w:tblLook w:val="04A0" w:firstRow="1" w:lastRow="0" w:firstColumn="1" w:lastColumn="0" w:noHBand="0" w:noVBand="1"/>
      </w:tblPr>
      <w:tblGrid>
        <w:gridCol w:w="1344"/>
        <w:gridCol w:w="1368"/>
        <w:gridCol w:w="1394"/>
        <w:gridCol w:w="1381"/>
        <w:gridCol w:w="1274"/>
        <w:gridCol w:w="1599"/>
      </w:tblGrid>
      <w:tr w:rsidR="00161924" w:rsidRPr="00C07360" w14:paraId="0D193D8F" w14:textId="77777777" w:rsidTr="00180CDF">
        <w:trPr>
          <w:trHeight w:val="252"/>
          <w:jc w:val="center"/>
        </w:trPr>
        <w:tc>
          <w:tcPr>
            <w:tcW w:w="8360" w:type="dxa"/>
            <w:gridSpan w:val="6"/>
            <w:tcBorders>
              <w:top w:val="nil"/>
              <w:left w:val="nil"/>
              <w:bottom w:val="single" w:sz="4" w:space="0" w:color="auto"/>
              <w:right w:val="nil"/>
            </w:tcBorders>
            <w:shd w:val="clear" w:color="auto" w:fill="auto"/>
            <w:noWrap/>
            <w:vAlign w:val="bottom"/>
            <w:hideMark/>
          </w:tcPr>
          <w:p w14:paraId="2D6EC21A" w14:textId="77777777" w:rsidR="00161924" w:rsidRPr="00C07360" w:rsidRDefault="00161924" w:rsidP="00BE2D12">
            <w:pPr>
              <w:spacing w:after="0" w:line="240" w:lineRule="auto"/>
              <w:jc w:val="both"/>
              <w:rPr>
                <w:rFonts w:eastAsia="Times New Roman" w:cstheme="minorHAnsi"/>
                <w:color w:val="000000"/>
                <w:sz w:val="20"/>
                <w:szCs w:val="20"/>
                <w:lang w:eastAsia="fr-FR"/>
              </w:rPr>
            </w:pPr>
          </w:p>
        </w:tc>
      </w:tr>
      <w:tr w:rsidR="00161924" w:rsidRPr="00C07360" w14:paraId="44F93837" w14:textId="77777777" w:rsidTr="00180CDF">
        <w:trPr>
          <w:trHeight w:val="252"/>
          <w:jc w:val="center"/>
        </w:trPr>
        <w:tc>
          <w:tcPr>
            <w:tcW w:w="1344" w:type="dxa"/>
            <w:tcBorders>
              <w:top w:val="nil"/>
              <w:left w:val="nil"/>
              <w:bottom w:val="single" w:sz="4" w:space="0" w:color="auto"/>
              <w:right w:val="nil"/>
            </w:tcBorders>
            <w:shd w:val="clear" w:color="auto" w:fill="auto"/>
            <w:noWrap/>
            <w:vAlign w:val="bottom"/>
            <w:hideMark/>
          </w:tcPr>
          <w:p w14:paraId="1C5B4FD3" w14:textId="77777777" w:rsidR="00161924" w:rsidRPr="00C07360" w:rsidRDefault="00161924" w:rsidP="00BE2D12">
            <w:pPr>
              <w:spacing w:after="0" w:line="240" w:lineRule="auto"/>
              <w:jc w:val="both"/>
              <w:rPr>
                <w:rFonts w:eastAsia="Times New Roman" w:cstheme="minorHAnsi"/>
                <w:color w:val="000000"/>
                <w:sz w:val="20"/>
                <w:szCs w:val="20"/>
                <w:lang w:eastAsia="fr-FR"/>
              </w:rPr>
            </w:pPr>
            <w:r w:rsidRPr="00C07360">
              <w:rPr>
                <w:rFonts w:eastAsia="Times New Roman" w:cstheme="minorHAnsi"/>
                <w:color w:val="000000"/>
                <w:sz w:val="20"/>
                <w:szCs w:val="20"/>
                <w:lang w:eastAsia="fr-FR"/>
              </w:rPr>
              <w:t> </w:t>
            </w:r>
          </w:p>
        </w:tc>
        <w:tc>
          <w:tcPr>
            <w:tcW w:w="1368" w:type="dxa"/>
            <w:tcBorders>
              <w:top w:val="nil"/>
              <w:left w:val="nil"/>
              <w:bottom w:val="single" w:sz="4" w:space="0" w:color="auto"/>
              <w:right w:val="nil"/>
            </w:tcBorders>
            <w:shd w:val="clear" w:color="auto" w:fill="auto"/>
            <w:noWrap/>
            <w:vAlign w:val="bottom"/>
            <w:hideMark/>
          </w:tcPr>
          <w:p w14:paraId="7611FFF4" w14:textId="77777777" w:rsidR="00161924" w:rsidRPr="00C07360" w:rsidRDefault="00161924" w:rsidP="00BE2D12">
            <w:pPr>
              <w:spacing w:after="0" w:line="240" w:lineRule="auto"/>
              <w:jc w:val="both"/>
              <w:rPr>
                <w:rFonts w:eastAsia="Times New Roman" w:cstheme="minorHAnsi"/>
                <w:color w:val="000000"/>
                <w:sz w:val="20"/>
                <w:szCs w:val="20"/>
                <w:lang w:eastAsia="fr-FR"/>
              </w:rPr>
            </w:pPr>
            <w:r w:rsidRPr="00C07360">
              <w:rPr>
                <w:rFonts w:eastAsia="Times New Roman" w:cstheme="minorHAnsi"/>
                <w:color w:val="000000"/>
                <w:sz w:val="20"/>
                <w:szCs w:val="20"/>
                <w:lang w:eastAsia="fr-FR"/>
              </w:rPr>
              <w:t>2012-2013</w:t>
            </w:r>
          </w:p>
        </w:tc>
        <w:tc>
          <w:tcPr>
            <w:tcW w:w="1394" w:type="dxa"/>
            <w:tcBorders>
              <w:top w:val="nil"/>
              <w:left w:val="nil"/>
              <w:bottom w:val="single" w:sz="4" w:space="0" w:color="auto"/>
              <w:right w:val="nil"/>
            </w:tcBorders>
            <w:shd w:val="clear" w:color="auto" w:fill="auto"/>
            <w:noWrap/>
            <w:vAlign w:val="bottom"/>
            <w:hideMark/>
          </w:tcPr>
          <w:p w14:paraId="2B953D96" w14:textId="77777777" w:rsidR="00161924" w:rsidRPr="00C07360" w:rsidRDefault="00161924" w:rsidP="00BE2D12">
            <w:pPr>
              <w:spacing w:after="0" w:line="240" w:lineRule="auto"/>
              <w:jc w:val="both"/>
              <w:rPr>
                <w:rFonts w:eastAsia="Times New Roman" w:cstheme="minorHAnsi"/>
                <w:color w:val="000000"/>
                <w:sz w:val="20"/>
                <w:szCs w:val="20"/>
                <w:lang w:eastAsia="fr-FR"/>
              </w:rPr>
            </w:pPr>
            <w:r w:rsidRPr="00C07360">
              <w:rPr>
                <w:rFonts w:eastAsia="Times New Roman" w:cstheme="minorHAnsi"/>
                <w:color w:val="000000"/>
                <w:sz w:val="20"/>
                <w:szCs w:val="20"/>
                <w:lang w:eastAsia="fr-FR"/>
              </w:rPr>
              <w:t>2013-2014</w:t>
            </w:r>
          </w:p>
        </w:tc>
        <w:tc>
          <w:tcPr>
            <w:tcW w:w="1381" w:type="dxa"/>
            <w:tcBorders>
              <w:top w:val="nil"/>
              <w:left w:val="nil"/>
              <w:bottom w:val="single" w:sz="4" w:space="0" w:color="auto"/>
              <w:right w:val="nil"/>
            </w:tcBorders>
            <w:shd w:val="clear" w:color="auto" w:fill="auto"/>
            <w:noWrap/>
            <w:vAlign w:val="bottom"/>
            <w:hideMark/>
          </w:tcPr>
          <w:p w14:paraId="17686668" w14:textId="77777777" w:rsidR="00161924" w:rsidRPr="00C07360" w:rsidRDefault="00161924" w:rsidP="00BE2D12">
            <w:pPr>
              <w:spacing w:after="0" w:line="240" w:lineRule="auto"/>
              <w:jc w:val="both"/>
              <w:rPr>
                <w:rFonts w:eastAsia="Times New Roman" w:cstheme="minorHAnsi"/>
                <w:color w:val="000000"/>
                <w:sz w:val="20"/>
                <w:szCs w:val="20"/>
                <w:lang w:eastAsia="fr-FR"/>
              </w:rPr>
            </w:pPr>
            <w:r w:rsidRPr="00C07360">
              <w:rPr>
                <w:rFonts w:eastAsia="Times New Roman" w:cstheme="minorHAnsi"/>
                <w:color w:val="000000"/>
                <w:sz w:val="20"/>
                <w:szCs w:val="20"/>
                <w:lang w:eastAsia="fr-FR"/>
              </w:rPr>
              <w:t>2014-15</w:t>
            </w:r>
          </w:p>
        </w:tc>
        <w:tc>
          <w:tcPr>
            <w:tcW w:w="1274" w:type="dxa"/>
            <w:tcBorders>
              <w:top w:val="nil"/>
              <w:left w:val="nil"/>
              <w:bottom w:val="single" w:sz="4" w:space="0" w:color="auto"/>
              <w:right w:val="nil"/>
            </w:tcBorders>
            <w:shd w:val="clear" w:color="auto" w:fill="auto"/>
            <w:noWrap/>
            <w:vAlign w:val="bottom"/>
            <w:hideMark/>
          </w:tcPr>
          <w:p w14:paraId="1B2D5F21" w14:textId="77777777" w:rsidR="00161924" w:rsidRPr="00C07360" w:rsidRDefault="00161924" w:rsidP="00BE2D12">
            <w:pPr>
              <w:spacing w:after="0" w:line="240" w:lineRule="auto"/>
              <w:jc w:val="both"/>
              <w:rPr>
                <w:rFonts w:eastAsia="Times New Roman" w:cstheme="minorHAnsi"/>
                <w:color w:val="000000"/>
                <w:sz w:val="20"/>
                <w:szCs w:val="20"/>
                <w:lang w:eastAsia="fr-FR"/>
              </w:rPr>
            </w:pPr>
            <w:r w:rsidRPr="00C07360">
              <w:rPr>
                <w:rFonts w:eastAsia="Times New Roman" w:cstheme="minorHAnsi"/>
                <w:color w:val="000000"/>
                <w:sz w:val="20"/>
                <w:szCs w:val="20"/>
                <w:lang w:eastAsia="fr-FR"/>
              </w:rPr>
              <w:t>2015-16</w:t>
            </w:r>
          </w:p>
        </w:tc>
        <w:tc>
          <w:tcPr>
            <w:tcW w:w="1599" w:type="dxa"/>
            <w:tcBorders>
              <w:top w:val="nil"/>
              <w:left w:val="nil"/>
              <w:bottom w:val="single" w:sz="4" w:space="0" w:color="auto"/>
              <w:right w:val="nil"/>
            </w:tcBorders>
            <w:shd w:val="clear" w:color="auto" w:fill="auto"/>
            <w:noWrap/>
            <w:vAlign w:val="bottom"/>
            <w:hideMark/>
          </w:tcPr>
          <w:p w14:paraId="36A72312" w14:textId="77777777" w:rsidR="00161924" w:rsidRPr="00C07360" w:rsidRDefault="00161924" w:rsidP="00BE2D12">
            <w:pPr>
              <w:spacing w:after="0" w:line="240" w:lineRule="auto"/>
              <w:jc w:val="both"/>
              <w:rPr>
                <w:rFonts w:eastAsia="Times New Roman" w:cstheme="minorHAnsi"/>
                <w:color w:val="000000"/>
                <w:sz w:val="20"/>
                <w:szCs w:val="20"/>
                <w:lang w:eastAsia="fr-FR"/>
              </w:rPr>
            </w:pPr>
            <w:r w:rsidRPr="00C07360">
              <w:rPr>
                <w:rFonts w:eastAsia="Times New Roman" w:cstheme="minorHAnsi"/>
                <w:color w:val="000000"/>
                <w:sz w:val="20"/>
                <w:szCs w:val="20"/>
                <w:lang w:eastAsia="fr-FR"/>
              </w:rPr>
              <w:t>2016-2017</w:t>
            </w:r>
          </w:p>
        </w:tc>
      </w:tr>
      <w:tr w:rsidR="00161924" w:rsidRPr="00C07360" w14:paraId="7ADA4E05" w14:textId="77777777" w:rsidTr="00180CDF">
        <w:trPr>
          <w:trHeight w:val="252"/>
          <w:jc w:val="center"/>
        </w:trPr>
        <w:tc>
          <w:tcPr>
            <w:tcW w:w="1344" w:type="dxa"/>
            <w:tcBorders>
              <w:top w:val="nil"/>
              <w:left w:val="nil"/>
              <w:bottom w:val="nil"/>
              <w:right w:val="nil"/>
            </w:tcBorders>
            <w:shd w:val="clear" w:color="auto" w:fill="auto"/>
            <w:noWrap/>
            <w:vAlign w:val="bottom"/>
            <w:hideMark/>
          </w:tcPr>
          <w:p w14:paraId="27EE652E" w14:textId="77777777" w:rsidR="00161924" w:rsidRPr="00C07360" w:rsidRDefault="00161924" w:rsidP="009E459B">
            <w:pPr>
              <w:spacing w:after="0" w:line="240" w:lineRule="auto"/>
              <w:rPr>
                <w:rFonts w:eastAsia="Times New Roman" w:cstheme="minorHAnsi"/>
                <w:color w:val="000000"/>
                <w:sz w:val="20"/>
                <w:szCs w:val="20"/>
                <w:lang w:eastAsia="fr-FR"/>
              </w:rPr>
            </w:pPr>
            <w:r w:rsidRPr="00C07360">
              <w:rPr>
                <w:rFonts w:eastAsia="Times New Roman" w:cstheme="minorHAnsi"/>
                <w:color w:val="000000"/>
                <w:sz w:val="20"/>
                <w:szCs w:val="20"/>
                <w:lang w:eastAsia="fr-FR"/>
              </w:rPr>
              <w:t>PIB</w:t>
            </w:r>
          </w:p>
        </w:tc>
        <w:tc>
          <w:tcPr>
            <w:tcW w:w="1368" w:type="dxa"/>
            <w:tcBorders>
              <w:top w:val="nil"/>
              <w:left w:val="nil"/>
              <w:bottom w:val="nil"/>
              <w:right w:val="nil"/>
            </w:tcBorders>
            <w:shd w:val="clear" w:color="auto" w:fill="auto"/>
            <w:noWrap/>
            <w:vAlign w:val="bottom"/>
            <w:hideMark/>
          </w:tcPr>
          <w:p w14:paraId="7FAC6F52" w14:textId="77777777" w:rsidR="00161924" w:rsidRPr="00C07360" w:rsidRDefault="00161924" w:rsidP="001E0315">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364.53</w:t>
            </w:r>
          </w:p>
        </w:tc>
        <w:tc>
          <w:tcPr>
            <w:tcW w:w="1394" w:type="dxa"/>
            <w:tcBorders>
              <w:top w:val="nil"/>
              <w:left w:val="nil"/>
              <w:bottom w:val="nil"/>
              <w:right w:val="nil"/>
            </w:tcBorders>
            <w:shd w:val="clear" w:color="auto" w:fill="auto"/>
            <w:noWrap/>
            <w:vAlign w:val="bottom"/>
            <w:hideMark/>
          </w:tcPr>
          <w:p w14:paraId="1537A649" w14:textId="77777777" w:rsidR="00161924" w:rsidRPr="00C07360" w:rsidRDefault="00161924" w:rsidP="001E0315">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388.81</w:t>
            </w:r>
          </w:p>
        </w:tc>
        <w:tc>
          <w:tcPr>
            <w:tcW w:w="1381" w:type="dxa"/>
            <w:tcBorders>
              <w:top w:val="nil"/>
              <w:left w:val="nil"/>
              <w:bottom w:val="nil"/>
              <w:right w:val="nil"/>
            </w:tcBorders>
            <w:shd w:val="clear" w:color="auto" w:fill="auto"/>
            <w:noWrap/>
            <w:vAlign w:val="bottom"/>
            <w:hideMark/>
          </w:tcPr>
          <w:p w14:paraId="12F2FDFD" w14:textId="77777777" w:rsidR="00161924" w:rsidRPr="00C07360" w:rsidRDefault="00161924" w:rsidP="001E0315">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423.64</w:t>
            </w:r>
          </w:p>
        </w:tc>
        <w:tc>
          <w:tcPr>
            <w:tcW w:w="1274" w:type="dxa"/>
            <w:tcBorders>
              <w:top w:val="nil"/>
              <w:left w:val="nil"/>
              <w:bottom w:val="nil"/>
              <w:right w:val="nil"/>
            </w:tcBorders>
            <w:shd w:val="clear" w:color="auto" w:fill="auto"/>
            <w:noWrap/>
            <w:vAlign w:val="bottom"/>
            <w:hideMark/>
          </w:tcPr>
          <w:p w14:paraId="0F06809F" w14:textId="77777777" w:rsidR="00161924" w:rsidRPr="00C07360" w:rsidRDefault="00161924" w:rsidP="001E0315">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481.21</w:t>
            </w:r>
          </w:p>
        </w:tc>
        <w:tc>
          <w:tcPr>
            <w:tcW w:w="1599" w:type="dxa"/>
            <w:tcBorders>
              <w:top w:val="nil"/>
              <w:left w:val="nil"/>
              <w:bottom w:val="nil"/>
              <w:right w:val="nil"/>
            </w:tcBorders>
            <w:shd w:val="clear" w:color="auto" w:fill="auto"/>
            <w:noWrap/>
            <w:vAlign w:val="bottom"/>
            <w:hideMark/>
          </w:tcPr>
          <w:p w14:paraId="0780FF99" w14:textId="77777777" w:rsidR="00161924" w:rsidRPr="00C07360" w:rsidRDefault="00161924" w:rsidP="001E0315">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551.91</w:t>
            </w:r>
          </w:p>
        </w:tc>
      </w:tr>
      <w:tr w:rsidR="00161924" w:rsidRPr="00C07360" w14:paraId="7EE37D50" w14:textId="77777777" w:rsidTr="00180CDF">
        <w:trPr>
          <w:trHeight w:val="252"/>
          <w:jc w:val="center"/>
        </w:trPr>
        <w:tc>
          <w:tcPr>
            <w:tcW w:w="1344" w:type="dxa"/>
            <w:tcBorders>
              <w:top w:val="nil"/>
              <w:left w:val="nil"/>
              <w:bottom w:val="nil"/>
              <w:right w:val="nil"/>
            </w:tcBorders>
            <w:shd w:val="clear" w:color="auto" w:fill="auto"/>
            <w:noWrap/>
            <w:vAlign w:val="bottom"/>
            <w:hideMark/>
          </w:tcPr>
          <w:p w14:paraId="23F013EC" w14:textId="77777777" w:rsidR="00161924" w:rsidRPr="00C07360" w:rsidRDefault="00161924" w:rsidP="009E459B">
            <w:pPr>
              <w:spacing w:after="0" w:line="240" w:lineRule="auto"/>
              <w:rPr>
                <w:rFonts w:eastAsia="Times New Roman" w:cstheme="minorHAnsi"/>
                <w:color w:val="000000"/>
                <w:sz w:val="20"/>
                <w:szCs w:val="20"/>
                <w:lang w:eastAsia="fr-FR"/>
              </w:rPr>
            </w:pPr>
            <w:r w:rsidRPr="00C07360">
              <w:rPr>
                <w:rFonts w:eastAsia="Times New Roman" w:cstheme="minorHAnsi"/>
                <w:color w:val="000000"/>
                <w:sz w:val="20"/>
                <w:szCs w:val="20"/>
                <w:lang w:eastAsia="fr-FR"/>
              </w:rPr>
              <w:t>DPE</w:t>
            </w:r>
          </w:p>
        </w:tc>
        <w:tc>
          <w:tcPr>
            <w:tcW w:w="1368" w:type="dxa"/>
            <w:tcBorders>
              <w:top w:val="nil"/>
              <w:left w:val="nil"/>
              <w:bottom w:val="nil"/>
              <w:right w:val="nil"/>
            </w:tcBorders>
            <w:shd w:val="clear" w:color="auto" w:fill="auto"/>
            <w:noWrap/>
            <w:vAlign w:val="bottom"/>
            <w:hideMark/>
          </w:tcPr>
          <w:p w14:paraId="4C39132F" w14:textId="77777777" w:rsidR="00161924" w:rsidRPr="00C07360" w:rsidRDefault="00161924" w:rsidP="001E0315">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19.33</w:t>
            </w:r>
          </w:p>
        </w:tc>
        <w:tc>
          <w:tcPr>
            <w:tcW w:w="1394" w:type="dxa"/>
            <w:tcBorders>
              <w:top w:val="nil"/>
              <w:left w:val="nil"/>
              <w:bottom w:val="nil"/>
              <w:right w:val="nil"/>
            </w:tcBorders>
            <w:shd w:val="clear" w:color="auto" w:fill="auto"/>
            <w:noWrap/>
            <w:vAlign w:val="bottom"/>
            <w:hideMark/>
          </w:tcPr>
          <w:p w14:paraId="44A1D2BB" w14:textId="77777777" w:rsidR="00161924" w:rsidRPr="00C07360" w:rsidRDefault="00161924" w:rsidP="001E0315">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16.24</w:t>
            </w:r>
          </w:p>
        </w:tc>
        <w:tc>
          <w:tcPr>
            <w:tcW w:w="1381" w:type="dxa"/>
            <w:tcBorders>
              <w:top w:val="nil"/>
              <w:left w:val="nil"/>
              <w:bottom w:val="nil"/>
              <w:right w:val="nil"/>
            </w:tcBorders>
            <w:shd w:val="clear" w:color="auto" w:fill="auto"/>
            <w:noWrap/>
            <w:vAlign w:val="bottom"/>
            <w:hideMark/>
          </w:tcPr>
          <w:p w14:paraId="0F1E35EA" w14:textId="77777777" w:rsidR="00161924" w:rsidRPr="00C07360" w:rsidRDefault="00161924" w:rsidP="001E0315">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18.05</w:t>
            </w:r>
          </w:p>
        </w:tc>
        <w:tc>
          <w:tcPr>
            <w:tcW w:w="1274" w:type="dxa"/>
            <w:tcBorders>
              <w:top w:val="nil"/>
              <w:left w:val="nil"/>
              <w:bottom w:val="nil"/>
              <w:right w:val="nil"/>
            </w:tcBorders>
            <w:shd w:val="clear" w:color="auto" w:fill="auto"/>
            <w:noWrap/>
            <w:vAlign w:val="bottom"/>
            <w:hideMark/>
          </w:tcPr>
          <w:p w14:paraId="15070DA7" w14:textId="77777777" w:rsidR="00161924" w:rsidRPr="00C07360" w:rsidRDefault="00161924" w:rsidP="001E0315">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21.20</w:t>
            </w:r>
          </w:p>
        </w:tc>
        <w:tc>
          <w:tcPr>
            <w:tcW w:w="1599" w:type="dxa"/>
            <w:tcBorders>
              <w:top w:val="nil"/>
              <w:left w:val="nil"/>
              <w:bottom w:val="nil"/>
              <w:right w:val="nil"/>
            </w:tcBorders>
            <w:shd w:val="clear" w:color="auto" w:fill="auto"/>
            <w:noWrap/>
            <w:vAlign w:val="bottom"/>
            <w:hideMark/>
          </w:tcPr>
          <w:p w14:paraId="4AA3899F" w14:textId="77777777" w:rsidR="00161924" w:rsidRPr="00C07360" w:rsidRDefault="00161924" w:rsidP="001E0315">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21.16</w:t>
            </w:r>
          </w:p>
        </w:tc>
      </w:tr>
      <w:tr w:rsidR="00161924" w:rsidRPr="00C07360" w14:paraId="2A0B1C86" w14:textId="77777777" w:rsidTr="00180CDF">
        <w:trPr>
          <w:trHeight w:val="252"/>
          <w:jc w:val="center"/>
        </w:trPr>
        <w:tc>
          <w:tcPr>
            <w:tcW w:w="1344" w:type="dxa"/>
            <w:tcBorders>
              <w:top w:val="nil"/>
              <w:left w:val="nil"/>
              <w:bottom w:val="nil"/>
              <w:right w:val="nil"/>
            </w:tcBorders>
            <w:shd w:val="clear" w:color="auto" w:fill="auto"/>
            <w:noWrap/>
            <w:vAlign w:val="bottom"/>
            <w:hideMark/>
          </w:tcPr>
          <w:p w14:paraId="784B5D1F" w14:textId="77777777" w:rsidR="00161924" w:rsidRPr="00C07360" w:rsidRDefault="00161924" w:rsidP="009E459B">
            <w:pPr>
              <w:spacing w:after="0" w:line="240" w:lineRule="auto"/>
              <w:rPr>
                <w:rFonts w:eastAsia="Times New Roman" w:cstheme="minorHAnsi"/>
                <w:color w:val="000000"/>
                <w:sz w:val="20"/>
                <w:szCs w:val="20"/>
                <w:lang w:eastAsia="fr-FR"/>
              </w:rPr>
            </w:pPr>
            <w:r w:rsidRPr="00C07360">
              <w:rPr>
                <w:rFonts w:eastAsia="Times New Roman" w:cstheme="minorHAnsi"/>
                <w:color w:val="000000"/>
                <w:sz w:val="20"/>
                <w:szCs w:val="20"/>
                <w:lang w:eastAsia="fr-FR"/>
              </w:rPr>
              <w:t xml:space="preserve">DEXE en </w:t>
            </w:r>
            <w:proofErr w:type="spellStart"/>
            <w:r w:rsidRPr="00C07360">
              <w:rPr>
                <w:rFonts w:eastAsia="Times New Roman" w:cstheme="minorHAnsi"/>
                <w:color w:val="000000"/>
                <w:sz w:val="20"/>
                <w:szCs w:val="20"/>
                <w:lang w:eastAsia="fr-FR"/>
              </w:rPr>
              <w:t>ex</w:t>
            </w:r>
            <w:r w:rsidR="009E459B" w:rsidRPr="00C07360">
              <w:rPr>
                <w:rFonts w:eastAsia="Times New Roman" w:cstheme="minorHAnsi"/>
                <w:color w:val="000000"/>
                <w:sz w:val="20"/>
                <w:szCs w:val="20"/>
                <w:lang w:eastAsia="fr-FR"/>
              </w:rPr>
              <w:t>é</w:t>
            </w:r>
            <w:r w:rsidRPr="00C07360">
              <w:rPr>
                <w:rFonts w:eastAsia="Times New Roman" w:cstheme="minorHAnsi"/>
                <w:color w:val="000000"/>
                <w:sz w:val="20"/>
                <w:szCs w:val="20"/>
                <w:lang w:eastAsia="fr-FR"/>
              </w:rPr>
              <w:t>c</w:t>
            </w:r>
            <w:proofErr w:type="spellEnd"/>
          </w:p>
        </w:tc>
        <w:tc>
          <w:tcPr>
            <w:tcW w:w="1368" w:type="dxa"/>
            <w:tcBorders>
              <w:top w:val="nil"/>
              <w:left w:val="nil"/>
              <w:bottom w:val="nil"/>
              <w:right w:val="nil"/>
            </w:tcBorders>
            <w:shd w:val="clear" w:color="auto" w:fill="auto"/>
            <w:noWrap/>
            <w:vAlign w:val="bottom"/>
            <w:hideMark/>
          </w:tcPr>
          <w:p w14:paraId="7E406039" w14:textId="77777777" w:rsidR="00161924" w:rsidRPr="00C07360" w:rsidRDefault="00161924" w:rsidP="001E0315">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9.58</w:t>
            </w:r>
          </w:p>
        </w:tc>
        <w:tc>
          <w:tcPr>
            <w:tcW w:w="1394" w:type="dxa"/>
            <w:tcBorders>
              <w:top w:val="nil"/>
              <w:left w:val="nil"/>
              <w:bottom w:val="nil"/>
              <w:right w:val="nil"/>
            </w:tcBorders>
            <w:shd w:val="clear" w:color="auto" w:fill="auto"/>
            <w:noWrap/>
            <w:vAlign w:val="bottom"/>
            <w:hideMark/>
          </w:tcPr>
          <w:p w14:paraId="06B8758E" w14:textId="77777777" w:rsidR="00161924" w:rsidRPr="00C07360" w:rsidRDefault="00161924" w:rsidP="001E0315">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10.93</w:t>
            </w:r>
          </w:p>
        </w:tc>
        <w:tc>
          <w:tcPr>
            <w:tcW w:w="1381" w:type="dxa"/>
            <w:tcBorders>
              <w:top w:val="nil"/>
              <w:left w:val="nil"/>
              <w:bottom w:val="nil"/>
              <w:right w:val="nil"/>
            </w:tcBorders>
            <w:shd w:val="clear" w:color="auto" w:fill="auto"/>
            <w:noWrap/>
            <w:vAlign w:val="bottom"/>
            <w:hideMark/>
          </w:tcPr>
          <w:p w14:paraId="6D826C06" w14:textId="77777777" w:rsidR="00161924" w:rsidRPr="00C07360" w:rsidRDefault="00161924" w:rsidP="001E0315">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11.97</w:t>
            </w:r>
          </w:p>
        </w:tc>
        <w:tc>
          <w:tcPr>
            <w:tcW w:w="1274" w:type="dxa"/>
            <w:tcBorders>
              <w:top w:val="nil"/>
              <w:left w:val="nil"/>
              <w:bottom w:val="nil"/>
              <w:right w:val="nil"/>
            </w:tcBorders>
            <w:shd w:val="clear" w:color="auto" w:fill="auto"/>
            <w:noWrap/>
            <w:vAlign w:val="bottom"/>
            <w:hideMark/>
          </w:tcPr>
          <w:p w14:paraId="3F771F29" w14:textId="77777777" w:rsidR="00161924" w:rsidRPr="00C07360" w:rsidRDefault="00161924" w:rsidP="001E0315">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14.21</w:t>
            </w:r>
          </w:p>
        </w:tc>
        <w:tc>
          <w:tcPr>
            <w:tcW w:w="1599" w:type="dxa"/>
            <w:tcBorders>
              <w:top w:val="nil"/>
              <w:left w:val="nil"/>
              <w:bottom w:val="nil"/>
              <w:right w:val="nil"/>
            </w:tcBorders>
            <w:shd w:val="clear" w:color="auto" w:fill="auto"/>
            <w:noWrap/>
            <w:vAlign w:val="bottom"/>
            <w:hideMark/>
          </w:tcPr>
          <w:p w14:paraId="57F340D5" w14:textId="77777777" w:rsidR="00161924" w:rsidRPr="00C07360" w:rsidRDefault="00161924" w:rsidP="001E0315">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11.38</w:t>
            </w:r>
          </w:p>
        </w:tc>
      </w:tr>
      <w:tr w:rsidR="00161924" w:rsidRPr="00C07360" w14:paraId="7AD10607" w14:textId="77777777" w:rsidTr="00180CDF">
        <w:trPr>
          <w:trHeight w:val="252"/>
          <w:jc w:val="center"/>
        </w:trPr>
        <w:tc>
          <w:tcPr>
            <w:tcW w:w="1344" w:type="dxa"/>
            <w:tcBorders>
              <w:top w:val="nil"/>
              <w:left w:val="nil"/>
              <w:bottom w:val="nil"/>
              <w:right w:val="nil"/>
            </w:tcBorders>
            <w:shd w:val="clear" w:color="auto" w:fill="auto"/>
            <w:noWrap/>
            <w:vAlign w:val="bottom"/>
            <w:hideMark/>
          </w:tcPr>
          <w:p w14:paraId="0751FECD" w14:textId="77777777" w:rsidR="00161924" w:rsidRPr="00C07360" w:rsidRDefault="00161924" w:rsidP="009E459B">
            <w:pPr>
              <w:spacing w:after="0" w:line="240" w:lineRule="auto"/>
              <w:rPr>
                <w:rFonts w:eastAsia="Times New Roman" w:cstheme="minorHAnsi"/>
                <w:color w:val="000000"/>
                <w:sz w:val="20"/>
                <w:szCs w:val="20"/>
                <w:lang w:eastAsia="fr-FR"/>
              </w:rPr>
            </w:pPr>
            <w:r w:rsidRPr="00C07360">
              <w:rPr>
                <w:rFonts w:eastAsia="Times New Roman" w:cstheme="minorHAnsi"/>
                <w:color w:val="000000"/>
                <w:sz w:val="20"/>
                <w:szCs w:val="20"/>
                <w:lang w:eastAsia="fr-FR"/>
              </w:rPr>
              <w:t xml:space="preserve">Poids </w:t>
            </w:r>
            <w:proofErr w:type="spellStart"/>
            <w:r w:rsidRPr="00C07360">
              <w:rPr>
                <w:rFonts w:eastAsia="Times New Roman" w:cstheme="minorHAnsi"/>
                <w:color w:val="000000"/>
                <w:sz w:val="20"/>
                <w:szCs w:val="20"/>
                <w:lang w:eastAsia="fr-FR"/>
              </w:rPr>
              <w:t>Prévi</w:t>
            </w:r>
            <w:proofErr w:type="spellEnd"/>
          </w:p>
        </w:tc>
        <w:tc>
          <w:tcPr>
            <w:tcW w:w="1368" w:type="dxa"/>
            <w:tcBorders>
              <w:top w:val="nil"/>
              <w:left w:val="nil"/>
              <w:bottom w:val="nil"/>
              <w:right w:val="nil"/>
            </w:tcBorders>
            <w:shd w:val="clear" w:color="auto" w:fill="auto"/>
            <w:noWrap/>
            <w:vAlign w:val="bottom"/>
            <w:hideMark/>
          </w:tcPr>
          <w:p w14:paraId="6FA8A1D6" w14:textId="77777777" w:rsidR="00161924" w:rsidRPr="00C07360" w:rsidRDefault="00161924" w:rsidP="001E0315">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5.30%</w:t>
            </w:r>
          </w:p>
        </w:tc>
        <w:tc>
          <w:tcPr>
            <w:tcW w:w="1394" w:type="dxa"/>
            <w:tcBorders>
              <w:top w:val="nil"/>
              <w:left w:val="nil"/>
              <w:bottom w:val="nil"/>
              <w:right w:val="nil"/>
            </w:tcBorders>
            <w:shd w:val="clear" w:color="auto" w:fill="auto"/>
            <w:noWrap/>
            <w:vAlign w:val="bottom"/>
            <w:hideMark/>
          </w:tcPr>
          <w:p w14:paraId="335584C1" w14:textId="77777777" w:rsidR="00161924" w:rsidRPr="00C07360" w:rsidRDefault="00161924" w:rsidP="001E0315">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4.18%</w:t>
            </w:r>
          </w:p>
        </w:tc>
        <w:tc>
          <w:tcPr>
            <w:tcW w:w="1381" w:type="dxa"/>
            <w:tcBorders>
              <w:top w:val="nil"/>
              <w:left w:val="nil"/>
              <w:bottom w:val="nil"/>
              <w:right w:val="nil"/>
            </w:tcBorders>
            <w:shd w:val="clear" w:color="auto" w:fill="auto"/>
            <w:noWrap/>
            <w:vAlign w:val="bottom"/>
            <w:hideMark/>
          </w:tcPr>
          <w:p w14:paraId="72D2BD3F" w14:textId="77777777" w:rsidR="00161924" w:rsidRPr="00C07360" w:rsidRDefault="00161924" w:rsidP="001E0315">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4.26%</w:t>
            </w:r>
          </w:p>
        </w:tc>
        <w:tc>
          <w:tcPr>
            <w:tcW w:w="1274" w:type="dxa"/>
            <w:tcBorders>
              <w:top w:val="nil"/>
              <w:left w:val="nil"/>
              <w:bottom w:val="nil"/>
              <w:right w:val="nil"/>
            </w:tcBorders>
            <w:shd w:val="clear" w:color="auto" w:fill="auto"/>
            <w:noWrap/>
            <w:vAlign w:val="bottom"/>
            <w:hideMark/>
          </w:tcPr>
          <w:p w14:paraId="19B311A0" w14:textId="77777777" w:rsidR="00161924" w:rsidRPr="00C07360" w:rsidRDefault="00161924" w:rsidP="001E0315">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4.40%</w:t>
            </w:r>
          </w:p>
        </w:tc>
        <w:tc>
          <w:tcPr>
            <w:tcW w:w="1599" w:type="dxa"/>
            <w:tcBorders>
              <w:top w:val="nil"/>
              <w:left w:val="nil"/>
              <w:bottom w:val="nil"/>
              <w:right w:val="nil"/>
            </w:tcBorders>
            <w:shd w:val="clear" w:color="auto" w:fill="auto"/>
            <w:noWrap/>
            <w:vAlign w:val="bottom"/>
            <w:hideMark/>
          </w:tcPr>
          <w:p w14:paraId="05B7E4CB" w14:textId="77777777" w:rsidR="00161924" w:rsidRPr="00C07360" w:rsidRDefault="00161924" w:rsidP="001E0315">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3.83%</w:t>
            </w:r>
          </w:p>
        </w:tc>
      </w:tr>
      <w:tr w:rsidR="00161924" w:rsidRPr="00C07360" w14:paraId="066786B1" w14:textId="77777777" w:rsidTr="00180CDF">
        <w:trPr>
          <w:trHeight w:val="252"/>
          <w:jc w:val="center"/>
        </w:trPr>
        <w:tc>
          <w:tcPr>
            <w:tcW w:w="1344" w:type="dxa"/>
            <w:tcBorders>
              <w:top w:val="nil"/>
              <w:left w:val="nil"/>
              <w:bottom w:val="nil"/>
              <w:right w:val="nil"/>
            </w:tcBorders>
            <w:shd w:val="clear" w:color="auto" w:fill="auto"/>
            <w:noWrap/>
            <w:vAlign w:val="bottom"/>
            <w:hideMark/>
          </w:tcPr>
          <w:p w14:paraId="3FE122EB" w14:textId="77777777" w:rsidR="00161924" w:rsidRPr="00C07360" w:rsidRDefault="00161924" w:rsidP="009E459B">
            <w:pPr>
              <w:spacing w:after="0" w:line="240" w:lineRule="auto"/>
              <w:rPr>
                <w:rFonts w:eastAsia="Times New Roman" w:cstheme="minorHAnsi"/>
                <w:color w:val="000000"/>
                <w:sz w:val="20"/>
                <w:szCs w:val="20"/>
                <w:lang w:eastAsia="fr-FR"/>
              </w:rPr>
            </w:pPr>
            <w:r w:rsidRPr="00C07360">
              <w:rPr>
                <w:rFonts w:eastAsia="Times New Roman" w:cstheme="minorHAnsi"/>
                <w:color w:val="000000"/>
                <w:sz w:val="20"/>
                <w:szCs w:val="20"/>
                <w:lang w:eastAsia="fr-FR"/>
              </w:rPr>
              <w:t xml:space="preserve">Poids en </w:t>
            </w:r>
            <w:proofErr w:type="spellStart"/>
            <w:r w:rsidRPr="00C07360">
              <w:rPr>
                <w:rFonts w:eastAsia="Times New Roman" w:cstheme="minorHAnsi"/>
                <w:color w:val="000000"/>
                <w:sz w:val="20"/>
                <w:szCs w:val="20"/>
                <w:lang w:eastAsia="fr-FR"/>
              </w:rPr>
              <w:t>ex</w:t>
            </w:r>
            <w:r w:rsidR="009E459B" w:rsidRPr="00C07360">
              <w:rPr>
                <w:rFonts w:eastAsia="Times New Roman" w:cstheme="minorHAnsi"/>
                <w:color w:val="000000"/>
                <w:sz w:val="20"/>
                <w:szCs w:val="20"/>
                <w:lang w:eastAsia="fr-FR"/>
              </w:rPr>
              <w:t>é</w:t>
            </w:r>
            <w:r w:rsidRPr="00C07360">
              <w:rPr>
                <w:rFonts w:eastAsia="Times New Roman" w:cstheme="minorHAnsi"/>
                <w:color w:val="000000"/>
                <w:sz w:val="20"/>
                <w:szCs w:val="20"/>
                <w:lang w:eastAsia="fr-FR"/>
              </w:rPr>
              <w:t>c</w:t>
            </w:r>
            <w:proofErr w:type="spellEnd"/>
          </w:p>
        </w:tc>
        <w:tc>
          <w:tcPr>
            <w:tcW w:w="1368" w:type="dxa"/>
            <w:tcBorders>
              <w:top w:val="nil"/>
              <w:left w:val="nil"/>
              <w:bottom w:val="nil"/>
              <w:right w:val="nil"/>
            </w:tcBorders>
            <w:shd w:val="clear" w:color="auto" w:fill="auto"/>
            <w:noWrap/>
            <w:vAlign w:val="bottom"/>
            <w:hideMark/>
          </w:tcPr>
          <w:p w14:paraId="3B056C42" w14:textId="77777777" w:rsidR="00161924" w:rsidRPr="00C07360" w:rsidRDefault="00161924" w:rsidP="001E0315">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2.63%</w:t>
            </w:r>
          </w:p>
        </w:tc>
        <w:tc>
          <w:tcPr>
            <w:tcW w:w="1394" w:type="dxa"/>
            <w:tcBorders>
              <w:top w:val="nil"/>
              <w:left w:val="nil"/>
              <w:bottom w:val="nil"/>
              <w:right w:val="nil"/>
            </w:tcBorders>
            <w:shd w:val="clear" w:color="auto" w:fill="auto"/>
            <w:noWrap/>
            <w:vAlign w:val="bottom"/>
            <w:hideMark/>
          </w:tcPr>
          <w:p w14:paraId="5A17067A" w14:textId="77777777" w:rsidR="00161924" w:rsidRPr="00C07360" w:rsidRDefault="00161924" w:rsidP="001E0315">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2.81%</w:t>
            </w:r>
          </w:p>
        </w:tc>
        <w:tc>
          <w:tcPr>
            <w:tcW w:w="1381" w:type="dxa"/>
            <w:tcBorders>
              <w:top w:val="nil"/>
              <w:left w:val="nil"/>
              <w:bottom w:val="nil"/>
              <w:right w:val="nil"/>
            </w:tcBorders>
            <w:shd w:val="clear" w:color="auto" w:fill="auto"/>
            <w:noWrap/>
            <w:vAlign w:val="bottom"/>
            <w:hideMark/>
          </w:tcPr>
          <w:p w14:paraId="406062BE" w14:textId="77777777" w:rsidR="00161924" w:rsidRPr="00C07360" w:rsidRDefault="00161924" w:rsidP="001E0315">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2.83%</w:t>
            </w:r>
          </w:p>
        </w:tc>
        <w:tc>
          <w:tcPr>
            <w:tcW w:w="1274" w:type="dxa"/>
            <w:tcBorders>
              <w:top w:val="nil"/>
              <w:left w:val="nil"/>
              <w:bottom w:val="nil"/>
              <w:right w:val="nil"/>
            </w:tcBorders>
            <w:shd w:val="clear" w:color="auto" w:fill="auto"/>
            <w:noWrap/>
            <w:vAlign w:val="bottom"/>
            <w:hideMark/>
          </w:tcPr>
          <w:p w14:paraId="4CB8E67E" w14:textId="77777777" w:rsidR="00161924" w:rsidRPr="00C07360" w:rsidRDefault="00161924" w:rsidP="001E0315">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2.95%</w:t>
            </w:r>
          </w:p>
        </w:tc>
        <w:tc>
          <w:tcPr>
            <w:tcW w:w="1599" w:type="dxa"/>
            <w:tcBorders>
              <w:top w:val="nil"/>
              <w:left w:val="nil"/>
              <w:bottom w:val="nil"/>
              <w:right w:val="nil"/>
            </w:tcBorders>
            <w:shd w:val="clear" w:color="auto" w:fill="auto"/>
            <w:noWrap/>
            <w:vAlign w:val="bottom"/>
            <w:hideMark/>
          </w:tcPr>
          <w:p w14:paraId="6C6F56F3" w14:textId="77777777" w:rsidR="00161924" w:rsidRPr="00C07360" w:rsidRDefault="00161924" w:rsidP="001E0315">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2.06%</w:t>
            </w:r>
          </w:p>
        </w:tc>
      </w:tr>
      <w:tr w:rsidR="00161924" w:rsidRPr="00C07360" w14:paraId="1151502E" w14:textId="77777777" w:rsidTr="00180CDF">
        <w:trPr>
          <w:trHeight w:val="252"/>
          <w:jc w:val="center"/>
        </w:trPr>
        <w:tc>
          <w:tcPr>
            <w:tcW w:w="1344" w:type="dxa"/>
            <w:tcBorders>
              <w:top w:val="single" w:sz="4" w:space="0" w:color="auto"/>
              <w:left w:val="nil"/>
              <w:bottom w:val="single" w:sz="4" w:space="0" w:color="auto"/>
              <w:right w:val="nil"/>
            </w:tcBorders>
            <w:shd w:val="clear" w:color="auto" w:fill="auto"/>
            <w:noWrap/>
            <w:vAlign w:val="bottom"/>
            <w:hideMark/>
          </w:tcPr>
          <w:p w14:paraId="4CA6E2AE" w14:textId="77777777" w:rsidR="00161924" w:rsidRPr="00C07360" w:rsidRDefault="00161924" w:rsidP="00BE2D12">
            <w:pPr>
              <w:spacing w:after="0" w:line="240" w:lineRule="auto"/>
              <w:jc w:val="both"/>
              <w:rPr>
                <w:rFonts w:eastAsia="Times New Roman" w:cstheme="minorHAnsi"/>
                <w:color w:val="000000"/>
                <w:sz w:val="20"/>
                <w:szCs w:val="20"/>
                <w:lang w:eastAsia="fr-FR"/>
              </w:rPr>
            </w:pPr>
            <w:r w:rsidRPr="00C07360">
              <w:rPr>
                <w:rFonts w:eastAsia="Times New Roman" w:cstheme="minorHAnsi"/>
                <w:color w:val="000000"/>
                <w:sz w:val="20"/>
                <w:szCs w:val="20"/>
                <w:lang w:eastAsia="fr-FR"/>
              </w:rPr>
              <w:t> </w:t>
            </w:r>
          </w:p>
        </w:tc>
        <w:tc>
          <w:tcPr>
            <w:tcW w:w="1368" w:type="dxa"/>
            <w:tcBorders>
              <w:top w:val="single" w:sz="4" w:space="0" w:color="auto"/>
              <w:left w:val="nil"/>
              <w:bottom w:val="single" w:sz="4" w:space="0" w:color="auto"/>
              <w:right w:val="nil"/>
            </w:tcBorders>
            <w:shd w:val="clear" w:color="auto" w:fill="auto"/>
            <w:noWrap/>
            <w:vAlign w:val="bottom"/>
            <w:hideMark/>
          </w:tcPr>
          <w:p w14:paraId="395317C2" w14:textId="77777777" w:rsidR="00161924" w:rsidRPr="00C07360" w:rsidRDefault="00161924" w:rsidP="00BE2D12">
            <w:pPr>
              <w:spacing w:after="0" w:line="240" w:lineRule="auto"/>
              <w:jc w:val="both"/>
              <w:rPr>
                <w:rFonts w:eastAsia="Times New Roman" w:cstheme="minorHAnsi"/>
                <w:color w:val="000000"/>
                <w:sz w:val="20"/>
                <w:szCs w:val="20"/>
                <w:lang w:eastAsia="fr-FR"/>
              </w:rPr>
            </w:pPr>
            <w:r w:rsidRPr="00C07360">
              <w:rPr>
                <w:rFonts w:eastAsia="Times New Roman" w:cstheme="minorHAnsi"/>
                <w:color w:val="000000"/>
                <w:sz w:val="20"/>
                <w:szCs w:val="20"/>
                <w:lang w:eastAsia="fr-FR"/>
              </w:rPr>
              <w:t> </w:t>
            </w:r>
          </w:p>
        </w:tc>
        <w:tc>
          <w:tcPr>
            <w:tcW w:w="1394" w:type="dxa"/>
            <w:tcBorders>
              <w:top w:val="single" w:sz="4" w:space="0" w:color="auto"/>
              <w:left w:val="nil"/>
              <w:bottom w:val="single" w:sz="4" w:space="0" w:color="auto"/>
              <w:right w:val="nil"/>
            </w:tcBorders>
            <w:shd w:val="clear" w:color="auto" w:fill="auto"/>
            <w:noWrap/>
            <w:vAlign w:val="bottom"/>
            <w:hideMark/>
          </w:tcPr>
          <w:p w14:paraId="43C3528E" w14:textId="77777777" w:rsidR="00161924" w:rsidRPr="00C07360" w:rsidRDefault="00161924" w:rsidP="00BE2D12">
            <w:pPr>
              <w:spacing w:after="0" w:line="240" w:lineRule="auto"/>
              <w:jc w:val="both"/>
              <w:rPr>
                <w:rFonts w:eastAsia="Times New Roman" w:cstheme="minorHAnsi"/>
                <w:color w:val="000000"/>
                <w:sz w:val="20"/>
                <w:szCs w:val="20"/>
                <w:lang w:eastAsia="fr-FR"/>
              </w:rPr>
            </w:pPr>
            <w:r w:rsidRPr="00C07360">
              <w:rPr>
                <w:rFonts w:eastAsia="Times New Roman" w:cstheme="minorHAnsi"/>
                <w:color w:val="000000"/>
                <w:sz w:val="20"/>
                <w:szCs w:val="20"/>
                <w:lang w:eastAsia="fr-FR"/>
              </w:rPr>
              <w:t> </w:t>
            </w:r>
          </w:p>
        </w:tc>
        <w:tc>
          <w:tcPr>
            <w:tcW w:w="1381" w:type="dxa"/>
            <w:tcBorders>
              <w:top w:val="single" w:sz="4" w:space="0" w:color="auto"/>
              <w:left w:val="nil"/>
              <w:bottom w:val="single" w:sz="4" w:space="0" w:color="auto"/>
              <w:right w:val="nil"/>
            </w:tcBorders>
            <w:shd w:val="clear" w:color="auto" w:fill="auto"/>
            <w:noWrap/>
            <w:vAlign w:val="bottom"/>
            <w:hideMark/>
          </w:tcPr>
          <w:p w14:paraId="3742ECB3" w14:textId="77777777" w:rsidR="00161924" w:rsidRPr="00C07360" w:rsidRDefault="00161924" w:rsidP="00BE2D12">
            <w:pPr>
              <w:spacing w:after="0" w:line="240" w:lineRule="auto"/>
              <w:jc w:val="both"/>
              <w:rPr>
                <w:rFonts w:eastAsia="Times New Roman" w:cstheme="minorHAnsi"/>
                <w:color w:val="000000"/>
                <w:sz w:val="20"/>
                <w:szCs w:val="20"/>
                <w:lang w:eastAsia="fr-FR"/>
              </w:rPr>
            </w:pPr>
            <w:r w:rsidRPr="00C07360">
              <w:rPr>
                <w:rFonts w:eastAsia="Times New Roman" w:cstheme="minorHAnsi"/>
                <w:color w:val="000000"/>
                <w:sz w:val="20"/>
                <w:szCs w:val="20"/>
                <w:lang w:eastAsia="fr-FR"/>
              </w:rPr>
              <w:t> </w:t>
            </w:r>
          </w:p>
        </w:tc>
        <w:tc>
          <w:tcPr>
            <w:tcW w:w="1274" w:type="dxa"/>
            <w:tcBorders>
              <w:top w:val="single" w:sz="4" w:space="0" w:color="auto"/>
              <w:left w:val="nil"/>
              <w:bottom w:val="single" w:sz="4" w:space="0" w:color="auto"/>
              <w:right w:val="nil"/>
            </w:tcBorders>
            <w:shd w:val="clear" w:color="auto" w:fill="auto"/>
            <w:noWrap/>
            <w:vAlign w:val="bottom"/>
            <w:hideMark/>
          </w:tcPr>
          <w:p w14:paraId="1D7F6413" w14:textId="77777777" w:rsidR="00161924" w:rsidRPr="00C07360" w:rsidRDefault="00161924" w:rsidP="00BE2D12">
            <w:pPr>
              <w:spacing w:after="0" w:line="240" w:lineRule="auto"/>
              <w:jc w:val="both"/>
              <w:rPr>
                <w:rFonts w:eastAsia="Times New Roman" w:cstheme="minorHAnsi"/>
                <w:color w:val="000000"/>
                <w:sz w:val="20"/>
                <w:szCs w:val="20"/>
                <w:lang w:eastAsia="fr-FR"/>
              </w:rPr>
            </w:pPr>
            <w:r w:rsidRPr="00C07360">
              <w:rPr>
                <w:rFonts w:eastAsia="Times New Roman" w:cstheme="minorHAnsi"/>
                <w:color w:val="000000"/>
                <w:sz w:val="20"/>
                <w:szCs w:val="20"/>
                <w:lang w:eastAsia="fr-FR"/>
              </w:rPr>
              <w:t> </w:t>
            </w:r>
          </w:p>
        </w:tc>
        <w:tc>
          <w:tcPr>
            <w:tcW w:w="1599" w:type="dxa"/>
            <w:tcBorders>
              <w:top w:val="single" w:sz="4" w:space="0" w:color="auto"/>
              <w:left w:val="nil"/>
              <w:bottom w:val="single" w:sz="4" w:space="0" w:color="auto"/>
              <w:right w:val="nil"/>
            </w:tcBorders>
            <w:shd w:val="clear" w:color="auto" w:fill="auto"/>
            <w:noWrap/>
            <w:vAlign w:val="bottom"/>
            <w:hideMark/>
          </w:tcPr>
          <w:p w14:paraId="3B2EE699" w14:textId="77777777" w:rsidR="00161924" w:rsidRPr="00C07360" w:rsidRDefault="00161924" w:rsidP="00BE2D12">
            <w:pPr>
              <w:spacing w:after="0" w:line="240" w:lineRule="auto"/>
              <w:jc w:val="both"/>
              <w:rPr>
                <w:rFonts w:eastAsia="Times New Roman" w:cstheme="minorHAnsi"/>
                <w:color w:val="000000"/>
                <w:sz w:val="20"/>
                <w:szCs w:val="20"/>
                <w:lang w:eastAsia="fr-FR"/>
              </w:rPr>
            </w:pPr>
            <w:r w:rsidRPr="00C07360">
              <w:rPr>
                <w:rFonts w:eastAsia="Times New Roman" w:cstheme="minorHAnsi"/>
                <w:color w:val="000000"/>
                <w:sz w:val="20"/>
                <w:szCs w:val="20"/>
                <w:lang w:eastAsia="fr-FR"/>
              </w:rPr>
              <w:t> </w:t>
            </w:r>
          </w:p>
        </w:tc>
      </w:tr>
      <w:tr w:rsidR="00161924" w:rsidRPr="00C07360" w14:paraId="48A65897" w14:textId="77777777" w:rsidTr="00180CDF">
        <w:trPr>
          <w:trHeight w:val="252"/>
          <w:jc w:val="center"/>
        </w:trPr>
        <w:tc>
          <w:tcPr>
            <w:tcW w:w="8360" w:type="dxa"/>
            <w:gridSpan w:val="6"/>
            <w:tcBorders>
              <w:top w:val="single" w:sz="4" w:space="0" w:color="auto"/>
              <w:left w:val="nil"/>
              <w:bottom w:val="single" w:sz="4" w:space="0" w:color="auto"/>
              <w:right w:val="nil"/>
            </w:tcBorders>
            <w:shd w:val="clear" w:color="auto" w:fill="auto"/>
            <w:noWrap/>
            <w:vAlign w:val="bottom"/>
            <w:hideMark/>
          </w:tcPr>
          <w:p w14:paraId="777DAAF5" w14:textId="77777777" w:rsidR="00161924" w:rsidRPr="00C07360" w:rsidRDefault="00161924" w:rsidP="00BE2D12">
            <w:pPr>
              <w:spacing w:after="0" w:line="240" w:lineRule="auto"/>
              <w:jc w:val="both"/>
              <w:rPr>
                <w:rFonts w:eastAsia="Times New Roman" w:cstheme="minorHAnsi"/>
                <w:color w:val="000000"/>
                <w:sz w:val="20"/>
                <w:szCs w:val="20"/>
                <w:lang w:eastAsia="fr-FR"/>
              </w:rPr>
            </w:pPr>
            <w:r w:rsidRPr="00C07360">
              <w:rPr>
                <w:rFonts w:eastAsia="Times New Roman" w:cstheme="minorHAnsi"/>
                <w:color w:val="000000"/>
                <w:sz w:val="20"/>
                <w:szCs w:val="20"/>
                <w:lang w:eastAsia="fr-FR"/>
              </w:rPr>
              <w:t xml:space="preserve">DPE : Dépenses en éducation; DEXE: </w:t>
            </w:r>
            <w:r w:rsidR="009E459B" w:rsidRPr="00C07360">
              <w:rPr>
                <w:rFonts w:eastAsia="Times New Roman" w:cstheme="minorHAnsi"/>
                <w:color w:val="000000"/>
                <w:sz w:val="20"/>
                <w:szCs w:val="20"/>
                <w:lang w:eastAsia="fr-FR"/>
              </w:rPr>
              <w:t xml:space="preserve">Dépenses </w:t>
            </w:r>
            <w:r w:rsidRPr="00C07360">
              <w:rPr>
                <w:rFonts w:eastAsia="Times New Roman" w:cstheme="minorHAnsi"/>
                <w:color w:val="000000"/>
                <w:sz w:val="20"/>
                <w:szCs w:val="20"/>
                <w:lang w:eastAsia="fr-FR"/>
              </w:rPr>
              <w:t xml:space="preserve">Exécution  en éducation  </w:t>
            </w:r>
          </w:p>
          <w:p w14:paraId="2B146653" w14:textId="77777777" w:rsidR="00D95C96" w:rsidRPr="00C07360" w:rsidRDefault="00D95C96" w:rsidP="00BE2D12">
            <w:pPr>
              <w:spacing w:after="0" w:line="240" w:lineRule="auto"/>
              <w:jc w:val="both"/>
              <w:rPr>
                <w:rFonts w:eastAsia="Times New Roman" w:cstheme="minorHAnsi"/>
                <w:color w:val="000000"/>
                <w:sz w:val="20"/>
                <w:szCs w:val="20"/>
                <w:lang w:eastAsia="fr-FR"/>
              </w:rPr>
            </w:pPr>
            <w:r w:rsidRPr="00C07360">
              <w:rPr>
                <w:rFonts w:eastAsia="Times New Roman" w:cstheme="minorHAnsi"/>
                <w:color w:val="000000"/>
                <w:sz w:val="20"/>
                <w:szCs w:val="20"/>
                <w:lang w:eastAsia="fr-FR"/>
              </w:rPr>
              <w:t>Sources : IHSI 2017, Lois de finances 2017, lois de règlement 2013-2015 : base des calculs de l’étude</w:t>
            </w:r>
          </w:p>
        </w:tc>
      </w:tr>
      <w:tr w:rsidR="00341905" w:rsidRPr="00C07360" w14:paraId="3EE7E52F" w14:textId="77777777" w:rsidTr="00180CDF">
        <w:trPr>
          <w:trHeight w:val="252"/>
          <w:jc w:val="center"/>
        </w:trPr>
        <w:tc>
          <w:tcPr>
            <w:tcW w:w="8360" w:type="dxa"/>
            <w:gridSpan w:val="6"/>
            <w:tcBorders>
              <w:top w:val="single" w:sz="4" w:space="0" w:color="auto"/>
              <w:left w:val="nil"/>
              <w:bottom w:val="nil"/>
              <w:right w:val="nil"/>
            </w:tcBorders>
            <w:shd w:val="clear" w:color="auto" w:fill="auto"/>
            <w:noWrap/>
            <w:vAlign w:val="bottom"/>
          </w:tcPr>
          <w:p w14:paraId="30A17BE9" w14:textId="77777777" w:rsidR="00341905" w:rsidRPr="00C07360" w:rsidRDefault="00341905" w:rsidP="00BE2D12">
            <w:pPr>
              <w:spacing w:after="0" w:line="240" w:lineRule="auto"/>
              <w:jc w:val="both"/>
              <w:rPr>
                <w:rFonts w:eastAsia="Times New Roman" w:cstheme="minorHAnsi"/>
                <w:color w:val="000000"/>
                <w:sz w:val="20"/>
                <w:szCs w:val="20"/>
                <w:lang w:eastAsia="fr-FR"/>
              </w:rPr>
            </w:pPr>
          </w:p>
          <w:p w14:paraId="3E1B786E" w14:textId="77777777" w:rsidR="00341905" w:rsidRPr="00C07360" w:rsidRDefault="00341905" w:rsidP="00BE2D12">
            <w:pPr>
              <w:spacing w:after="0" w:line="240" w:lineRule="auto"/>
              <w:jc w:val="both"/>
              <w:rPr>
                <w:rFonts w:eastAsia="Times New Roman" w:cstheme="minorHAnsi"/>
                <w:color w:val="000000"/>
                <w:sz w:val="20"/>
                <w:szCs w:val="20"/>
                <w:lang w:eastAsia="fr-FR"/>
              </w:rPr>
            </w:pPr>
          </w:p>
        </w:tc>
      </w:tr>
    </w:tbl>
    <w:p w14:paraId="61501204" w14:textId="77777777" w:rsidR="00161924" w:rsidRPr="00C07360" w:rsidRDefault="00341905" w:rsidP="00180CDF">
      <w:pPr>
        <w:jc w:val="center"/>
        <w:rPr>
          <w:rFonts w:cstheme="minorHAnsi"/>
        </w:rPr>
      </w:pPr>
      <w:r w:rsidRPr="00C07360">
        <w:rPr>
          <w:rFonts w:cstheme="minorHAnsi"/>
          <w:noProof/>
          <w:lang w:eastAsia="fr-FR"/>
        </w:rPr>
        <w:drawing>
          <wp:inline distT="0" distB="0" distL="0" distR="0" wp14:anchorId="0E06C763" wp14:editId="351BCE4C">
            <wp:extent cx="4305993" cy="2185670"/>
            <wp:effectExtent l="0" t="0" r="18415" b="5080"/>
            <wp:docPr id="11" name="Chart 11">
              <a:extLst xmlns:a="http://schemas.openxmlformats.org/drawingml/2006/main">
                <a:ext uri="{FF2B5EF4-FFF2-40B4-BE49-F238E27FC236}">
                  <a16:creationId xmlns:a16="http://schemas.microsoft.com/office/drawing/2014/main" id="{0339D2A7-D7C3-8F47-9BF1-1123F6A65E5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57D00A67" w14:textId="77777777" w:rsidR="00341905" w:rsidRPr="00C07360" w:rsidRDefault="00341905" w:rsidP="00BE2D12">
      <w:pPr>
        <w:jc w:val="both"/>
        <w:rPr>
          <w:rFonts w:cstheme="minorHAnsi"/>
        </w:rPr>
      </w:pPr>
    </w:p>
    <w:p w14:paraId="632C0149" w14:textId="77777777" w:rsidR="002E68DF" w:rsidRPr="00C07360" w:rsidRDefault="00161924" w:rsidP="00BE2D12">
      <w:pPr>
        <w:jc w:val="both"/>
        <w:rPr>
          <w:rFonts w:cstheme="minorHAnsi"/>
        </w:rPr>
      </w:pPr>
      <w:r w:rsidRPr="00C07360">
        <w:rPr>
          <w:rFonts w:cstheme="minorHAnsi"/>
        </w:rPr>
        <w:t xml:space="preserve">Le tableau </w:t>
      </w:r>
      <w:r w:rsidR="00003F35">
        <w:rPr>
          <w:rFonts w:cstheme="minorHAnsi"/>
        </w:rPr>
        <w:t>10</w:t>
      </w:r>
      <w:r w:rsidRPr="00C07360">
        <w:rPr>
          <w:rFonts w:cstheme="minorHAnsi"/>
        </w:rPr>
        <w:t xml:space="preserve">.1 </w:t>
      </w:r>
      <w:r w:rsidR="00AB44C7" w:rsidRPr="00C07360">
        <w:rPr>
          <w:rFonts w:cstheme="minorHAnsi"/>
        </w:rPr>
        <w:t xml:space="preserve">montre </w:t>
      </w:r>
      <w:r w:rsidR="00DE74B1" w:rsidRPr="00C07360">
        <w:rPr>
          <w:rFonts w:cstheme="minorHAnsi"/>
        </w:rPr>
        <w:t xml:space="preserve">l’évolution des dépenses d’éducation par rapport à son poids dans le PIB, exprimé ici en terme nominal, aussi bien en prévision qu’en réalisation. Le taux prévisionnel a varié entre 5.3% et 3.38%  sur les cinq dernières années alors que le taux effectif d’exécution </w:t>
      </w:r>
      <w:r w:rsidR="00390A92" w:rsidRPr="00C07360">
        <w:rPr>
          <w:rFonts w:cstheme="minorHAnsi"/>
        </w:rPr>
        <w:t xml:space="preserve">de son côté </w:t>
      </w:r>
      <w:r w:rsidR="00DE74B1" w:rsidRPr="00C07360">
        <w:rPr>
          <w:rFonts w:cstheme="minorHAnsi"/>
        </w:rPr>
        <w:t xml:space="preserve">a varié entre 2.63% et 2.06%  du PIB. </w:t>
      </w:r>
      <w:r w:rsidR="00303590" w:rsidRPr="00C07360">
        <w:rPr>
          <w:rFonts w:cstheme="minorHAnsi"/>
        </w:rPr>
        <w:t xml:space="preserve">Cette variable est indicative </w:t>
      </w:r>
      <w:r w:rsidR="00A05215" w:rsidRPr="00C07360">
        <w:rPr>
          <w:rFonts w:cstheme="minorHAnsi"/>
        </w:rPr>
        <w:t xml:space="preserve">des </w:t>
      </w:r>
      <w:r w:rsidR="00150CB6" w:rsidRPr="00C07360">
        <w:rPr>
          <w:rFonts w:cstheme="minorHAnsi"/>
        </w:rPr>
        <w:t xml:space="preserve">impacts de la situation économique sur le social, et plus spécifiquement sur l’éducation. Cet impact se fait plus explicite quand on considère que les dépenses prévisionnelles nominales comprennent  deux composantes portant sur le fonctionnement des structures en place  et l’investissement dans leur mise en place, volet  qui sera traité  ultérieurement dans les sections qui suivent. Mais déjà, on peut souligner que sa baisse dans le PIB au fil des années est le reflet de la </w:t>
      </w:r>
      <w:r w:rsidR="00341905" w:rsidRPr="00C07360">
        <w:rPr>
          <w:rFonts w:cstheme="minorHAnsi"/>
        </w:rPr>
        <w:t>non-exécution</w:t>
      </w:r>
      <w:r w:rsidR="00150CB6" w:rsidRPr="00C07360">
        <w:rPr>
          <w:rFonts w:cstheme="minorHAnsi"/>
        </w:rPr>
        <w:t xml:space="preserve"> du volet investissement qui</w:t>
      </w:r>
      <w:r w:rsidR="00F05B00" w:rsidRPr="00C07360">
        <w:rPr>
          <w:rFonts w:cstheme="minorHAnsi"/>
        </w:rPr>
        <w:t xml:space="preserve">, comme </w:t>
      </w:r>
      <w:r w:rsidR="00C27965" w:rsidRPr="00C07360">
        <w:rPr>
          <w:rFonts w:cstheme="minorHAnsi"/>
        </w:rPr>
        <w:t xml:space="preserve"> le montre l</w:t>
      </w:r>
      <w:r w:rsidR="008C5A39" w:rsidRPr="00C07360">
        <w:rPr>
          <w:rFonts w:cstheme="minorHAnsi"/>
        </w:rPr>
        <w:t xml:space="preserve">es </w:t>
      </w:r>
      <w:r w:rsidR="00C27965" w:rsidRPr="00C07360">
        <w:rPr>
          <w:rFonts w:cstheme="minorHAnsi"/>
        </w:rPr>
        <w:t>DEXE, a tendance à représenter 50% de</w:t>
      </w:r>
      <w:r w:rsidR="008C5A39" w:rsidRPr="00C07360">
        <w:rPr>
          <w:rFonts w:cstheme="minorHAnsi"/>
        </w:rPr>
        <w:t xml:space="preserve">s </w:t>
      </w:r>
      <w:r w:rsidR="00C27965" w:rsidRPr="00C07360">
        <w:rPr>
          <w:rFonts w:cstheme="minorHAnsi"/>
        </w:rPr>
        <w:t xml:space="preserve">DPE  sur l’ensemble de la période de cinq ans durant laquelle les deux variables sont examinées.  </w:t>
      </w:r>
    </w:p>
    <w:p w14:paraId="2A3A2EA1" w14:textId="77777777" w:rsidR="001E74CA" w:rsidRPr="00C07360" w:rsidRDefault="00C27965" w:rsidP="00BE2D12">
      <w:pPr>
        <w:jc w:val="both"/>
        <w:rPr>
          <w:rFonts w:cstheme="minorHAnsi"/>
        </w:rPr>
      </w:pPr>
      <w:r w:rsidRPr="00C07360">
        <w:rPr>
          <w:rFonts w:cstheme="minorHAnsi"/>
        </w:rPr>
        <w:t xml:space="preserve">En </w:t>
      </w:r>
      <w:r w:rsidR="00D567A0" w:rsidRPr="00C07360">
        <w:rPr>
          <w:rFonts w:cstheme="minorHAnsi"/>
        </w:rPr>
        <w:t xml:space="preserve">se rendant au tableau </w:t>
      </w:r>
      <w:r w:rsidR="00003F35">
        <w:rPr>
          <w:rFonts w:cstheme="minorHAnsi"/>
        </w:rPr>
        <w:t>10</w:t>
      </w:r>
      <w:r w:rsidR="00694225" w:rsidRPr="00C07360">
        <w:rPr>
          <w:rFonts w:cstheme="minorHAnsi"/>
        </w:rPr>
        <w:t xml:space="preserve"> où la dépense d’éducation est examinée sous d’autres angles, notamment par rapport à son poids dans les dépenses publiques et dans les dépenses sociales, </w:t>
      </w:r>
      <w:r w:rsidR="00574C94" w:rsidRPr="00C07360">
        <w:rPr>
          <w:rFonts w:cstheme="minorHAnsi"/>
        </w:rPr>
        <w:t xml:space="preserve">la tendance à la baisse est </w:t>
      </w:r>
      <w:r w:rsidR="00913C14" w:rsidRPr="00C07360">
        <w:rPr>
          <w:rFonts w:cstheme="minorHAnsi"/>
        </w:rPr>
        <w:t xml:space="preserve">mieux affirmée. </w:t>
      </w:r>
      <w:r w:rsidR="001F3C40" w:rsidRPr="00C07360">
        <w:rPr>
          <w:rFonts w:cstheme="minorHAnsi"/>
        </w:rPr>
        <w:t xml:space="preserve"> D’abord par rapport à leurs poids dans le total des dépenses publiques, </w:t>
      </w:r>
      <w:r w:rsidR="00CF5BB9" w:rsidRPr="00C07360">
        <w:rPr>
          <w:rFonts w:cstheme="minorHAnsi"/>
        </w:rPr>
        <w:t xml:space="preserve">des fluctuations importantes sont relevées au cours de la période analysée. </w:t>
      </w:r>
      <w:r w:rsidR="00D567A0" w:rsidRPr="00C07360">
        <w:rPr>
          <w:rFonts w:cstheme="minorHAnsi"/>
        </w:rPr>
        <w:t xml:space="preserve"> </w:t>
      </w:r>
      <w:r w:rsidR="00CF5BB9" w:rsidRPr="00C07360">
        <w:rPr>
          <w:rFonts w:cstheme="minorHAnsi"/>
        </w:rPr>
        <w:t xml:space="preserve">En prévision, ces dépenses ont varié entre 15% et 19.61%, avec une année, 2013-2014,  exceptionnellement faible où </w:t>
      </w:r>
      <w:r w:rsidR="005D128C" w:rsidRPr="00C07360">
        <w:rPr>
          <w:rFonts w:cstheme="minorHAnsi"/>
        </w:rPr>
        <w:t xml:space="preserve">elles </w:t>
      </w:r>
      <w:r w:rsidR="00CF5BB9" w:rsidRPr="00C07360">
        <w:rPr>
          <w:rFonts w:cstheme="minorHAnsi"/>
        </w:rPr>
        <w:t>représentaient 8.68% du budget</w:t>
      </w:r>
      <w:r w:rsidR="00E707A5" w:rsidRPr="00C07360">
        <w:rPr>
          <w:rFonts w:cstheme="minorHAnsi"/>
        </w:rPr>
        <w:t xml:space="preserve"> de l’</w:t>
      </w:r>
      <w:proofErr w:type="spellStart"/>
      <w:r w:rsidR="00E707A5" w:rsidRPr="00C07360">
        <w:rPr>
          <w:rFonts w:cstheme="minorHAnsi"/>
        </w:rPr>
        <w:t>Etat</w:t>
      </w:r>
      <w:proofErr w:type="spellEnd"/>
      <w:r w:rsidR="00E707A5" w:rsidRPr="00C07360">
        <w:rPr>
          <w:rFonts w:cstheme="minorHAnsi"/>
        </w:rPr>
        <w:t xml:space="preserve">. Mais au niveau de l’exécution, la fluctuation était moins forte et </w:t>
      </w:r>
      <w:r w:rsidR="00EC2A96" w:rsidRPr="00C07360">
        <w:rPr>
          <w:rFonts w:cstheme="minorHAnsi"/>
        </w:rPr>
        <w:t>en 2017 le pourcentage dépensé dépassaient de plus</w:t>
      </w:r>
      <w:r w:rsidR="005D128C" w:rsidRPr="00C07360">
        <w:rPr>
          <w:rFonts w:cstheme="minorHAnsi"/>
        </w:rPr>
        <w:t xml:space="preserve"> de </w:t>
      </w:r>
      <w:r w:rsidR="00EC2A96" w:rsidRPr="00C07360">
        <w:rPr>
          <w:rFonts w:cstheme="minorHAnsi"/>
        </w:rPr>
        <w:t xml:space="preserve"> 9% les montants prévus dans le budget.</w:t>
      </w:r>
      <w:r w:rsidR="00E707A5" w:rsidRPr="00C07360">
        <w:rPr>
          <w:rFonts w:cstheme="minorHAnsi"/>
        </w:rPr>
        <w:t xml:space="preserve">   </w:t>
      </w:r>
    </w:p>
    <w:p w14:paraId="151B998D" w14:textId="77777777" w:rsidR="001E17AE" w:rsidRPr="00C07360" w:rsidRDefault="001E17AE" w:rsidP="00BE2D12">
      <w:pPr>
        <w:jc w:val="both"/>
        <w:rPr>
          <w:rFonts w:cstheme="minorHAnsi"/>
        </w:rPr>
      </w:pPr>
    </w:p>
    <w:p w14:paraId="5EDE7F80" w14:textId="77777777" w:rsidR="008E42A3" w:rsidRPr="00003F35" w:rsidRDefault="00003F35" w:rsidP="00003F35">
      <w:pPr>
        <w:pStyle w:val="Caption"/>
        <w:jc w:val="center"/>
        <w:rPr>
          <w:rFonts w:cstheme="minorHAnsi"/>
          <w:sz w:val="24"/>
          <w:szCs w:val="20"/>
        </w:rPr>
      </w:pPr>
      <w:r w:rsidRPr="00003F35">
        <w:rPr>
          <w:sz w:val="22"/>
        </w:rPr>
        <w:t xml:space="preserve">Tableau 10. </w:t>
      </w:r>
      <w:r w:rsidRPr="00003F35">
        <w:rPr>
          <w:sz w:val="22"/>
        </w:rPr>
        <w:fldChar w:fldCharType="begin"/>
      </w:r>
      <w:r w:rsidRPr="00003F35">
        <w:rPr>
          <w:sz w:val="22"/>
        </w:rPr>
        <w:instrText xml:space="preserve"> SEQ Tableau_10. \* ARABIC </w:instrText>
      </w:r>
      <w:r w:rsidRPr="00003F35">
        <w:rPr>
          <w:sz w:val="22"/>
        </w:rPr>
        <w:fldChar w:fldCharType="separate"/>
      </w:r>
      <w:r w:rsidRPr="00003F35">
        <w:rPr>
          <w:noProof/>
          <w:sz w:val="22"/>
        </w:rPr>
        <w:t>2</w:t>
      </w:r>
      <w:r w:rsidRPr="00003F35">
        <w:rPr>
          <w:sz w:val="22"/>
        </w:rPr>
        <w:fldChar w:fldCharType="end"/>
      </w:r>
      <w:r w:rsidRPr="00003F35">
        <w:rPr>
          <w:sz w:val="22"/>
        </w:rPr>
        <w:t xml:space="preserve"> Dépenses d’éducation par rapport aux TDP et TDSO, en %</w:t>
      </w:r>
    </w:p>
    <w:tbl>
      <w:tblPr>
        <w:tblW w:w="8803" w:type="dxa"/>
        <w:jc w:val="center"/>
        <w:tblCellMar>
          <w:left w:w="70" w:type="dxa"/>
          <w:right w:w="70" w:type="dxa"/>
        </w:tblCellMar>
        <w:tblLook w:val="04A0" w:firstRow="1" w:lastRow="0" w:firstColumn="1" w:lastColumn="0" w:noHBand="0" w:noVBand="1"/>
      </w:tblPr>
      <w:tblGrid>
        <w:gridCol w:w="3166"/>
        <w:gridCol w:w="2558"/>
        <w:gridCol w:w="3079"/>
      </w:tblGrid>
      <w:tr w:rsidR="00D45B1E" w:rsidRPr="00C07360" w14:paraId="71246F36" w14:textId="77777777" w:rsidTr="00725060">
        <w:trPr>
          <w:trHeight w:val="272"/>
          <w:jc w:val="center"/>
        </w:trPr>
        <w:tc>
          <w:tcPr>
            <w:tcW w:w="3166" w:type="dxa"/>
            <w:tcBorders>
              <w:top w:val="single" w:sz="4" w:space="0" w:color="auto"/>
              <w:left w:val="nil"/>
              <w:bottom w:val="single" w:sz="4" w:space="0" w:color="auto"/>
              <w:right w:val="nil"/>
            </w:tcBorders>
            <w:shd w:val="clear" w:color="auto" w:fill="auto"/>
            <w:noWrap/>
            <w:vAlign w:val="bottom"/>
            <w:hideMark/>
          </w:tcPr>
          <w:p w14:paraId="18CE4411" w14:textId="77777777" w:rsidR="00D45B1E" w:rsidRPr="00C07360" w:rsidRDefault="00D45B1E" w:rsidP="00BE2D12">
            <w:pPr>
              <w:spacing w:after="0" w:line="240" w:lineRule="auto"/>
              <w:jc w:val="both"/>
              <w:rPr>
                <w:rFonts w:eastAsia="Times New Roman" w:cstheme="minorHAnsi"/>
                <w:color w:val="000000"/>
                <w:sz w:val="20"/>
                <w:szCs w:val="20"/>
                <w:lang w:eastAsia="fr-FR"/>
              </w:rPr>
            </w:pPr>
            <w:r w:rsidRPr="00C07360">
              <w:rPr>
                <w:rFonts w:eastAsia="Times New Roman" w:cstheme="minorHAnsi"/>
                <w:color w:val="000000"/>
                <w:sz w:val="20"/>
                <w:szCs w:val="20"/>
                <w:lang w:eastAsia="fr-FR"/>
              </w:rPr>
              <w:t> </w:t>
            </w:r>
          </w:p>
        </w:tc>
        <w:tc>
          <w:tcPr>
            <w:tcW w:w="2558" w:type="dxa"/>
            <w:tcBorders>
              <w:top w:val="single" w:sz="4" w:space="0" w:color="auto"/>
              <w:left w:val="nil"/>
              <w:bottom w:val="single" w:sz="4" w:space="0" w:color="auto"/>
              <w:right w:val="nil"/>
            </w:tcBorders>
            <w:shd w:val="clear" w:color="auto" w:fill="auto"/>
            <w:noWrap/>
            <w:vAlign w:val="bottom"/>
            <w:hideMark/>
          </w:tcPr>
          <w:p w14:paraId="3C160F9A" w14:textId="77777777" w:rsidR="00D45B1E" w:rsidRPr="00C07360" w:rsidRDefault="00D45B1E" w:rsidP="00BE2D12">
            <w:pPr>
              <w:spacing w:after="0" w:line="240" w:lineRule="auto"/>
              <w:jc w:val="both"/>
              <w:rPr>
                <w:rFonts w:eastAsia="Times New Roman" w:cstheme="minorHAnsi"/>
                <w:color w:val="000000"/>
                <w:sz w:val="20"/>
                <w:szCs w:val="20"/>
                <w:lang w:eastAsia="fr-FR"/>
              </w:rPr>
            </w:pPr>
            <w:r w:rsidRPr="00C07360">
              <w:rPr>
                <w:rFonts w:eastAsia="Times New Roman" w:cstheme="minorHAnsi"/>
                <w:color w:val="000000"/>
                <w:sz w:val="20"/>
                <w:szCs w:val="20"/>
                <w:lang w:eastAsia="fr-FR"/>
              </w:rPr>
              <w:t> </w:t>
            </w:r>
          </w:p>
        </w:tc>
        <w:tc>
          <w:tcPr>
            <w:tcW w:w="3079" w:type="dxa"/>
            <w:tcBorders>
              <w:top w:val="single" w:sz="4" w:space="0" w:color="auto"/>
              <w:left w:val="nil"/>
              <w:bottom w:val="single" w:sz="4" w:space="0" w:color="auto"/>
              <w:right w:val="nil"/>
            </w:tcBorders>
            <w:shd w:val="clear" w:color="auto" w:fill="auto"/>
            <w:noWrap/>
            <w:vAlign w:val="bottom"/>
            <w:hideMark/>
          </w:tcPr>
          <w:p w14:paraId="35614F1A" w14:textId="77777777" w:rsidR="00D45B1E" w:rsidRPr="00C07360" w:rsidRDefault="00D45B1E" w:rsidP="00BE2D12">
            <w:pPr>
              <w:spacing w:after="0" w:line="240" w:lineRule="auto"/>
              <w:jc w:val="both"/>
              <w:rPr>
                <w:rFonts w:eastAsia="Times New Roman" w:cstheme="minorHAnsi"/>
                <w:color w:val="000000"/>
                <w:sz w:val="20"/>
                <w:szCs w:val="20"/>
                <w:lang w:eastAsia="fr-FR"/>
              </w:rPr>
            </w:pPr>
            <w:r w:rsidRPr="00C07360">
              <w:rPr>
                <w:rFonts w:eastAsia="Times New Roman" w:cstheme="minorHAnsi"/>
                <w:color w:val="000000"/>
                <w:sz w:val="20"/>
                <w:szCs w:val="20"/>
                <w:lang w:eastAsia="fr-FR"/>
              </w:rPr>
              <w:t> </w:t>
            </w:r>
          </w:p>
        </w:tc>
      </w:tr>
      <w:tr w:rsidR="00D45B1E" w:rsidRPr="00C07360" w14:paraId="4D34E70F" w14:textId="77777777" w:rsidTr="00725060">
        <w:trPr>
          <w:trHeight w:val="272"/>
          <w:jc w:val="center"/>
        </w:trPr>
        <w:tc>
          <w:tcPr>
            <w:tcW w:w="3166" w:type="dxa"/>
            <w:tcBorders>
              <w:top w:val="nil"/>
              <w:left w:val="nil"/>
              <w:bottom w:val="nil"/>
              <w:right w:val="nil"/>
            </w:tcBorders>
            <w:shd w:val="clear" w:color="auto" w:fill="auto"/>
            <w:noWrap/>
            <w:vAlign w:val="bottom"/>
            <w:hideMark/>
          </w:tcPr>
          <w:p w14:paraId="1DCB517F" w14:textId="77777777" w:rsidR="00D45B1E" w:rsidRPr="00C07360" w:rsidRDefault="00D45B1E" w:rsidP="001E0315">
            <w:pPr>
              <w:spacing w:after="0" w:line="240" w:lineRule="auto"/>
              <w:jc w:val="center"/>
              <w:rPr>
                <w:rFonts w:eastAsia="Times New Roman" w:cstheme="minorHAnsi"/>
                <w:b/>
                <w:bCs/>
                <w:color w:val="000000"/>
                <w:sz w:val="20"/>
                <w:szCs w:val="20"/>
                <w:lang w:eastAsia="fr-FR"/>
              </w:rPr>
            </w:pPr>
            <w:r w:rsidRPr="00C07360">
              <w:rPr>
                <w:rFonts w:eastAsia="Times New Roman" w:cstheme="minorHAnsi"/>
                <w:b/>
                <w:bCs/>
                <w:color w:val="000000"/>
                <w:sz w:val="20"/>
                <w:szCs w:val="20"/>
                <w:lang w:eastAsia="fr-FR"/>
              </w:rPr>
              <w:t>Prévision</w:t>
            </w:r>
          </w:p>
        </w:tc>
        <w:tc>
          <w:tcPr>
            <w:tcW w:w="2558" w:type="dxa"/>
            <w:tcBorders>
              <w:top w:val="nil"/>
              <w:left w:val="nil"/>
              <w:bottom w:val="nil"/>
              <w:right w:val="nil"/>
            </w:tcBorders>
            <w:shd w:val="clear" w:color="auto" w:fill="auto"/>
            <w:noWrap/>
            <w:vAlign w:val="bottom"/>
            <w:hideMark/>
          </w:tcPr>
          <w:p w14:paraId="1C0237C0" w14:textId="77777777" w:rsidR="00D45B1E" w:rsidRPr="00C07360" w:rsidRDefault="00D45B1E" w:rsidP="001E0315">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DE/DPT</w:t>
            </w:r>
          </w:p>
        </w:tc>
        <w:tc>
          <w:tcPr>
            <w:tcW w:w="3079" w:type="dxa"/>
            <w:tcBorders>
              <w:top w:val="nil"/>
              <w:left w:val="nil"/>
              <w:bottom w:val="nil"/>
              <w:right w:val="nil"/>
            </w:tcBorders>
            <w:shd w:val="clear" w:color="auto" w:fill="auto"/>
            <w:noWrap/>
            <w:vAlign w:val="bottom"/>
            <w:hideMark/>
          </w:tcPr>
          <w:p w14:paraId="1C218696" w14:textId="77777777" w:rsidR="00D45B1E" w:rsidRPr="00C07360" w:rsidRDefault="00D45B1E" w:rsidP="001E0315">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DE/TDSO</w:t>
            </w:r>
          </w:p>
        </w:tc>
      </w:tr>
      <w:tr w:rsidR="00D45B1E" w:rsidRPr="00C07360" w14:paraId="7CF93A47" w14:textId="77777777" w:rsidTr="00725060">
        <w:trPr>
          <w:trHeight w:val="272"/>
          <w:jc w:val="center"/>
        </w:trPr>
        <w:tc>
          <w:tcPr>
            <w:tcW w:w="3166" w:type="dxa"/>
            <w:tcBorders>
              <w:top w:val="nil"/>
              <w:left w:val="nil"/>
              <w:bottom w:val="nil"/>
              <w:right w:val="nil"/>
            </w:tcBorders>
            <w:shd w:val="clear" w:color="auto" w:fill="auto"/>
            <w:noWrap/>
            <w:vAlign w:val="bottom"/>
            <w:hideMark/>
          </w:tcPr>
          <w:p w14:paraId="0190F7A1" w14:textId="77777777" w:rsidR="00D45B1E" w:rsidRPr="00C07360" w:rsidRDefault="00D45B1E" w:rsidP="001E0315">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2012-2013</w:t>
            </w:r>
          </w:p>
        </w:tc>
        <w:tc>
          <w:tcPr>
            <w:tcW w:w="2558" w:type="dxa"/>
            <w:tcBorders>
              <w:top w:val="nil"/>
              <w:left w:val="nil"/>
              <w:bottom w:val="nil"/>
              <w:right w:val="nil"/>
            </w:tcBorders>
            <w:shd w:val="clear" w:color="auto" w:fill="auto"/>
            <w:noWrap/>
            <w:vAlign w:val="bottom"/>
            <w:hideMark/>
          </w:tcPr>
          <w:p w14:paraId="31789269" w14:textId="77777777" w:rsidR="00D45B1E" w:rsidRPr="00C07360" w:rsidRDefault="00D45B1E" w:rsidP="001E0315">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15.98%</w:t>
            </w:r>
          </w:p>
        </w:tc>
        <w:tc>
          <w:tcPr>
            <w:tcW w:w="3079" w:type="dxa"/>
            <w:tcBorders>
              <w:top w:val="nil"/>
              <w:left w:val="nil"/>
              <w:bottom w:val="nil"/>
              <w:right w:val="nil"/>
            </w:tcBorders>
            <w:shd w:val="clear" w:color="auto" w:fill="auto"/>
            <w:noWrap/>
            <w:vAlign w:val="bottom"/>
            <w:hideMark/>
          </w:tcPr>
          <w:p w14:paraId="7995A574" w14:textId="77777777" w:rsidR="00D45B1E" w:rsidRPr="00C07360" w:rsidRDefault="00D45B1E" w:rsidP="001E0315">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56.28%</w:t>
            </w:r>
          </w:p>
        </w:tc>
      </w:tr>
      <w:tr w:rsidR="00D45B1E" w:rsidRPr="00C07360" w14:paraId="59794931" w14:textId="77777777" w:rsidTr="00725060">
        <w:trPr>
          <w:trHeight w:val="272"/>
          <w:jc w:val="center"/>
        </w:trPr>
        <w:tc>
          <w:tcPr>
            <w:tcW w:w="3166" w:type="dxa"/>
            <w:tcBorders>
              <w:top w:val="nil"/>
              <w:left w:val="nil"/>
              <w:bottom w:val="nil"/>
              <w:right w:val="nil"/>
            </w:tcBorders>
            <w:shd w:val="clear" w:color="auto" w:fill="auto"/>
            <w:noWrap/>
            <w:vAlign w:val="bottom"/>
            <w:hideMark/>
          </w:tcPr>
          <w:p w14:paraId="003DA404" w14:textId="77777777" w:rsidR="00D45B1E" w:rsidRPr="00C07360" w:rsidRDefault="00D45B1E" w:rsidP="001E0315">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2013-2014</w:t>
            </w:r>
          </w:p>
        </w:tc>
        <w:tc>
          <w:tcPr>
            <w:tcW w:w="2558" w:type="dxa"/>
            <w:tcBorders>
              <w:top w:val="nil"/>
              <w:left w:val="nil"/>
              <w:bottom w:val="nil"/>
              <w:right w:val="nil"/>
            </w:tcBorders>
            <w:shd w:val="clear" w:color="auto" w:fill="auto"/>
            <w:noWrap/>
            <w:vAlign w:val="bottom"/>
            <w:hideMark/>
          </w:tcPr>
          <w:p w14:paraId="57C9E86C" w14:textId="77777777" w:rsidR="00D45B1E" w:rsidRPr="00C07360" w:rsidRDefault="00D45B1E" w:rsidP="001E0315">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8.66%</w:t>
            </w:r>
          </w:p>
        </w:tc>
        <w:tc>
          <w:tcPr>
            <w:tcW w:w="3079" w:type="dxa"/>
            <w:tcBorders>
              <w:top w:val="nil"/>
              <w:left w:val="nil"/>
              <w:bottom w:val="nil"/>
              <w:right w:val="nil"/>
            </w:tcBorders>
            <w:shd w:val="clear" w:color="auto" w:fill="auto"/>
            <w:noWrap/>
            <w:vAlign w:val="bottom"/>
            <w:hideMark/>
          </w:tcPr>
          <w:p w14:paraId="77E64F33" w14:textId="77777777" w:rsidR="00D45B1E" w:rsidRPr="00C07360" w:rsidRDefault="00D45B1E" w:rsidP="001E0315">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59.26%</w:t>
            </w:r>
          </w:p>
        </w:tc>
      </w:tr>
      <w:tr w:rsidR="00D45B1E" w:rsidRPr="00C07360" w14:paraId="58FA45FB" w14:textId="77777777" w:rsidTr="00725060">
        <w:trPr>
          <w:trHeight w:val="272"/>
          <w:jc w:val="center"/>
        </w:trPr>
        <w:tc>
          <w:tcPr>
            <w:tcW w:w="3166" w:type="dxa"/>
            <w:tcBorders>
              <w:top w:val="nil"/>
              <w:left w:val="nil"/>
              <w:bottom w:val="nil"/>
              <w:right w:val="nil"/>
            </w:tcBorders>
            <w:shd w:val="clear" w:color="auto" w:fill="auto"/>
            <w:noWrap/>
            <w:vAlign w:val="bottom"/>
            <w:hideMark/>
          </w:tcPr>
          <w:p w14:paraId="1CF9CBC6" w14:textId="77777777" w:rsidR="00D45B1E" w:rsidRPr="00C07360" w:rsidRDefault="00D45B1E" w:rsidP="001E0315">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2014-2015</w:t>
            </w:r>
          </w:p>
        </w:tc>
        <w:tc>
          <w:tcPr>
            <w:tcW w:w="2558" w:type="dxa"/>
            <w:tcBorders>
              <w:top w:val="nil"/>
              <w:left w:val="nil"/>
              <w:bottom w:val="nil"/>
              <w:right w:val="nil"/>
            </w:tcBorders>
            <w:shd w:val="clear" w:color="auto" w:fill="auto"/>
            <w:noWrap/>
            <w:vAlign w:val="bottom"/>
            <w:hideMark/>
          </w:tcPr>
          <w:p w14:paraId="360B1EC8" w14:textId="77777777" w:rsidR="00D45B1E" w:rsidRPr="00C07360" w:rsidRDefault="00D45B1E" w:rsidP="001E0315">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15.21%</w:t>
            </w:r>
          </w:p>
        </w:tc>
        <w:tc>
          <w:tcPr>
            <w:tcW w:w="3079" w:type="dxa"/>
            <w:tcBorders>
              <w:top w:val="nil"/>
              <w:left w:val="nil"/>
              <w:bottom w:val="nil"/>
              <w:right w:val="nil"/>
            </w:tcBorders>
            <w:shd w:val="clear" w:color="auto" w:fill="auto"/>
            <w:noWrap/>
            <w:vAlign w:val="bottom"/>
            <w:hideMark/>
          </w:tcPr>
          <w:p w14:paraId="63A8ACCE" w14:textId="77777777" w:rsidR="00D45B1E" w:rsidRPr="00C07360" w:rsidRDefault="00D45B1E" w:rsidP="001E0315">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65.24%</w:t>
            </w:r>
          </w:p>
        </w:tc>
      </w:tr>
      <w:tr w:rsidR="00D45B1E" w:rsidRPr="00C07360" w14:paraId="0F0D412D" w14:textId="77777777" w:rsidTr="00725060">
        <w:trPr>
          <w:trHeight w:val="272"/>
          <w:jc w:val="center"/>
        </w:trPr>
        <w:tc>
          <w:tcPr>
            <w:tcW w:w="3166" w:type="dxa"/>
            <w:tcBorders>
              <w:top w:val="nil"/>
              <w:left w:val="nil"/>
              <w:bottom w:val="nil"/>
              <w:right w:val="nil"/>
            </w:tcBorders>
            <w:shd w:val="clear" w:color="auto" w:fill="auto"/>
            <w:noWrap/>
            <w:vAlign w:val="bottom"/>
            <w:hideMark/>
          </w:tcPr>
          <w:p w14:paraId="145BA4A6" w14:textId="77777777" w:rsidR="00D45B1E" w:rsidRPr="00C07360" w:rsidRDefault="00D45B1E" w:rsidP="001E0315">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2015-2016</w:t>
            </w:r>
          </w:p>
        </w:tc>
        <w:tc>
          <w:tcPr>
            <w:tcW w:w="2558" w:type="dxa"/>
            <w:tcBorders>
              <w:top w:val="nil"/>
              <w:left w:val="nil"/>
              <w:bottom w:val="nil"/>
              <w:right w:val="nil"/>
            </w:tcBorders>
            <w:shd w:val="clear" w:color="auto" w:fill="auto"/>
            <w:noWrap/>
            <w:vAlign w:val="bottom"/>
            <w:hideMark/>
          </w:tcPr>
          <w:p w14:paraId="1AC82E74" w14:textId="77777777" w:rsidR="00D45B1E" w:rsidRPr="00C07360" w:rsidRDefault="00D45B1E" w:rsidP="001E0315">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19.61%</w:t>
            </w:r>
          </w:p>
        </w:tc>
        <w:tc>
          <w:tcPr>
            <w:tcW w:w="3079" w:type="dxa"/>
            <w:tcBorders>
              <w:top w:val="nil"/>
              <w:left w:val="nil"/>
              <w:bottom w:val="nil"/>
              <w:right w:val="nil"/>
            </w:tcBorders>
            <w:shd w:val="clear" w:color="auto" w:fill="auto"/>
            <w:noWrap/>
            <w:vAlign w:val="bottom"/>
            <w:hideMark/>
          </w:tcPr>
          <w:p w14:paraId="0CAAC9D2" w14:textId="77777777" w:rsidR="00D45B1E" w:rsidRPr="00C07360" w:rsidRDefault="00D45B1E" w:rsidP="001E0315">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69.63%</w:t>
            </w:r>
          </w:p>
        </w:tc>
      </w:tr>
      <w:tr w:rsidR="00D45B1E" w:rsidRPr="00C07360" w14:paraId="3ED03899" w14:textId="77777777" w:rsidTr="00725060">
        <w:trPr>
          <w:trHeight w:val="272"/>
          <w:jc w:val="center"/>
        </w:trPr>
        <w:tc>
          <w:tcPr>
            <w:tcW w:w="3166" w:type="dxa"/>
            <w:tcBorders>
              <w:top w:val="nil"/>
              <w:left w:val="nil"/>
              <w:bottom w:val="nil"/>
              <w:right w:val="nil"/>
            </w:tcBorders>
            <w:shd w:val="clear" w:color="auto" w:fill="auto"/>
            <w:noWrap/>
            <w:vAlign w:val="bottom"/>
            <w:hideMark/>
          </w:tcPr>
          <w:p w14:paraId="0A8A248E" w14:textId="77777777" w:rsidR="00D45B1E" w:rsidRPr="00C07360" w:rsidRDefault="00D45B1E" w:rsidP="001E0315">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2016-2017</w:t>
            </w:r>
          </w:p>
        </w:tc>
        <w:tc>
          <w:tcPr>
            <w:tcW w:w="2558" w:type="dxa"/>
            <w:tcBorders>
              <w:top w:val="nil"/>
              <w:left w:val="nil"/>
              <w:bottom w:val="nil"/>
              <w:right w:val="nil"/>
            </w:tcBorders>
            <w:shd w:val="clear" w:color="auto" w:fill="auto"/>
            <w:noWrap/>
            <w:vAlign w:val="bottom"/>
            <w:hideMark/>
          </w:tcPr>
          <w:p w14:paraId="70A920D1" w14:textId="77777777" w:rsidR="00D45B1E" w:rsidRPr="00C07360" w:rsidRDefault="00D45B1E" w:rsidP="001E0315">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17.25%</w:t>
            </w:r>
          </w:p>
        </w:tc>
        <w:tc>
          <w:tcPr>
            <w:tcW w:w="3079" w:type="dxa"/>
            <w:tcBorders>
              <w:top w:val="nil"/>
              <w:left w:val="nil"/>
              <w:bottom w:val="nil"/>
              <w:right w:val="nil"/>
            </w:tcBorders>
            <w:shd w:val="clear" w:color="auto" w:fill="auto"/>
            <w:noWrap/>
            <w:vAlign w:val="bottom"/>
            <w:hideMark/>
          </w:tcPr>
          <w:p w14:paraId="235CEBD6" w14:textId="77777777" w:rsidR="00D45B1E" w:rsidRPr="00C07360" w:rsidRDefault="00D45B1E" w:rsidP="001E0315">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73.65%</w:t>
            </w:r>
          </w:p>
        </w:tc>
      </w:tr>
      <w:tr w:rsidR="00D45B1E" w:rsidRPr="00C07360" w14:paraId="14B93CC9" w14:textId="77777777" w:rsidTr="00725060">
        <w:trPr>
          <w:trHeight w:val="272"/>
          <w:jc w:val="center"/>
        </w:trPr>
        <w:tc>
          <w:tcPr>
            <w:tcW w:w="3166" w:type="dxa"/>
            <w:tcBorders>
              <w:top w:val="nil"/>
              <w:left w:val="nil"/>
              <w:bottom w:val="nil"/>
              <w:right w:val="nil"/>
            </w:tcBorders>
            <w:shd w:val="clear" w:color="auto" w:fill="auto"/>
            <w:noWrap/>
            <w:vAlign w:val="bottom"/>
            <w:hideMark/>
          </w:tcPr>
          <w:p w14:paraId="551826D7" w14:textId="77777777" w:rsidR="00D45B1E" w:rsidRPr="00C07360" w:rsidRDefault="00D45B1E" w:rsidP="001E0315">
            <w:pPr>
              <w:spacing w:after="0" w:line="240" w:lineRule="auto"/>
              <w:jc w:val="center"/>
              <w:rPr>
                <w:rFonts w:eastAsia="Times New Roman" w:cstheme="minorHAnsi"/>
                <w:b/>
                <w:bCs/>
                <w:color w:val="000000"/>
                <w:sz w:val="20"/>
                <w:szCs w:val="20"/>
                <w:lang w:eastAsia="fr-FR"/>
              </w:rPr>
            </w:pPr>
            <w:r w:rsidRPr="00C07360">
              <w:rPr>
                <w:rFonts w:eastAsia="Times New Roman" w:cstheme="minorHAnsi"/>
                <w:b/>
                <w:bCs/>
                <w:color w:val="000000"/>
                <w:sz w:val="20"/>
                <w:szCs w:val="20"/>
                <w:lang w:eastAsia="fr-FR"/>
              </w:rPr>
              <w:t>Exécution</w:t>
            </w:r>
          </w:p>
        </w:tc>
        <w:tc>
          <w:tcPr>
            <w:tcW w:w="2558" w:type="dxa"/>
            <w:tcBorders>
              <w:top w:val="nil"/>
              <w:left w:val="nil"/>
              <w:bottom w:val="nil"/>
              <w:right w:val="nil"/>
            </w:tcBorders>
            <w:shd w:val="clear" w:color="auto" w:fill="auto"/>
            <w:noWrap/>
            <w:vAlign w:val="bottom"/>
            <w:hideMark/>
          </w:tcPr>
          <w:p w14:paraId="1A96D71B" w14:textId="77777777" w:rsidR="00D45B1E" w:rsidRPr="00C07360" w:rsidRDefault="00D45B1E" w:rsidP="001E0315">
            <w:pPr>
              <w:spacing w:after="0" w:line="240" w:lineRule="auto"/>
              <w:jc w:val="center"/>
              <w:rPr>
                <w:rFonts w:eastAsia="Times New Roman" w:cstheme="minorHAnsi"/>
                <w:b/>
                <w:bCs/>
                <w:color w:val="000000"/>
                <w:sz w:val="20"/>
                <w:szCs w:val="20"/>
                <w:lang w:eastAsia="fr-FR"/>
              </w:rPr>
            </w:pPr>
          </w:p>
        </w:tc>
        <w:tc>
          <w:tcPr>
            <w:tcW w:w="3079" w:type="dxa"/>
            <w:tcBorders>
              <w:top w:val="nil"/>
              <w:left w:val="nil"/>
              <w:bottom w:val="nil"/>
              <w:right w:val="nil"/>
            </w:tcBorders>
            <w:shd w:val="clear" w:color="auto" w:fill="auto"/>
            <w:noWrap/>
            <w:vAlign w:val="bottom"/>
            <w:hideMark/>
          </w:tcPr>
          <w:p w14:paraId="27C6E7D9" w14:textId="77777777" w:rsidR="00D45B1E" w:rsidRPr="00C07360" w:rsidRDefault="00D45B1E" w:rsidP="001E0315">
            <w:pPr>
              <w:spacing w:after="0" w:line="240" w:lineRule="auto"/>
              <w:jc w:val="center"/>
              <w:rPr>
                <w:rFonts w:eastAsia="Times New Roman" w:cstheme="minorHAnsi"/>
                <w:sz w:val="20"/>
                <w:szCs w:val="20"/>
                <w:lang w:eastAsia="fr-FR"/>
              </w:rPr>
            </w:pPr>
          </w:p>
        </w:tc>
      </w:tr>
      <w:tr w:rsidR="00D45B1E" w:rsidRPr="00C07360" w14:paraId="4FACF4A7" w14:textId="77777777" w:rsidTr="00725060">
        <w:trPr>
          <w:trHeight w:val="272"/>
          <w:jc w:val="center"/>
        </w:trPr>
        <w:tc>
          <w:tcPr>
            <w:tcW w:w="3166" w:type="dxa"/>
            <w:tcBorders>
              <w:top w:val="nil"/>
              <w:left w:val="nil"/>
              <w:bottom w:val="nil"/>
              <w:right w:val="nil"/>
            </w:tcBorders>
            <w:shd w:val="clear" w:color="auto" w:fill="auto"/>
            <w:noWrap/>
            <w:vAlign w:val="bottom"/>
            <w:hideMark/>
          </w:tcPr>
          <w:p w14:paraId="215DB367" w14:textId="77777777" w:rsidR="00D45B1E" w:rsidRPr="00C07360" w:rsidRDefault="00D45B1E" w:rsidP="001E0315">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2012-2013</w:t>
            </w:r>
          </w:p>
        </w:tc>
        <w:tc>
          <w:tcPr>
            <w:tcW w:w="2558" w:type="dxa"/>
            <w:tcBorders>
              <w:top w:val="nil"/>
              <w:left w:val="nil"/>
              <w:bottom w:val="nil"/>
              <w:right w:val="nil"/>
            </w:tcBorders>
            <w:shd w:val="clear" w:color="auto" w:fill="auto"/>
            <w:noWrap/>
            <w:vAlign w:val="bottom"/>
            <w:hideMark/>
          </w:tcPr>
          <w:p w14:paraId="22B83BBB" w14:textId="77777777" w:rsidR="00D45B1E" w:rsidRPr="00C07360" w:rsidRDefault="00D45B1E" w:rsidP="001E0315">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15.51%</w:t>
            </w:r>
          </w:p>
        </w:tc>
        <w:tc>
          <w:tcPr>
            <w:tcW w:w="3079" w:type="dxa"/>
            <w:tcBorders>
              <w:top w:val="nil"/>
              <w:left w:val="nil"/>
              <w:bottom w:val="nil"/>
              <w:right w:val="nil"/>
            </w:tcBorders>
            <w:shd w:val="clear" w:color="auto" w:fill="auto"/>
            <w:noWrap/>
            <w:vAlign w:val="bottom"/>
            <w:hideMark/>
          </w:tcPr>
          <w:p w14:paraId="10D82916" w14:textId="77777777" w:rsidR="00D45B1E" w:rsidRPr="00C07360" w:rsidRDefault="00D45B1E" w:rsidP="001E0315">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64.31%</w:t>
            </w:r>
          </w:p>
        </w:tc>
      </w:tr>
      <w:tr w:rsidR="00D45B1E" w:rsidRPr="00C07360" w14:paraId="5F1CD45E" w14:textId="77777777" w:rsidTr="00725060">
        <w:trPr>
          <w:trHeight w:val="272"/>
          <w:jc w:val="center"/>
        </w:trPr>
        <w:tc>
          <w:tcPr>
            <w:tcW w:w="3166" w:type="dxa"/>
            <w:tcBorders>
              <w:top w:val="nil"/>
              <w:left w:val="nil"/>
              <w:bottom w:val="nil"/>
              <w:right w:val="nil"/>
            </w:tcBorders>
            <w:shd w:val="clear" w:color="auto" w:fill="auto"/>
            <w:noWrap/>
            <w:vAlign w:val="bottom"/>
            <w:hideMark/>
          </w:tcPr>
          <w:p w14:paraId="39328555" w14:textId="77777777" w:rsidR="00D45B1E" w:rsidRPr="00C07360" w:rsidRDefault="00D45B1E" w:rsidP="001E0315">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2013-2014</w:t>
            </w:r>
          </w:p>
        </w:tc>
        <w:tc>
          <w:tcPr>
            <w:tcW w:w="2558" w:type="dxa"/>
            <w:tcBorders>
              <w:top w:val="nil"/>
              <w:left w:val="nil"/>
              <w:bottom w:val="nil"/>
              <w:right w:val="nil"/>
            </w:tcBorders>
            <w:shd w:val="clear" w:color="auto" w:fill="auto"/>
            <w:noWrap/>
            <w:vAlign w:val="bottom"/>
            <w:hideMark/>
          </w:tcPr>
          <w:p w14:paraId="6231DF79" w14:textId="77777777" w:rsidR="00D45B1E" w:rsidRPr="00C07360" w:rsidRDefault="00D45B1E" w:rsidP="001E0315">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12.83%</w:t>
            </w:r>
          </w:p>
        </w:tc>
        <w:tc>
          <w:tcPr>
            <w:tcW w:w="3079" w:type="dxa"/>
            <w:tcBorders>
              <w:top w:val="nil"/>
              <w:left w:val="nil"/>
              <w:bottom w:val="nil"/>
              <w:right w:val="nil"/>
            </w:tcBorders>
            <w:shd w:val="clear" w:color="auto" w:fill="auto"/>
            <w:noWrap/>
            <w:vAlign w:val="bottom"/>
            <w:hideMark/>
          </w:tcPr>
          <w:p w14:paraId="2E571DBE" w14:textId="77777777" w:rsidR="00D45B1E" w:rsidRPr="00C07360" w:rsidRDefault="00D45B1E" w:rsidP="001E0315">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59.26%</w:t>
            </w:r>
          </w:p>
        </w:tc>
      </w:tr>
      <w:tr w:rsidR="00D45B1E" w:rsidRPr="00C07360" w14:paraId="6EA87818" w14:textId="77777777" w:rsidTr="00725060">
        <w:trPr>
          <w:trHeight w:val="272"/>
          <w:jc w:val="center"/>
        </w:trPr>
        <w:tc>
          <w:tcPr>
            <w:tcW w:w="3166" w:type="dxa"/>
            <w:tcBorders>
              <w:top w:val="nil"/>
              <w:left w:val="nil"/>
              <w:bottom w:val="nil"/>
              <w:right w:val="nil"/>
            </w:tcBorders>
            <w:shd w:val="clear" w:color="auto" w:fill="auto"/>
            <w:noWrap/>
            <w:vAlign w:val="bottom"/>
            <w:hideMark/>
          </w:tcPr>
          <w:p w14:paraId="700C0BE3" w14:textId="77777777" w:rsidR="00D45B1E" w:rsidRPr="00C07360" w:rsidRDefault="00D45B1E" w:rsidP="001E0315">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2014-2015</w:t>
            </w:r>
          </w:p>
        </w:tc>
        <w:tc>
          <w:tcPr>
            <w:tcW w:w="2558" w:type="dxa"/>
            <w:tcBorders>
              <w:top w:val="nil"/>
              <w:left w:val="nil"/>
              <w:bottom w:val="nil"/>
              <w:right w:val="nil"/>
            </w:tcBorders>
            <w:shd w:val="clear" w:color="auto" w:fill="auto"/>
            <w:noWrap/>
            <w:vAlign w:val="bottom"/>
            <w:hideMark/>
          </w:tcPr>
          <w:p w14:paraId="1930F954" w14:textId="77777777" w:rsidR="00D45B1E" w:rsidRPr="00C07360" w:rsidRDefault="00D45B1E" w:rsidP="001E0315">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12.92%</w:t>
            </w:r>
          </w:p>
        </w:tc>
        <w:tc>
          <w:tcPr>
            <w:tcW w:w="3079" w:type="dxa"/>
            <w:tcBorders>
              <w:top w:val="nil"/>
              <w:left w:val="nil"/>
              <w:bottom w:val="nil"/>
              <w:right w:val="nil"/>
            </w:tcBorders>
            <w:shd w:val="clear" w:color="auto" w:fill="auto"/>
            <w:noWrap/>
            <w:vAlign w:val="bottom"/>
            <w:hideMark/>
          </w:tcPr>
          <w:p w14:paraId="06D9DAB8" w14:textId="77777777" w:rsidR="00D45B1E" w:rsidRPr="00C07360" w:rsidRDefault="00D45B1E" w:rsidP="001E0315">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64.28%</w:t>
            </w:r>
          </w:p>
        </w:tc>
      </w:tr>
      <w:tr w:rsidR="00D45B1E" w:rsidRPr="00C07360" w14:paraId="7DEB6B6C" w14:textId="77777777" w:rsidTr="00725060">
        <w:trPr>
          <w:trHeight w:val="272"/>
          <w:jc w:val="center"/>
        </w:trPr>
        <w:tc>
          <w:tcPr>
            <w:tcW w:w="3166" w:type="dxa"/>
            <w:tcBorders>
              <w:top w:val="nil"/>
              <w:left w:val="nil"/>
              <w:bottom w:val="nil"/>
              <w:right w:val="nil"/>
            </w:tcBorders>
            <w:shd w:val="clear" w:color="auto" w:fill="auto"/>
            <w:noWrap/>
            <w:vAlign w:val="bottom"/>
            <w:hideMark/>
          </w:tcPr>
          <w:p w14:paraId="501413D9" w14:textId="77777777" w:rsidR="00D45B1E" w:rsidRPr="00C07360" w:rsidRDefault="00D45B1E" w:rsidP="001E0315">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2015-2016</w:t>
            </w:r>
          </w:p>
        </w:tc>
        <w:tc>
          <w:tcPr>
            <w:tcW w:w="2558" w:type="dxa"/>
            <w:tcBorders>
              <w:top w:val="nil"/>
              <w:left w:val="nil"/>
              <w:bottom w:val="nil"/>
              <w:right w:val="nil"/>
            </w:tcBorders>
            <w:shd w:val="clear" w:color="auto" w:fill="auto"/>
            <w:noWrap/>
            <w:vAlign w:val="bottom"/>
            <w:hideMark/>
          </w:tcPr>
          <w:p w14:paraId="2D4A51A9" w14:textId="77777777" w:rsidR="00D45B1E" w:rsidRPr="00C07360" w:rsidRDefault="00D45B1E" w:rsidP="001E0315">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17.30%</w:t>
            </w:r>
          </w:p>
        </w:tc>
        <w:tc>
          <w:tcPr>
            <w:tcW w:w="3079" w:type="dxa"/>
            <w:tcBorders>
              <w:top w:val="nil"/>
              <w:left w:val="nil"/>
              <w:bottom w:val="nil"/>
              <w:right w:val="nil"/>
            </w:tcBorders>
            <w:shd w:val="clear" w:color="auto" w:fill="auto"/>
            <w:noWrap/>
            <w:vAlign w:val="bottom"/>
            <w:hideMark/>
          </w:tcPr>
          <w:p w14:paraId="172B9478" w14:textId="77777777" w:rsidR="00D45B1E" w:rsidRPr="00C07360" w:rsidRDefault="00D45B1E" w:rsidP="001E0315">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71.18%</w:t>
            </w:r>
          </w:p>
        </w:tc>
      </w:tr>
      <w:tr w:rsidR="00D45B1E" w:rsidRPr="00C07360" w14:paraId="2003AEC2" w14:textId="77777777" w:rsidTr="00725060">
        <w:trPr>
          <w:trHeight w:val="272"/>
          <w:jc w:val="center"/>
        </w:trPr>
        <w:tc>
          <w:tcPr>
            <w:tcW w:w="3166" w:type="dxa"/>
            <w:tcBorders>
              <w:top w:val="nil"/>
              <w:left w:val="nil"/>
              <w:bottom w:val="nil"/>
              <w:right w:val="nil"/>
            </w:tcBorders>
            <w:shd w:val="clear" w:color="auto" w:fill="auto"/>
            <w:noWrap/>
            <w:vAlign w:val="bottom"/>
            <w:hideMark/>
          </w:tcPr>
          <w:p w14:paraId="4B851867" w14:textId="77777777" w:rsidR="00D45B1E" w:rsidRPr="00C07360" w:rsidRDefault="00D45B1E" w:rsidP="001E0315">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2016-2017</w:t>
            </w:r>
          </w:p>
        </w:tc>
        <w:tc>
          <w:tcPr>
            <w:tcW w:w="2558" w:type="dxa"/>
            <w:tcBorders>
              <w:top w:val="nil"/>
              <w:left w:val="nil"/>
              <w:bottom w:val="nil"/>
              <w:right w:val="nil"/>
            </w:tcBorders>
            <w:shd w:val="clear" w:color="auto" w:fill="auto"/>
            <w:noWrap/>
            <w:vAlign w:val="bottom"/>
            <w:hideMark/>
          </w:tcPr>
          <w:p w14:paraId="4C05FF29" w14:textId="77777777" w:rsidR="00D45B1E" w:rsidRPr="00C07360" w:rsidRDefault="00D45B1E" w:rsidP="001E0315">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26.04%</w:t>
            </w:r>
          </w:p>
        </w:tc>
        <w:tc>
          <w:tcPr>
            <w:tcW w:w="3079" w:type="dxa"/>
            <w:tcBorders>
              <w:top w:val="nil"/>
              <w:left w:val="nil"/>
              <w:bottom w:val="nil"/>
              <w:right w:val="nil"/>
            </w:tcBorders>
            <w:shd w:val="clear" w:color="auto" w:fill="auto"/>
            <w:noWrap/>
            <w:vAlign w:val="bottom"/>
            <w:hideMark/>
          </w:tcPr>
          <w:p w14:paraId="1D1A9646" w14:textId="77777777" w:rsidR="00D45B1E" w:rsidRPr="00C07360" w:rsidRDefault="00D45B1E" w:rsidP="001E0315">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74.39%</w:t>
            </w:r>
          </w:p>
        </w:tc>
      </w:tr>
      <w:tr w:rsidR="00D45B1E" w:rsidRPr="00C07360" w14:paraId="4273C35E" w14:textId="77777777" w:rsidTr="00725060">
        <w:trPr>
          <w:trHeight w:val="272"/>
          <w:jc w:val="center"/>
        </w:trPr>
        <w:tc>
          <w:tcPr>
            <w:tcW w:w="3166" w:type="dxa"/>
            <w:tcBorders>
              <w:top w:val="single" w:sz="4" w:space="0" w:color="auto"/>
              <w:left w:val="nil"/>
              <w:bottom w:val="single" w:sz="4" w:space="0" w:color="auto"/>
              <w:right w:val="nil"/>
            </w:tcBorders>
            <w:shd w:val="clear" w:color="auto" w:fill="auto"/>
            <w:noWrap/>
            <w:vAlign w:val="bottom"/>
            <w:hideMark/>
          </w:tcPr>
          <w:p w14:paraId="48540C36" w14:textId="77777777" w:rsidR="00D45B1E" w:rsidRPr="00C07360" w:rsidRDefault="00D45B1E" w:rsidP="00BE2D12">
            <w:pPr>
              <w:spacing w:after="0" w:line="240" w:lineRule="auto"/>
              <w:jc w:val="both"/>
              <w:rPr>
                <w:rFonts w:eastAsia="Times New Roman" w:cstheme="minorHAnsi"/>
                <w:color w:val="000000"/>
                <w:sz w:val="20"/>
                <w:szCs w:val="20"/>
                <w:lang w:eastAsia="fr-FR"/>
              </w:rPr>
            </w:pPr>
            <w:r w:rsidRPr="00C07360">
              <w:rPr>
                <w:rFonts w:eastAsia="Times New Roman" w:cstheme="minorHAnsi"/>
                <w:color w:val="000000"/>
                <w:sz w:val="20"/>
                <w:szCs w:val="20"/>
                <w:lang w:eastAsia="fr-FR"/>
              </w:rPr>
              <w:t> </w:t>
            </w:r>
          </w:p>
        </w:tc>
        <w:tc>
          <w:tcPr>
            <w:tcW w:w="2558" w:type="dxa"/>
            <w:tcBorders>
              <w:top w:val="single" w:sz="4" w:space="0" w:color="auto"/>
              <w:left w:val="nil"/>
              <w:bottom w:val="single" w:sz="4" w:space="0" w:color="auto"/>
              <w:right w:val="nil"/>
            </w:tcBorders>
            <w:shd w:val="clear" w:color="auto" w:fill="auto"/>
            <w:noWrap/>
            <w:vAlign w:val="bottom"/>
            <w:hideMark/>
          </w:tcPr>
          <w:p w14:paraId="5B65553F" w14:textId="77777777" w:rsidR="00D45B1E" w:rsidRPr="00C07360" w:rsidRDefault="00D45B1E" w:rsidP="00BE2D12">
            <w:pPr>
              <w:spacing w:after="0" w:line="240" w:lineRule="auto"/>
              <w:jc w:val="both"/>
              <w:rPr>
                <w:rFonts w:eastAsia="Times New Roman" w:cstheme="minorHAnsi"/>
                <w:color w:val="000000"/>
                <w:sz w:val="20"/>
                <w:szCs w:val="20"/>
                <w:lang w:eastAsia="fr-FR"/>
              </w:rPr>
            </w:pPr>
            <w:r w:rsidRPr="00C07360">
              <w:rPr>
                <w:rFonts w:eastAsia="Times New Roman" w:cstheme="minorHAnsi"/>
                <w:color w:val="000000"/>
                <w:sz w:val="20"/>
                <w:szCs w:val="20"/>
                <w:lang w:eastAsia="fr-FR"/>
              </w:rPr>
              <w:t> </w:t>
            </w:r>
          </w:p>
        </w:tc>
        <w:tc>
          <w:tcPr>
            <w:tcW w:w="3079" w:type="dxa"/>
            <w:tcBorders>
              <w:top w:val="single" w:sz="4" w:space="0" w:color="auto"/>
              <w:left w:val="nil"/>
              <w:bottom w:val="single" w:sz="4" w:space="0" w:color="auto"/>
              <w:right w:val="nil"/>
            </w:tcBorders>
            <w:shd w:val="clear" w:color="auto" w:fill="auto"/>
            <w:noWrap/>
            <w:vAlign w:val="bottom"/>
            <w:hideMark/>
          </w:tcPr>
          <w:p w14:paraId="598445BA" w14:textId="77777777" w:rsidR="00D45B1E" w:rsidRPr="00C07360" w:rsidRDefault="00D45B1E" w:rsidP="00BE2D12">
            <w:pPr>
              <w:spacing w:after="0" w:line="240" w:lineRule="auto"/>
              <w:jc w:val="both"/>
              <w:rPr>
                <w:rFonts w:eastAsia="Times New Roman" w:cstheme="minorHAnsi"/>
                <w:color w:val="000000"/>
                <w:sz w:val="20"/>
                <w:szCs w:val="20"/>
                <w:lang w:eastAsia="fr-FR"/>
              </w:rPr>
            </w:pPr>
            <w:r w:rsidRPr="00C07360">
              <w:rPr>
                <w:rFonts w:eastAsia="Times New Roman" w:cstheme="minorHAnsi"/>
                <w:color w:val="000000"/>
                <w:sz w:val="20"/>
                <w:szCs w:val="20"/>
                <w:lang w:eastAsia="fr-FR"/>
              </w:rPr>
              <w:t> </w:t>
            </w:r>
          </w:p>
        </w:tc>
      </w:tr>
    </w:tbl>
    <w:p w14:paraId="6E1ABBF8" w14:textId="77777777" w:rsidR="00B96001" w:rsidRPr="00C07360" w:rsidRDefault="009224F6" w:rsidP="00BE2D12">
      <w:pPr>
        <w:jc w:val="both"/>
        <w:rPr>
          <w:rFonts w:cstheme="minorHAnsi"/>
          <w:sz w:val="20"/>
          <w:szCs w:val="20"/>
        </w:rPr>
      </w:pPr>
      <w:r w:rsidRPr="00C07360">
        <w:rPr>
          <w:rFonts w:cstheme="minorHAnsi"/>
          <w:sz w:val="20"/>
          <w:szCs w:val="20"/>
        </w:rPr>
        <w:t xml:space="preserve">                Sources</w:t>
      </w:r>
      <w:r w:rsidR="00D95C96" w:rsidRPr="00C07360">
        <w:rPr>
          <w:rFonts w:cstheme="minorHAnsi"/>
          <w:sz w:val="20"/>
          <w:szCs w:val="20"/>
        </w:rPr>
        <w:t> : MEF, Lois de finances 2013-2017</w:t>
      </w:r>
    </w:p>
    <w:p w14:paraId="12AA1C99" w14:textId="77777777" w:rsidR="00E707A5" w:rsidRPr="00C07360" w:rsidRDefault="00EC2A96" w:rsidP="00BE2D12">
      <w:pPr>
        <w:jc w:val="both"/>
        <w:rPr>
          <w:rFonts w:cstheme="minorHAnsi"/>
        </w:rPr>
      </w:pPr>
      <w:r w:rsidRPr="00C07360">
        <w:rPr>
          <w:rFonts w:cstheme="minorHAnsi"/>
        </w:rPr>
        <w:t>Examiné par rapport au total des dépenses sociales au double niveau prévision</w:t>
      </w:r>
      <w:r w:rsidR="004D5CC3" w:rsidRPr="00C07360">
        <w:rPr>
          <w:rFonts w:cstheme="minorHAnsi"/>
        </w:rPr>
        <w:t>nel</w:t>
      </w:r>
      <w:r w:rsidRPr="00C07360">
        <w:rPr>
          <w:rFonts w:cstheme="minorHAnsi"/>
        </w:rPr>
        <w:t xml:space="preserve"> et d</w:t>
      </w:r>
      <w:r w:rsidR="004D5CC3" w:rsidRPr="00C07360">
        <w:rPr>
          <w:rFonts w:cstheme="minorHAnsi"/>
        </w:rPr>
        <w:t>’</w:t>
      </w:r>
      <w:r w:rsidRPr="00C07360">
        <w:rPr>
          <w:rFonts w:cstheme="minorHAnsi"/>
        </w:rPr>
        <w:t>exécution,  le</w:t>
      </w:r>
      <w:r w:rsidR="00D23035" w:rsidRPr="00C07360">
        <w:rPr>
          <w:rFonts w:cstheme="minorHAnsi"/>
        </w:rPr>
        <w:t xml:space="preserve"> poids des</w:t>
      </w:r>
      <w:r w:rsidRPr="00C07360">
        <w:rPr>
          <w:rFonts w:cstheme="minorHAnsi"/>
        </w:rPr>
        <w:t xml:space="preserve"> dépenses d’éducation </w:t>
      </w:r>
      <w:r w:rsidR="00BF13EC" w:rsidRPr="00C07360">
        <w:rPr>
          <w:rFonts w:cstheme="minorHAnsi"/>
        </w:rPr>
        <w:t>indiquent qu’elles représentent une priorité pour les gouvernement</w:t>
      </w:r>
      <w:r w:rsidR="00FF2FF8" w:rsidRPr="00C07360">
        <w:rPr>
          <w:rFonts w:cstheme="minorHAnsi"/>
        </w:rPr>
        <w:t>s</w:t>
      </w:r>
      <w:r w:rsidR="00BF13EC" w:rsidRPr="00C07360">
        <w:rPr>
          <w:rFonts w:cstheme="minorHAnsi"/>
        </w:rPr>
        <w:t xml:space="preserve"> qui se sont succédé durant la période</w:t>
      </w:r>
      <w:r w:rsidRPr="00C07360">
        <w:rPr>
          <w:rFonts w:cstheme="minorHAnsi"/>
        </w:rPr>
        <w:t xml:space="preserve">. </w:t>
      </w:r>
      <w:r w:rsidR="006E66C8" w:rsidRPr="00C07360">
        <w:rPr>
          <w:rFonts w:cstheme="minorHAnsi"/>
        </w:rPr>
        <w:t xml:space="preserve">Sur les cinq ans étudiés, les DE oscillaient entre 56% et 74% </w:t>
      </w:r>
      <w:r w:rsidR="00101FB5" w:rsidRPr="00C07360">
        <w:rPr>
          <w:rFonts w:cstheme="minorHAnsi"/>
        </w:rPr>
        <w:t>du total des dépenses sociales. Et au cours des deux dernières années,</w:t>
      </w:r>
      <w:r w:rsidR="00BF13EC" w:rsidRPr="00C07360">
        <w:rPr>
          <w:rFonts w:cstheme="minorHAnsi"/>
        </w:rPr>
        <w:t xml:space="preserve"> elles dépassaient les  74%  à la fois en prévision </w:t>
      </w:r>
      <w:r w:rsidR="006D4A4B" w:rsidRPr="00C07360">
        <w:rPr>
          <w:rFonts w:cstheme="minorHAnsi"/>
        </w:rPr>
        <w:t xml:space="preserve">et </w:t>
      </w:r>
      <w:r w:rsidR="00BF13EC" w:rsidRPr="00C07360">
        <w:rPr>
          <w:rFonts w:cstheme="minorHAnsi"/>
        </w:rPr>
        <w:t>en exécution.</w:t>
      </w:r>
    </w:p>
    <w:p w14:paraId="2317C4AB" w14:textId="77777777" w:rsidR="001E17AE" w:rsidRPr="00C07360" w:rsidRDefault="001E17AE" w:rsidP="002934C7">
      <w:pPr>
        <w:jc w:val="center"/>
        <w:rPr>
          <w:rFonts w:cstheme="minorHAnsi"/>
        </w:rPr>
      </w:pPr>
      <w:r w:rsidRPr="00C07360">
        <w:rPr>
          <w:rFonts w:cstheme="minorHAnsi"/>
          <w:noProof/>
          <w:lang w:eastAsia="fr-FR"/>
        </w:rPr>
        <w:drawing>
          <wp:inline distT="0" distB="0" distL="0" distR="0" wp14:anchorId="06C60F55" wp14:editId="7746DB8F">
            <wp:extent cx="4613275" cy="2136371"/>
            <wp:effectExtent l="0" t="0" r="9525" b="10160"/>
            <wp:docPr id="10" name="Chart 10">
              <a:extLst xmlns:a="http://schemas.openxmlformats.org/drawingml/2006/main">
                <a:ext uri="{FF2B5EF4-FFF2-40B4-BE49-F238E27FC236}">
                  <a16:creationId xmlns:a16="http://schemas.microsoft.com/office/drawing/2014/main" id="{FFB9BBB9-33DD-8A42-9B9A-22D091D49DB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61E0989B" w14:textId="77777777" w:rsidR="001E17AE" w:rsidRPr="00C07360" w:rsidRDefault="001E17AE" w:rsidP="00BE2D12">
      <w:pPr>
        <w:jc w:val="both"/>
        <w:rPr>
          <w:rFonts w:cstheme="minorHAnsi"/>
        </w:rPr>
      </w:pPr>
    </w:p>
    <w:p w14:paraId="004B4CE7" w14:textId="77777777" w:rsidR="00813B9B" w:rsidRPr="00C07360" w:rsidRDefault="004D5E62" w:rsidP="004818CB">
      <w:pPr>
        <w:pStyle w:val="Heading3"/>
        <w:rPr>
          <w:rFonts w:asciiTheme="minorHAnsi" w:hAnsiTheme="minorHAnsi" w:cstheme="minorHAnsi"/>
        </w:rPr>
      </w:pPr>
      <w:bookmarkStart w:id="47" w:name="_Toc521299197"/>
      <w:r w:rsidRPr="00C07360">
        <w:rPr>
          <w:rFonts w:asciiTheme="minorHAnsi" w:hAnsiTheme="minorHAnsi" w:cstheme="minorHAnsi"/>
        </w:rPr>
        <w:t>4</w:t>
      </w:r>
      <w:r w:rsidR="00813B9B" w:rsidRPr="00C07360">
        <w:rPr>
          <w:rFonts w:asciiTheme="minorHAnsi" w:hAnsiTheme="minorHAnsi" w:cstheme="minorHAnsi"/>
        </w:rPr>
        <w:t>.</w:t>
      </w:r>
      <w:r w:rsidR="00441E7C" w:rsidRPr="00C07360">
        <w:rPr>
          <w:rFonts w:asciiTheme="minorHAnsi" w:hAnsiTheme="minorHAnsi" w:cstheme="minorHAnsi"/>
        </w:rPr>
        <w:t>1</w:t>
      </w:r>
      <w:r w:rsidR="00813B9B" w:rsidRPr="00C07360">
        <w:rPr>
          <w:rFonts w:asciiTheme="minorHAnsi" w:hAnsiTheme="minorHAnsi" w:cstheme="minorHAnsi"/>
        </w:rPr>
        <w:t>.</w:t>
      </w:r>
      <w:r w:rsidR="00441E7C" w:rsidRPr="00C07360">
        <w:rPr>
          <w:rFonts w:asciiTheme="minorHAnsi" w:hAnsiTheme="minorHAnsi" w:cstheme="minorHAnsi"/>
        </w:rPr>
        <w:t>2</w:t>
      </w:r>
      <w:r w:rsidR="00813B9B" w:rsidRPr="00C07360">
        <w:rPr>
          <w:rFonts w:asciiTheme="minorHAnsi" w:hAnsiTheme="minorHAnsi" w:cstheme="minorHAnsi"/>
        </w:rPr>
        <w:t xml:space="preserve"> </w:t>
      </w:r>
      <w:r w:rsidR="00B05050" w:rsidRPr="00C07360">
        <w:rPr>
          <w:rFonts w:asciiTheme="minorHAnsi" w:hAnsiTheme="minorHAnsi" w:cstheme="minorHAnsi"/>
        </w:rPr>
        <w:t xml:space="preserve">Les </w:t>
      </w:r>
      <w:r w:rsidR="00DF6F15" w:rsidRPr="00C07360">
        <w:rPr>
          <w:rFonts w:asciiTheme="minorHAnsi" w:hAnsiTheme="minorHAnsi" w:cstheme="minorHAnsi"/>
        </w:rPr>
        <w:t xml:space="preserve">dépenses </w:t>
      </w:r>
      <w:r w:rsidR="00441E7C" w:rsidRPr="00C07360">
        <w:rPr>
          <w:rFonts w:asciiTheme="minorHAnsi" w:hAnsiTheme="minorHAnsi" w:cstheme="minorHAnsi"/>
        </w:rPr>
        <w:t xml:space="preserve">publiques de </w:t>
      </w:r>
      <w:r w:rsidR="00B05050" w:rsidRPr="00C07360">
        <w:rPr>
          <w:rFonts w:asciiTheme="minorHAnsi" w:hAnsiTheme="minorHAnsi" w:cstheme="minorHAnsi"/>
        </w:rPr>
        <w:t xml:space="preserve">l’éducation par niveau d’enseignement et par </w:t>
      </w:r>
      <w:r w:rsidR="00446A47" w:rsidRPr="00C07360">
        <w:rPr>
          <w:rFonts w:asciiTheme="minorHAnsi" w:hAnsiTheme="minorHAnsi" w:cstheme="minorHAnsi"/>
        </w:rPr>
        <w:t>élève</w:t>
      </w:r>
      <w:bookmarkEnd w:id="47"/>
      <w:r w:rsidR="00B05050" w:rsidRPr="00C07360">
        <w:rPr>
          <w:rFonts w:asciiTheme="minorHAnsi" w:hAnsiTheme="minorHAnsi" w:cstheme="minorHAnsi"/>
        </w:rPr>
        <w:t xml:space="preserve"> </w:t>
      </w:r>
    </w:p>
    <w:p w14:paraId="63D1DE2E" w14:textId="77777777" w:rsidR="00862D2B" w:rsidRPr="00C07360" w:rsidRDefault="00216379" w:rsidP="007B1939">
      <w:pPr>
        <w:jc w:val="both"/>
        <w:rPr>
          <w:rFonts w:cstheme="minorHAnsi"/>
        </w:rPr>
      </w:pPr>
      <w:r w:rsidRPr="00C07360">
        <w:rPr>
          <w:rFonts w:cstheme="minorHAnsi"/>
        </w:rPr>
        <w:t>E</w:t>
      </w:r>
      <w:r w:rsidR="00813B9B" w:rsidRPr="00C07360">
        <w:rPr>
          <w:rFonts w:cstheme="minorHAnsi"/>
        </w:rPr>
        <w:t xml:space="preserve">n examinant de plus près </w:t>
      </w:r>
      <w:r w:rsidRPr="00C07360">
        <w:rPr>
          <w:rFonts w:cstheme="minorHAnsi"/>
        </w:rPr>
        <w:t xml:space="preserve">la </w:t>
      </w:r>
      <w:r w:rsidR="00813B9B" w:rsidRPr="00C07360">
        <w:rPr>
          <w:rFonts w:cstheme="minorHAnsi"/>
        </w:rPr>
        <w:t>réalité</w:t>
      </w:r>
      <w:r w:rsidRPr="00C07360">
        <w:rPr>
          <w:rFonts w:cstheme="minorHAnsi"/>
        </w:rPr>
        <w:t xml:space="preserve"> globale</w:t>
      </w:r>
      <w:r w:rsidR="00813B9B" w:rsidRPr="00C07360">
        <w:rPr>
          <w:rFonts w:cstheme="minorHAnsi"/>
        </w:rPr>
        <w:t xml:space="preserve">, </w:t>
      </w:r>
      <w:r w:rsidRPr="00C07360">
        <w:rPr>
          <w:rFonts w:cstheme="minorHAnsi"/>
        </w:rPr>
        <w:t xml:space="preserve">d’autres variables jettent plus de lumière sur la situation de financement effective de l’éducation dans le pays.  Par exemple, la dépense publique par tête d’enfant scolarisable </w:t>
      </w:r>
      <w:r w:rsidR="007B1939" w:rsidRPr="00C07360">
        <w:rPr>
          <w:rFonts w:cstheme="minorHAnsi"/>
        </w:rPr>
        <w:t xml:space="preserve">en prévision sur la période était de </w:t>
      </w:r>
      <w:r w:rsidR="00045CA6" w:rsidRPr="00C07360">
        <w:rPr>
          <w:rFonts w:cstheme="minorHAnsi"/>
        </w:rPr>
        <w:t xml:space="preserve">117 dollars en 2013-2014 et de 87 dollars en 2016-2017. En exécution, ce montant était respectivement de 40 dollars et de 85 dollars avec des mouvements de haut et de bas durant </w:t>
      </w:r>
      <w:r w:rsidR="00005710" w:rsidRPr="00C07360">
        <w:rPr>
          <w:rFonts w:cstheme="minorHAnsi"/>
        </w:rPr>
        <w:t xml:space="preserve">les </w:t>
      </w:r>
      <w:r w:rsidR="00045CA6" w:rsidRPr="00C07360">
        <w:rPr>
          <w:rFonts w:cstheme="minorHAnsi"/>
        </w:rPr>
        <w:t>autres exercices. Cette variable  montre elle aussi que les dépenses de l’éducation tant sur le plan global</w:t>
      </w:r>
      <w:r w:rsidR="00005710" w:rsidRPr="00C07360">
        <w:rPr>
          <w:rFonts w:cstheme="minorHAnsi"/>
        </w:rPr>
        <w:t xml:space="preserve"> que par tête d’enfant </w:t>
      </w:r>
      <w:r w:rsidR="00862D2B" w:rsidRPr="00C07360">
        <w:rPr>
          <w:rFonts w:cstheme="minorHAnsi"/>
        </w:rPr>
        <w:t xml:space="preserve">sont </w:t>
      </w:r>
      <w:r w:rsidR="00005710" w:rsidRPr="00C07360">
        <w:rPr>
          <w:rFonts w:cstheme="minorHAnsi"/>
        </w:rPr>
        <w:t>liée</w:t>
      </w:r>
      <w:r w:rsidR="00862D2B" w:rsidRPr="00C07360">
        <w:rPr>
          <w:rFonts w:cstheme="minorHAnsi"/>
        </w:rPr>
        <w:t>s</w:t>
      </w:r>
      <w:r w:rsidR="00005710" w:rsidRPr="00C07360">
        <w:rPr>
          <w:rFonts w:cstheme="minorHAnsi"/>
        </w:rPr>
        <w:t xml:space="preserve"> directement a</w:t>
      </w:r>
      <w:r w:rsidR="00862D2B" w:rsidRPr="00C07360">
        <w:rPr>
          <w:rFonts w:cstheme="minorHAnsi"/>
        </w:rPr>
        <w:t xml:space="preserve">u </w:t>
      </w:r>
      <w:r w:rsidR="00005710" w:rsidRPr="00C07360">
        <w:rPr>
          <w:rFonts w:cstheme="minorHAnsi"/>
        </w:rPr>
        <w:t>budget de l’</w:t>
      </w:r>
      <w:proofErr w:type="spellStart"/>
      <w:r w:rsidR="00005710" w:rsidRPr="00C07360">
        <w:rPr>
          <w:rFonts w:cstheme="minorHAnsi"/>
        </w:rPr>
        <w:t>Etat</w:t>
      </w:r>
      <w:proofErr w:type="spellEnd"/>
      <w:r w:rsidR="00005710" w:rsidRPr="00C07360">
        <w:rPr>
          <w:rFonts w:cstheme="minorHAnsi"/>
        </w:rPr>
        <w:t xml:space="preserve"> qui lui-même est une fonction du comportement </w:t>
      </w:r>
      <w:r w:rsidR="00045CA6" w:rsidRPr="00C07360">
        <w:rPr>
          <w:rFonts w:cstheme="minorHAnsi"/>
        </w:rPr>
        <w:t xml:space="preserve"> </w:t>
      </w:r>
      <w:r w:rsidR="00862D2B" w:rsidRPr="00C07360">
        <w:rPr>
          <w:rFonts w:cstheme="minorHAnsi"/>
        </w:rPr>
        <w:t>de l’économie reflété dans la performance du PIB</w:t>
      </w:r>
      <w:r w:rsidR="00A02643" w:rsidRPr="00C07360">
        <w:rPr>
          <w:rFonts w:cstheme="minorHAnsi"/>
        </w:rPr>
        <w:t xml:space="preserve">, tel que cela ressort de l’analyse du tableau </w:t>
      </w:r>
      <w:r w:rsidR="00003F35">
        <w:rPr>
          <w:rFonts w:cstheme="minorHAnsi"/>
        </w:rPr>
        <w:t>10</w:t>
      </w:r>
      <w:r w:rsidR="001E17AE" w:rsidRPr="00C07360">
        <w:rPr>
          <w:rFonts w:cstheme="minorHAnsi"/>
        </w:rPr>
        <w:t xml:space="preserve"> et dans le graphe ci-dessous</w:t>
      </w:r>
      <w:r w:rsidR="00A02643" w:rsidRPr="00C07360">
        <w:rPr>
          <w:rFonts w:cstheme="minorHAnsi"/>
        </w:rPr>
        <w:t>.</w:t>
      </w:r>
    </w:p>
    <w:p w14:paraId="0545879F" w14:textId="77777777" w:rsidR="001E17AE" w:rsidRPr="00C07360" w:rsidRDefault="001E17AE" w:rsidP="005D128C">
      <w:pPr>
        <w:jc w:val="center"/>
        <w:rPr>
          <w:rFonts w:cstheme="minorHAnsi"/>
        </w:rPr>
      </w:pPr>
      <w:r w:rsidRPr="00C07360">
        <w:rPr>
          <w:rFonts w:cstheme="minorHAnsi"/>
          <w:noProof/>
          <w:lang w:eastAsia="fr-FR"/>
        </w:rPr>
        <w:drawing>
          <wp:inline distT="0" distB="0" distL="0" distR="0" wp14:anchorId="7461F92D" wp14:editId="6DA139D7">
            <wp:extent cx="4572000" cy="2743200"/>
            <wp:effectExtent l="0" t="0" r="12700" b="12700"/>
            <wp:docPr id="12" name="Chart 12">
              <a:extLst xmlns:a="http://schemas.openxmlformats.org/drawingml/2006/main">
                <a:ext uri="{FF2B5EF4-FFF2-40B4-BE49-F238E27FC236}">
                  <a16:creationId xmlns:a16="http://schemas.microsoft.com/office/drawing/2014/main" id="{D0E2B49F-860E-BC45-9810-087E2F66EDA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577098C1" w14:textId="77777777" w:rsidR="00180CDF" w:rsidRPr="00C07360" w:rsidRDefault="00180CDF" w:rsidP="007B1939">
      <w:pPr>
        <w:jc w:val="both"/>
        <w:rPr>
          <w:rFonts w:cstheme="minorHAnsi"/>
        </w:rPr>
      </w:pPr>
    </w:p>
    <w:p w14:paraId="15A11495" w14:textId="77777777" w:rsidR="00180CDF" w:rsidRDefault="00180CDF" w:rsidP="00180CDF">
      <w:pPr>
        <w:jc w:val="both"/>
        <w:rPr>
          <w:rFonts w:cstheme="minorHAnsi"/>
        </w:rPr>
      </w:pPr>
      <w:r w:rsidRPr="00C07360">
        <w:rPr>
          <w:rFonts w:cstheme="minorHAnsi"/>
        </w:rPr>
        <w:t>Un examen encore plus pointu des dépenses publiques peut être fait en utilisant les données du tableau 6 rendues disponibles par le MENFP sur les allocations par niveau d’enseignement pour l’exercice 2017. Les montants présentés couvrent les salaires des enseignants et les autres frais nécessaires à l’administration de l’enseignement.  En effet, convertis en dollars et pesé</w:t>
      </w:r>
      <w:r w:rsidR="00491992" w:rsidRPr="00C07360">
        <w:rPr>
          <w:rFonts w:cstheme="minorHAnsi"/>
        </w:rPr>
        <w:t xml:space="preserve">es </w:t>
      </w:r>
      <w:r w:rsidRPr="00C07360">
        <w:rPr>
          <w:rFonts w:cstheme="minorHAnsi"/>
        </w:rPr>
        <w:t xml:space="preserve">par rapport au nombre d’enfants scolarisés recensés en 2015-2016, ces données indiquent que ce ministère combinant les niveaux préscolaire et primaire fait une allocation par tête d’enfant scolarisé de 11.12 dollars par année et de   61 dollars pour la formation au niveau secondaire, celui-ci représentant 5.5 fois plus que les deux premiers niveaux combinés.  </w:t>
      </w:r>
    </w:p>
    <w:p w14:paraId="5F9F6441" w14:textId="77777777" w:rsidR="002A6F50" w:rsidRPr="002A6F50" w:rsidRDefault="002A6F50" w:rsidP="002A6F50">
      <w:pPr>
        <w:pStyle w:val="Caption"/>
        <w:jc w:val="center"/>
        <w:rPr>
          <w:rFonts w:cstheme="minorHAnsi"/>
          <w:sz w:val="22"/>
        </w:rPr>
      </w:pPr>
      <w:bookmarkStart w:id="48" w:name="_Toc520937768"/>
      <w:bookmarkStart w:id="49" w:name="_Toc521256158"/>
      <w:r w:rsidRPr="002A6F50">
        <w:rPr>
          <w:sz w:val="22"/>
        </w:rPr>
        <w:t xml:space="preserve">Tableau </w:t>
      </w:r>
      <w:r w:rsidRPr="002A6F50">
        <w:rPr>
          <w:sz w:val="22"/>
        </w:rPr>
        <w:fldChar w:fldCharType="begin"/>
      </w:r>
      <w:r w:rsidRPr="002A6F50">
        <w:rPr>
          <w:sz w:val="22"/>
        </w:rPr>
        <w:instrText xml:space="preserve"> SEQ Tableau \* ARABIC </w:instrText>
      </w:r>
      <w:r w:rsidRPr="002A6F50">
        <w:rPr>
          <w:sz w:val="22"/>
        </w:rPr>
        <w:fldChar w:fldCharType="separate"/>
      </w:r>
      <w:r w:rsidR="000729C9">
        <w:rPr>
          <w:noProof/>
          <w:sz w:val="22"/>
        </w:rPr>
        <w:t>11</w:t>
      </w:r>
      <w:r w:rsidRPr="002A6F50">
        <w:rPr>
          <w:sz w:val="22"/>
        </w:rPr>
        <w:fldChar w:fldCharType="end"/>
      </w:r>
      <w:r w:rsidRPr="002A6F50">
        <w:rPr>
          <w:sz w:val="22"/>
        </w:rPr>
        <w:t>. Dépenses par niveau d'enseignement par élève en dollars US</w:t>
      </w:r>
      <w:bookmarkEnd w:id="48"/>
      <w:bookmarkEnd w:id="49"/>
    </w:p>
    <w:tbl>
      <w:tblPr>
        <w:tblW w:w="9055" w:type="dxa"/>
        <w:jc w:val="center"/>
        <w:tblCellMar>
          <w:left w:w="70" w:type="dxa"/>
          <w:right w:w="70" w:type="dxa"/>
        </w:tblCellMar>
        <w:tblLook w:val="04A0" w:firstRow="1" w:lastRow="0" w:firstColumn="1" w:lastColumn="0" w:noHBand="0" w:noVBand="1"/>
      </w:tblPr>
      <w:tblGrid>
        <w:gridCol w:w="3287"/>
        <w:gridCol w:w="1703"/>
        <w:gridCol w:w="2317"/>
        <w:gridCol w:w="1748"/>
      </w:tblGrid>
      <w:tr w:rsidR="00A02643" w:rsidRPr="00C07360" w14:paraId="2CDB6E9A" w14:textId="77777777" w:rsidTr="00234652">
        <w:trPr>
          <w:trHeight w:val="267"/>
          <w:jc w:val="center"/>
        </w:trPr>
        <w:tc>
          <w:tcPr>
            <w:tcW w:w="9055" w:type="dxa"/>
            <w:gridSpan w:val="4"/>
            <w:tcBorders>
              <w:top w:val="nil"/>
              <w:left w:val="nil"/>
              <w:bottom w:val="nil"/>
              <w:right w:val="nil"/>
            </w:tcBorders>
            <w:shd w:val="clear" w:color="auto" w:fill="auto"/>
            <w:noWrap/>
            <w:vAlign w:val="bottom"/>
            <w:hideMark/>
          </w:tcPr>
          <w:p w14:paraId="00D60070" w14:textId="77777777" w:rsidR="00A02643" w:rsidRPr="00C07360" w:rsidRDefault="00A02643" w:rsidP="00A02643">
            <w:pPr>
              <w:spacing w:after="0" w:line="240" w:lineRule="auto"/>
              <w:jc w:val="center"/>
              <w:rPr>
                <w:rFonts w:eastAsia="Times New Roman" w:cstheme="minorHAnsi"/>
                <w:color w:val="000000"/>
                <w:sz w:val="20"/>
                <w:szCs w:val="20"/>
                <w:lang w:eastAsia="fr-FR"/>
              </w:rPr>
            </w:pPr>
          </w:p>
        </w:tc>
      </w:tr>
      <w:tr w:rsidR="00A02643" w:rsidRPr="00C07360" w14:paraId="6360BDE4" w14:textId="77777777" w:rsidTr="00180CDF">
        <w:trPr>
          <w:trHeight w:val="267"/>
          <w:jc w:val="center"/>
        </w:trPr>
        <w:tc>
          <w:tcPr>
            <w:tcW w:w="3287" w:type="dxa"/>
            <w:tcBorders>
              <w:top w:val="single" w:sz="4" w:space="0" w:color="auto"/>
              <w:left w:val="nil"/>
              <w:bottom w:val="single" w:sz="4" w:space="0" w:color="auto"/>
              <w:right w:val="nil"/>
            </w:tcBorders>
            <w:shd w:val="clear" w:color="auto" w:fill="auto"/>
            <w:noWrap/>
            <w:vAlign w:val="bottom"/>
            <w:hideMark/>
          </w:tcPr>
          <w:p w14:paraId="792EE056" w14:textId="77777777" w:rsidR="00A02643" w:rsidRPr="00C07360" w:rsidRDefault="00A02643" w:rsidP="00A02643">
            <w:pPr>
              <w:spacing w:after="0" w:line="240" w:lineRule="auto"/>
              <w:rPr>
                <w:rFonts w:eastAsia="Times New Roman" w:cstheme="minorHAnsi"/>
                <w:color w:val="000000"/>
                <w:sz w:val="20"/>
                <w:szCs w:val="20"/>
                <w:lang w:eastAsia="fr-FR"/>
              </w:rPr>
            </w:pPr>
            <w:r w:rsidRPr="00C07360">
              <w:rPr>
                <w:rFonts w:eastAsia="Times New Roman" w:cstheme="minorHAnsi"/>
                <w:color w:val="000000"/>
                <w:sz w:val="20"/>
                <w:szCs w:val="20"/>
                <w:lang w:eastAsia="fr-FR"/>
              </w:rPr>
              <w:t> </w:t>
            </w:r>
          </w:p>
        </w:tc>
        <w:tc>
          <w:tcPr>
            <w:tcW w:w="1703" w:type="dxa"/>
            <w:tcBorders>
              <w:top w:val="single" w:sz="4" w:space="0" w:color="auto"/>
              <w:left w:val="nil"/>
              <w:bottom w:val="single" w:sz="4" w:space="0" w:color="auto"/>
              <w:right w:val="nil"/>
            </w:tcBorders>
            <w:shd w:val="clear" w:color="auto" w:fill="auto"/>
            <w:noWrap/>
            <w:vAlign w:val="bottom"/>
            <w:hideMark/>
          </w:tcPr>
          <w:p w14:paraId="16613925" w14:textId="77777777" w:rsidR="00A02643" w:rsidRPr="00C07360" w:rsidRDefault="00A02643" w:rsidP="00A02643">
            <w:pPr>
              <w:spacing w:after="0" w:line="240" w:lineRule="auto"/>
              <w:rPr>
                <w:rFonts w:eastAsia="Times New Roman" w:cstheme="minorHAnsi"/>
                <w:color w:val="000000"/>
                <w:sz w:val="20"/>
                <w:szCs w:val="20"/>
                <w:lang w:eastAsia="fr-FR"/>
              </w:rPr>
            </w:pPr>
            <w:r w:rsidRPr="00C07360">
              <w:rPr>
                <w:rFonts w:eastAsia="Times New Roman" w:cstheme="minorHAnsi"/>
                <w:color w:val="000000"/>
                <w:sz w:val="20"/>
                <w:szCs w:val="20"/>
                <w:lang w:eastAsia="fr-FR"/>
              </w:rPr>
              <w:t> </w:t>
            </w:r>
          </w:p>
        </w:tc>
        <w:tc>
          <w:tcPr>
            <w:tcW w:w="2317" w:type="dxa"/>
            <w:tcBorders>
              <w:top w:val="single" w:sz="4" w:space="0" w:color="auto"/>
              <w:left w:val="nil"/>
              <w:bottom w:val="single" w:sz="4" w:space="0" w:color="auto"/>
              <w:right w:val="nil"/>
            </w:tcBorders>
            <w:shd w:val="clear" w:color="auto" w:fill="auto"/>
            <w:noWrap/>
            <w:vAlign w:val="bottom"/>
            <w:hideMark/>
          </w:tcPr>
          <w:p w14:paraId="2AD9FFE8" w14:textId="77777777" w:rsidR="00A02643" w:rsidRPr="00C07360" w:rsidRDefault="00A02643" w:rsidP="00A02643">
            <w:pPr>
              <w:spacing w:after="0" w:line="240" w:lineRule="auto"/>
              <w:rPr>
                <w:rFonts w:eastAsia="Times New Roman" w:cstheme="minorHAnsi"/>
                <w:color w:val="000000"/>
                <w:sz w:val="20"/>
                <w:szCs w:val="20"/>
                <w:lang w:eastAsia="fr-FR"/>
              </w:rPr>
            </w:pPr>
            <w:r w:rsidRPr="00C07360">
              <w:rPr>
                <w:rFonts w:eastAsia="Times New Roman" w:cstheme="minorHAnsi"/>
                <w:color w:val="000000"/>
                <w:sz w:val="20"/>
                <w:szCs w:val="20"/>
                <w:lang w:eastAsia="fr-FR"/>
              </w:rPr>
              <w:t> </w:t>
            </w:r>
          </w:p>
        </w:tc>
        <w:tc>
          <w:tcPr>
            <w:tcW w:w="1748" w:type="dxa"/>
            <w:tcBorders>
              <w:top w:val="single" w:sz="4" w:space="0" w:color="auto"/>
              <w:left w:val="nil"/>
              <w:bottom w:val="single" w:sz="4" w:space="0" w:color="auto"/>
              <w:right w:val="nil"/>
            </w:tcBorders>
            <w:shd w:val="clear" w:color="auto" w:fill="auto"/>
            <w:noWrap/>
            <w:vAlign w:val="bottom"/>
            <w:hideMark/>
          </w:tcPr>
          <w:p w14:paraId="083B3B5B" w14:textId="77777777" w:rsidR="00A02643" w:rsidRPr="00C07360" w:rsidRDefault="00A02643" w:rsidP="00A02643">
            <w:pPr>
              <w:spacing w:after="0" w:line="240" w:lineRule="auto"/>
              <w:rPr>
                <w:rFonts w:eastAsia="Times New Roman" w:cstheme="minorHAnsi"/>
                <w:color w:val="000000"/>
                <w:sz w:val="20"/>
                <w:szCs w:val="20"/>
                <w:lang w:eastAsia="fr-FR"/>
              </w:rPr>
            </w:pPr>
            <w:r w:rsidRPr="00C07360">
              <w:rPr>
                <w:rFonts w:eastAsia="Times New Roman" w:cstheme="minorHAnsi"/>
                <w:color w:val="000000"/>
                <w:sz w:val="20"/>
                <w:szCs w:val="20"/>
                <w:lang w:eastAsia="fr-FR"/>
              </w:rPr>
              <w:t> </w:t>
            </w:r>
          </w:p>
        </w:tc>
      </w:tr>
      <w:tr w:rsidR="00A02643" w:rsidRPr="00C07360" w14:paraId="22688820" w14:textId="77777777" w:rsidTr="00180CDF">
        <w:trPr>
          <w:trHeight w:val="267"/>
          <w:jc w:val="center"/>
        </w:trPr>
        <w:tc>
          <w:tcPr>
            <w:tcW w:w="3287" w:type="dxa"/>
            <w:tcBorders>
              <w:top w:val="nil"/>
              <w:left w:val="nil"/>
              <w:bottom w:val="nil"/>
              <w:right w:val="nil"/>
            </w:tcBorders>
            <w:shd w:val="clear" w:color="auto" w:fill="auto"/>
            <w:noWrap/>
            <w:vAlign w:val="bottom"/>
            <w:hideMark/>
          </w:tcPr>
          <w:p w14:paraId="1161B7A3" w14:textId="77777777" w:rsidR="00A02643" w:rsidRPr="00C07360" w:rsidRDefault="00A02643" w:rsidP="00234652">
            <w:pPr>
              <w:spacing w:after="0" w:line="240" w:lineRule="auto"/>
              <w:rPr>
                <w:rFonts w:eastAsia="Times New Roman" w:cstheme="minorHAnsi"/>
                <w:color w:val="000000"/>
                <w:sz w:val="20"/>
                <w:szCs w:val="20"/>
                <w:lang w:eastAsia="fr-FR"/>
              </w:rPr>
            </w:pPr>
            <w:r w:rsidRPr="00C07360">
              <w:rPr>
                <w:rFonts w:eastAsia="Times New Roman" w:cstheme="minorHAnsi"/>
                <w:color w:val="000000"/>
                <w:sz w:val="20"/>
                <w:szCs w:val="20"/>
                <w:lang w:eastAsia="fr-FR"/>
              </w:rPr>
              <w:t>Niveau scolarisation</w:t>
            </w:r>
          </w:p>
        </w:tc>
        <w:tc>
          <w:tcPr>
            <w:tcW w:w="1703" w:type="dxa"/>
            <w:tcBorders>
              <w:top w:val="nil"/>
              <w:left w:val="nil"/>
              <w:bottom w:val="nil"/>
              <w:right w:val="nil"/>
            </w:tcBorders>
            <w:shd w:val="clear" w:color="auto" w:fill="auto"/>
            <w:noWrap/>
            <w:vAlign w:val="bottom"/>
            <w:hideMark/>
          </w:tcPr>
          <w:p w14:paraId="6CCE9997" w14:textId="77777777" w:rsidR="00A02643" w:rsidRPr="00C07360" w:rsidRDefault="00A02643" w:rsidP="00234652">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Quantité</w:t>
            </w:r>
          </w:p>
        </w:tc>
        <w:tc>
          <w:tcPr>
            <w:tcW w:w="2317" w:type="dxa"/>
            <w:tcBorders>
              <w:top w:val="nil"/>
              <w:left w:val="nil"/>
              <w:bottom w:val="nil"/>
              <w:right w:val="nil"/>
            </w:tcBorders>
            <w:shd w:val="clear" w:color="auto" w:fill="auto"/>
            <w:noWrap/>
            <w:vAlign w:val="bottom"/>
            <w:hideMark/>
          </w:tcPr>
          <w:p w14:paraId="4CE72A98" w14:textId="77777777" w:rsidR="00A02643" w:rsidRPr="00C07360" w:rsidRDefault="00A02643" w:rsidP="00234652">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Montant</w:t>
            </w:r>
          </w:p>
        </w:tc>
        <w:tc>
          <w:tcPr>
            <w:tcW w:w="1748" w:type="dxa"/>
            <w:tcBorders>
              <w:top w:val="nil"/>
              <w:left w:val="nil"/>
              <w:bottom w:val="nil"/>
              <w:right w:val="nil"/>
            </w:tcBorders>
            <w:shd w:val="clear" w:color="auto" w:fill="auto"/>
            <w:noWrap/>
            <w:vAlign w:val="bottom"/>
            <w:hideMark/>
          </w:tcPr>
          <w:p w14:paraId="5B59E30E" w14:textId="77777777" w:rsidR="00A02643" w:rsidRPr="00C07360" w:rsidRDefault="00A02643" w:rsidP="00234652">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DENE</w:t>
            </w:r>
          </w:p>
        </w:tc>
      </w:tr>
      <w:tr w:rsidR="00A02643" w:rsidRPr="00C07360" w14:paraId="0AE164B7" w14:textId="77777777" w:rsidTr="00180CDF">
        <w:trPr>
          <w:trHeight w:val="267"/>
          <w:jc w:val="center"/>
        </w:trPr>
        <w:tc>
          <w:tcPr>
            <w:tcW w:w="3287" w:type="dxa"/>
            <w:tcBorders>
              <w:top w:val="nil"/>
              <w:left w:val="nil"/>
              <w:bottom w:val="nil"/>
              <w:right w:val="nil"/>
            </w:tcBorders>
            <w:shd w:val="clear" w:color="auto" w:fill="auto"/>
            <w:noWrap/>
            <w:vAlign w:val="bottom"/>
            <w:hideMark/>
          </w:tcPr>
          <w:p w14:paraId="1F3AE6A7" w14:textId="77777777" w:rsidR="00A02643" w:rsidRPr="00C07360" w:rsidRDefault="00A02643" w:rsidP="00234652">
            <w:pPr>
              <w:spacing w:after="0" w:line="240" w:lineRule="auto"/>
              <w:rPr>
                <w:rFonts w:eastAsia="Times New Roman" w:cstheme="minorHAnsi"/>
                <w:b/>
                <w:bCs/>
                <w:color w:val="000000"/>
                <w:sz w:val="20"/>
                <w:szCs w:val="20"/>
                <w:lang w:eastAsia="fr-FR"/>
              </w:rPr>
            </w:pPr>
            <w:r w:rsidRPr="00C07360">
              <w:rPr>
                <w:rFonts w:eastAsia="Times New Roman" w:cstheme="minorHAnsi"/>
                <w:b/>
                <w:bCs/>
                <w:color w:val="000000"/>
                <w:sz w:val="20"/>
                <w:szCs w:val="20"/>
                <w:lang w:eastAsia="fr-FR"/>
              </w:rPr>
              <w:t>Population scolarisée</w:t>
            </w:r>
          </w:p>
        </w:tc>
        <w:tc>
          <w:tcPr>
            <w:tcW w:w="1703" w:type="dxa"/>
            <w:tcBorders>
              <w:top w:val="nil"/>
              <w:left w:val="nil"/>
              <w:bottom w:val="nil"/>
              <w:right w:val="nil"/>
            </w:tcBorders>
            <w:shd w:val="clear" w:color="auto" w:fill="auto"/>
            <w:noWrap/>
            <w:vAlign w:val="bottom"/>
            <w:hideMark/>
          </w:tcPr>
          <w:p w14:paraId="31AF62E5" w14:textId="77777777" w:rsidR="00A02643" w:rsidRPr="00C07360" w:rsidRDefault="00A02643" w:rsidP="00234652">
            <w:pPr>
              <w:spacing w:after="0" w:line="240" w:lineRule="auto"/>
              <w:jc w:val="center"/>
              <w:rPr>
                <w:rFonts w:eastAsia="Times New Roman" w:cstheme="minorHAnsi"/>
                <w:b/>
                <w:bCs/>
                <w:color w:val="000000"/>
                <w:sz w:val="20"/>
                <w:szCs w:val="20"/>
                <w:lang w:eastAsia="fr-FR"/>
              </w:rPr>
            </w:pPr>
          </w:p>
        </w:tc>
        <w:tc>
          <w:tcPr>
            <w:tcW w:w="2317" w:type="dxa"/>
            <w:tcBorders>
              <w:top w:val="nil"/>
              <w:left w:val="nil"/>
              <w:bottom w:val="nil"/>
              <w:right w:val="nil"/>
            </w:tcBorders>
            <w:shd w:val="clear" w:color="auto" w:fill="auto"/>
            <w:noWrap/>
            <w:vAlign w:val="bottom"/>
            <w:hideMark/>
          </w:tcPr>
          <w:p w14:paraId="3071B6F2" w14:textId="77777777" w:rsidR="00A02643" w:rsidRPr="00C07360" w:rsidRDefault="00A02643" w:rsidP="00234652">
            <w:pPr>
              <w:spacing w:after="0" w:line="240" w:lineRule="auto"/>
              <w:jc w:val="center"/>
              <w:rPr>
                <w:rFonts w:eastAsia="Times New Roman" w:cstheme="minorHAnsi"/>
                <w:sz w:val="20"/>
                <w:szCs w:val="20"/>
                <w:lang w:eastAsia="fr-FR"/>
              </w:rPr>
            </w:pPr>
          </w:p>
        </w:tc>
        <w:tc>
          <w:tcPr>
            <w:tcW w:w="1748" w:type="dxa"/>
            <w:tcBorders>
              <w:top w:val="nil"/>
              <w:left w:val="nil"/>
              <w:bottom w:val="nil"/>
              <w:right w:val="nil"/>
            </w:tcBorders>
            <w:shd w:val="clear" w:color="auto" w:fill="auto"/>
            <w:noWrap/>
            <w:vAlign w:val="bottom"/>
            <w:hideMark/>
          </w:tcPr>
          <w:p w14:paraId="15842DE5" w14:textId="77777777" w:rsidR="00A02643" w:rsidRPr="00C07360" w:rsidRDefault="00A02643" w:rsidP="00234652">
            <w:pPr>
              <w:spacing w:after="0" w:line="240" w:lineRule="auto"/>
              <w:jc w:val="center"/>
              <w:rPr>
                <w:rFonts w:eastAsia="Times New Roman" w:cstheme="minorHAnsi"/>
                <w:sz w:val="20"/>
                <w:szCs w:val="20"/>
                <w:lang w:eastAsia="fr-FR"/>
              </w:rPr>
            </w:pPr>
          </w:p>
        </w:tc>
      </w:tr>
      <w:tr w:rsidR="00A02643" w:rsidRPr="00C07360" w14:paraId="1B959143" w14:textId="77777777" w:rsidTr="00180CDF">
        <w:trPr>
          <w:trHeight w:val="267"/>
          <w:jc w:val="center"/>
        </w:trPr>
        <w:tc>
          <w:tcPr>
            <w:tcW w:w="3287" w:type="dxa"/>
            <w:tcBorders>
              <w:top w:val="nil"/>
              <w:left w:val="nil"/>
              <w:bottom w:val="nil"/>
              <w:right w:val="nil"/>
            </w:tcBorders>
            <w:shd w:val="clear" w:color="auto" w:fill="auto"/>
            <w:noWrap/>
            <w:vAlign w:val="bottom"/>
            <w:hideMark/>
          </w:tcPr>
          <w:p w14:paraId="03E16EA4" w14:textId="77777777" w:rsidR="00A02643" w:rsidRPr="00C07360" w:rsidRDefault="00A02643" w:rsidP="00234652">
            <w:pPr>
              <w:spacing w:after="0" w:line="240" w:lineRule="auto"/>
              <w:rPr>
                <w:rFonts w:eastAsia="Times New Roman" w:cstheme="minorHAnsi"/>
                <w:color w:val="000000"/>
                <w:sz w:val="20"/>
                <w:szCs w:val="20"/>
                <w:lang w:eastAsia="fr-FR"/>
              </w:rPr>
            </w:pPr>
            <w:r w:rsidRPr="00C07360">
              <w:rPr>
                <w:rFonts w:eastAsia="Times New Roman" w:cstheme="minorHAnsi"/>
                <w:color w:val="000000"/>
                <w:sz w:val="20"/>
                <w:szCs w:val="20"/>
                <w:lang w:eastAsia="fr-FR"/>
              </w:rPr>
              <w:t>Pilotage</w:t>
            </w:r>
          </w:p>
        </w:tc>
        <w:tc>
          <w:tcPr>
            <w:tcW w:w="1703" w:type="dxa"/>
            <w:tcBorders>
              <w:top w:val="nil"/>
              <w:left w:val="nil"/>
              <w:bottom w:val="nil"/>
              <w:right w:val="nil"/>
            </w:tcBorders>
            <w:shd w:val="clear" w:color="auto" w:fill="auto"/>
            <w:noWrap/>
            <w:vAlign w:val="bottom"/>
            <w:hideMark/>
          </w:tcPr>
          <w:p w14:paraId="7A5E38DB" w14:textId="77777777" w:rsidR="00A02643" w:rsidRPr="00C07360" w:rsidRDefault="00A02643" w:rsidP="00234652">
            <w:pPr>
              <w:spacing w:after="0" w:line="240" w:lineRule="auto"/>
              <w:jc w:val="center"/>
              <w:rPr>
                <w:rFonts w:eastAsia="Times New Roman" w:cstheme="minorHAnsi"/>
                <w:color w:val="000000"/>
                <w:sz w:val="20"/>
                <w:szCs w:val="20"/>
                <w:lang w:eastAsia="fr-FR"/>
              </w:rPr>
            </w:pPr>
          </w:p>
        </w:tc>
        <w:tc>
          <w:tcPr>
            <w:tcW w:w="2317" w:type="dxa"/>
            <w:tcBorders>
              <w:top w:val="nil"/>
              <w:left w:val="nil"/>
              <w:bottom w:val="nil"/>
              <w:right w:val="nil"/>
            </w:tcBorders>
            <w:shd w:val="clear" w:color="auto" w:fill="auto"/>
            <w:noWrap/>
            <w:vAlign w:val="bottom"/>
            <w:hideMark/>
          </w:tcPr>
          <w:p w14:paraId="0BB81B01" w14:textId="77777777" w:rsidR="00A02643" w:rsidRPr="00C07360" w:rsidRDefault="00A02643" w:rsidP="00234652">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33,914,868</w:t>
            </w:r>
          </w:p>
        </w:tc>
        <w:tc>
          <w:tcPr>
            <w:tcW w:w="1748" w:type="dxa"/>
            <w:tcBorders>
              <w:top w:val="nil"/>
              <w:left w:val="nil"/>
              <w:bottom w:val="nil"/>
              <w:right w:val="nil"/>
            </w:tcBorders>
            <w:shd w:val="clear" w:color="auto" w:fill="auto"/>
            <w:noWrap/>
            <w:vAlign w:val="bottom"/>
            <w:hideMark/>
          </w:tcPr>
          <w:p w14:paraId="30F0A924" w14:textId="77777777" w:rsidR="00A02643" w:rsidRPr="00C07360" w:rsidRDefault="00A02643" w:rsidP="00234652">
            <w:pPr>
              <w:spacing w:after="0" w:line="240" w:lineRule="auto"/>
              <w:jc w:val="center"/>
              <w:rPr>
                <w:rFonts w:eastAsia="Times New Roman" w:cstheme="minorHAnsi"/>
                <w:color w:val="000000"/>
                <w:sz w:val="20"/>
                <w:szCs w:val="20"/>
                <w:lang w:eastAsia="fr-FR"/>
              </w:rPr>
            </w:pPr>
          </w:p>
        </w:tc>
      </w:tr>
      <w:tr w:rsidR="00A02643" w:rsidRPr="00C07360" w14:paraId="748835DB" w14:textId="77777777" w:rsidTr="00180CDF">
        <w:trPr>
          <w:trHeight w:val="267"/>
          <w:jc w:val="center"/>
        </w:trPr>
        <w:tc>
          <w:tcPr>
            <w:tcW w:w="3287" w:type="dxa"/>
            <w:tcBorders>
              <w:top w:val="nil"/>
              <w:left w:val="nil"/>
              <w:bottom w:val="nil"/>
              <w:right w:val="nil"/>
            </w:tcBorders>
            <w:shd w:val="clear" w:color="auto" w:fill="auto"/>
            <w:noWrap/>
            <w:vAlign w:val="bottom"/>
            <w:hideMark/>
          </w:tcPr>
          <w:p w14:paraId="53F2803F" w14:textId="77777777" w:rsidR="00A02643" w:rsidRPr="00C07360" w:rsidRDefault="00A02643" w:rsidP="00234652">
            <w:pPr>
              <w:spacing w:after="0" w:line="240" w:lineRule="auto"/>
              <w:rPr>
                <w:rFonts w:eastAsia="Times New Roman" w:cstheme="minorHAnsi"/>
                <w:color w:val="000000"/>
                <w:sz w:val="20"/>
                <w:szCs w:val="20"/>
                <w:lang w:eastAsia="fr-FR"/>
              </w:rPr>
            </w:pPr>
            <w:r w:rsidRPr="00C07360">
              <w:rPr>
                <w:rFonts w:eastAsia="Times New Roman" w:cstheme="minorHAnsi"/>
                <w:color w:val="000000"/>
                <w:sz w:val="20"/>
                <w:szCs w:val="20"/>
                <w:lang w:eastAsia="fr-FR"/>
              </w:rPr>
              <w:t>Préscolaire + Fondamental</w:t>
            </w:r>
          </w:p>
        </w:tc>
        <w:tc>
          <w:tcPr>
            <w:tcW w:w="1703" w:type="dxa"/>
            <w:tcBorders>
              <w:top w:val="nil"/>
              <w:left w:val="nil"/>
              <w:bottom w:val="nil"/>
              <w:right w:val="nil"/>
            </w:tcBorders>
            <w:shd w:val="clear" w:color="auto" w:fill="auto"/>
            <w:noWrap/>
            <w:vAlign w:val="bottom"/>
            <w:hideMark/>
          </w:tcPr>
          <w:p w14:paraId="192EC09D" w14:textId="77777777" w:rsidR="00A02643" w:rsidRPr="00C07360" w:rsidRDefault="00A02643" w:rsidP="00234652">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3,774,752</w:t>
            </w:r>
          </w:p>
        </w:tc>
        <w:tc>
          <w:tcPr>
            <w:tcW w:w="2317" w:type="dxa"/>
            <w:tcBorders>
              <w:top w:val="nil"/>
              <w:left w:val="nil"/>
              <w:bottom w:val="nil"/>
              <w:right w:val="nil"/>
            </w:tcBorders>
            <w:shd w:val="clear" w:color="auto" w:fill="auto"/>
            <w:noWrap/>
            <w:vAlign w:val="bottom"/>
            <w:hideMark/>
          </w:tcPr>
          <w:p w14:paraId="31A004B4" w14:textId="77777777" w:rsidR="00A02643" w:rsidRPr="00C07360" w:rsidRDefault="00A02643" w:rsidP="00234652">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41,993,439</w:t>
            </w:r>
          </w:p>
        </w:tc>
        <w:tc>
          <w:tcPr>
            <w:tcW w:w="1748" w:type="dxa"/>
            <w:tcBorders>
              <w:top w:val="nil"/>
              <w:left w:val="nil"/>
              <w:bottom w:val="nil"/>
              <w:right w:val="nil"/>
            </w:tcBorders>
            <w:shd w:val="clear" w:color="auto" w:fill="auto"/>
            <w:noWrap/>
            <w:vAlign w:val="bottom"/>
            <w:hideMark/>
          </w:tcPr>
          <w:p w14:paraId="62E133AC" w14:textId="77777777" w:rsidR="00A02643" w:rsidRPr="00C07360" w:rsidRDefault="00A02643" w:rsidP="00234652">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11</w:t>
            </w:r>
          </w:p>
        </w:tc>
      </w:tr>
      <w:tr w:rsidR="00A02643" w:rsidRPr="00C07360" w14:paraId="673204B1" w14:textId="77777777" w:rsidTr="00180CDF">
        <w:trPr>
          <w:trHeight w:val="267"/>
          <w:jc w:val="center"/>
        </w:trPr>
        <w:tc>
          <w:tcPr>
            <w:tcW w:w="3287" w:type="dxa"/>
            <w:tcBorders>
              <w:top w:val="nil"/>
              <w:left w:val="nil"/>
              <w:bottom w:val="nil"/>
              <w:right w:val="nil"/>
            </w:tcBorders>
            <w:shd w:val="clear" w:color="auto" w:fill="auto"/>
            <w:noWrap/>
            <w:vAlign w:val="bottom"/>
            <w:hideMark/>
          </w:tcPr>
          <w:p w14:paraId="288713BD" w14:textId="77777777" w:rsidR="00A02643" w:rsidRPr="00C07360" w:rsidRDefault="00A02643" w:rsidP="00234652">
            <w:pPr>
              <w:spacing w:after="0" w:line="240" w:lineRule="auto"/>
              <w:rPr>
                <w:rFonts w:eastAsia="Times New Roman" w:cstheme="minorHAnsi"/>
                <w:color w:val="000000"/>
                <w:sz w:val="20"/>
                <w:szCs w:val="20"/>
                <w:lang w:eastAsia="fr-FR"/>
              </w:rPr>
            </w:pPr>
            <w:r w:rsidRPr="00C07360">
              <w:rPr>
                <w:rFonts w:eastAsia="Times New Roman" w:cstheme="minorHAnsi"/>
                <w:color w:val="000000"/>
                <w:sz w:val="20"/>
                <w:szCs w:val="20"/>
                <w:lang w:eastAsia="fr-FR"/>
              </w:rPr>
              <w:t>Secondaire</w:t>
            </w:r>
          </w:p>
        </w:tc>
        <w:tc>
          <w:tcPr>
            <w:tcW w:w="1703" w:type="dxa"/>
            <w:tcBorders>
              <w:top w:val="nil"/>
              <w:left w:val="nil"/>
              <w:bottom w:val="nil"/>
              <w:right w:val="nil"/>
            </w:tcBorders>
            <w:shd w:val="clear" w:color="auto" w:fill="auto"/>
            <w:noWrap/>
            <w:vAlign w:val="bottom"/>
            <w:hideMark/>
          </w:tcPr>
          <w:p w14:paraId="610CF2D4" w14:textId="77777777" w:rsidR="00A02643" w:rsidRPr="00C07360" w:rsidRDefault="00A02643" w:rsidP="00234652">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726,416</w:t>
            </w:r>
          </w:p>
        </w:tc>
        <w:tc>
          <w:tcPr>
            <w:tcW w:w="2317" w:type="dxa"/>
            <w:tcBorders>
              <w:top w:val="nil"/>
              <w:left w:val="nil"/>
              <w:bottom w:val="nil"/>
              <w:right w:val="nil"/>
            </w:tcBorders>
            <w:shd w:val="clear" w:color="auto" w:fill="auto"/>
            <w:noWrap/>
            <w:vAlign w:val="bottom"/>
            <w:hideMark/>
          </w:tcPr>
          <w:p w14:paraId="48CC9F8F" w14:textId="77777777" w:rsidR="00A02643" w:rsidRPr="00C07360" w:rsidRDefault="00A02643" w:rsidP="00234652">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44,050,618</w:t>
            </w:r>
          </w:p>
        </w:tc>
        <w:tc>
          <w:tcPr>
            <w:tcW w:w="1748" w:type="dxa"/>
            <w:tcBorders>
              <w:top w:val="nil"/>
              <w:left w:val="nil"/>
              <w:bottom w:val="nil"/>
              <w:right w:val="nil"/>
            </w:tcBorders>
            <w:shd w:val="clear" w:color="auto" w:fill="auto"/>
            <w:noWrap/>
            <w:vAlign w:val="bottom"/>
            <w:hideMark/>
          </w:tcPr>
          <w:p w14:paraId="6D12040B" w14:textId="77777777" w:rsidR="00A02643" w:rsidRPr="00C07360" w:rsidRDefault="00A02643" w:rsidP="00234652">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61</w:t>
            </w:r>
          </w:p>
        </w:tc>
      </w:tr>
      <w:tr w:rsidR="00A02643" w:rsidRPr="00C07360" w14:paraId="4900A812" w14:textId="77777777" w:rsidTr="00180CDF">
        <w:trPr>
          <w:trHeight w:val="267"/>
          <w:jc w:val="center"/>
        </w:trPr>
        <w:tc>
          <w:tcPr>
            <w:tcW w:w="3287" w:type="dxa"/>
            <w:tcBorders>
              <w:top w:val="nil"/>
              <w:left w:val="nil"/>
              <w:bottom w:val="nil"/>
              <w:right w:val="nil"/>
            </w:tcBorders>
            <w:shd w:val="clear" w:color="auto" w:fill="auto"/>
            <w:noWrap/>
            <w:vAlign w:val="bottom"/>
            <w:hideMark/>
          </w:tcPr>
          <w:p w14:paraId="04EAED52" w14:textId="77777777" w:rsidR="00A02643" w:rsidRPr="00C07360" w:rsidRDefault="00A02643" w:rsidP="00234652">
            <w:pPr>
              <w:spacing w:after="0" w:line="240" w:lineRule="auto"/>
              <w:rPr>
                <w:rFonts w:eastAsia="Times New Roman" w:cstheme="minorHAnsi"/>
                <w:b/>
                <w:bCs/>
                <w:color w:val="000000"/>
                <w:sz w:val="20"/>
                <w:szCs w:val="20"/>
                <w:lang w:eastAsia="fr-FR"/>
              </w:rPr>
            </w:pPr>
            <w:r w:rsidRPr="00C07360">
              <w:rPr>
                <w:rFonts w:eastAsia="Times New Roman" w:cstheme="minorHAnsi"/>
                <w:b/>
                <w:bCs/>
                <w:color w:val="000000"/>
                <w:sz w:val="20"/>
                <w:szCs w:val="20"/>
                <w:lang w:eastAsia="fr-FR"/>
              </w:rPr>
              <w:t>Total</w:t>
            </w:r>
          </w:p>
        </w:tc>
        <w:tc>
          <w:tcPr>
            <w:tcW w:w="1703" w:type="dxa"/>
            <w:tcBorders>
              <w:top w:val="nil"/>
              <w:left w:val="nil"/>
              <w:bottom w:val="nil"/>
              <w:right w:val="nil"/>
            </w:tcBorders>
            <w:shd w:val="clear" w:color="auto" w:fill="auto"/>
            <w:noWrap/>
            <w:vAlign w:val="bottom"/>
            <w:hideMark/>
          </w:tcPr>
          <w:p w14:paraId="439F0F4C" w14:textId="77777777" w:rsidR="00A02643" w:rsidRPr="00C07360" w:rsidRDefault="00A02643" w:rsidP="00234652">
            <w:pPr>
              <w:spacing w:after="0" w:line="240" w:lineRule="auto"/>
              <w:jc w:val="center"/>
              <w:rPr>
                <w:rFonts w:eastAsia="Times New Roman" w:cstheme="minorHAnsi"/>
                <w:b/>
                <w:color w:val="000000"/>
                <w:sz w:val="20"/>
                <w:szCs w:val="20"/>
                <w:lang w:eastAsia="fr-FR"/>
              </w:rPr>
            </w:pPr>
            <w:r w:rsidRPr="00C07360">
              <w:rPr>
                <w:rFonts w:eastAsia="Times New Roman" w:cstheme="minorHAnsi"/>
                <w:b/>
                <w:color w:val="000000"/>
                <w:sz w:val="20"/>
                <w:szCs w:val="20"/>
                <w:lang w:eastAsia="fr-FR"/>
              </w:rPr>
              <w:t>4,501,168</w:t>
            </w:r>
          </w:p>
        </w:tc>
        <w:tc>
          <w:tcPr>
            <w:tcW w:w="2317" w:type="dxa"/>
            <w:tcBorders>
              <w:top w:val="nil"/>
              <w:left w:val="nil"/>
              <w:bottom w:val="nil"/>
              <w:right w:val="nil"/>
            </w:tcBorders>
            <w:shd w:val="clear" w:color="auto" w:fill="auto"/>
            <w:noWrap/>
            <w:vAlign w:val="bottom"/>
            <w:hideMark/>
          </w:tcPr>
          <w:p w14:paraId="481AAC67" w14:textId="77777777" w:rsidR="00A02643" w:rsidRPr="00C07360" w:rsidRDefault="00A02643" w:rsidP="00234652">
            <w:pPr>
              <w:spacing w:after="0" w:line="240" w:lineRule="auto"/>
              <w:jc w:val="center"/>
              <w:rPr>
                <w:rFonts w:eastAsia="Times New Roman" w:cstheme="minorHAnsi"/>
                <w:b/>
                <w:color w:val="000000"/>
                <w:sz w:val="20"/>
                <w:szCs w:val="20"/>
                <w:lang w:eastAsia="fr-FR"/>
              </w:rPr>
            </w:pPr>
            <w:r w:rsidRPr="00C07360">
              <w:rPr>
                <w:rFonts w:eastAsia="Times New Roman" w:cstheme="minorHAnsi"/>
                <w:b/>
                <w:color w:val="000000"/>
                <w:sz w:val="20"/>
                <w:szCs w:val="20"/>
                <w:lang w:eastAsia="fr-FR"/>
              </w:rPr>
              <w:t>119,958,925</w:t>
            </w:r>
          </w:p>
        </w:tc>
        <w:tc>
          <w:tcPr>
            <w:tcW w:w="1748" w:type="dxa"/>
            <w:tcBorders>
              <w:top w:val="nil"/>
              <w:left w:val="nil"/>
              <w:bottom w:val="nil"/>
              <w:right w:val="nil"/>
            </w:tcBorders>
            <w:shd w:val="clear" w:color="auto" w:fill="auto"/>
            <w:noWrap/>
            <w:vAlign w:val="bottom"/>
            <w:hideMark/>
          </w:tcPr>
          <w:p w14:paraId="4254C46F" w14:textId="77777777" w:rsidR="00A02643" w:rsidRPr="00C07360" w:rsidRDefault="00A02643" w:rsidP="00234652">
            <w:pPr>
              <w:spacing w:after="0" w:line="240" w:lineRule="auto"/>
              <w:jc w:val="center"/>
              <w:rPr>
                <w:rFonts w:eastAsia="Times New Roman" w:cstheme="minorHAnsi"/>
                <w:b/>
                <w:color w:val="000000"/>
                <w:sz w:val="20"/>
                <w:szCs w:val="20"/>
                <w:lang w:eastAsia="fr-FR"/>
              </w:rPr>
            </w:pPr>
            <w:r w:rsidRPr="00C07360">
              <w:rPr>
                <w:rFonts w:eastAsia="Times New Roman" w:cstheme="minorHAnsi"/>
                <w:b/>
                <w:color w:val="000000"/>
                <w:sz w:val="20"/>
                <w:szCs w:val="20"/>
                <w:lang w:eastAsia="fr-FR"/>
              </w:rPr>
              <w:t>27</w:t>
            </w:r>
          </w:p>
        </w:tc>
      </w:tr>
      <w:tr w:rsidR="00A02643" w:rsidRPr="00C07360" w14:paraId="4FC5A9FE" w14:textId="77777777" w:rsidTr="00180CDF">
        <w:trPr>
          <w:trHeight w:val="267"/>
          <w:jc w:val="center"/>
        </w:trPr>
        <w:tc>
          <w:tcPr>
            <w:tcW w:w="3287" w:type="dxa"/>
            <w:tcBorders>
              <w:top w:val="single" w:sz="4" w:space="0" w:color="auto"/>
              <w:left w:val="nil"/>
              <w:bottom w:val="single" w:sz="4" w:space="0" w:color="auto"/>
              <w:right w:val="nil"/>
            </w:tcBorders>
            <w:shd w:val="clear" w:color="auto" w:fill="auto"/>
            <w:noWrap/>
            <w:vAlign w:val="bottom"/>
            <w:hideMark/>
          </w:tcPr>
          <w:p w14:paraId="393C9AE6" w14:textId="77777777" w:rsidR="00A02643" w:rsidRPr="00C07360" w:rsidRDefault="00A02643" w:rsidP="00A02643">
            <w:pPr>
              <w:spacing w:after="0" w:line="240" w:lineRule="auto"/>
              <w:rPr>
                <w:rFonts w:eastAsia="Times New Roman" w:cstheme="minorHAnsi"/>
                <w:color w:val="000000"/>
                <w:sz w:val="20"/>
                <w:szCs w:val="20"/>
                <w:lang w:eastAsia="fr-FR"/>
              </w:rPr>
            </w:pPr>
            <w:r w:rsidRPr="00C07360">
              <w:rPr>
                <w:rFonts w:eastAsia="Times New Roman" w:cstheme="minorHAnsi"/>
                <w:color w:val="000000"/>
                <w:sz w:val="20"/>
                <w:szCs w:val="20"/>
                <w:lang w:eastAsia="fr-FR"/>
              </w:rPr>
              <w:t> </w:t>
            </w:r>
          </w:p>
        </w:tc>
        <w:tc>
          <w:tcPr>
            <w:tcW w:w="1703" w:type="dxa"/>
            <w:tcBorders>
              <w:top w:val="single" w:sz="4" w:space="0" w:color="auto"/>
              <w:left w:val="nil"/>
              <w:bottom w:val="single" w:sz="4" w:space="0" w:color="auto"/>
              <w:right w:val="nil"/>
            </w:tcBorders>
            <w:shd w:val="clear" w:color="auto" w:fill="auto"/>
            <w:noWrap/>
            <w:vAlign w:val="bottom"/>
            <w:hideMark/>
          </w:tcPr>
          <w:p w14:paraId="650F33A8" w14:textId="77777777" w:rsidR="00A02643" w:rsidRPr="00C07360" w:rsidRDefault="00A02643" w:rsidP="00A02643">
            <w:pPr>
              <w:spacing w:after="0" w:line="240" w:lineRule="auto"/>
              <w:rPr>
                <w:rFonts w:eastAsia="Times New Roman" w:cstheme="minorHAnsi"/>
                <w:color w:val="000000"/>
                <w:sz w:val="20"/>
                <w:szCs w:val="20"/>
                <w:lang w:eastAsia="fr-FR"/>
              </w:rPr>
            </w:pPr>
            <w:r w:rsidRPr="00C07360">
              <w:rPr>
                <w:rFonts w:eastAsia="Times New Roman" w:cstheme="minorHAnsi"/>
                <w:color w:val="000000"/>
                <w:sz w:val="20"/>
                <w:szCs w:val="20"/>
                <w:lang w:eastAsia="fr-FR"/>
              </w:rPr>
              <w:t> </w:t>
            </w:r>
          </w:p>
        </w:tc>
        <w:tc>
          <w:tcPr>
            <w:tcW w:w="2317" w:type="dxa"/>
            <w:tcBorders>
              <w:top w:val="single" w:sz="4" w:space="0" w:color="auto"/>
              <w:left w:val="nil"/>
              <w:bottom w:val="single" w:sz="4" w:space="0" w:color="auto"/>
              <w:right w:val="nil"/>
            </w:tcBorders>
            <w:shd w:val="clear" w:color="auto" w:fill="auto"/>
            <w:noWrap/>
            <w:vAlign w:val="bottom"/>
            <w:hideMark/>
          </w:tcPr>
          <w:p w14:paraId="133DA686" w14:textId="77777777" w:rsidR="00A02643" w:rsidRPr="00C07360" w:rsidRDefault="00A02643" w:rsidP="00A02643">
            <w:pPr>
              <w:spacing w:after="0" w:line="240" w:lineRule="auto"/>
              <w:rPr>
                <w:rFonts w:eastAsia="Times New Roman" w:cstheme="minorHAnsi"/>
                <w:color w:val="000000"/>
                <w:sz w:val="20"/>
                <w:szCs w:val="20"/>
                <w:lang w:eastAsia="fr-FR"/>
              </w:rPr>
            </w:pPr>
            <w:r w:rsidRPr="00C07360">
              <w:rPr>
                <w:rFonts w:eastAsia="Times New Roman" w:cstheme="minorHAnsi"/>
                <w:color w:val="000000"/>
                <w:sz w:val="20"/>
                <w:szCs w:val="20"/>
                <w:lang w:eastAsia="fr-FR"/>
              </w:rPr>
              <w:t> </w:t>
            </w:r>
          </w:p>
        </w:tc>
        <w:tc>
          <w:tcPr>
            <w:tcW w:w="1748" w:type="dxa"/>
            <w:tcBorders>
              <w:top w:val="single" w:sz="4" w:space="0" w:color="auto"/>
              <w:left w:val="nil"/>
              <w:bottom w:val="single" w:sz="4" w:space="0" w:color="auto"/>
              <w:right w:val="nil"/>
            </w:tcBorders>
            <w:shd w:val="clear" w:color="auto" w:fill="auto"/>
            <w:noWrap/>
            <w:vAlign w:val="bottom"/>
            <w:hideMark/>
          </w:tcPr>
          <w:p w14:paraId="3F2A2B23" w14:textId="77777777" w:rsidR="00A02643" w:rsidRPr="00C07360" w:rsidRDefault="00A02643" w:rsidP="00A02643">
            <w:pPr>
              <w:spacing w:after="0" w:line="240" w:lineRule="auto"/>
              <w:rPr>
                <w:rFonts w:eastAsia="Times New Roman" w:cstheme="minorHAnsi"/>
                <w:color w:val="000000"/>
                <w:sz w:val="20"/>
                <w:szCs w:val="20"/>
                <w:lang w:eastAsia="fr-FR"/>
              </w:rPr>
            </w:pPr>
            <w:r w:rsidRPr="00C07360">
              <w:rPr>
                <w:rFonts w:eastAsia="Times New Roman" w:cstheme="minorHAnsi"/>
                <w:color w:val="000000"/>
                <w:sz w:val="20"/>
                <w:szCs w:val="20"/>
                <w:lang w:eastAsia="fr-FR"/>
              </w:rPr>
              <w:t> </w:t>
            </w:r>
          </w:p>
        </w:tc>
      </w:tr>
    </w:tbl>
    <w:p w14:paraId="6D174BAA" w14:textId="77777777" w:rsidR="00DA2791" w:rsidRPr="00C07360" w:rsidRDefault="00A02643" w:rsidP="00234652">
      <w:pPr>
        <w:jc w:val="center"/>
        <w:rPr>
          <w:rFonts w:cstheme="minorHAnsi"/>
          <w:sz w:val="18"/>
          <w:szCs w:val="18"/>
        </w:rPr>
      </w:pPr>
      <w:r w:rsidRPr="00C07360">
        <w:rPr>
          <w:rFonts w:cstheme="minorHAnsi"/>
          <w:sz w:val="18"/>
          <w:szCs w:val="18"/>
        </w:rPr>
        <w:t>Sources : MENFP, 2017</w:t>
      </w:r>
      <w:r w:rsidR="00D95C96" w:rsidRPr="00C07360">
        <w:rPr>
          <w:rFonts w:cstheme="minorHAnsi"/>
          <w:sz w:val="18"/>
          <w:szCs w:val="18"/>
        </w:rPr>
        <w:t> ; Recensement DPCE, 2015-2016</w:t>
      </w:r>
      <w:r w:rsidR="00234652" w:rsidRPr="00C07360">
        <w:rPr>
          <w:rFonts w:cstheme="minorHAnsi"/>
          <w:sz w:val="18"/>
          <w:szCs w:val="18"/>
        </w:rPr>
        <w:t> ; DENE : dépenses par élève et par niveau d’enseignement</w:t>
      </w:r>
    </w:p>
    <w:p w14:paraId="31BEA328" w14:textId="77777777" w:rsidR="00F828FD" w:rsidRPr="00C07360" w:rsidRDefault="00A02643" w:rsidP="00F42DB0">
      <w:pPr>
        <w:jc w:val="both"/>
        <w:rPr>
          <w:rFonts w:cstheme="minorHAnsi"/>
        </w:rPr>
      </w:pPr>
      <w:r w:rsidRPr="00C07360">
        <w:rPr>
          <w:rFonts w:cstheme="minorHAnsi"/>
        </w:rPr>
        <w:t xml:space="preserve">En </w:t>
      </w:r>
      <w:r w:rsidR="00D660DA" w:rsidRPr="00C07360">
        <w:rPr>
          <w:rFonts w:cstheme="minorHAnsi"/>
        </w:rPr>
        <w:t xml:space="preserve">tenant </w:t>
      </w:r>
      <w:r w:rsidR="004E2535" w:rsidRPr="00C07360">
        <w:rPr>
          <w:rFonts w:cstheme="minorHAnsi"/>
        </w:rPr>
        <w:t xml:space="preserve">compte </w:t>
      </w:r>
      <w:r w:rsidR="00D660DA" w:rsidRPr="00C07360">
        <w:rPr>
          <w:rFonts w:cstheme="minorHAnsi"/>
        </w:rPr>
        <w:t>des co</w:t>
      </w:r>
      <w:r w:rsidR="004E2535" w:rsidRPr="00C07360">
        <w:rPr>
          <w:rFonts w:cstheme="minorHAnsi"/>
        </w:rPr>
        <w:t>û</w:t>
      </w:r>
      <w:r w:rsidR="00D660DA" w:rsidRPr="00C07360">
        <w:rPr>
          <w:rFonts w:cstheme="minorHAnsi"/>
        </w:rPr>
        <w:t xml:space="preserve">ts de pilotage de l’ensemble du système, </w:t>
      </w:r>
      <w:r w:rsidRPr="00C07360">
        <w:rPr>
          <w:rFonts w:cstheme="minorHAnsi"/>
        </w:rPr>
        <w:t>la moyenne des dépenses s</w:t>
      </w:r>
      <w:r w:rsidR="00D660DA" w:rsidRPr="00C07360">
        <w:rPr>
          <w:rFonts w:cstheme="minorHAnsi"/>
        </w:rPr>
        <w:t xml:space="preserve">’élève à 27 dollars par </w:t>
      </w:r>
      <w:r w:rsidR="00407BD8" w:rsidRPr="00C07360">
        <w:rPr>
          <w:rFonts w:cstheme="minorHAnsi"/>
        </w:rPr>
        <w:t>tête d</w:t>
      </w:r>
      <w:r w:rsidR="009E4355" w:rsidRPr="00C07360">
        <w:rPr>
          <w:rFonts w:cstheme="minorHAnsi"/>
        </w:rPr>
        <w:t>’enfant scolarisé</w:t>
      </w:r>
      <w:r w:rsidR="00D660DA" w:rsidRPr="00C07360">
        <w:rPr>
          <w:rFonts w:cstheme="minorHAnsi"/>
        </w:rPr>
        <w:t>.  C</w:t>
      </w:r>
      <w:r w:rsidR="00880B66" w:rsidRPr="00C07360">
        <w:rPr>
          <w:rFonts w:cstheme="minorHAnsi"/>
        </w:rPr>
        <w:t xml:space="preserve">es données ne comprennent pas bien entendu les dépenses </w:t>
      </w:r>
      <w:r w:rsidR="00D660DA" w:rsidRPr="00C07360">
        <w:rPr>
          <w:rFonts w:cstheme="minorHAnsi"/>
        </w:rPr>
        <w:t xml:space="preserve">consenties par le </w:t>
      </w:r>
      <w:r w:rsidR="00880B66" w:rsidRPr="00C07360">
        <w:rPr>
          <w:rFonts w:cstheme="minorHAnsi"/>
        </w:rPr>
        <w:t xml:space="preserve">secteur non public qui absorbe d’autres ressources en provenance d’autres sources de financement privées et para publiques.  </w:t>
      </w:r>
      <w:r w:rsidR="00B05050" w:rsidRPr="00C07360">
        <w:rPr>
          <w:rFonts w:cstheme="minorHAnsi"/>
        </w:rPr>
        <w:t>Mais</w:t>
      </w:r>
      <w:r w:rsidR="00A60E5C" w:rsidRPr="00C07360">
        <w:rPr>
          <w:rFonts w:cstheme="minorHAnsi"/>
        </w:rPr>
        <w:t>, d’ordre indicatif,</w:t>
      </w:r>
      <w:r w:rsidR="00B05050" w:rsidRPr="00C07360">
        <w:rPr>
          <w:rFonts w:cstheme="minorHAnsi"/>
        </w:rPr>
        <w:t xml:space="preserve"> elles</w:t>
      </w:r>
      <w:r w:rsidR="009E4355" w:rsidRPr="00C07360">
        <w:rPr>
          <w:rFonts w:cstheme="minorHAnsi"/>
        </w:rPr>
        <w:t xml:space="preserve"> font état d</w:t>
      </w:r>
      <w:r w:rsidR="00B05050" w:rsidRPr="00C07360">
        <w:rPr>
          <w:rFonts w:cstheme="minorHAnsi"/>
        </w:rPr>
        <w:t>es dépenses effectuées dans l’éducation par l’</w:t>
      </w:r>
      <w:proofErr w:type="spellStart"/>
      <w:r w:rsidR="00B05050" w:rsidRPr="00C07360">
        <w:rPr>
          <w:rFonts w:cstheme="minorHAnsi"/>
        </w:rPr>
        <w:t>Etat</w:t>
      </w:r>
      <w:proofErr w:type="spellEnd"/>
      <w:r w:rsidR="00B05050" w:rsidRPr="00C07360">
        <w:rPr>
          <w:rFonts w:cstheme="minorHAnsi"/>
        </w:rPr>
        <w:t xml:space="preserve"> selon ses disponibilités sur la période</w:t>
      </w:r>
      <w:r w:rsidR="009E4355" w:rsidRPr="00C07360">
        <w:rPr>
          <w:rFonts w:cstheme="minorHAnsi"/>
        </w:rPr>
        <w:t xml:space="preserve"> considérées</w:t>
      </w:r>
      <w:r w:rsidR="00F828FD" w:rsidRPr="00C07360">
        <w:rPr>
          <w:rFonts w:cstheme="minorHAnsi"/>
        </w:rPr>
        <w:t>.</w:t>
      </w:r>
    </w:p>
    <w:p w14:paraId="79860CAB" w14:textId="77777777" w:rsidR="006D4A4B" w:rsidRPr="00C07360" w:rsidRDefault="006D4A4B" w:rsidP="00F42DB0">
      <w:pPr>
        <w:jc w:val="both"/>
        <w:rPr>
          <w:rFonts w:cstheme="minorHAnsi"/>
        </w:rPr>
      </w:pPr>
    </w:p>
    <w:p w14:paraId="26A105D7" w14:textId="77777777" w:rsidR="00063464" w:rsidRPr="00C07360" w:rsidRDefault="004D5E62" w:rsidP="004818CB">
      <w:pPr>
        <w:pStyle w:val="Heading3"/>
        <w:rPr>
          <w:rFonts w:asciiTheme="minorHAnsi" w:hAnsiTheme="minorHAnsi" w:cstheme="minorHAnsi"/>
        </w:rPr>
      </w:pPr>
      <w:bookmarkStart w:id="50" w:name="_Toc521299198"/>
      <w:r w:rsidRPr="00C07360">
        <w:rPr>
          <w:rFonts w:asciiTheme="minorHAnsi" w:hAnsiTheme="minorHAnsi" w:cstheme="minorHAnsi"/>
        </w:rPr>
        <w:t>4</w:t>
      </w:r>
      <w:r w:rsidR="00233F56" w:rsidRPr="00C07360">
        <w:rPr>
          <w:rFonts w:asciiTheme="minorHAnsi" w:hAnsiTheme="minorHAnsi" w:cstheme="minorHAnsi"/>
        </w:rPr>
        <w:t>.</w:t>
      </w:r>
      <w:r w:rsidR="00491992" w:rsidRPr="00C07360">
        <w:rPr>
          <w:rFonts w:asciiTheme="minorHAnsi" w:hAnsiTheme="minorHAnsi" w:cstheme="minorHAnsi"/>
        </w:rPr>
        <w:t>1</w:t>
      </w:r>
      <w:r w:rsidR="00233F56" w:rsidRPr="00C07360">
        <w:rPr>
          <w:rFonts w:asciiTheme="minorHAnsi" w:hAnsiTheme="minorHAnsi" w:cstheme="minorHAnsi"/>
        </w:rPr>
        <w:t>.</w:t>
      </w:r>
      <w:r w:rsidR="00491992" w:rsidRPr="00C07360">
        <w:rPr>
          <w:rFonts w:asciiTheme="minorHAnsi" w:hAnsiTheme="minorHAnsi" w:cstheme="minorHAnsi"/>
        </w:rPr>
        <w:t>3</w:t>
      </w:r>
      <w:r w:rsidR="00441E7C" w:rsidRPr="00C07360">
        <w:rPr>
          <w:rFonts w:asciiTheme="minorHAnsi" w:hAnsiTheme="minorHAnsi" w:cstheme="minorHAnsi"/>
        </w:rPr>
        <w:t xml:space="preserve"> </w:t>
      </w:r>
      <w:r w:rsidR="00233F56" w:rsidRPr="00C07360">
        <w:rPr>
          <w:rFonts w:asciiTheme="minorHAnsi" w:hAnsiTheme="minorHAnsi" w:cstheme="minorHAnsi"/>
        </w:rPr>
        <w:t xml:space="preserve"> Le</w:t>
      </w:r>
      <w:r w:rsidR="00441E7C" w:rsidRPr="00C07360">
        <w:rPr>
          <w:rFonts w:asciiTheme="minorHAnsi" w:hAnsiTheme="minorHAnsi" w:cstheme="minorHAnsi"/>
        </w:rPr>
        <w:t xml:space="preserve">s types de </w:t>
      </w:r>
      <w:r w:rsidR="00FA1673" w:rsidRPr="00C07360">
        <w:rPr>
          <w:rFonts w:asciiTheme="minorHAnsi" w:hAnsiTheme="minorHAnsi" w:cstheme="minorHAnsi"/>
        </w:rPr>
        <w:t xml:space="preserve">dépenses </w:t>
      </w:r>
      <w:r w:rsidR="0003570E" w:rsidRPr="00C07360">
        <w:rPr>
          <w:rFonts w:asciiTheme="minorHAnsi" w:hAnsiTheme="minorHAnsi" w:cstheme="minorHAnsi"/>
        </w:rPr>
        <w:t xml:space="preserve">publiques en </w:t>
      </w:r>
      <w:r w:rsidR="00FA1673" w:rsidRPr="00C07360">
        <w:rPr>
          <w:rFonts w:asciiTheme="minorHAnsi" w:hAnsiTheme="minorHAnsi" w:cstheme="minorHAnsi"/>
        </w:rPr>
        <w:t>éducation</w:t>
      </w:r>
      <w:bookmarkEnd w:id="50"/>
      <w:r w:rsidR="00FA1673" w:rsidRPr="00C07360">
        <w:rPr>
          <w:rFonts w:asciiTheme="minorHAnsi" w:hAnsiTheme="minorHAnsi" w:cstheme="minorHAnsi"/>
        </w:rPr>
        <w:t xml:space="preserve"> </w:t>
      </w:r>
    </w:p>
    <w:p w14:paraId="0A69DD8E" w14:textId="77777777" w:rsidR="00FA1673" w:rsidRPr="00C07360" w:rsidRDefault="00542EAF" w:rsidP="00F42DB0">
      <w:pPr>
        <w:jc w:val="both"/>
        <w:rPr>
          <w:rFonts w:cstheme="minorHAnsi"/>
        </w:rPr>
      </w:pPr>
      <w:r w:rsidRPr="00C07360">
        <w:rPr>
          <w:rFonts w:cstheme="minorHAnsi"/>
        </w:rPr>
        <w:t xml:space="preserve">L’analyse des dépenses d’éducation deviendra plus concrète en se penchant plus exactement sur leur  nature et leur profil. </w:t>
      </w:r>
      <w:r w:rsidR="00912456" w:rsidRPr="00C07360">
        <w:rPr>
          <w:rFonts w:cstheme="minorHAnsi"/>
        </w:rPr>
        <w:t xml:space="preserve">Il faut rappeler que </w:t>
      </w:r>
      <w:r w:rsidRPr="00C07360">
        <w:rPr>
          <w:rFonts w:cstheme="minorHAnsi"/>
        </w:rPr>
        <w:t xml:space="preserve">deux types de dépenses sont prévues dans la loi de finances : les dépenses de fonctionnement et les dépenses d’investissement. Les premières sont des incontournables et assurent le </w:t>
      </w:r>
      <w:r w:rsidR="00A60308" w:rsidRPr="00C07360">
        <w:rPr>
          <w:rFonts w:cstheme="minorHAnsi"/>
        </w:rPr>
        <w:t>quotidien systémique tan</w:t>
      </w:r>
      <w:r w:rsidRPr="00C07360">
        <w:rPr>
          <w:rFonts w:cstheme="minorHAnsi"/>
        </w:rPr>
        <w:t>dis</w:t>
      </w:r>
      <w:r w:rsidR="00A60308" w:rsidRPr="00C07360">
        <w:rPr>
          <w:rFonts w:cstheme="minorHAnsi"/>
        </w:rPr>
        <w:t xml:space="preserve"> </w:t>
      </w:r>
      <w:r w:rsidRPr="00C07360">
        <w:rPr>
          <w:rFonts w:cstheme="minorHAnsi"/>
        </w:rPr>
        <w:t xml:space="preserve">que les secondes </w:t>
      </w:r>
      <w:r w:rsidR="00193A64" w:rsidRPr="00C07360">
        <w:rPr>
          <w:rFonts w:cstheme="minorHAnsi"/>
        </w:rPr>
        <w:t xml:space="preserve">sont destinées à consolider la base et l’orientation du système.  </w:t>
      </w:r>
      <w:r w:rsidRPr="00C07360">
        <w:rPr>
          <w:rFonts w:cstheme="minorHAnsi"/>
        </w:rPr>
        <w:t xml:space="preserve">  </w:t>
      </w:r>
    </w:p>
    <w:p w14:paraId="1A6538E6" w14:textId="77777777" w:rsidR="00E0692D" w:rsidRPr="002A6F50" w:rsidRDefault="002A6F50" w:rsidP="002A6F50">
      <w:pPr>
        <w:pStyle w:val="Caption"/>
        <w:jc w:val="center"/>
        <w:rPr>
          <w:rFonts w:cstheme="minorHAnsi"/>
          <w:sz w:val="22"/>
        </w:rPr>
      </w:pPr>
      <w:bookmarkStart w:id="51" w:name="_Toc520937769"/>
      <w:bookmarkStart w:id="52" w:name="_Toc521256159"/>
      <w:r w:rsidRPr="002A6F50">
        <w:rPr>
          <w:sz w:val="22"/>
        </w:rPr>
        <w:t xml:space="preserve">Tableau </w:t>
      </w:r>
      <w:r w:rsidRPr="002A6F50">
        <w:rPr>
          <w:sz w:val="22"/>
        </w:rPr>
        <w:fldChar w:fldCharType="begin"/>
      </w:r>
      <w:r w:rsidRPr="002A6F50">
        <w:rPr>
          <w:sz w:val="22"/>
        </w:rPr>
        <w:instrText xml:space="preserve"> SEQ Tableau \* ARABIC </w:instrText>
      </w:r>
      <w:r w:rsidRPr="002A6F50">
        <w:rPr>
          <w:sz w:val="22"/>
        </w:rPr>
        <w:fldChar w:fldCharType="separate"/>
      </w:r>
      <w:r w:rsidR="000729C9">
        <w:rPr>
          <w:noProof/>
          <w:sz w:val="22"/>
        </w:rPr>
        <w:t>12</w:t>
      </w:r>
      <w:r w:rsidRPr="002A6F50">
        <w:rPr>
          <w:sz w:val="22"/>
        </w:rPr>
        <w:fldChar w:fldCharType="end"/>
      </w:r>
      <w:r w:rsidRPr="002A6F50">
        <w:rPr>
          <w:sz w:val="22"/>
        </w:rPr>
        <w:t>. Les dépenses de fonctionnement et d’investissement, MDG</w:t>
      </w:r>
      <w:bookmarkEnd w:id="51"/>
      <w:bookmarkEnd w:id="52"/>
    </w:p>
    <w:tbl>
      <w:tblPr>
        <w:tblW w:w="10795" w:type="dxa"/>
        <w:tblCellMar>
          <w:left w:w="70" w:type="dxa"/>
          <w:right w:w="70" w:type="dxa"/>
        </w:tblCellMar>
        <w:tblLook w:val="04A0" w:firstRow="1" w:lastRow="0" w:firstColumn="1" w:lastColumn="0" w:noHBand="0" w:noVBand="1"/>
      </w:tblPr>
      <w:tblGrid>
        <w:gridCol w:w="1671"/>
        <w:gridCol w:w="2161"/>
        <w:gridCol w:w="1875"/>
        <w:gridCol w:w="2059"/>
        <w:gridCol w:w="1028"/>
        <w:gridCol w:w="500"/>
        <w:gridCol w:w="500"/>
        <w:gridCol w:w="500"/>
        <w:gridCol w:w="501"/>
      </w:tblGrid>
      <w:tr w:rsidR="00E0692D" w:rsidRPr="00C07360" w14:paraId="5A72C6C2" w14:textId="77777777" w:rsidTr="00F31251">
        <w:trPr>
          <w:gridAfter w:val="5"/>
          <w:wAfter w:w="3029" w:type="dxa"/>
          <w:trHeight w:val="251"/>
        </w:trPr>
        <w:tc>
          <w:tcPr>
            <w:tcW w:w="1671" w:type="dxa"/>
            <w:tcBorders>
              <w:top w:val="single" w:sz="8" w:space="0" w:color="auto"/>
              <w:left w:val="nil"/>
              <w:bottom w:val="single" w:sz="8" w:space="0" w:color="auto"/>
              <w:right w:val="nil"/>
            </w:tcBorders>
            <w:shd w:val="clear" w:color="auto" w:fill="auto"/>
            <w:vAlign w:val="center"/>
            <w:hideMark/>
          </w:tcPr>
          <w:p w14:paraId="38449EC1" w14:textId="77777777" w:rsidR="00E0692D" w:rsidRPr="00C07360" w:rsidRDefault="00E0692D" w:rsidP="00E0692D">
            <w:pPr>
              <w:spacing w:after="0" w:line="240" w:lineRule="auto"/>
              <w:jc w:val="right"/>
              <w:rPr>
                <w:rFonts w:eastAsia="Times New Roman" w:cstheme="minorHAnsi"/>
                <w:color w:val="000000"/>
                <w:sz w:val="20"/>
                <w:szCs w:val="20"/>
                <w:lang w:eastAsia="fr-FR"/>
              </w:rPr>
            </w:pPr>
            <w:r w:rsidRPr="00C07360">
              <w:rPr>
                <w:rFonts w:eastAsia="Times New Roman" w:cstheme="minorHAnsi"/>
                <w:color w:val="000000"/>
                <w:sz w:val="20"/>
                <w:szCs w:val="20"/>
                <w:lang w:eastAsia="fr-FR"/>
              </w:rPr>
              <w:t> </w:t>
            </w:r>
          </w:p>
        </w:tc>
        <w:tc>
          <w:tcPr>
            <w:tcW w:w="2161" w:type="dxa"/>
            <w:tcBorders>
              <w:top w:val="single" w:sz="8" w:space="0" w:color="auto"/>
              <w:left w:val="nil"/>
              <w:bottom w:val="single" w:sz="8" w:space="0" w:color="auto"/>
              <w:right w:val="nil"/>
            </w:tcBorders>
            <w:shd w:val="clear" w:color="auto" w:fill="auto"/>
            <w:vAlign w:val="center"/>
            <w:hideMark/>
          </w:tcPr>
          <w:p w14:paraId="3B8B2BBA" w14:textId="77777777" w:rsidR="00E0692D" w:rsidRPr="00C07360" w:rsidRDefault="00E0692D" w:rsidP="00E0692D">
            <w:pPr>
              <w:spacing w:after="0" w:line="240" w:lineRule="auto"/>
              <w:jc w:val="right"/>
              <w:rPr>
                <w:rFonts w:eastAsia="Times New Roman" w:cstheme="minorHAnsi"/>
                <w:color w:val="000000"/>
                <w:sz w:val="20"/>
                <w:szCs w:val="20"/>
                <w:lang w:eastAsia="fr-FR"/>
              </w:rPr>
            </w:pPr>
            <w:r w:rsidRPr="00C07360">
              <w:rPr>
                <w:rFonts w:eastAsia="Times New Roman" w:cstheme="minorHAnsi"/>
                <w:color w:val="000000"/>
                <w:sz w:val="20"/>
                <w:szCs w:val="20"/>
                <w:lang w:eastAsia="fr-FR"/>
              </w:rPr>
              <w:t> </w:t>
            </w:r>
          </w:p>
        </w:tc>
        <w:tc>
          <w:tcPr>
            <w:tcW w:w="1875" w:type="dxa"/>
            <w:tcBorders>
              <w:top w:val="single" w:sz="8" w:space="0" w:color="auto"/>
              <w:left w:val="nil"/>
              <w:bottom w:val="single" w:sz="8" w:space="0" w:color="auto"/>
              <w:right w:val="nil"/>
            </w:tcBorders>
            <w:shd w:val="clear" w:color="auto" w:fill="auto"/>
            <w:vAlign w:val="center"/>
            <w:hideMark/>
          </w:tcPr>
          <w:p w14:paraId="651961B3" w14:textId="77777777" w:rsidR="00E0692D" w:rsidRPr="00C07360" w:rsidRDefault="00E0692D" w:rsidP="00E0692D">
            <w:pPr>
              <w:spacing w:after="0" w:line="240" w:lineRule="auto"/>
              <w:jc w:val="right"/>
              <w:rPr>
                <w:rFonts w:eastAsia="Times New Roman" w:cstheme="minorHAnsi"/>
                <w:color w:val="000000"/>
                <w:sz w:val="20"/>
                <w:szCs w:val="20"/>
                <w:lang w:eastAsia="fr-FR"/>
              </w:rPr>
            </w:pPr>
            <w:r w:rsidRPr="00C07360">
              <w:rPr>
                <w:rFonts w:eastAsia="Times New Roman" w:cstheme="minorHAnsi"/>
                <w:color w:val="000000"/>
                <w:sz w:val="20"/>
                <w:szCs w:val="20"/>
                <w:lang w:eastAsia="fr-FR"/>
              </w:rPr>
              <w:t> </w:t>
            </w:r>
          </w:p>
        </w:tc>
        <w:tc>
          <w:tcPr>
            <w:tcW w:w="2059" w:type="dxa"/>
            <w:tcBorders>
              <w:top w:val="single" w:sz="8" w:space="0" w:color="auto"/>
              <w:left w:val="nil"/>
              <w:bottom w:val="single" w:sz="8" w:space="0" w:color="auto"/>
              <w:right w:val="nil"/>
            </w:tcBorders>
            <w:shd w:val="clear" w:color="auto" w:fill="auto"/>
            <w:vAlign w:val="center"/>
            <w:hideMark/>
          </w:tcPr>
          <w:p w14:paraId="19C5F5C8" w14:textId="77777777" w:rsidR="00E0692D" w:rsidRPr="00C07360" w:rsidRDefault="00E0692D" w:rsidP="00E0692D">
            <w:pPr>
              <w:spacing w:after="0" w:line="240" w:lineRule="auto"/>
              <w:jc w:val="right"/>
              <w:rPr>
                <w:rFonts w:eastAsia="Times New Roman" w:cstheme="minorHAnsi"/>
                <w:color w:val="000000"/>
                <w:sz w:val="20"/>
                <w:szCs w:val="20"/>
                <w:lang w:eastAsia="fr-FR"/>
              </w:rPr>
            </w:pPr>
            <w:r w:rsidRPr="00C07360">
              <w:rPr>
                <w:rFonts w:eastAsia="Times New Roman" w:cstheme="minorHAnsi"/>
                <w:color w:val="000000"/>
                <w:sz w:val="20"/>
                <w:szCs w:val="20"/>
                <w:lang w:eastAsia="fr-FR"/>
              </w:rPr>
              <w:t> </w:t>
            </w:r>
          </w:p>
        </w:tc>
      </w:tr>
      <w:tr w:rsidR="00E0692D" w:rsidRPr="00C07360" w14:paraId="5A8C7EA7" w14:textId="77777777" w:rsidTr="00F31251">
        <w:trPr>
          <w:gridAfter w:val="5"/>
          <w:wAfter w:w="3029" w:type="dxa"/>
          <w:trHeight w:val="406"/>
        </w:trPr>
        <w:tc>
          <w:tcPr>
            <w:tcW w:w="1671" w:type="dxa"/>
            <w:tcBorders>
              <w:top w:val="nil"/>
              <w:left w:val="nil"/>
              <w:bottom w:val="nil"/>
              <w:right w:val="nil"/>
            </w:tcBorders>
            <w:shd w:val="clear" w:color="auto" w:fill="auto"/>
            <w:vAlign w:val="center"/>
            <w:hideMark/>
          </w:tcPr>
          <w:p w14:paraId="003FD6CC" w14:textId="77777777" w:rsidR="00E0692D" w:rsidRPr="00C07360" w:rsidRDefault="00E0692D" w:rsidP="00E0692D">
            <w:pPr>
              <w:spacing w:after="0" w:line="240" w:lineRule="auto"/>
              <w:rPr>
                <w:rFonts w:eastAsia="Times New Roman" w:cstheme="minorHAnsi"/>
                <w:b/>
                <w:bCs/>
                <w:color w:val="000000"/>
                <w:sz w:val="20"/>
                <w:szCs w:val="20"/>
                <w:lang w:eastAsia="fr-FR"/>
              </w:rPr>
            </w:pPr>
            <w:r w:rsidRPr="00C07360">
              <w:rPr>
                <w:rFonts w:eastAsia="Times New Roman" w:cstheme="minorHAnsi"/>
                <w:b/>
                <w:bCs/>
                <w:color w:val="000000"/>
                <w:sz w:val="20"/>
                <w:szCs w:val="20"/>
                <w:lang w:eastAsia="fr-FR"/>
              </w:rPr>
              <w:t>Prévision</w:t>
            </w:r>
          </w:p>
        </w:tc>
        <w:tc>
          <w:tcPr>
            <w:tcW w:w="2161" w:type="dxa"/>
            <w:tcBorders>
              <w:top w:val="nil"/>
              <w:left w:val="nil"/>
              <w:bottom w:val="nil"/>
              <w:right w:val="nil"/>
            </w:tcBorders>
            <w:shd w:val="clear" w:color="auto" w:fill="auto"/>
            <w:vAlign w:val="center"/>
            <w:hideMark/>
          </w:tcPr>
          <w:p w14:paraId="2C200D2D" w14:textId="77777777" w:rsidR="00E0692D" w:rsidRPr="00C07360" w:rsidRDefault="00E0692D" w:rsidP="00442ADF">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Total</w:t>
            </w:r>
          </w:p>
        </w:tc>
        <w:tc>
          <w:tcPr>
            <w:tcW w:w="1875" w:type="dxa"/>
            <w:tcBorders>
              <w:top w:val="nil"/>
              <w:left w:val="nil"/>
              <w:bottom w:val="nil"/>
              <w:right w:val="nil"/>
            </w:tcBorders>
            <w:shd w:val="clear" w:color="auto" w:fill="auto"/>
            <w:vAlign w:val="center"/>
            <w:hideMark/>
          </w:tcPr>
          <w:p w14:paraId="64A6529C" w14:textId="77777777" w:rsidR="00E0692D" w:rsidRPr="00C07360" w:rsidRDefault="00E0692D" w:rsidP="00442ADF">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Fonctionnement</w:t>
            </w:r>
          </w:p>
        </w:tc>
        <w:tc>
          <w:tcPr>
            <w:tcW w:w="2059" w:type="dxa"/>
            <w:tcBorders>
              <w:top w:val="nil"/>
              <w:left w:val="nil"/>
              <w:bottom w:val="nil"/>
              <w:right w:val="nil"/>
            </w:tcBorders>
            <w:shd w:val="clear" w:color="auto" w:fill="auto"/>
            <w:vAlign w:val="center"/>
            <w:hideMark/>
          </w:tcPr>
          <w:p w14:paraId="5BBC1C09" w14:textId="77777777" w:rsidR="00E0692D" w:rsidRPr="00C07360" w:rsidRDefault="00E0692D" w:rsidP="00442ADF">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Investissement</w:t>
            </w:r>
          </w:p>
        </w:tc>
      </w:tr>
      <w:tr w:rsidR="00E0692D" w:rsidRPr="00C07360" w14:paraId="185F7969" w14:textId="77777777" w:rsidTr="00F31251">
        <w:trPr>
          <w:gridAfter w:val="5"/>
          <w:wAfter w:w="3029" w:type="dxa"/>
          <w:trHeight w:val="238"/>
        </w:trPr>
        <w:tc>
          <w:tcPr>
            <w:tcW w:w="1671" w:type="dxa"/>
            <w:tcBorders>
              <w:top w:val="nil"/>
              <w:left w:val="nil"/>
              <w:bottom w:val="nil"/>
              <w:right w:val="nil"/>
            </w:tcBorders>
            <w:shd w:val="clear" w:color="auto" w:fill="auto"/>
            <w:vAlign w:val="center"/>
            <w:hideMark/>
          </w:tcPr>
          <w:p w14:paraId="5AE3B065" w14:textId="77777777" w:rsidR="00E0692D" w:rsidRPr="00C07360" w:rsidRDefault="00E0692D" w:rsidP="00E0692D">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2012-2013</w:t>
            </w:r>
          </w:p>
        </w:tc>
        <w:tc>
          <w:tcPr>
            <w:tcW w:w="2161" w:type="dxa"/>
            <w:tcBorders>
              <w:top w:val="nil"/>
              <w:left w:val="nil"/>
              <w:bottom w:val="nil"/>
              <w:right w:val="nil"/>
            </w:tcBorders>
            <w:shd w:val="clear" w:color="auto" w:fill="auto"/>
            <w:vAlign w:val="center"/>
            <w:hideMark/>
          </w:tcPr>
          <w:p w14:paraId="6BF309D3" w14:textId="77777777" w:rsidR="00E0692D" w:rsidRPr="00C07360" w:rsidRDefault="00E0692D" w:rsidP="00442ADF">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19,334.11</w:t>
            </w:r>
          </w:p>
        </w:tc>
        <w:tc>
          <w:tcPr>
            <w:tcW w:w="1875" w:type="dxa"/>
            <w:tcBorders>
              <w:top w:val="nil"/>
              <w:left w:val="nil"/>
              <w:bottom w:val="nil"/>
              <w:right w:val="nil"/>
            </w:tcBorders>
            <w:shd w:val="clear" w:color="auto" w:fill="auto"/>
            <w:vAlign w:val="center"/>
            <w:hideMark/>
          </w:tcPr>
          <w:p w14:paraId="65CCDC82" w14:textId="77777777" w:rsidR="00E0692D" w:rsidRPr="00C07360" w:rsidRDefault="00E0692D" w:rsidP="00442ADF">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7,012.35</w:t>
            </w:r>
          </w:p>
        </w:tc>
        <w:tc>
          <w:tcPr>
            <w:tcW w:w="2059" w:type="dxa"/>
            <w:tcBorders>
              <w:top w:val="nil"/>
              <w:left w:val="nil"/>
              <w:bottom w:val="nil"/>
              <w:right w:val="nil"/>
            </w:tcBorders>
            <w:shd w:val="clear" w:color="auto" w:fill="auto"/>
            <w:vAlign w:val="center"/>
            <w:hideMark/>
          </w:tcPr>
          <w:p w14:paraId="7F3466FA" w14:textId="77777777" w:rsidR="00E0692D" w:rsidRPr="00C07360" w:rsidRDefault="00E0692D" w:rsidP="00442ADF">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12,321.76</w:t>
            </w:r>
          </w:p>
        </w:tc>
      </w:tr>
      <w:tr w:rsidR="00E0692D" w:rsidRPr="00C07360" w14:paraId="2DA40110" w14:textId="77777777" w:rsidTr="00F31251">
        <w:trPr>
          <w:gridAfter w:val="5"/>
          <w:wAfter w:w="3029" w:type="dxa"/>
          <w:trHeight w:val="238"/>
        </w:trPr>
        <w:tc>
          <w:tcPr>
            <w:tcW w:w="1671" w:type="dxa"/>
            <w:tcBorders>
              <w:top w:val="nil"/>
              <w:left w:val="nil"/>
              <w:bottom w:val="nil"/>
              <w:right w:val="nil"/>
            </w:tcBorders>
            <w:shd w:val="clear" w:color="000000" w:fill="FFFFFF"/>
            <w:vAlign w:val="center"/>
            <w:hideMark/>
          </w:tcPr>
          <w:p w14:paraId="21C17CE6" w14:textId="77777777" w:rsidR="00E0692D" w:rsidRPr="00C07360" w:rsidRDefault="00E0692D" w:rsidP="00E0692D">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2013-2014</w:t>
            </w:r>
          </w:p>
        </w:tc>
        <w:tc>
          <w:tcPr>
            <w:tcW w:w="2161" w:type="dxa"/>
            <w:tcBorders>
              <w:top w:val="nil"/>
              <w:left w:val="nil"/>
              <w:bottom w:val="nil"/>
              <w:right w:val="nil"/>
            </w:tcBorders>
            <w:shd w:val="clear" w:color="000000" w:fill="FFFFFF"/>
            <w:vAlign w:val="center"/>
            <w:hideMark/>
          </w:tcPr>
          <w:p w14:paraId="16E14F89" w14:textId="77777777" w:rsidR="00E0692D" w:rsidRPr="00C07360" w:rsidRDefault="00E0692D" w:rsidP="00442ADF">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16,244.47</w:t>
            </w:r>
          </w:p>
        </w:tc>
        <w:tc>
          <w:tcPr>
            <w:tcW w:w="1875" w:type="dxa"/>
            <w:tcBorders>
              <w:top w:val="nil"/>
              <w:left w:val="nil"/>
              <w:bottom w:val="nil"/>
              <w:right w:val="nil"/>
            </w:tcBorders>
            <w:shd w:val="clear" w:color="000000" w:fill="FFFFFF"/>
            <w:vAlign w:val="center"/>
            <w:hideMark/>
          </w:tcPr>
          <w:p w14:paraId="5CB4F549" w14:textId="77777777" w:rsidR="00E0692D" w:rsidRPr="00C07360" w:rsidRDefault="00E0692D" w:rsidP="00442ADF">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8629.31</w:t>
            </w:r>
          </w:p>
        </w:tc>
        <w:tc>
          <w:tcPr>
            <w:tcW w:w="2059" w:type="dxa"/>
            <w:tcBorders>
              <w:top w:val="nil"/>
              <w:left w:val="nil"/>
              <w:bottom w:val="nil"/>
              <w:right w:val="nil"/>
            </w:tcBorders>
            <w:shd w:val="clear" w:color="000000" w:fill="FFFFFF"/>
            <w:vAlign w:val="center"/>
            <w:hideMark/>
          </w:tcPr>
          <w:p w14:paraId="2532EC67" w14:textId="77777777" w:rsidR="00E0692D" w:rsidRPr="00C07360" w:rsidRDefault="00E0692D" w:rsidP="00442ADF">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7615,17</w:t>
            </w:r>
          </w:p>
        </w:tc>
      </w:tr>
      <w:tr w:rsidR="00E0692D" w:rsidRPr="00C07360" w14:paraId="108EA859" w14:textId="77777777" w:rsidTr="00F31251">
        <w:trPr>
          <w:gridAfter w:val="5"/>
          <w:wAfter w:w="3029" w:type="dxa"/>
          <w:trHeight w:val="238"/>
        </w:trPr>
        <w:tc>
          <w:tcPr>
            <w:tcW w:w="1671" w:type="dxa"/>
            <w:tcBorders>
              <w:top w:val="nil"/>
              <w:left w:val="nil"/>
              <w:bottom w:val="nil"/>
              <w:right w:val="nil"/>
            </w:tcBorders>
            <w:shd w:val="clear" w:color="auto" w:fill="auto"/>
            <w:vAlign w:val="center"/>
            <w:hideMark/>
          </w:tcPr>
          <w:p w14:paraId="07C98DE5" w14:textId="77777777" w:rsidR="00E0692D" w:rsidRPr="00C07360" w:rsidRDefault="00E0692D" w:rsidP="00E0692D">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2014-2015</w:t>
            </w:r>
          </w:p>
        </w:tc>
        <w:tc>
          <w:tcPr>
            <w:tcW w:w="2161" w:type="dxa"/>
            <w:tcBorders>
              <w:top w:val="nil"/>
              <w:left w:val="nil"/>
              <w:bottom w:val="nil"/>
              <w:right w:val="nil"/>
            </w:tcBorders>
            <w:shd w:val="clear" w:color="auto" w:fill="auto"/>
            <w:vAlign w:val="center"/>
            <w:hideMark/>
          </w:tcPr>
          <w:p w14:paraId="5A553DD1" w14:textId="77777777" w:rsidR="00E0692D" w:rsidRPr="00C07360" w:rsidRDefault="00E0692D" w:rsidP="00442ADF">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18,054.08</w:t>
            </w:r>
          </w:p>
        </w:tc>
        <w:tc>
          <w:tcPr>
            <w:tcW w:w="1875" w:type="dxa"/>
            <w:tcBorders>
              <w:top w:val="nil"/>
              <w:left w:val="nil"/>
              <w:bottom w:val="nil"/>
              <w:right w:val="nil"/>
            </w:tcBorders>
            <w:shd w:val="clear" w:color="auto" w:fill="auto"/>
            <w:vAlign w:val="center"/>
            <w:hideMark/>
          </w:tcPr>
          <w:p w14:paraId="13315A8A" w14:textId="77777777" w:rsidR="00E0692D" w:rsidRPr="00C07360" w:rsidRDefault="00E0692D" w:rsidP="00442ADF">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9,918.01</w:t>
            </w:r>
          </w:p>
        </w:tc>
        <w:tc>
          <w:tcPr>
            <w:tcW w:w="2059" w:type="dxa"/>
            <w:tcBorders>
              <w:top w:val="nil"/>
              <w:left w:val="nil"/>
              <w:bottom w:val="nil"/>
              <w:right w:val="nil"/>
            </w:tcBorders>
            <w:shd w:val="clear" w:color="auto" w:fill="auto"/>
            <w:vAlign w:val="center"/>
            <w:hideMark/>
          </w:tcPr>
          <w:p w14:paraId="676B0AEA" w14:textId="77777777" w:rsidR="00E0692D" w:rsidRPr="00C07360" w:rsidRDefault="00E0692D" w:rsidP="00442ADF">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8,136.06</w:t>
            </w:r>
          </w:p>
        </w:tc>
      </w:tr>
      <w:tr w:rsidR="00E0692D" w:rsidRPr="00C07360" w14:paraId="7FDE806E" w14:textId="77777777" w:rsidTr="00F31251">
        <w:trPr>
          <w:gridAfter w:val="5"/>
          <w:wAfter w:w="3029" w:type="dxa"/>
          <w:trHeight w:val="238"/>
        </w:trPr>
        <w:tc>
          <w:tcPr>
            <w:tcW w:w="1671" w:type="dxa"/>
            <w:tcBorders>
              <w:top w:val="nil"/>
              <w:left w:val="nil"/>
              <w:bottom w:val="nil"/>
              <w:right w:val="nil"/>
            </w:tcBorders>
            <w:shd w:val="clear" w:color="auto" w:fill="auto"/>
            <w:vAlign w:val="center"/>
            <w:hideMark/>
          </w:tcPr>
          <w:p w14:paraId="4BDD230A" w14:textId="77777777" w:rsidR="00E0692D" w:rsidRPr="00C07360" w:rsidRDefault="00E0692D" w:rsidP="00E0692D">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2015-2016</w:t>
            </w:r>
          </w:p>
        </w:tc>
        <w:tc>
          <w:tcPr>
            <w:tcW w:w="2161" w:type="dxa"/>
            <w:tcBorders>
              <w:top w:val="nil"/>
              <w:left w:val="nil"/>
              <w:bottom w:val="nil"/>
              <w:right w:val="nil"/>
            </w:tcBorders>
            <w:shd w:val="clear" w:color="auto" w:fill="auto"/>
            <w:vAlign w:val="center"/>
            <w:hideMark/>
          </w:tcPr>
          <w:p w14:paraId="7D96261F" w14:textId="77777777" w:rsidR="00E0692D" w:rsidRPr="00C07360" w:rsidRDefault="00E0692D" w:rsidP="00442ADF">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21,195.23</w:t>
            </w:r>
          </w:p>
        </w:tc>
        <w:tc>
          <w:tcPr>
            <w:tcW w:w="1875" w:type="dxa"/>
            <w:tcBorders>
              <w:top w:val="nil"/>
              <w:left w:val="nil"/>
              <w:bottom w:val="nil"/>
              <w:right w:val="nil"/>
            </w:tcBorders>
            <w:shd w:val="clear" w:color="auto" w:fill="auto"/>
            <w:vAlign w:val="center"/>
            <w:hideMark/>
          </w:tcPr>
          <w:p w14:paraId="04417E42" w14:textId="77777777" w:rsidR="00E0692D" w:rsidRPr="00C07360" w:rsidRDefault="00E0692D" w:rsidP="00442ADF">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10,492.15</w:t>
            </w:r>
          </w:p>
        </w:tc>
        <w:tc>
          <w:tcPr>
            <w:tcW w:w="2059" w:type="dxa"/>
            <w:tcBorders>
              <w:top w:val="nil"/>
              <w:left w:val="nil"/>
              <w:bottom w:val="nil"/>
              <w:right w:val="nil"/>
            </w:tcBorders>
            <w:shd w:val="clear" w:color="auto" w:fill="auto"/>
            <w:vAlign w:val="center"/>
            <w:hideMark/>
          </w:tcPr>
          <w:p w14:paraId="5F955B5A" w14:textId="77777777" w:rsidR="00E0692D" w:rsidRPr="00C07360" w:rsidRDefault="00E0692D" w:rsidP="00442ADF">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10,703.08</w:t>
            </w:r>
          </w:p>
        </w:tc>
      </w:tr>
      <w:tr w:rsidR="00E0692D" w:rsidRPr="00C07360" w14:paraId="67A2B473" w14:textId="77777777" w:rsidTr="00F31251">
        <w:trPr>
          <w:gridAfter w:val="5"/>
          <w:wAfter w:w="3029" w:type="dxa"/>
          <w:trHeight w:val="251"/>
        </w:trPr>
        <w:tc>
          <w:tcPr>
            <w:tcW w:w="1671" w:type="dxa"/>
            <w:tcBorders>
              <w:top w:val="nil"/>
              <w:left w:val="nil"/>
              <w:bottom w:val="double" w:sz="6" w:space="0" w:color="auto"/>
              <w:right w:val="nil"/>
            </w:tcBorders>
            <w:shd w:val="clear" w:color="auto" w:fill="auto"/>
            <w:vAlign w:val="center"/>
            <w:hideMark/>
          </w:tcPr>
          <w:p w14:paraId="15F1FC04" w14:textId="77777777" w:rsidR="00E0692D" w:rsidRPr="00C07360" w:rsidRDefault="00E0692D" w:rsidP="00E0692D">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2016-2017</w:t>
            </w:r>
          </w:p>
        </w:tc>
        <w:tc>
          <w:tcPr>
            <w:tcW w:w="2161" w:type="dxa"/>
            <w:tcBorders>
              <w:top w:val="nil"/>
              <w:left w:val="nil"/>
              <w:bottom w:val="double" w:sz="6" w:space="0" w:color="auto"/>
              <w:right w:val="nil"/>
            </w:tcBorders>
            <w:shd w:val="clear" w:color="auto" w:fill="auto"/>
            <w:vAlign w:val="center"/>
            <w:hideMark/>
          </w:tcPr>
          <w:p w14:paraId="7F5DE942" w14:textId="77777777" w:rsidR="00E0692D" w:rsidRPr="00C07360" w:rsidRDefault="00E0692D" w:rsidP="00442ADF">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21,159.92</w:t>
            </w:r>
          </w:p>
        </w:tc>
        <w:tc>
          <w:tcPr>
            <w:tcW w:w="1875" w:type="dxa"/>
            <w:tcBorders>
              <w:top w:val="nil"/>
              <w:left w:val="nil"/>
              <w:bottom w:val="double" w:sz="6" w:space="0" w:color="auto"/>
              <w:right w:val="nil"/>
            </w:tcBorders>
            <w:shd w:val="clear" w:color="auto" w:fill="auto"/>
            <w:vAlign w:val="center"/>
            <w:hideMark/>
          </w:tcPr>
          <w:p w14:paraId="50CA97F0" w14:textId="77777777" w:rsidR="00E0692D" w:rsidRPr="00C07360" w:rsidRDefault="00E0692D" w:rsidP="00442ADF">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11,170.71</w:t>
            </w:r>
          </w:p>
        </w:tc>
        <w:tc>
          <w:tcPr>
            <w:tcW w:w="2059" w:type="dxa"/>
            <w:tcBorders>
              <w:top w:val="nil"/>
              <w:left w:val="nil"/>
              <w:bottom w:val="double" w:sz="6" w:space="0" w:color="auto"/>
              <w:right w:val="nil"/>
            </w:tcBorders>
            <w:shd w:val="clear" w:color="auto" w:fill="auto"/>
            <w:vAlign w:val="center"/>
            <w:hideMark/>
          </w:tcPr>
          <w:p w14:paraId="0733C1E9" w14:textId="77777777" w:rsidR="00E0692D" w:rsidRPr="00C07360" w:rsidRDefault="00E0692D" w:rsidP="00442ADF">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9,989.20</w:t>
            </w:r>
          </w:p>
        </w:tc>
      </w:tr>
      <w:tr w:rsidR="00E0692D" w:rsidRPr="00C07360" w14:paraId="32F2B208" w14:textId="77777777" w:rsidTr="00F31251">
        <w:trPr>
          <w:gridAfter w:val="5"/>
          <w:wAfter w:w="3029" w:type="dxa"/>
          <w:trHeight w:val="251"/>
        </w:trPr>
        <w:tc>
          <w:tcPr>
            <w:tcW w:w="1671" w:type="dxa"/>
            <w:tcBorders>
              <w:top w:val="nil"/>
              <w:left w:val="nil"/>
              <w:bottom w:val="nil"/>
              <w:right w:val="nil"/>
            </w:tcBorders>
            <w:shd w:val="clear" w:color="auto" w:fill="auto"/>
            <w:vAlign w:val="center"/>
            <w:hideMark/>
          </w:tcPr>
          <w:p w14:paraId="67F19171" w14:textId="77777777" w:rsidR="00E0692D" w:rsidRPr="00C07360" w:rsidRDefault="00E0692D" w:rsidP="00E0692D">
            <w:pPr>
              <w:spacing w:after="0" w:line="240" w:lineRule="auto"/>
              <w:jc w:val="center"/>
              <w:rPr>
                <w:rFonts w:eastAsia="Times New Roman" w:cstheme="minorHAnsi"/>
                <w:b/>
                <w:bCs/>
                <w:color w:val="000000"/>
                <w:sz w:val="20"/>
                <w:szCs w:val="20"/>
                <w:lang w:eastAsia="fr-FR"/>
              </w:rPr>
            </w:pPr>
            <w:r w:rsidRPr="00C07360">
              <w:rPr>
                <w:rFonts w:eastAsia="Times New Roman" w:cstheme="minorHAnsi"/>
                <w:b/>
                <w:bCs/>
                <w:color w:val="000000"/>
                <w:sz w:val="20"/>
                <w:szCs w:val="20"/>
                <w:lang w:eastAsia="fr-FR"/>
              </w:rPr>
              <w:t>Exécution</w:t>
            </w:r>
          </w:p>
        </w:tc>
        <w:tc>
          <w:tcPr>
            <w:tcW w:w="2161" w:type="dxa"/>
            <w:tcBorders>
              <w:top w:val="nil"/>
              <w:left w:val="nil"/>
              <w:bottom w:val="nil"/>
              <w:right w:val="nil"/>
            </w:tcBorders>
            <w:shd w:val="clear" w:color="auto" w:fill="auto"/>
            <w:vAlign w:val="center"/>
            <w:hideMark/>
          </w:tcPr>
          <w:p w14:paraId="39658AF2" w14:textId="77777777" w:rsidR="00E0692D" w:rsidRPr="00C07360" w:rsidRDefault="00E0692D" w:rsidP="00442ADF">
            <w:pPr>
              <w:spacing w:after="0" w:line="240" w:lineRule="auto"/>
              <w:jc w:val="center"/>
              <w:rPr>
                <w:rFonts w:eastAsia="Times New Roman" w:cstheme="minorHAnsi"/>
                <w:b/>
                <w:bCs/>
                <w:color w:val="000000"/>
                <w:sz w:val="20"/>
                <w:szCs w:val="20"/>
                <w:lang w:eastAsia="fr-FR"/>
              </w:rPr>
            </w:pPr>
          </w:p>
        </w:tc>
        <w:tc>
          <w:tcPr>
            <w:tcW w:w="1875" w:type="dxa"/>
            <w:tcBorders>
              <w:top w:val="nil"/>
              <w:left w:val="nil"/>
              <w:bottom w:val="nil"/>
              <w:right w:val="nil"/>
            </w:tcBorders>
            <w:shd w:val="clear" w:color="auto" w:fill="auto"/>
            <w:vAlign w:val="center"/>
            <w:hideMark/>
          </w:tcPr>
          <w:p w14:paraId="0790392A" w14:textId="77777777" w:rsidR="00E0692D" w:rsidRPr="00C07360" w:rsidRDefault="00E0692D" w:rsidP="00442ADF">
            <w:pPr>
              <w:spacing w:after="0" w:line="240" w:lineRule="auto"/>
              <w:jc w:val="center"/>
              <w:rPr>
                <w:rFonts w:eastAsia="Times New Roman" w:cstheme="minorHAnsi"/>
                <w:sz w:val="20"/>
                <w:szCs w:val="20"/>
                <w:lang w:eastAsia="fr-FR"/>
              </w:rPr>
            </w:pPr>
          </w:p>
        </w:tc>
        <w:tc>
          <w:tcPr>
            <w:tcW w:w="2059" w:type="dxa"/>
            <w:tcBorders>
              <w:top w:val="nil"/>
              <w:left w:val="nil"/>
              <w:bottom w:val="nil"/>
              <w:right w:val="nil"/>
            </w:tcBorders>
            <w:shd w:val="clear" w:color="auto" w:fill="auto"/>
            <w:vAlign w:val="center"/>
            <w:hideMark/>
          </w:tcPr>
          <w:p w14:paraId="42EDAC2A" w14:textId="77777777" w:rsidR="00E0692D" w:rsidRPr="00C07360" w:rsidRDefault="00E0692D" w:rsidP="00442ADF">
            <w:pPr>
              <w:spacing w:after="0" w:line="240" w:lineRule="auto"/>
              <w:jc w:val="center"/>
              <w:rPr>
                <w:rFonts w:eastAsia="Times New Roman" w:cstheme="minorHAnsi"/>
                <w:sz w:val="20"/>
                <w:szCs w:val="20"/>
                <w:lang w:eastAsia="fr-FR"/>
              </w:rPr>
            </w:pPr>
          </w:p>
        </w:tc>
      </w:tr>
      <w:tr w:rsidR="00E0692D" w:rsidRPr="00C07360" w14:paraId="788E93A3" w14:textId="77777777" w:rsidTr="00F31251">
        <w:trPr>
          <w:gridAfter w:val="5"/>
          <w:wAfter w:w="3029" w:type="dxa"/>
          <w:trHeight w:val="251"/>
        </w:trPr>
        <w:tc>
          <w:tcPr>
            <w:tcW w:w="1671" w:type="dxa"/>
            <w:tcBorders>
              <w:top w:val="nil"/>
              <w:left w:val="nil"/>
              <w:bottom w:val="nil"/>
              <w:right w:val="nil"/>
            </w:tcBorders>
            <w:shd w:val="clear" w:color="auto" w:fill="auto"/>
            <w:vAlign w:val="center"/>
            <w:hideMark/>
          </w:tcPr>
          <w:p w14:paraId="23A4B087" w14:textId="77777777" w:rsidR="00E0692D" w:rsidRPr="00C07360" w:rsidRDefault="00E0692D" w:rsidP="00E0692D">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2012-2013</w:t>
            </w:r>
          </w:p>
        </w:tc>
        <w:tc>
          <w:tcPr>
            <w:tcW w:w="2161" w:type="dxa"/>
            <w:tcBorders>
              <w:top w:val="nil"/>
              <w:left w:val="nil"/>
              <w:bottom w:val="nil"/>
              <w:right w:val="nil"/>
            </w:tcBorders>
            <w:shd w:val="clear" w:color="auto" w:fill="auto"/>
            <w:vAlign w:val="center"/>
            <w:hideMark/>
          </w:tcPr>
          <w:p w14:paraId="0014F9CC" w14:textId="77777777" w:rsidR="00E0692D" w:rsidRPr="00C07360" w:rsidRDefault="00E0692D" w:rsidP="00442ADF">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6,640.81</w:t>
            </w:r>
          </w:p>
        </w:tc>
        <w:tc>
          <w:tcPr>
            <w:tcW w:w="1875" w:type="dxa"/>
            <w:tcBorders>
              <w:top w:val="nil"/>
              <w:left w:val="nil"/>
              <w:bottom w:val="nil"/>
              <w:right w:val="nil"/>
            </w:tcBorders>
            <w:shd w:val="clear" w:color="auto" w:fill="auto"/>
            <w:vAlign w:val="center"/>
            <w:hideMark/>
          </w:tcPr>
          <w:p w14:paraId="3FBFB6EA" w14:textId="77777777" w:rsidR="00E0692D" w:rsidRPr="00C07360" w:rsidRDefault="00E0692D" w:rsidP="00442ADF">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6,640.81</w:t>
            </w:r>
          </w:p>
        </w:tc>
        <w:tc>
          <w:tcPr>
            <w:tcW w:w="2059" w:type="dxa"/>
            <w:tcBorders>
              <w:top w:val="nil"/>
              <w:left w:val="nil"/>
              <w:bottom w:val="nil"/>
              <w:right w:val="nil"/>
            </w:tcBorders>
            <w:shd w:val="clear" w:color="auto" w:fill="auto"/>
            <w:vAlign w:val="center"/>
            <w:hideMark/>
          </w:tcPr>
          <w:p w14:paraId="38D90481" w14:textId="77777777" w:rsidR="00E0692D" w:rsidRPr="00C07360" w:rsidRDefault="00E0692D" w:rsidP="00442ADF">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w:t>
            </w:r>
          </w:p>
        </w:tc>
      </w:tr>
      <w:tr w:rsidR="00E0692D" w:rsidRPr="00C07360" w14:paraId="2E3E8DA8" w14:textId="77777777" w:rsidTr="00F31251">
        <w:trPr>
          <w:gridAfter w:val="5"/>
          <w:wAfter w:w="3029" w:type="dxa"/>
          <w:trHeight w:val="238"/>
        </w:trPr>
        <w:tc>
          <w:tcPr>
            <w:tcW w:w="1671" w:type="dxa"/>
            <w:tcBorders>
              <w:top w:val="nil"/>
              <w:left w:val="nil"/>
              <w:bottom w:val="nil"/>
              <w:right w:val="nil"/>
            </w:tcBorders>
            <w:shd w:val="clear" w:color="000000" w:fill="FFFFFF"/>
            <w:vAlign w:val="center"/>
            <w:hideMark/>
          </w:tcPr>
          <w:p w14:paraId="10C2DF0F" w14:textId="77777777" w:rsidR="00E0692D" w:rsidRPr="00C07360" w:rsidRDefault="00E0692D" w:rsidP="00E0692D">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2013-2014</w:t>
            </w:r>
          </w:p>
        </w:tc>
        <w:tc>
          <w:tcPr>
            <w:tcW w:w="2161" w:type="dxa"/>
            <w:tcBorders>
              <w:top w:val="nil"/>
              <w:left w:val="nil"/>
              <w:bottom w:val="nil"/>
              <w:right w:val="nil"/>
            </w:tcBorders>
            <w:shd w:val="clear" w:color="000000" w:fill="FFFFFF"/>
            <w:vAlign w:val="center"/>
            <w:hideMark/>
          </w:tcPr>
          <w:p w14:paraId="1EF40C42" w14:textId="77777777" w:rsidR="00E0692D" w:rsidRPr="00C07360" w:rsidRDefault="00E0692D" w:rsidP="00442ADF">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10,934.40</w:t>
            </w:r>
          </w:p>
        </w:tc>
        <w:tc>
          <w:tcPr>
            <w:tcW w:w="1875" w:type="dxa"/>
            <w:tcBorders>
              <w:top w:val="nil"/>
              <w:left w:val="nil"/>
              <w:bottom w:val="nil"/>
              <w:right w:val="nil"/>
            </w:tcBorders>
            <w:shd w:val="clear" w:color="000000" w:fill="FFFFFF"/>
            <w:vAlign w:val="center"/>
            <w:hideMark/>
          </w:tcPr>
          <w:p w14:paraId="1386F03C" w14:textId="77777777" w:rsidR="00E0692D" w:rsidRPr="00C07360" w:rsidRDefault="00E0692D" w:rsidP="00442ADF">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8,384.26</w:t>
            </w:r>
          </w:p>
        </w:tc>
        <w:tc>
          <w:tcPr>
            <w:tcW w:w="2059" w:type="dxa"/>
            <w:tcBorders>
              <w:top w:val="nil"/>
              <w:left w:val="nil"/>
              <w:bottom w:val="nil"/>
              <w:right w:val="nil"/>
            </w:tcBorders>
            <w:shd w:val="clear" w:color="000000" w:fill="FFFFFF"/>
            <w:vAlign w:val="center"/>
            <w:hideMark/>
          </w:tcPr>
          <w:p w14:paraId="3ABAE060" w14:textId="77777777" w:rsidR="00E0692D" w:rsidRPr="00C07360" w:rsidRDefault="00E0692D" w:rsidP="00442ADF">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2,550.14</w:t>
            </w:r>
          </w:p>
        </w:tc>
      </w:tr>
      <w:tr w:rsidR="00E0692D" w:rsidRPr="00C07360" w14:paraId="4B80E63A" w14:textId="77777777" w:rsidTr="00F31251">
        <w:trPr>
          <w:gridAfter w:val="5"/>
          <w:wAfter w:w="3029" w:type="dxa"/>
          <w:trHeight w:val="238"/>
        </w:trPr>
        <w:tc>
          <w:tcPr>
            <w:tcW w:w="1671" w:type="dxa"/>
            <w:tcBorders>
              <w:top w:val="nil"/>
              <w:left w:val="nil"/>
              <w:bottom w:val="nil"/>
              <w:right w:val="nil"/>
            </w:tcBorders>
            <w:shd w:val="clear" w:color="auto" w:fill="auto"/>
            <w:vAlign w:val="center"/>
            <w:hideMark/>
          </w:tcPr>
          <w:p w14:paraId="30CD2426" w14:textId="77777777" w:rsidR="00E0692D" w:rsidRPr="00C07360" w:rsidRDefault="00E0692D" w:rsidP="00E0692D">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2014-2015</w:t>
            </w:r>
          </w:p>
        </w:tc>
        <w:tc>
          <w:tcPr>
            <w:tcW w:w="2161" w:type="dxa"/>
            <w:tcBorders>
              <w:top w:val="nil"/>
              <w:left w:val="nil"/>
              <w:bottom w:val="nil"/>
              <w:right w:val="nil"/>
            </w:tcBorders>
            <w:shd w:val="clear" w:color="auto" w:fill="auto"/>
            <w:vAlign w:val="center"/>
            <w:hideMark/>
          </w:tcPr>
          <w:p w14:paraId="48F08F89" w14:textId="77777777" w:rsidR="00E0692D" w:rsidRPr="00C07360" w:rsidRDefault="00E0692D" w:rsidP="00442ADF">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11,967.65</w:t>
            </w:r>
          </w:p>
        </w:tc>
        <w:tc>
          <w:tcPr>
            <w:tcW w:w="1875" w:type="dxa"/>
            <w:tcBorders>
              <w:top w:val="nil"/>
              <w:left w:val="nil"/>
              <w:bottom w:val="nil"/>
              <w:right w:val="nil"/>
            </w:tcBorders>
            <w:shd w:val="clear" w:color="auto" w:fill="auto"/>
            <w:vAlign w:val="center"/>
            <w:hideMark/>
          </w:tcPr>
          <w:p w14:paraId="4FBF4A6B" w14:textId="77777777" w:rsidR="00E0692D" w:rsidRPr="00C07360" w:rsidRDefault="00E0692D" w:rsidP="00442ADF">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9,785.61</w:t>
            </w:r>
          </w:p>
        </w:tc>
        <w:tc>
          <w:tcPr>
            <w:tcW w:w="2059" w:type="dxa"/>
            <w:tcBorders>
              <w:top w:val="nil"/>
              <w:left w:val="nil"/>
              <w:bottom w:val="nil"/>
              <w:right w:val="nil"/>
            </w:tcBorders>
            <w:shd w:val="clear" w:color="auto" w:fill="auto"/>
            <w:vAlign w:val="center"/>
            <w:hideMark/>
          </w:tcPr>
          <w:p w14:paraId="7896C7EE" w14:textId="77777777" w:rsidR="00E0692D" w:rsidRPr="00C07360" w:rsidRDefault="00E0692D" w:rsidP="00442ADF">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2,182.05</w:t>
            </w:r>
          </w:p>
        </w:tc>
      </w:tr>
      <w:tr w:rsidR="00E0692D" w:rsidRPr="00C07360" w14:paraId="600B3C07" w14:textId="77777777" w:rsidTr="00F31251">
        <w:trPr>
          <w:gridAfter w:val="5"/>
          <w:wAfter w:w="3029" w:type="dxa"/>
          <w:trHeight w:val="238"/>
        </w:trPr>
        <w:tc>
          <w:tcPr>
            <w:tcW w:w="1671" w:type="dxa"/>
            <w:tcBorders>
              <w:top w:val="nil"/>
              <w:left w:val="nil"/>
              <w:bottom w:val="nil"/>
              <w:right w:val="nil"/>
            </w:tcBorders>
            <w:shd w:val="clear" w:color="auto" w:fill="auto"/>
            <w:vAlign w:val="center"/>
            <w:hideMark/>
          </w:tcPr>
          <w:p w14:paraId="2B0D2726" w14:textId="77777777" w:rsidR="00E0692D" w:rsidRPr="00C07360" w:rsidRDefault="00E0692D" w:rsidP="00E0692D">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2015-2016</w:t>
            </w:r>
          </w:p>
        </w:tc>
        <w:tc>
          <w:tcPr>
            <w:tcW w:w="2161" w:type="dxa"/>
            <w:tcBorders>
              <w:top w:val="nil"/>
              <w:left w:val="nil"/>
              <w:bottom w:val="nil"/>
              <w:right w:val="nil"/>
            </w:tcBorders>
            <w:shd w:val="clear" w:color="auto" w:fill="auto"/>
            <w:vAlign w:val="center"/>
            <w:hideMark/>
          </w:tcPr>
          <w:p w14:paraId="32A39BBF" w14:textId="77777777" w:rsidR="00E0692D" w:rsidRPr="00C07360" w:rsidRDefault="00E0692D" w:rsidP="00442ADF">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14,207.16</w:t>
            </w:r>
          </w:p>
        </w:tc>
        <w:tc>
          <w:tcPr>
            <w:tcW w:w="1875" w:type="dxa"/>
            <w:tcBorders>
              <w:top w:val="nil"/>
              <w:left w:val="nil"/>
              <w:bottom w:val="nil"/>
              <w:right w:val="nil"/>
            </w:tcBorders>
            <w:shd w:val="clear" w:color="auto" w:fill="auto"/>
            <w:vAlign w:val="center"/>
            <w:hideMark/>
          </w:tcPr>
          <w:p w14:paraId="499AB80A" w14:textId="77777777" w:rsidR="00E0692D" w:rsidRPr="00C07360" w:rsidRDefault="00E0692D" w:rsidP="00442ADF">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10,149.93</w:t>
            </w:r>
          </w:p>
        </w:tc>
        <w:tc>
          <w:tcPr>
            <w:tcW w:w="2059" w:type="dxa"/>
            <w:tcBorders>
              <w:top w:val="nil"/>
              <w:left w:val="nil"/>
              <w:bottom w:val="nil"/>
              <w:right w:val="nil"/>
            </w:tcBorders>
            <w:shd w:val="clear" w:color="auto" w:fill="auto"/>
            <w:vAlign w:val="center"/>
            <w:hideMark/>
          </w:tcPr>
          <w:p w14:paraId="4F9346AD" w14:textId="77777777" w:rsidR="00E0692D" w:rsidRPr="00C07360" w:rsidRDefault="00E0692D" w:rsidP="00442ADF">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4,057.23</w:t>
            </w:r>
          </w:p>
        </w:tc>
      </w:tr>
      <w:tr w:rsidR="00E0692D" w:rsidRPr="00C07360" w14:paraId="39385884" w14:textId="77777777" w:rsidTr="00F31251">
        <w:trPr>
          <w:gridAfter w:val="5"/>
          <w:wAfter w:w="3029" w:type="dxa"/>
          <w:trHeight w:val="251"/>
        </w:trPr>
        <w:tc>
          <w:tcPr>
            <w:tcW w:w="1671" w:type="dxa"/>
            <w:tcBorders>
              <w:top w:val="nil"/>
              <w:left w:val="nil"/>
              <w:bottom w:val="single" w:sz="12" w:space="0" w:color="auto"/>
              <w:right w:val="nil"/>
            </w:tcBorders>
            <w:shd w:val="clear" w:color="auto" w:fill="auto"/>
            <w:vAlign w:val="center"/>
            <w:hideMark/>
          </w:tcPr>
          <w:p w14:paraId="2A0AC8F0" w14:textId="77777777" w:rsidR="00E0692D" w:rsidRPr="00C07360" w:rsidRDefault="00E0692D" w:rsidP="00E0692D">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2016-2017</w:t>
            </w:r>
          </w:p>
        </w:tc>
        <w:tc>
          <w:tcPr>
            <w:tcW w:w="2161" w:type="dxa"/>
            <w:tcBorders>
              <w:top w:val="nil"/>
              <w:left w:val="nil"/>
              <w:bottom w:val="single" w:sz="12" w:space="0" w:color="auto"/>
              <w:right w:val="nil"/>
            </w:tcBorders>
            <w:shd w:val="clear" w:color="auto" w:fill="auto"/>
            <w:vAlign w:val="center"/>
            <w:hideMark/>
          </w:tcPr>
          <w:p w14:paraId="7ACB6458" w14:textId="77777777" w:rsidR="00E0692D" w:rsidRPr="00C07360" w:rsidRDefault="00E0692D" w:rsidP="00442ADF">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11,374.80</w:t>
            </w:r>
          </w:p>
        </w:tc>
        <w:tc>
          <w:tcPr>
            <w:tcW w:w="1875" w:type="dxa"/>
            <w:tcBorders>
              <w:top w:val="nil"/>
              <w:left w:val="nil"/>
              <w:bottom w:val="single" w:sz="12" w:space="0" w:color="auto"/>
              <w:right w:val="nil"/>
            </w:tcBorders>
            <w:shd w:val="clear" w:color="auto" w:fill="auto"/>
            <w:vAlign w:val="center"/>
            <w:hideMark/>
          </w:tcPr>
          <w:p w14:paraId="67D576E8" w14:textId="77777777" w:rsidR="00E0692D" w:rsidRPr="00C07360" w:rsidRDefault="00E0692D" w:rsidP="00442ADF">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11,040.40</w:t>
            </w:r>
          </w:p>
        </w:tc>
        <w:tc>
          <w:tcPr>
            <w:tcW w:w="2059" w:type="dxa"/>
            <w:tcBorders>
              <w:top w:val="nil"/>
              <w:left w:val="nil"/>
              <w:bottom w:val="single" w:sz="12" w:space="0" w:color="auto"/>
              <w:right w:val="nil"/>
            </w:tcBorders>
            <w:shd w:val="clear" w:color="auto" w:fill="auto"/>
            <w:vAlign w:val="center"/>
            <w:hideMark/>
          </w:tcPr>
          <w:p w14:paraId="033F94B3" w14:textId="77777777" w:rsidR="00E0692D" w:rsidRPr="00C07360" w:rsidRDefault="00E0692D" w:rsidP="00442ADF">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334.4</w:t>
            </w:r>
          </w:p>
        </w:tc>
      </w:tr>
      <w:tr w:rsidR="00E0692D" w:rsidRPr="00C07360" w14:paraId="691A77EC" w14:textId="77777777" w:rsidTr="00F31251">
        <w:trPr>
          <w:gridAfter w:val="5"/>
          <w:wAfter w:w="3029" w:type="dxa"/>
          <w:trHeight w:val="418"/>
        </w:trPr>
        <w:tc>
          <w:tcPr>
            <w:tcW w:w="1671" w:type="dxa"/>
            <w:tcBorders>
              <w:top w:val="nil"/>
              <w:left w:val="nil"/>
              <w:bottom w:val="nil"/>
              <w:right w:val="nil"/>
            </w:tcBorders>
            <w:shd w:val="clear" w:color="auto" w:fill="auto"/>
            <w:vAlign w:val="center"/>
            <w:hideMark/>
          </w:tcPr>
          <w:p w14:paraId="41A8905B" w14:textId="77777777" w:rsidR="00E0692D" w:rsidRPr="00C07360" w:rsidRDefault="00E0692D" w:rsidP="00E0692D">
            <w:pPr>
              <w:spacing w:after="0" w:line="240" w:lineRule="auto"/>
              <w:jc w:val="center"/>
              <w:rPr>
                <w:rFonts w:eastAsia="Times New Roman" w:cstheme="minorHAnsi"/>
                <w:b/>
                <w:bCs/>
                <w:color w:val="000000"/>
                <w:sz w:val="20"/>
                <w:szCs w:val="20"/>
                <w:lang w:eastAsia="fr-FR"/>
              </w:rPr>
            </w:pPr>
            <w:r w:rsidRPr="00C07360">
              <w:rPr>
                <w:rFonts w:eastAsia="Times New Roman" w:cstheme="minorHAnsi"/>
                <w:b/>
                <w:bCs/>
                <w:color w:val="000000"/>
                <w:sz w:val="20"/>
                <w:szCs w:val="20"/>
                <w:lang w:eastAsia="fr-FR"/>
              </w:rPr>
              <w:t>Taux d'exécution</w:t>
            </w:r>
          </w:p>
        </w:tc>
        <w:tc>
          <w:tcPr>
            <w:tcW w:w="2161" w:type="dxa"/>
            <w:tcBorders>
              <w:top w:val="nil"/>
              <w:left w:val="nil"/>
              <w:bottom w:val="nil"/>
              <w:right w:val="nil"/>
            </w:tcBorders>
            <w:shd w:val="clear" w:color="auto" w:fill="auto"/>
            <w:vAlign w:val="center"/>
            <w:hideMark/>
          </w:tcPr>
          <w:p w14:paraId="7AB6B9B6" w14:textId="77777777" w:rsidR="00E0692D" w:rsidRPr="00C07360" w:rsidRDefault="00E0692D" w:rsidP="00442ADF">
            <w:pPr>
              <w:spacing w:after="0" w:line="240" w:lineRule="auto"/>
              <w:jc w:val="center"/>
              <w:rPr>
                <w:rFonts w:eastAsia="Times New Roman" w:cstheme="minorHAnsi"/>
                <w:b/>
                <w:bCs/>
                <w:color w:val="000000"/>
                <w:sz w:val="20"/>
                <w:szCs w:val="20"/>
                <w:lang w:eastAsia="fr-FR"/>
              </w:rPr>
            </w:pPr>
          </w:p>
        </w:tc>
        <w:tc>
          <w:tcPr>
            <w:tcW w:w="1875" w:type="dxa"/>
            <w:tcBorders>
              <w:top w:val="nil"/>
              <w:left w:val="nil"/>
              <w:bottom w:val="nil"/>
              <w:right w:val="nil"/>
            </w:tcBorders>
            <w:shd w:val="clear" w:color="auto" w:fill="auto"/>
            <w:vAlign w:val="center"/>
            <w:hideMark/>
          </w:tcPr>
          <w:p w14:paraId="4EFF8655" w14:textId="77777777" w:rsidR="00E0692D" w:rsidRPr="00C07360" w:rsidRDefault="00E0692D" w:rsidP="00442ADF">
            <w:pPr>
              <w:spacing w:after="0" w:line="240" w:lineRule="auto"/>
              <w:jc w:val="center"/>
              <w:rPr>
                <w:rFonts w:eastAsia="Times New Roman" w:cstheme="minorHAnsi"/>
                <w:sz w:val="20"/>
                <w:szCs w:val="20"/>
                <w:lang w:eastAsia="fr-FR"/>
              </w:rPr>
            </w:pPr>
          </w:p>
        </w:tc>
        <w:tc>
          <w:tcPr>
            <w:tcW w:w="2059" w:type="dxa"/>
            <w:tcBorders>
              <w:top w:val="nil"/>
              <w:left w:val="nil"/>
              <w:bottom w:val="nil"/>
              <w:right w:val="nil"/>
            </w:tcBorders>
            <w:shd w:val="clear" w:color="auto" w:fill="auto"/>
            <w:vAlign w:val="center"/>
            <w:hideMark/>
          </w:tcPr>
          <w:p w14:paraId="3BD1579A" w14:textId="77777777" w:rsidR="00E0692D" w:rsidRPr="00C07360" w:rsidRDefault="00E0692D" w:rsidP="00442ADF">
            <w:pPr>
              <w:spacing w:after="0" w:line="240" w:lineRule="auto"/>
              <w:jc w:val="center"/>
              <w:rPr>
                <w:rFonts w:eastAsia="Times New Roman" w:cstheme="minorHAnsi"/>
                <w:sz w:val="20"/>
                <w:szCs w:val="20"/>
                <w:lang w:eastAsia="fr-FR"/>
              </w:rPr>
            </w:pPr>
          </w:p>
        </w:tc>
      </w:tr>
      <w:tr w:rsidR="00E0692D" w:rsidRPr="00C07360" w14:paraId="071D7C25" w14:textId="77777777" w:rsidTr="00F31251">
        <w:trPr>
          <w:gridAfter w:val="5"/>
          <w:wAfter w:w="3029" w:type="dxa"/>
          <w:trHeight w:val="251"/>
        </w:trPr>
        <w:tc>
          <w:tcPr>
            <w:tcW w:w="1671" w:type="dxa"/>
            <w:tcBorders>
              <w:top w:val="nil"/>
              <w:left w:val="nil"/>
              <w:bottom w:val="nil"/>
              <w:right w:val="nil"/>
            </w:tcBorders>
            <w:shd w:val="clear" w:color="auto" w:fill="auto"/>
            <w:vAlign w:val="center"/>
            <w:hideMark/>
          </w:tcPr>
          <w:p w14:paraId="377795CA" w14:textId="77777777" w:rsidR="00E0692D" w:rsidRPr="00C07360" w:rsidRDefault="00E0692D" w:rsidP="00E0692D">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2012-2013</w:t>
            </w:r>
          </w:p>
        </w:tc>
        <w:tc>
          <w:tcPr>
            <w:tcW w:w="2161" w:type="dxa"/>
            <w:tcBorders>
              <w:top w:val="nil"/>
              <w:left w:val="nil"/>
              <w:bottom w:val="nil"/>
              <w:right w:val="nil"/>
            </w:tcBorders>
            <w:shd w:val="clear" w:color="auto" w:fill="auto"/>
            <w:vAlign w:val="center"/>
            <w:hideMark/>
          </w:tcPr>
          <w:p w14:paraId="01BA464C" w14:textId="77777777" w:rsidR="00E0692D" w:rsidRPr="00C07360" w:rsidRDefault="00E0692D" w:rsidP="00442ADF">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34.35%</w:t>
            </w:r>
          </w:p>
        </w:tc>
        <w:tc>
          <w:tcPr>
            <w:tcW w:w="1875" w:type="dxa"/>
            <w:tcBorders>
              <w:top w:val="nil"/>
              <w:left w:val="nil"/>
              <w:bottom w:val="nil"/>
              <w:right w:val="nil"/>
            </w:tcBorders>
            <w:shd w:val="clear" w:color="auto" w:fill="auto"/>
            <w:vAlign w:val="center"/>
            <w:hideMark/>
          </w:tcPr>
          <w:p w14:paraId="622771E7" w14:textId="77777777" w:rsidR="00E0692D" w:rsidRPr="00C07360" w:rsidRDefault="00E0692D" w:rsidP="00442ADF">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94.70%</w:t>
            </w:r>
          </w:p>
        </w:tc>
        <w:tc>
          <w:tcPr>
            <w:tcW w:w="2059" w:type="dxa"/>
            <w:tcBorders>
              <w:top w:val="nil"/>
              <w:left w:val="nil"/>
              <w:bottom w:val="nil"/>
              <w:right w:val="nil"/>
            </w:tcBorders>
            <w:shd w:val="clear" w:color="auto" w:fill="auto"/>
            <w:vAlign w:val="center"/>
            <w:hideMark/>
          </w:tcPr>
          <w:p w14:paraId="1E498FC7" w14:textId="77777777" w:rsidR="00E0692D" w:rsidRPr="00C07360" w:rsidRDefault="00E0692D" w:rsidP="00442ADF">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0.00%</w:t>
            </w:r>
          </w:p>
        </w:tc>
      </w:tr>
      <w:tr w:rsidR="00E0692D" w:rsidRPr="00C07360" w14:paraId="6D35322C" w14:textId="77777777" w:rsidTr="00F31251">
        <w:trPr>
          <w:gridAfter w:val="5"/>
          <w:wAfter w:w="3029" w:type="dxa"/>
          <w:trHeight w:val="238"/>
        </w:trPr>
        <w:tc>
          <w:tcPr>
            <w:tcW w:w="1671" w:type="dxa"/>
            <w:tcBorders>
              <w:top w:val="nil"/>
              <w:left w:val="nil"/>
              <w:bottom w:val="nil"/>
              <w:right w:val="nil"/>
            </w:tcBorders>
            <w:shd w:val="clear" w:color="000000" w:fill="FFFFFF"/>
            <w:vAlign w:val="center"/>
            <w:hideMark/>
          </w:tcPr>
          <w:p w14:paraId="1130496C" w14:textId="77777777" w:rsidR="00E0692D" w:rsidRPr="00C07360" w:rsidRDefault="00E0692D" w:rsidP="00E0692D">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2013-2014</w:t>
            </w:r>
          </w:p>
        </w:tc>
        <w:tc>
          <w:tcPr>
            <w:tcW w:w="2161" w:type="dxa"/>
            <w:tcBorders>
              <w:top w:val="nil"/>
              <w:left w:val="nil"/>
              <w:bottom w:val="nil"/>
              <w:right w:val="nil"/>
            </w:tcBorders>
            <w:shd w:val="clear" w:color="000000" w:fill="FFFFFF"/>
            <w:vAlign w:val="center"/>
            <w:hideMark/>
          </w:tcPr>
          <w:p w14:paraId="047D6DA2" w14:textId="77777777" w:rsidR="00E0692D" w:rsidRPr="00C07360" w:rsidRDefault="00E0692D" w:rsidP="00442ADF">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67.31%</w:t>
            </w:r>
          </w:p>
        </w:tc>
        <w:tc>
          <w:tcPr>
            <w:tcW w:w="1875" w:type="dxa"/>
            <w:tcBorders>
              <w:top w:val="nil"/>
              <w:left w:val="nil"/>
              <w:bottom w:val="nil"/>
              <w:right w:val="nil"/>
            </w:tcBorders>
            <w:shd w:val="clear" w:color="000000" w:fill="FFFFFF"/>
            <w:vAlign w:val="center"/>
            <w:hideMark/>
          </w:tcPr>
          <w:p w14:paraId="5AE39892" w14:textId="77777777" w:rsidR="00E0692D" w:rsidRPr="00C07360" w:rsidRDefault="00E0692D" w:rsidP="00442ADF">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97.16%</w:t>
            </w:r>
          </w:p>
        </w:tc>
        <w:tc>
          <w:tcPr>
            <w:tcW w:w="2059" w:type="dxa"/>
            <w:tcBorders>
              <w:top w:val="nil"/>
              <w:left w:val="nil"/>
              <w:bottom w:val="nil"/>
              <w:right w:val="nil"/>
            </w:tcBorders>
            <w:shd w:val="clear" w:color="000000" w:fill="FFFFFF"/>
            <w:vAlign w:val="center"/>
            <w:hideMark/>
          </w:tcPr>
          <w:p w14:paraId="68610622" w14:textId="77777777" w:rsidR="00E0692D" w:rsidRPr="00C07360" w:rsidRDefault="00E0692D" w:rsidP="00442ADF">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33.49%</w:t>
            </w:r>
          </w:p>
        </w:tc>
      </w:tr>
      <w:tr w:rsidR="00E0692D" w:rsidRPr="00C07360" w14:paraId="33F41852" w14:textId="77777777" w:rsidTr="00F31251">
        <w:trPr>
          <w:gridAfter w:val="5"/>
          <w:wAfter w:w="3029" w:type="dxa"/>
          <w:trHeight w:val="238"/>
        </w:trPr>
        <w:tc>
          <w:tcPr>
            <w:tcW w:w="1671" w:type="dxa"/>
            <w:tcBorders>
              <w:top w:val="nil"/>
              <w:left w:val="nil"/>
              <w:bottom w:val="nil"/>
              <w:right w:val="nil"/>
            </w:tcBorders>
            <w:shd w:val="clear" w:color="auto" w:fill="auto"/>
            <w:vAlign w:val="center"/>
            <w:hideMark/>
          </w:tcPr>
          <w:p w14:paraId="2CD2AA70" w14:textId="77777777" w:rsidR="00E0692D" w:rsidRPr="00C07360" w:rsidRDefault="00E0692D" w:rsidP="00E0692D">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2014-2015</w:t>
            </w:r>
          </w:p>
        </w:tc>
        <w:tc>
          <w:tcPr>
            <w:tcW w:w="2161" w:type="dxa"/>
            <w:tcBorders>
              <w:top w:val="nil"/>
              <w:left w:val="nil"/>
              <w:bottom w:val="nil"/>
              <w:right w:val="nil"/>
            </w:tcBorders>
            <w:shd w:val="clear" w:color="auto" w:fill="auto"/>
            <w:vAlign w:val="center"/>
            <w:hideMark/>
          </w:tcPr>
          <w:p w14:paraId="28E14642" w14:textId="77777777" w:rsidR="00E0692D" w:rsidRPr="00C07360" w:rsidRDefault="00E0692D" w:rsidP="00442ADF">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66.29%</w:t>
            </w:r>
          </w:p>
        </w:tc>
        <w:tc>
          <w:tcPr>
            <w:tcW w:w="1875" w:type="dxa"/>
            <w:tcBorders>
              <w:top w:val="nil"/>
              <w:left w:val="nil"/>
              <w:bottom w:val="nil"/>
              <w:right w:val="nil"/>
            </w:tcBorders>
            <w:shd w:val="clear" w:color="auto" w:fill="auto"/>
            <w:vAlign w:val="center"/>
            <w:hideMark/>
          </w:tcPr>
          <w:p w14:paraId="655114F6" w14:textId="77777777" w:rsidR="00E0692D" w:rsidRPr="00C07360" w:rsidRDefault="00E0692D" w:rsidP="00442ADF">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98.66%</w:t>
            </w:r>
          </w:p>
        </w:tc>
        <w:tc>
          <w:tcPr>
            <w:tcW w:w="2059" w:type="dxa"/>
            <w:tcBorders>
              <w:top w:val="nil"/>
              <w:left w:val="nil"/>
              <w:bottom w:val="nil"/>
              <w:right w:val="nil"/>
            </w:tcBorders>
            <w:shd w:val="clear" w:color="auto" w:fill="auto"/>
            <w:vAlign w:val="center"/>
            <w:hideMark/>
          </w:tcPr>
          <w:p w14:paraId="729E0A0A" w14:textId="77777777" w:rsidR="00E0692D" w:rsidRPr="00C07360" w:rsidRDefault="00E0692D" w:rsidP="00442ADF">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26.82%</w:t>
            </w:r>
          </w:p>
        </w:tc>
      </w:tr>
      <w:tr w:rsidR="00E0692D" w:rsidRPr="00C07360" w14:paraId="29F13F01" w14:textId="77777777" w:rsidTr="00F31251">
        <w:trPr>
          <w:gridAfter w:val="5"/>
          <w:wAfter w:w="3029" w:type="dxa"/>
          <w:trHeight w:val="238"/>
        </w:trPr>
        <w:tc>
          <w:tcPr>
            <w:tcW w:w="1671" w:type="dxa"/>
            <w:tcBorders>
              <w:top w:val="nil"/>
              <w:left w:val="nil"/>
              <w:bottom w:val="nil"/>
              <w:right w:val="nil"/>
            </w:tcBorders>
            <w:shd w:val="clear" w:color="auto" w:fill="auto"/>
            <w:vAlign w:val="center"/>
            <w:hideMark/>
          </w:tcPr>
          <w:p w14:paraId="3655D0D7" w14:textId="77777777" w:rsidR="00E0692D" w:rsidRPr="00C07360" w:rsidRDefault="00E0692D" w:rsidP="00E0692D">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2015-2016</w:t>
            </w:r>
          </w:p>
        </w:tc>
        <w:tc>
          <w:tcPr>
            <w:tcW w:w="2161" w:type="dxa"/>
            <w:tcBorders>
              <w:top w:val="nil"/>
              <w:left w:val="nil"/>
              <w:bottom w:val="nil"/>
              <w:right w:val="nil"/>
            </w:tcBorders>
            <w:shd w:val="clear" w:color="auto" w:fill="auto"/>
            <w:vAlign w:val="center"/>
            <w:hideMark/>
          </w:tcPr>
          <w:p w14:paraId="153993C9" w14:textId="77777777" w:rsidR="00E0692D" w:rsidRPr="00C07360" w:rsidRDefault="00E0692D" w:rsidP="00442ADF">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67.03%</w:t>
            </w:r>
          </w:p>
        </w:tc>
        <w:tc>
          <w:tcPr>
            <w:tcW w:w="1875" w:type="dxa"/>
            <w:tcBorders>
              <w:top w:val="nil"/>
              <w:left w:val="nil"/>
              <w:bottom w:val="nil"/>
              <w:right w:val="nil"/>
            </w:tcBorders>
            <w:shd w:val="clear" w:color="auto" w:fill="auto"/>
            <w:vAlign w:val="center"/>
            <w:hideMark/>
          </w:tcPr>
          <w:p w14:paraId="5CE74B07" w14:textId="77777777" w:rsidR="00E0692D" w:rsidRPr="00C07360" w:rsidRDefault="00E0692D" w:rsidP="00442ADF">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96.74%</w:t>
            </w:r>
          </w:p>
        </w:tc>
        <w:tc>
          <w:tcPr>
            <w:tcW w:w="2059" w:type="dxa"/>
            <w:tcBorders>
              <w:top w:val="nil"/>
              <w:left w:val="nil"/>
              <w:bottom w:val="nil"/>
              <w:right w:val="nil"/>
            </w:tcBorders>
            <w:shd w:val="clear" w:color="auto" w:fill="auto"/>
            <w:vAlign w:val="center"/>
            <w:hideMark/>
          </w:tcPr>
          <w:p w14:paraId="3036308C" w14:textId="77777777" w:rsidR="00E0692D" w:rsidRPr="00C07360" w:rsidRDefault="00E0692D" w:rsidP="00442ADF">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37.91%</w:t>
            </w:r>
          </w:p>
        </w:tc>
      </w:tr>
      <w:tr w:rsidR="00E0692D" w:rsidRPr="00C07360" w14:paraId="067A25D5" w14:textId="77777777" w:rsidTr="00F31251">
        <w:trPr>
          <w:gridAfter w:val="5"/>
          <w:wAfter w:w="3029" w:type="dxa"/>
          <w:trHeight w:val="251"/>
        </w:trPr>
        <w:tc>
          <w:tcPr>
            <w:tcW w:w="1671" w:type="dxa"/>
            <w:tcBorders>
              <w:top w:val="nil"/>
              <w:left w:val="nil"/>
              <w:bottom w:val="nil"/>
              <w:right w:val="nil"/>
            </w:tcBorders>
            <w:shd w:val="clear" w:color="auto" w:fill="auto"/>
            <w:vAlign w:val="center"/>
            <w:hideMark/>
          </w:tcPr>
          <w:p w14:paraId="270AE288" w14:textId="77777777" w:rsidR="00E0692D" w:rsidRPr="00C07360" w:rsidRDefault="00E0692D" w:rsidP="00E0692D">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2016-2017</w:t>
            </w:r>
          </w:p>
        </w:tc>
        <w:tc>
          <w:tcPr>
            <w:tcW w:w="2161" w:type="dxa"/>
            <w:tcBorders>
              <w:top w:val="nil"/>
              <w:left w:val="nil"/>
              <w:bottom w:val="nil"/>
              <w:right w:val="nil"/>
            </w:tcBorders>
            <w:shd w:val="clear" w:color="auto" w:fill="auto"/>
            <w:vAlign w:val="center"/>
            <w:hideMark/>
          </w:tcPr>
          <w:p w14:paraId="67A134B9" w14:textId="77777777" w:rsidR="00E0692D" w:rsidRPr="00C07360" w:rsidRDefault="00E0692D" w:rsidP="00442ADF">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53.76%</w:t>
            </w:r>
          </w:p>
        </w:tc>
        <w:tc>
          <w:tcPr>
            <w:tcW w:w="1875" w:type="dxa"/>
            <w:tcBorders>
              <w:top w:val="nil"/>
              <w:left w:val="nil"/>
              <w:bottom w:val="nil"/>
              <w:right w:val="nil"/>
            </w:tcBorders>
            <w:shd w:val="clear" w:color="auto" w:fill="auto"/>
            <w:vAlign w:val="center"/>
            <w:hideMark/>
          </w:tcPr>
          <w:p w14:paraId="2E709BB0" w14:textId="77777777" w:rsidR="00E0692D" w:rsidRPr="00C07360" w:rsidRDefault="00E0692D" w:rsidP="00442ADF">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98.83%</w:t>
            </w:r>
          </w:p>
        </w:tc>
        <w:tc>
          <w:tcPr>
            <w:tcW w:w="2059" w:type="dxa"/>
            <w:tcBorders>
              <w:top w:val="nil"/>
              <w:left w:val="nil"/>
              <w:bottom w:val="nil"/>
              <w:right w:val="nil"/>
            </w:tcBorders>
            <w:shd w:val="clear" w:color="auto" w:fill="auto"/>
            <w:vAlign w:val="center"/>
            <w:hideMark/>
          </w:tcPr>
          <w:p w14:paraId="311179CB" w14:textId="77777777" w:rsidR="00E0692D" w:rsidRPr="00C07360" w:rsidRDefault="00E0692D" w:rsidP="00442ADF">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3.35%</w:t>
            </w:r>
          </w:p>
        </w:tc>
      </w:tr>
      <w:tr w:rsidR="00E0692D" w:rsidRPr="00C07360" w14:paraId="30DAD4A9" w14:textId="77777777" w:rsidTr="00F31251">
        <w:trPr>
          <w:gridAfter w:val="5"/>
          <w:wAfter w:w="3029" w:type="dxa"/>
          <w:trHeight w:val="251"/>
        </w:trPr>
        <w:tc>
          <w:tcPr>
            <w:tcW w:w="1671" w:type="dxa"/>
            <w:tcBorders>
              <w:top w:val="single" w:sz="8" w:space="0" w:color="auto"/>
              <w:left w:val="nil"/>
              <w:bottom w:val="single" w:sz="8" w:space="0" w:color="auto"/>
              <w:right w:val="nil"/>
            </w:tcBorders>
            <w:shd w:val="clear" w:color="auto" w:fill="auto"/>
            <w:vAlign w:val="center"/>
            <w:hideMark/>
          </w:tcPr>
          <w:p w14:paraId="170A21FD" w14:textId="77777777" w:rsidR="00E0692D" w:rsidRPr="00C07360" w:rsidRDefault="00E0692D" w:rsidP="00E0692D">
            <w:pPr>
              <w:spacing w:after="0" w:line="240" w:lineRule="auto"/>
              <w:jc w:val="right"/>
              <w:rPr>
                <w:rFonts w:eastAsia="Times New Roman" w:cstheme="minorHAnsi"/>
                <w:color w:val="000000"/>
                <w:sz w:val="20"/>
                <w:szCs w:val="20"/>
                <w:lang w:eastAsia="fr-FR"/>
              </w:rPr>
            </w:pPr>
            <w:r w:rsidRPr="00C07360">
              <w:rPr>
                <w:rFonts w:eastAsia="Times New Roman" w:cstheme="minorHAnsi"/>
                <w:color w:val="000000"/>
                <w:sz w:val="20"/>
                <w:szCs w:val="20"/>
                <w:lang w:eastAsia="fr-FR"/>
              </w:rPr>
              <w:t> </w:t>
            </w:r>
          </w:p>
        </w:tc>
        <w:tc>
          <w:tcPr>
            <w:tcW w:w="2161" w:type="dxa"/>
            <w:tcBorders>
              <w:top w:val="single" w:sz="8" w:space="0" w:color="auto"/>
              <w:left w:val="nil"/>
              <w:bottom w:val="single" w:sz="8" w:space="0" w:color="auto"/>
              <w:right w:val="nil"/>
            </w:tcBorders>
            <w:shd w:val="clear" w:color="auto" w:fill="auto"/>
            <w:vAlign w:val="center"/>
            <w:hideMark/>
          </w:tcPr>
          <w:p w14:paraId="7AC6B6EE" w14:textId="77777777" w:rsidR="00E0692D" w:rsidRPr="00C07360" w:rsidRDefault="00E0692D" w:rsidP="00E0692D">
            <w:pPr>
              <w:spacing w:after="0" w:line="240" w:lineRule="auto"/>
              <w:jc w:val="right"/>
              <w:rPr>
                <w:rFonts w:eastAsia="Times New Roman" w:cstheme="minorHAnsi"/>
                <w:color w:val="000000"/>
                <w:sz w:val="20"/>
                <w:szCs w:val="20"/>
                <w:lang w:eastAsia="fr-FR"/>
              </w:rPr>
            </w:pPr>
            <w:r w:rsidRPr="00C07360">
              <w:rPr>
                <w:rFonts w:eastAsia="Times New Roman" w:cstheme="minorHAnsi"/>
                <w:color w:val="000000"/>
                <w:sz w:val="20"/>
                <w:szCs w:val="20"/>
                <w:lang w:eastAsia="fr-FR"/>
              </w:rPr>
              <w:t> </w:t>
            </w:r>
          </w:p>
        </w:tc>
        <w:tc>
          <w:tcPr>
            <w:tcW w:w="1875" w:type="dxa"/>
            <w:tcBorders>
              <w:top w:val="single" w:sz="8" w:space="0" w:color="auto"/>
              <w:left w:val="nil"/>
              <w:bottom w:val="single" w:sz="8" w:space="0" w:color="auto"/>
              <w:right w:val="nil"/>
            </w:tcBorders>
            <w:shd w:val="clear" w:color="auto" w:fill="auto"/>
            <w:vAlign w:val="center"/>
            <w:hideMark/>
          </w:tcPr>
          <w:p w14:paraId="3464C85D" w14:textId="77777777" w:rsidR="00E0692D" w:rsidRPr="00C07360" w:rsidRDefault="00E0692D" w:rsidP="00E0692D">
            <w:pPr>
              <w:spacing w:after="0" w:line="240" w:lineRule="auto"/>
              <w:jc w:val="right"/>
              <w:rPr>
                <w:rFonts w:eastAsia="Times New Roman" w:cstheme="minorHAnsi"/>
                <w:color w:val="000000"/>
                <w:sz w:val="20"/>
                <w:szCs w:val="20"/>
                <w:lang w:eastAsia="fr-FR"/>
              </w:rPr>
            </w:pPr>
            <w:r w:rsidRPr="00C07360">
              <w:rPr>
                <w:rFonts w:eastAsia="Times New Roman" w:cstheme="minorHAnsi"/>
                <w:color w:val="000000"/>
                <w:sz w:val="20"/>
                <w:szCs w:val="20"/>
                <w:lang w:eastAsia="fr-FR"/>
              </w:rPr>
              <w:t> </w:t>
            </w:r>
          </w:p>
        </w:tc>
        <w:tc>
          <w:tcPr>
            <w:tcW w:w="2059" w:type="dxa"/>
            <w:tcBorders>
              <w:top w:val="single" w:sz="8" w:space="0" w:color="auto"/>
              <w:left w:val="nil"/>
              <w:bottom w:val="single" w:sz="8" w:space="0" w:color="auto"/>
              <w:right w:val="nil"/>
            </w:tcBorders>
            <w:shd w:val="clear" w:color="auto" w:fill="auto"/>
            <w:vAlign w:val="center"/>
            <w:hideMark/>
          </w:tcPr>
          <w:p w14:paraId="19677406" w14:textId="77777777" w:rsidR="00E0692D" w:rsidRPr="00C07360" w:rsidRDefault="00E0692D" w:rsidP="00E0692D">
            <w:pPr>
              <w:spacing w:after="0" w:line="240" w:lineRule="auto"/>
              <w:jc w:val="right"/>
              <w:rPr>
                <w:rFonts w:eastAsia="Times New Roman" w:cstheme="minorHAnsi"/>
                <w:color w:val="000000"/>
                <w:sz w:val="20"/>
                <w:szCs w:val="20"/>
                <w:lang w:eastAsia="fr-FR"/>
              </w:rPr>
            </w:pPr>
            <w:r w:rsidRPr="00C07360">
              <w:rPr>
                <w:rFonts w:eastAsia="Times New Roman" w:cstheme="minorHAnsi"/>
                <w:color w:val="000000"/>
                <w:sz w:val="20"/>
                <w:szCs w:val="20"/>
                <w:lang w:eastAsia="fr-FR"/>
              </w:rPr>
              <w:t> </w:t>
            </w:r>
          </w:p>
        </w:tc>
      </w:tr>
      <w:tr w:rsidR="00E0692D" w:rsidRPr="00C07360" w14:paraId="36617A37" w14:textId="77777777" w:rsidTr="00F31251">
        <w:trPr>
          <w:trHeight w:val="315"/>
        </w:trPr>
        <w:tc>
          <w:tcPr>
            <w:tcW w:w="10795" w:type="dxa"/>
            <w:gridSpan w:val="9"/>
            <w:tcBorders>
              <w:top w:val="nil"/>
              <w:left w:val="nil"/>
              <w:bottom w:val="nil"/>
              <w:right w:val="nil"/>
            </w:tcBorders>
            <w:shd w:val="clear" w:color="auto" w:fill="auto"/>
            <w:noWrap/>
            <w:vAlign w:val="bottom"/>
            <w:hideMark/>
          </w:tcPr>
          <w:p w14:paraId="561D2000" w14:textId="77777777" w:rsidR="00E0692D" w:rsidRPr="00C07360" w:rsidRDefault="00E0692D" w:rsidP="00E0692D">
            <w:pPr>
              <w:spacing w:after="0" w:line="240" w:lineRule="auto"/>
              <w:rPr>
                <w:rFonts w:eastAsia="Times New Roman" w:cstheme="minorHAnsi"/>
                <w:color w:val="000000"/>
                <w:sz w:val="18"/>
                <w:szCs w:val="18"/>
                <w:lang w:eastAsia="fr-FR"/>
              </w:rPr>
            </w:pPr>
            <w:r w:rsidRPr="00C07360">
              <w:rPr>
                <w:rFonts w:eastAsia="Times New Roman" w:cstheme="minorHAnsi"/>
                <w:color w:val="000000"/>
                <w:sz w:val="18"/>
                <w:szCs w:val="18"/>
                <w:lang w:eastAsia="fr-FR"/>
              </w:rPr>
              <w:t>Sources: Lois de finances 2012-2017; Lois de règlement 2012-2016, MEF 2017</w:t>
            </w:r>
          </w:p>
        </w:tc>
      </w:tr>
      <w:tr w:rsidR="00E0692D" w:rsidRPr="00C07360" w14:paraId="36715F04" w14:textId="77777777" w:rsidTr="00F31251">
        <w:trPr>
          <w:trHeight w:val="315"/>
        </w:trPr>
        <w:tc>
          <w:tcPr>
            <w:tcW w:w="8794" w:type="dxa"/>
            <w:gridSpan w:val="5"/>
            <w:tcBorders>
              <w:top w:val="nil"/>
              <w:left w:val="nil"/>
              <w:bottom w:val="nil"/>
              <w:right w:val="nil"/>
            </w:tcBorders>
            <w:shd w:val="clear" w:color="auto" w:fill="auto"/>
            <w:noWrap/>
            <w:vAlign w:val="bottom"/>
            <w:hideMark/>
          </w:tcPr>
          <w:p w14:paraId="549A5E21" w14:textId="77777777" w:rsidR="00E0692D" w:rsidRPr="00C07360" w:rsidRDefault="00E0692D" w:rsidP="00E0692D">
            <w:pPr>
              <w:spacing w:after="0" w:line="240" w:lineRule="auto"/>
              <w:rPr>
                <w:rFonts w:eastAsia="Times New Roman" w:cstheme="minorHAnsi"/>
                <w:color w:val="000000"/>
                <w:sz w:val="18"/>
                <w:szCs w:val="18"/>
                <w:lang w:eastAsia="fr-FR"/>
              </w:rPr>
            </w:pPr>
            <w:r w:rsidRPr="00C07360">
              <w:rPr>
                <w:rFonts w:eastAsia="Times New Roman" w:cstheme="minorHAnsi"/>
                <w:color w:val="000000"/>
                <w:sz w:val="18"/>
                <w:szCs w:val="18"/>
                <w:lang w:eastAsia="fr-FR"/>
              </w:rPr>
              <w:t>MDG: million de gourdes</w:t>
            </w:r>
          </w:p>
        </w:tc>
        <w:tc>
          <w:tcPr>
            <w:tcW w:w="500" w:type="dxa"/>
            <w:tcBorders>
              <w:top w:val="nil"/>
              <w:left w:val="nil"/>
              <w:bottom w:val="nil"/>
              <w:right w:val="nil"/>
            </w:tcBorders>
            <w:shd w:val="clear" w:color="auto" w:fill="auto"/>
            <w:noWrap/>
            <w:vAlign w:val="bottom"/>
            <w:hideMark/>
          </w:tcPr>
          <w:p w14:paraId="411A0323" w14:textId="77777777" w:rsidR="00E0692D" w:rsidRPr="00C07360" w:rsidRDefault="00E0692D" w:rsidP="00E0692D">
            <w:pPr>
              <w:spacing w:after="0" w:line="240" w:lineRule="auto"/>
              <w:rPr>
                <w:rFonts w:eastAsia="Times New Roman" w:cstheme="minorHAnsi"/>
                <w:color w:val="000000"/>
                <w:lang w:eastAsia="fr-FR"/>
              </w:rPr>
            </w:pPr>
          </w:p>
        </w:tc>
        <w:tc>
          <w:tcPr>
            <w:tcW w:w="500" w:type="dxa"/>
            <w:tcBorders>
              <w:top w:val="nil"/>
              <w:left w:val="nil"/>
              <w:bottom w:val="nil"/>
              <w:right w:val="nil"/>
            </w:tcBorders>
            <w:shd w:val="clear" w:color="auto" w:fill="auto"/>
            <w:noWrap/>
            <w:vAlign w:val="bottom"/>
            <w:hideMark/>
          </w:tcPr>
          <w:p w14:paraId="1DF725D1" w14:textId="77777777" w:rsidR="00E0692D" w:rsidRPr="00C07360" w:rsidRDefault="00E0692D" w:rsidP="00E0692D">
            <w:pPr>
              <w:spacing w:after="0" w:line="240" w:lineRule="auto"/>
              <w:rPr>
                <w:rFonts w:eastAsia="Times New Roman" w:cstheme="minorHAnsi"/>
                <w:sz w:val="20"/>
                <w:szCs w:val="20"/>
                <w:lang w:eastAsia="fr-FR"/>
              </w:rPr>
            </w:pPr>
          </w:p>
        </w:tc>
        <w:tc>
          <w:tcPr>
            <w:tcW w:w="500" w:type="dxa"/>
            <w:tcBorders>
              <w:top w:val="nil"/>
              <w:left w:val="nil"/>
              <w:bottom w:val="nil"/>
              <w:right w:val="nil"/>
            </w:tcBorders>
            <w:shd w:val="clear" w:color="auto" w:fill="auto"/>
            <w:noWrap/>
            <w:vAlign w:val="bottom"/>
            <w:hideMark/>
          </w:tcPr>
          <w:p w14:paraId="2D727D12" w14:textId="77777777" w:rsidR="00E0692D" w:rsidRPr="00C07360" w:rsidRDefault="00E0692D" w:rsidP="00E0692D">
            <w:pPr>
              <w:spacing w:after="0" w:line="240" w:lineRule="auto"/>
              <w:rPr>
                <w:rFonts w:eastAsia="Times New Roman" w:cstheme="minorHAnsi"/>
                <w:sz w:val="20"/>
                <w:szCs w:val="20"/>
                <w:lang w:eastAsia="fr-FR"/>
              </w:rPr>
            </w:pPr>
          </w:p>
        </w:tc>
        <w:tc>
          <w:tcPr>
            <w:tcW w:w="500" w:type="dxa"/>
            <w:tcBorders>
              <w:top w:val="nil"/>
              <w:left w:val="nil"/>
              <w:bottom w:val="nil"/>
              <w:right w:val="nil"/>
            </w:tcBorders>
            <w:shd w:val="clear" w:color="auto" w:fill="auto"/>
            <w:noWrap/>
            <w:vAlign w:val="bottom"/>
            <w:hideMark/>
          </w:tcPr>
          <w:p w14:paraId="1C34F395" w14:textId="77777777" w:rsidR="00E0692D" w:rsidRPr="00C07360" w:rsidRDefault="00E0692D" w:rsidP="00E0692D">
            <w:pPr>
              <w:spacing w:after="0" w:line="240" w:lineRule="auto"/>
              <w:rPr>
                <w:rFonts w:eastAsia="Times New Roman" w:cstheme="minorHAnsi"/>
                <w:sz w:val="20"/>
                <w:szCs w:val="20"/>
                <w:lang w:eastAsia="fr-FR"/>
              </w:rPr>
            </w:pPr>
          </w:p>
        </w:tc>
      </w:tr>
    </w:tbl>
    <w:p w14:paraId="3656E5A9" w14:textId="77777777" w:rsidR="00E0692D" w:rsidRPr="00C07360" w:rsidRDefault="00E0692D" w:rsidP="00F42DB0">
      <w:pPr>
        <w:jc w:val="both"/>
        <w:rPr>
          <w:rFonts w:cstheme="minorHAnsi"/>
        </w:rPr>
      </w:pPr>
    </w:p>
    <w:p w14:paraId="3EB549A1" w14:textId="77777777" w:rsidR="00FA1673" w:rsidRPr="00C07360" w:rsidRDefault="007532CE" w:rsidP="00F42DB0">
      <w:pPr>
        <w:jc w:val="both"/>
        <w:rPr>
          <w:rFonts w:cstheme="minorHAnsi"/>
        </w:rPr>
      </w:pPr>
      <w:r w:rsidRPr="00C07360">
        <w:rPr>
          <w:rFonts w:cstheme="minorHAnsi"/>
        </w:rPr>
        <w:t xml:space="preserve">Le tableau </w:t>
      </w:r>
      <w:r w:rsidR="002A6F50">
        <w:rPr>
          <w:rFonts w:cstheme="minorHAnsi"/>
        </w:rPr>
        <w:t>12</w:t>
      </w:r>
      <w:r w:rsidRPr="00C07360">
        <w:rPr>
          <w:rFonts w:cstheme="minorHAnsi"/>
        </w:rPr>
        <w:t xml:space="preserve"> présente les deux types de dépenses</w:t>
      </w:r>
      <w:r w:rsidR="00547D61" w:rsidRPr="00C07360">
        <w:rPr>
          <w:rFonts w:cstheme="minorHAnsi"/>
        </w:rPr>
        <w:t xml:space="preserve"> de l’éducation : l</w:t>
      </w:r>
      <w:r w:rsidRPr="00C07360">
        <w:rPr>
          <w:rFonts w:cstheme="minorHAnsi"/>
        </w:rPr>
        <w:t xml:space="preserve">es dépenses d’investissement </w:t>
      </w:r>
      <w:r w:rsidR="00547D61" w:rsidRPr="00C07360">
        <w:rPr>
          <w:rFonts w:cstheme="minorHAnsi"/>
        </w:rPr>
        <w:t>et celles de fonctionnement. Les</w:t>
      </w:r>
      <w:r w:rsidR="006D4A4B" w:rsidRPr="00C07360">
        <w:rPr>
          <w:rFonts w:cstheme="minorHAnsi"/>
        </w:rPr>
        <w:t xml:space="preserve"> </w:t>
      </w:r>
      <w:r w:rsidR="00C732B5" w:rsidRPr="00C07360">
        <w:rPr>
          <w:rFonts w:cstheme="minorHAnsi"/>
        </w:rPr>
        <w:t>dépenses d’investissement</w:t>
      </w:r>
      <w:r w:rsidR="00547D61" w:rsidRPr="00C07360">
        <w:rPr>
          <w:rFonts w:cstheme="minorHAnsi"/>
        </w:rPr>
        <w:t xml:space="preserve"> ou de capital seront examiné</w:t>
      </w:r>
      <w:r w:rsidR="00F647F8">
        <w:rPr>
          <w:rFonts w:cstheme="minorHAnsi"/>
        </w:rPr>
        <w:t>e</w:t>
      </w:r>
      <w:r w:rsidR="00547D61" w:rsidRPr="00C07360">
        <w:rPr>
          <w:rFonts w:cstheme="minorHAnsi"/>
        </w:rPr>
        <w:t xml:space="preserve">s dans la </w:t>
      </w:r>
      <w:r w:rsidR="006D4A4B" w:rsidRPr="00C07360">
        <w:rPr>
          <w:rFonts w:cstheme="minorHAnsi"/>
        </w:rPr>
        <w:t xml:space="preserve">prochaine </w:t>
      </w:r>
      <w:r w:rsidR="00547D61" w:rsidRPr="00C07360">
        <w:rPr>
          <w:rFonts w:cstheme="minorHAnsi"/>
        </w:rPr>
        <w:t>section</w:t>
      </w:r>
      <w:r w:rsidR="006D4A4B" w:rsidRPr="00C07360">
        <w:rPr>
          <w:rFonts w:cstheme="minorHAnsi"/>
        </w:rPr>
        <w:t xml:space="preserve"> et </w:t>
      </w:r>
      <w:r w:rsidR="00547D61" w:rsidRPr="00C07360">
        <w:rPr>
          <w:rFonts w:cstheme="minorHAnsi"/>
        </w:rPr>
        <w:t>suivies de celles de fonctionnement</w:t>
      </w:r>
      <w:r w:rsidRPr="00C07360">
        <w:rPr>
          <w:rFonts w:cstheme="minorHAnsi"/>
        </w:rPr>
        <w:t xml:space="preserve">.  </w:t>
      </w:r>
      <w:r w:rsidR="00C979DE" w:rsidRPr="00C07360">
        <w:rPr>
          <w:rFonts w:cstheme="minorHAnsi"/>
        </w:rPr>
        <w:t xml:space="preserve">On observe </w:t>
      </w:r>
      <w:r w:rsidR="00770932" w:rsidRPr="00C07360">
        <w:rPr>
          <w:rFonts w:cstheme="minorHAnsi"/>
        </w:rPr>
        <w:t xml:space="preserve">déjà </w:t>
      </w:r>
      <w:r w:rsidR="00C979DE" w:rsidRPr="00C07360">
        <w:rPr>
          <w:rFonts w:cstheme="minorHAnsi"/>
        </w:rPr>
        <w:t xml:space="preserve">ici que les dépenses de fonctionnement sont généralement exécutées à près de 100% alors que celles de capital varient de 0% à 37% durant la période.  </w:t>
      </w:r>
      <w:r w:rsidRPr="00C07360">
        <w:rPr>
          <w:rFonts w:cstheme="minorHAnsi"/>
        </w:rPr>
        <w:t xml:space="preserve"> </w:t>
      </w:r>
    </w:p>
    <w:p w14:paraId="4BD67908" w14:textId="77777777" w:rsidR="001A189E" w:rsidRPr="00C07360" w:rsidRDefault="001A189E" w:rsidP="00F42DB0">
      <w:pPr>
        <w:jc w:val="both"/>
        <w:rPr>
          <w:rFonts w:cstheme="minorHAnsi"/>
        </w:rPr>
      </w:pPr>
      <w:r w:rsidRPr="00C07360">
        <w:rPr>
          <w:rFonts w:cstheme="minorHAnsi"/>
        </w:rPr>
        <w:t xml:space="preserve">  </w:t>
      </w:r>
      <w:r w:rsidR="00316258" w:rsidRPr="00C07360">
        <w:rPr>
          <w:rFonts w:cstheme="minorHAnsi"/>
        </w:rPr>
        <w:t xml:space="preserve">                      </w:t>
      </w:r>
    </w:p>
    <w:p w14:paraId="7DEE160C" w14:textId="77777777" w:rsidR="00770932" w:rsidRPr="00C07360" w:rsidRDefault="00770932" w:rsidP="00770932">
      <w:pPr>
        <w:jc w:val="center"/>
        <w:rPr>
          <w:rFonts w:cstheme="minorHAnsi"/>
        </w:rPr>
      </w:pPr>
      <w:r w:rsidRPr="00C07360">
        <w:rPr>
          <w:rFonts w:cstheme="minorHAnsi"/>
          <w:noProof/>
          <w:lang w:eastAsia="fr-FR"/>
        </w:rPr>
        <w:drawing>
          <wp:inline distT="0" distB="0" distL="0" distR="0" wp14:anchorId="5D34EF1B" wp14:editId="52C5BE57">
            <wp:extent cx="4572000" cy="2743200"/>
            <wp:effectExtent l="0" t="0" r="0" b="0"/>
            <wp:docPr id="2" name="Graphique 2">
              <a:extLst xmlns:a="http://schemas.openxmlformats.org/drawingml/2006/main">
                <a:ext uri="{FF2B5EF4-FFF2-40B4-BE49-F238E27FC236}">
                  <a16:creationId xmlns:a16="http://schemas.microsoft.com/office/drawing/2014/main" id="{F52E6531-A352-46C4-B8C7-8D59C02E447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31D0CB03" w14:textId="77777777" w:rsidR="007532CE" w:rsidRPr="00C07360" w:rsidRDefault="007532CE" w:rsidP="005B7E2A">
      <w:pPr>
        <w:rPr>
          <w:rFonts w:cstheme="minorHAnsi"/>
        </w:rPr>
      </w:pPr>
    </w:p>
    <w:p w14:paraId="32090749" w14:textId="77777777" w:rsidR="00635CE1" w:rsidRPr="00C07360" w:rsidRDefault="004D5E62" w:rsidP="004818CB">
      <w:pPr>
        <w:pStyle w:val="Heading3"/>
        <w:rPr>
          <w:rFonts w:asciiTheme="minorHAnsi" w:hAnsiTheme="minorHAnsi" w:cstheme="minorHAnsi"/>
        </w:rPr>
      </w:pPr>
      <w:bookmarkStart w:id="53" w:name="_Toc521299199"/>
      <w:r w:rsidRPr="00C07360">
        <w:rPr>
          <w:rFonts w:asciiTheme="minorHAnsi" w:hAnsiTheme="minorHAnsi" w:cstheme="minorHAnsi"/>
        </w:rPr>
        <w:t>4</w:t>
      </w:r>
      <w:r w:rsidR="00635CE1" w:rsidRPr="00C07360">
        <w:rPr>
          <w:rFonts w:asciiTheme="minorHAnsi" w:hAnsiTheme="minorHAnsi" w:cstheme="minorHAnsi"/>
        </w:rPr>
        <w:t>.</w:t>
      </w:r>
      <w:r w:rsidR="007F6405" w:rsidRPr="00C07360">
        <w:rPr>
          <w:rFonts w:asciiTheme="minorHAnsi" w:hAnsiTheme="minorHAnsi" w:cstheme="minorHAnsi"/>
        </w:rPr>
        <w:t>1.4</w:t>
      </w:r>
      <w:r w:rsidR="00635CE1" w:rsidRPr="00C07360">
        <w:rPr>
          <w:rFonts w:asciiTheme="minorHAnsi" w:hAnsiTheme="minorHAnsi" w:cstheme="minorHAnsi"/>
        </w:rPr>
        <w:t xml:space="preserve"> Les dépenses de fonctionnement</w:t>
      </w:r>
      <w:bookmarkEnd w:id="53"/>
    </w:p>
    <w:p w14:paraId="1F694327" w14:textId="77777777" w:rsidR="00CB37F9" w:rsidRDefault="00024A38" w:rsidP="00F42DB0">
      <w:pPr>
        <w:jc w:val="both"/>
        <w:rPr>
          <w:rFonts w:cstheme="minorHAnsi"/>
        </w:rPr>
      </w:pPr>
      <w:r w:rsidRPr="00C07360">
        <w:rPr>
          <w:rFonts w:cstheme="minorHAnsi"/>
        </w:rPr>
        <w:t>Le graphique</w:t>
      </w:r>
      <w:r w:rsidR="00316258" w:rsidRPr="00C07360">
        <w:rPr>
          <w:rFonts w:cstheme="minorHAnsi"/>
        </w:rPr>
        <w:t xml:space="preserve"> </w:t>
      </w:r>
      <w:r w:rsidR="00635CE1" w:rsidRPr="00C07360">
        <w:rPr>
          <w:rFonts w:cstheme="minorHAnsi"/>
        </w:rPr>
        <w:t>ci-dessus m</w:t>
      </w:r>
      <w:r w:rsidRPr="00C07360">
        <w:rPr>
          <w:rFonts w:cstheme="minorHAnsi"/>
        </w:rPr>
        <w:t xml:space="preserve">ontre qu’au fil des cinq dernières </w:t>
      </w:r>
      <w:r w:rsidR="00491992" w:rsidRPr="00C07360">
        <w:rPr>
          <w:rFonts w:cstheme="minorHAnsi"/>
        </w:rPr>
        <w:t xml:space="preserve">années </w:t>
      </w:r>
      <w:r w:rsidRPr="00C07360">
        <w:rPr>
          <w:rFonts w:cstheme="minorHAnsi"/>
        </w:rPr>
        <w:t>les dépenses de fonctionnement ont augmenté de 66.22%, augmentation qui reflète celle d</w:t>
      </w:r>
      <w:r w:rsidR="0095182A" w:rsidRPr="00C07360">
        <w:rPr>
          <w:rFonts w:cstheme="minorHAnsi"/>
        </w:rPr>
        <w:t>e l’effectif du personnel du MENFP, un indicatif de l’évolution de la demande de l’éducation dans le pays</w:t>
      </w:r>
      <w:r w:rsidR="000127EA" w:rsidRPr="00C07360">
        <w:rPr>
          <w:rFonts w:cstheme="minorHAnsi"/>
        </w:rPr>
        <w:t>, qui est passé de 2</w:t>
      </w:r>
      <w:r w:rsidR="00DA0843" w:rsidRPr="00C07360">
        <w:rPr>
          <w:rFonts w:cstheme="minorHAnsi"/>
        </w:rPr>
        <w:t>2</w:t>
      </w:r>
      <w:r w:rsidR="00491992" w:rsidRPr="00C07360">
        <w:rPr>
          <w:rFonts w:cstheme="minorHAnsi"/>
        </w:rPr>
        <w:t>,</w:t>
      </w:r>
      <w:r w:rsidR="00DA0843" w:rsidRPr="00C07360">
        <w:rPr>
          <w:rFonts w:cstheme="minorHAnsi"/>
        </w:rPr>
        <w:t>796 agents et enseignants en 2011-2012 à 33</w:t>
      </w:r>
      <w:r w:rsidR="00491992" w:rsidRPr="00C07360">
        <w:rPr>
          <w:rFonts w:cstheme="minorHAnsi"/>
        </w:rPr>
        <w:t>,</w:t>
      </w:r>
      <w:r w:rsidR="00DA0843" w:rsidRPr="00C07360">
        <w:rPr>
          <w:rFonts w:cstheme="minorHAnsi"/>
        </w:rPr>
        <w:t>635 en 2016-2017</w:t>
      </w:r>
      <w:r w:rsidR="0095182A" w:rsidRPr="00C07360">
        <w:rPr>
          <w:rFonts w:cstheme="minorHAnsi"/>
        </w:rPr>
        <w:t xml:space="preserve">.  On observe par la même occasion la tendance inverse des dépenses en capital au cours de la même période.  En fait, si au niveau des prévisions de dépenses </w:t>
      </w:r>
      <w:r w:rsidR="00EB4B89" w:rsidRPr="00C07360">
        <w:rPr>
          <w:rFonts w:cstheme="minorHAnsi"/>
        </w:rPr>
        <w:t xml:space="preserve">les deux types vont dans la même direction, comme cela ressort dans le tableau 7.1, sur le plan de la réalisation </w:t>
      </w:r>
      <w:r w:rsidR="00912885" w:rsidRPr="00C07360">
        <w:rPr>
          <w:rFonts w:cstheme="minorHAnsi"/>
        </w:rPr>
        <w:t>de sérieuses difficultés émergent</w:t>
      </w:r>
      <w:r w:rsidR="005B21AA" w:rsidRPr="00C07360">
        <w:rPr>
          <w:rFonts w:cstheme="minorHAnsi"/>
        </w:rPr>
        <w:t xml:space="preserve">. </w:t>
      </w:r>
    </w:p>
    <w:p w14:paraId="2441FB86" w14:textId="77777777" w:rsidR="00D747D2" w:rsidRDefault="00D747D2" w:rsidP="00F42DB0">
      <w:pPr>
        <w:jc w:val="both"/>
        <w:rPr>
          <w:rFonts w:cstheme="minorHAnsi"/>
        </w:rPr>
      </w:pPr>
    </w:p>
    <w:p w14:paraId="125AFAAE" w14:textId="77777777" w:rsidR="00CB37F9" w:rsidRPr="00CB37F9" w:rsidRDefault="00CB37F9" w:rsidP="00CB37F9">
      <w:pPr>
        <w:pStyle w:val="Caption"/>
        <w:jc w:val="center"/>
        <w:rPr>
          <w:rFonts w:cstheme="minorHAnsi"/>
          <w:sz w:val="22"/>
        </w:rPr>
      </w:pPr>
      <w:bookmarkStart w:id="54" w:name="_Toc520937770"/>
      <w:bookmarkStart w:id="55" w:name="_Toc521256160"/>
      <w:r w:rsidRPr="00CB37F9">
        <w:rPr>
          <w:sz w:val="22"/>
        </w:rPr>
        <w:t xml:space="preserve">Tableau </w:t>
      </w:r>
      <w:r w:rsidRPr="00CB37F9">
        <w:rPr>
          <w:sz w:val="22"/>
        </w:rPr>
        <w:fldChar w:fldCharType="begin"/>
      </w:r>
      <w:r w:rsidRPr="00CB37F9">
        <w:rPr>
          <w:sz w:val="22"/>
        </w:rPr>
        <w:instrText xml:space="preserve"> SEQ Tableau \* ARABIC </w:instrText>
      </w:r>
      <w:r w:rsidRPr="00CB37F9">
        <w:rPr>
          <w:sz w:val="22"/>
        </w:rPr>
        <w:fldChar w:fldCharType="separate"/>
      </w:r>
      <w:r w:rsidR="000729C9">
        <w:rPr>
          <w:noProof/>
          <w:sz w:val="22"/>
        </w:rPr>
        <w:t>13</w:t>
      </w:r>
      <w:r w:rsidRPr="00CB37F9">
        <w:rPr>
          <w:sz w:val="22"/>
        </w:rPr>
        <w:fldChar w:fldCharType="end"/>
      </w:r>
      <w:r w:rsidRPr="00CB37F9">
        <w:rPr>
          <w:sz w:val="22"/>
        </w:rPr>
        <w:t xml:space="preserve">. </w:t>
      </w:r>
      <w:proofErr w:type="spellStart"/>
      <w:r w:rsidRPr="00CB37F9">
        <w:rPr>
          <w:sz w:val="22"/>
        </w:rPr>
        <w:t>Evolution</w:t>
      </w:r>
      <w:proofErr w:type="spellEnd"/>
      <w:r w:rsidRPr="00CB37F9">
        <w:rPr>
          <w:sz w:val="22"/>
        </w:rPr>
        <w:t xml:space="preserve"> de l'effectif du personnel du MENFP</w:t>
      </w:r>
      <w:bookmarkEnd w:id="54"/>
      <w:bookmarkEnd w:id="55"/>
    </w:p>
    <w:tbl>
      <w:tblPr>
        <w:tblW w:w="6316" w:type="dxa"/>
        <w:jc w:val="center"/>
        <w:tblCellMar>
          <w:left w:w="70" w:type="dxa"/>
          <w:right w:w="70" w:type="dxa"/>
        </w:tblCellMar>
        <w:tblLook w:val="04A0" w:firstRow="1" w:lastRow="0" w:firstColumn="1" w:lastColumn="0" w:noHBand="0" w:noVBand="1"/>
      </w:tblPr>
      <w:tblGrid>
        <w:gridCol w:w="1693"/>
        <w:gridCol w:w="2360"/>
        <w:gridCol w:w="2263"/>
      </w:tblGrid>
      <w:tr w:rsidR="0095182A" w:rsidRPr="00C07360" w14:paraId="557E9424" w14:textId="77777777" w:rsidTr="0095182A">
        <w:trPr>
          <w:trHeight w:val="300"/>
          <w:jc w:val="center"/>
        </w:trPr>
        <w:tc>
          <w:tcPr>
            <w:tcW w:w="6316" w:type="dxa"/>
            <w:gridSpan w:val="3"/>
            <w:tcBorders>
              <w:top w:val="nil"/>
              <w:left w:val="nil"/>
              <w:bottom w:val="nil"/>
              <w:right w:val="nil"/>
            </w:tcBorders>
            <w:shd w:val="clear" w:color="auto" w:fill="auto"/>
            <w:noWrap/>
            <w:vAlign w:val="bottom"/>
            <w:hideMark/>
          </w:tcPr>
          <w:p w14:paraId="474FA520" w14:textId="77777777" w:rsidR="0095182A" w:rsidRPr="00C07360" w:rsidRDefault="0095182A" w:rsidP="00CB37F9">
            <w:pPr>
              <w:spacing w:after="0" w:line="240" w:lineRule="auto"/>
              <w:rPr>
                <w:rFonts w:eastAsia="Times New Roman" w:cstheme="minorHAnsi"/>
                <w:color w:val="000000"/>
                <w:sz w:val="20"/>
                <w:szCs w:val="20"/>
                <w:lang w:eastAsia="fr-FR"/>
              </w:rPr>
            </w:pPr>
          </w:p>
        </w:tc>
      </w:tr>
      <w:tr w:rsidR="0095182A" w:rsidRPr="00C07360" w14:paraId="4022B227" w14:textId="77777777" w:rsidTr="0095182A">
        <w:trPr>
          <w:trHeight w:val="300"/>
          <w:jc w:val="center"/>
        </w:trPr>
        <w:tc>
          <w:tcPr>
            <w:tcW w:w="1693" w:type="dxa"/>
            <w:tcBorders>
              <w:top w:val="single" w:sz="4" w:space="0" w:color="auto"/>
              <w:left w:val="nil"/>
              <w:bottom w:val="single" w:sz="4" w:space="0" w:color="auto"/>
              <w:right w:val="nil"/>
            </w:tcBorders>
            <w:shd w:val="clear" w:color="auto" w:fill="auto"/>
            <w:noWrap/>
            <w:vAlign w:val="bottom"/>
            <w:hideMark/>
          </w:tcPr>
          <w:p w14:paraId="740608E9" w14:textId="77777777" w:rsidR="0095182A" w:rsidRPr="00C07360" w:rsidRDefault="0095182A" w:rsidP="0095182A">
            <w:pPr>
              <w:spacing w:after="0" w:line="240" w:lineRule="auto"/>
              <w:rPr>
                <w:rFonts w:eastAsia="Times New Roman" w:cstheme="minorHAnsi"/>
                <w:color w:val="000000"/>
                <w:sz w:val="20"/>
                <w:szCs w:val="20"/>
                <w:lang w:eastAsia="fr-FR"/>
              </w:rPr>
            </w:pPr>
            <w:r w:rsidRPr="00C07360">
              <w:rPr>
                <w:rFonts w:eastAsia="Times New Roman" w:cstheme="minorHAnsi"/>
                <w:color w:val="000000"/>
                <w:sz w:val="20"/>
                <w:szCs w:val="20"/>
                <w:lang w:eastAsia="fr-FR"/>
              </w:rPr>
              <w:t> </w:t>
            </w:r>
          </w:p>
        </w:tc>
        <w:tc>
          <w:tcPr>
            <w:tcW w:w="2360" w:type="dxa"/>
            <w:tcBorders>
              <w:top w:val="single" w:sz="4" w:space="0" w:color="auto"/>
              <w:left w:val="nil"/>
              <w:bottom w:val="single" w:sz="4" w:space="0" w:color="auto"/>
              <w:right w:val="nil"/>
            </w:tcBorders>
            <w:shd w:val="clear" w:color="auto" w:fill="auto"/>
            <w:noWrap/>
            <w:vAlign w:val="bottom"/>
            <w:hideMark/>
          </w:tcPr>
          <w:p w14:paraId="2690B8B3" w14:textId="77777777" w:rsidR="0095182A" w:rsidRPr="00C07360" w:rsidRDefault="0095182A" w:rsidP="0095182A">
            <w:pPr>
              <w:spacing w:after="0" w:line="240" w:lineRule="auto"/>
              <w:rPr>
                <w:rFonts w:eastAsia="Times New Roman" w:cstheme="minorHAnsi"/>
                <w:color w:val="000000"/>
                <w:sz w:val="20"/>
                <w:szCs w:val="20"/>
                <w:lang w:eastAsia="fr-FR"/>
              </w:rPr>
            </w:pPr>
            <w:r w:rsidRPr="00C07360">
              <w:rPr>
                <w:rFonts w:eastAsia="Times New Roman" w:cstheme="minorHAnsi"/>
                <w:color w:val="000000"/>
                <w:sz w:val="20"/>
                <w:szCs w:val="20"/>
                <w:lang w:eastAsia="fr-FR"/>
              </w:rPr>
              <w:t> </w:t>
            </w:r>
          </w:p>
        </w:tc>
        <w:tc>
          <w:tcPr>
            <w:tcW w:w="2263" w:type="dxa"/>
            <w:tcBorders>
              <w:top w:val="single" w:sz="4" w:space="0" w:color="auto"/>
              <w:left w:val="nil"/>
              <w:bottom w:val="single" w:sz="4" w:space="0" w:color="auto"/>
              <w:right w:val="nil"/>
            </w:tcBorders>
            <w:shd w:val="clear" w:color="auto" w:fill="auto"/>
            <w:noWrap/>
            <w:vAlign w:val="bottom"/>
            <w:hideMark/>
          </w:tcPr>
          <w:p w14:paraId="190A6DCB" w14:textId="77777777" w:rsidR="0095182A" w:rsidRPr="00C07360" w:rsidRDefault="0095182A" w:rsidP="0095182A">
            <w:pPr>
              <w:spacing w:after="0" w:line="240" w:lineRule="auto"/>
              <w:rPr>
                <w:rFonts w:eastAsia="Times New Roman" w:cstheme="minorHAnsi"/>
                <w:color w:val="000000"/>
                <w:sz w:val="20"/>
                <w:szCs w:val="20"/>
                <w:lang w:eastAsia="fr-FR"/>
              </w:rPr>
            </w:pPr>
            <w:r w:rsidRPr="00C07360">
              <w:rPr>
                <w:rFonts w:eastAsia="Times New Roman" w:cstheme="minorHAnsi"/>
                <w:color w:val="000000"/>
                <w:sz w:val="20"/>
                <w:szCs w:val="20"/>
                <w:lang w:eastAsia="fr-FR"/>
              </w:rPr>
              <w:t> </w:t>
            </w:r>
          </w:p>
        </w:tc>
      </w:tr>
      <w:tr w:rsidR="0095182A" w:rsidRPr="00C07360" w14:paraId="57877F6B" w14:textId="77777777" w:rsidTr="0095182A">
        <w:trPr>
          <w:trHeight w:val="300"/>
          <w:jc w:val="center"/>
        </w:trPr>
        <w:tc>
          <w:tcPr>
            <w:tcW w:w="1693" w:type="dxa"/>
            <w:tcBorders>
              <w:top w:val="nil"/>
              <w:left w:val="nil"/>
              <w:bottom w:val="nil"/>
              <w:right w:val="nil"/>
            </w:tcBorders>
            <w:shd w:val="clear" w:color="auto" w:fill="auto"/>
            <w:noWrap/>
            <w:vAlign w:val="bottom"/>
            <w:hideMark/>
          </w:tcPr>
          <w:p w14:paraId="0E195EDC" w14:textId="77777777" w:rsidR="0095182A" w:rsidRPr="00C07360" w:rsidRDefault="0095182A" w:rsidP="0095182A">
            <w:pPr>
              <w:spacing w:after="0" w:line="240" w:lineRule="auto"/>
              <w:rPr>
                <w:rFonts w:eastAsia="Times New Roman" w:cstheme="minorHAnsi"/>
                <w:b/>
                <w:bCs/>
                <w:color w:val="000000"/>
                <w:sz w:val="20"/>
                <w:szCs w:val="20"/>
                <w:lang w:eastAsia="fr-FR"/>
              </w:rPr>
            </w:pPr>
            <w:r w:rsidRPr="00C07360">
              <w:rPr>
                <w:rFonts w:eastAsia="Times New Roman" w:cstheme="minorHAnsi"/>
                <w:b/>
                <w:bCs/>
                <w:color w:val="000000"/>
                <w:sz w:val="20"/>
                <w:szCs w:val="20"/>
                <w:lang w:eastAsia="fr-FR"/>
              </w:rPr>
              <w:t>Année</w:t>
            </w:r>
          </w:p>
        </w:tc>
        <w:tc>
          <w:tcPr>
            <w:tcW w:w="2360" w:type="dxa"/>
            <w:tcBorders>
              <w:top w:val="nil"/>
              <w:left w:val="nil"/>
              <w:bottom w:val="nil"/>
              <w:right w:val="nil"/>
            </w:tcBorders>
            <w:shd w:val="clear" w:color="auto" w:fill="auto"/>
            <w:noWrap/>
            <w:vAlign w:val="bottom"/>
            <w:hideMark/>
          </w:tcPr>
          <w:p w14:paraId="7E58C57B" w14:textId="77777777" w:rsidR="0095182A" w:rsidRPr="00C07360" w:rsidRDefault="0095182A" w:rsidP="00606E69">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Effectif MENFP</w:t>
            </w:r>
          </w:p>
        </w:tc>
        <w:tc>
          <w:tcPr>
            <w:tcW w:w="2263" w:type="dxa"/>
            <w:tcBorders>
              <w:top w:val="nil"/>
              <w:left w:val="nil"/>
              <w:bottom w:val="nil"/>
              <w:right w:val="nil"/>
            </w:tcBorders>
            <w:shd w:val="clear" w:color="auto" w:fill="auto"/>
            <w:noWrap/>
            <w:vAlign w:val="bottom"/>
            <w:hideMark/>
          </w:tcPr>
          <w:p w14:paraId="2E9CFC4A" w14:textId="77777777" w:rsidR="0095182A" w:rsidRPr="00C07360" w:rsidRDefault="0095182A" w:rsidP="00606E69">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Augmentation</w:t>
            </w:r>
          </w:p>
        </w:tc>
      </w:tr>
      <w:tr w:rsidR="0095182A" w:rsidRPr="00C07360" w14:paraId="535DDA04" w14:textId="77777777" w:rsidTr="0095182A">
        <w:trPr>
          <w:trHeight w:val="300"/>
          <w:jc w:val="center"/>
        </w:trPr>
        <w:tc>
          <w:tcPr>
            <w:tcW w:w="1693" w:type="dxa"/>
            <w:tcBorders>
              <w:top w:val="nil"/>
              <w:left w:val="nil"/>
              <w:bottom w:val="nil"/>
              <w:right w:val="nil"/>
            </w:tcBorders>
            <w:shd w:val="clear" w:color="auto" w:fill="auto"/>
            <w:noWrap/>
            <w:vAlign w:val="bottom"/>
            <w:hideMark/>
          </w:tcPr>
          <w:p w14:paraId="0430123A" w14:textId="77777777" w:rsidR="0095182A" w:rsidRPr="00C07360" w:rsidRDefault="0095182A" w:rsidP="0095182A">
            <w:pPr>
              <w:spacing w:after="0" w:line="240" w:lineRule="auto"/>
              <w:rPr>
                <w:rFonts w:eastAsia="Times New Roman" w:cstheme="minorHAnsi"/>
                <w:color w:val="000000"/>
                <w:sz w:val="20"/>
                <w:szCs w:val="20"/>
                <w:lang w:eastAsia="fr-FR"/>
              </w:rPr>
            </w:pPr>
            <w:r w:rsidRPr="00C07360">
              <w:rPr>
                <w:rFonts w:eastAsia="Times New Roman" w:cstheme="minorHAnsi"/>
                <w:color w:val="000000"/>
                <w:sz w:val="20"/>
                <w:szCs w:val="20"/>
                <w:lang w:eastAsia="fr-FR"/>
              </w:rPr>
              <w:t>2011-2012</w:t>
            </w:r>
          </w:p>
        </w:tc>
        <w:tc>
          <w:tcPr>
            <w:tcW w:w="2360" w:type="dxa"/>
            <w:tcBorders>
              <w:top w:val="nil"/>
              <w:left w:val="nil"/>
              <w:bottom w:val="nil"/>
              <w:right w:val="nil"/>
            </w:tcBorders>
            <w:shd w:val="clear" w:color="auto" w:fill="auto"/>
            <w:noWrap/>
            <w:vAlign w:val="bottom"/>
            <w:hideMark/>
          </w:tcPr>
          <w:p w14:paraId="4337F331" w14:textId="77777777" w:rsidR="0095182A" w:rsidRPr="00C07360" w:rsidRDefault="0095182A" w:rsidP="00606E69">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27796</w:t>
            </w:r>
          </w:p>
        </w:tc>
        <w:tc>
          <w:tcPr>
            <w:tcW w:w="2263" w:type="dxa"/>
            <w:tcBorders>
              <w:top w:val="nil"/>
              <w:left w:val="nil"/>
              <w:bottom w:val="nil"/>
              <w:right w:val="nil"/>
            </w:tcBorders>
            <w:shd w:val="clear" w:color="auto" w:fill="auto"/>
            <w:noWrap/>
            <w:vAlign w:val="bottom"/>
            <w:hideMark/>
          </w:tcPr>
          <w:p w14:paraId="54797A83" w14:textId="77777777" w:rsidR="0095182A" w:rsidRPr="00C07360" w:rsidRDefault="0095182A" w:rsidP="00606E69">
            <w:pPr>
              <w:spacing w:after="0" w:line="240" w:lineRule="auto"/>
              <w:jc w:val="center"/>
              <w:rPr>
                <w:rFonts w:eastAsia="Times New Roman" w:cstheme="minorHAnsi"/>
                <w:color w:val="000000"/>
                <w:sz w:val="20"/>
                <w:szCs w:val="20"/>
                <w:lang w:eastAsia="fr-FR"/>
              </w:rPr>
            </w:pPr>
          </w:p>
        </w:tc>
      </w:tr>
      <w:tr w:rsidR="0095182A" w:rsidRPr="00C07360" w14:paraId="7BDD9D7E" w14:textId="77777777" w:rsidTr="0095182A">
        <w:trPr>
          <w:trHeight w:val="300"/>
          <w:jc w:val="center"/>
        </w:trPr>
        <w:tc>
          <w:tcPr>
            <w:tcW w:w="1693" w:type="dxa"/>
            <w:tcBorders>
              <w:top w:val="nil"/>
              <w:left w:val="nil"/>
              <w:bottom w:val="nil"/>
              <w:right w:val="nil"/>
            </w:tcBorders>
            <w:shd w:val="clear" w:color="auto" w:fill="auto"/>
            <w:noWrap/>
            <w:vAlign w:val="bottom"/>
            <w:hideMark/>
          </w:tcPr>
          <w:p w14:paraId="5281B0E8" w14:textId="77777777" w:rsidR="0095182A" w:rsidRPr="00C07360" w:rsidRDefault="0095182A" w:rsidP="0095182A">
            <w:pPr>
              <w:spacing w:after="0" w:line="240" w:lineRule="auto"/>
              <w:rPr>
                <w:rFonts w:eastAsia="Times New Roman" w:cstheme="minorHAnsi"/>
                <w:b/>
                <w:bCs/>
                <w:color w:val="000000"/>
                <w:sz w:val="20"/>
                <w:szCs w:val="20"/>
                <w:lang w:eastAsia="fr-FR"/>
              </w:rPr>
            </w:pPr>
            <w:r w:rsidRPr="00C07360">
              <w:rPr>
                <w:rFonts w:eastAsia="Times New Roman" w:cstheme="minorHAnsi"/>
                <w:b/>
                <w:bCs/>
                <w:color w:val="000000"/>
                <w:sz w:val="20"/>
                <w:szCs w:val="20"/>
                <w:lang w:eastAsia="fr-FR"/>
              </w:rPr>
              <w:t>2012-2013</w:t>
            </w:r>
          </w:p>
        </w:tc>
        <w:tc>
          <w:tcPr>
            <w:tcW w:w="2360" w:type="dxa"/>
            <w:tcBorders>
              <w:top w:val="nil"/>
              <w:left w:val="nil"/>
              <w:bottom w:val="nil"/>
              <w:right w:val="nil"/>
            </w:tcBorders>
            <w:shd w:val="clear" w:color="auto" w:fill="auto"/>
            <w:noWrap/>
            <w:vAlign w:val="bottom"/>
            <w:hideMark/>
          </w:tcPr>
          <w:p w14:paraId="546C8BDF" w14:textId="77777777" w:rsidR="0095182A" w:rsidRPr="00C07360" w:rsidRDefault="0095182A" w:rsidP="00606E69">
            <w:pPr>
              <w:spacing w:after="0" w:line="240" w:lineRule="auto"/>
              <w:jc w:val="center"/>
              <w:rPr>
                <w:rFonts w:eastAsia="Times New Roman" w:cstheme="minorHAnsi"/>
                <w:b/>
                <w:bCs/>
                <w:color w:val="000000"/>
                <w:sz w:val="20"/>
                <w:szCs w:val="20"/>
                <w:lang w:eastAsia="fr-FR"/>
              </w:rPr>
            </w:pPr>
            <w:r w:rsidRPr="00C07360">
              <w:rPr>
                <w:rFonts w:eastAsia="Times New Roman" w:cstheme="minorHAnsi"/>
                <w:b/>
                <w:bCs/>
                <w:color w:val="000000"/>
                <w:sz w:val="20"/>
                <w:szCs w:val="20"/>
                <w:lang w:eastAsia="fr-FR"/>
              </w:rPr>
              <w:t>30809</w:t>
            </w:r>
          </w:p>
        </w:tc>
        <w:tc>
          <w:tcPr>
            <w:tcW w:w="2263" w:type="dxa"/>
            <w:tcBorders>
              <w:top w:val="nil"/>
              <w:left w:val="nil"/>
              <w:bottom w:val="nil"/>
              <w:right w:val="nil"/>
            </w:tcBorders>
            <w:shd w:val="clear" w:color="auto" w:fill="auto"/>
            <w:noWrap/>
            <w:vAlign w:val="bottom"/>
            <w:hideMark/>
          </w:tcPr>
          <w:p w14:paraId="633ED0D0" w14:textId="77777777" w:rsidR="0095182A" w:rsidRPr="00C07360" w:rsidRDefault="0095182A" w:rsidP="00606E69">
            <w:pPr>
              <w:spacing w:after="0" w:line="240" w:lineRule="auto"/>
              <w:jc w:val="center"/>
              <w:rPr>
                <w:rFonts w:eastAsia="Times New Roman" w:cstheme="minorHAnsi"/>
                <w:b/>
                <w:bCs/>
                <w:color w:val="000000"/>
                <w:sz w:val="20"/>
                <w:szCs w:val="20"/>
                <w:lang w:eastAsia="fr-FR"/>
              </w:rPr>
            </w:pPr>
            <w:r w:rsidRPr="00C07360">
              <w:rPr>
                <w:rFonts w:eastAsia="Times New Roman" w:cstheme="minorHAnsi"/>
                <w:b/>
                <w:bCs/>
                <w:color w:val="000000"/>
                <w:sz w:val="20"/>
                <w:szCs w:val="20"/>
                <w:lang w:eastAsia="fr-FR"/>
              </w:rPr>
              <w:t>3013</w:t>
            </w:r>
          </w:p>
        </w:tc>
      </w:tr>
      <w:tr w:rsidR="0095182A" w:rsidRPr="00C07360" w14:paraId="1822484B" w14:textId="77777777" w:rsidTr="0095182A">
        <w:trPr>
          <w:trHeight w:val="300"/>
          <w:jc w:val="center"/>
        </w:trPr>
        <w:tc>
          <w:tcPr>
            <w:tcW w:w="1693" w:type="dxa"/>
            <w:tcBorders>
              <w:top w:val="nil"/>
              <w:left w:val="nil"/>
              <w:bottom w:val="nil"/>
              <w:right w:val="nil"/>
            </w:tcBorders>
            <w:shd w:val="clear" w:color="auto" w:fill="auto"/>
            <w:noWrap/>
            <w:vAlign w:val="bottom"/>
            <w:hideMark/>
          </w:tcPr>
          <w:p w14:paraId="7FEFD41E" w14:textId="77777777" w:rsidR="0095182A" w:rsidRPr="00C07360" w:rsidRDefault="0095182A" w:rsidP="0095182A">
            <w:pPr>
              <w:spacing w:after="0" w:line="240" w:lineRule="auto"/>
              <w:rPr>
                <w:rFonts w:eastAsia="Times New Roman" w:cstheme="minorHAnsi"/>
                <w:color w:val="000000"/>
                <w:sz w:val="20"/>
                <w:szCs w:val="20"/>
                <w:lang w:eastAsia="fr-FR"/>
              </w:rPr>
            </w:pPr>
            <w:r w:rsidRPr="00C07360">
              <w:rPr>
                <w:rFonts w:eastAsia="Times New Roman" w:cstheme="minorHAnsi"/>
                <w:color w:val="000000"/>
                <w:sz w:val="20"/>
                <w:szCs w:val="20"/>
                <w:lang w:eastAsia="fr-FR"/>
              </w:rPr>
              <w:t>2013-2014</w:t>
            </w:r>
          </w:p>
        </w:tc>
        <w:tc>
          <w:tcPr>
            <w:tcW w:w="2360" w:type="dxa"/>
            <w:tcBorders>
              <w:top w:val="nil"/>
              <w:left w:val="nil"/>
              <w:bottom w:val="nil"/>
              <w:right w:val="nil"/>
            </w:tcBorders>
            <w:shd w:val="clear" w:color="auto" w:fill="auto"/>
            <w:noWrap/>
            <w:vAlign w:val="bottom"/>
            <w:hideMark/>
          </w:tcPr>
          <w:p w14:paraId="2EA99216" w14:textId="77777777" w:rsidR="0095182A" w:rsidRPr="00C07360" w:rsidRDefault="0095182A" w:rsidP="00606E69">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30930</w:t>
            </w:r>
          </w:p>
        </w:tc>
        <w:tc>
          <w:tcPr>
            <w:tcW w:w="2263" w:type="dxa"/>
            <w:tcBorders>
              <w:top w:val="nil"/>
              <w:left w:val="nil"/>
              <w:bottom w:val="nil"/>
              <w:right w:val="nil"/>
            </w:tcBorders>
            <w:shd w:val="clear" w:color="auto" w:fill="auto"/>
            <w:noWrap/>
            <w:vAlign w:val="bottom"/>
            <w:hideMark/>
          </w:tcPr>
          <w:p w14:paraId="3A563454" w14:textId="77777777" w:rsidR="0095182A" w:rsidRPr="00C07360" w:rsidRDefault="0095182A" w:rsidP="00606E69">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121</w:t>
            </w:r>
          </w:p>
        </w:tc>
      </w:tr>
      <w:tr w:rsidR="0095182A" w:rsidRPr="00C07360" w14:paraId="3A0457A8" w14:textId="77777777" w:rsidTr="0095182A">
        <w:trPr>
          <w:trHeight w:val="300"/>
          <w:jc w:val="center"/>
        </w:trPr>
        <w:tc>
          <w:tcPr>
            <w:tcW w:w="1693" w:type="dxa"/>
            <w:tcBorders>
              <w:top w:val="nil"/>
              <w:left w:val="nil"/>
              <w:bottom w:val="nil"/>
              <w:right w:val="nil"/>
            </w:tcBorders>
            <w:shd w:val="clear" w:color="auto" w:fill="auto"/>
            <w:noWrap/>
            <w:vAlign w:val="bottom"/>
            <w:hideMark/>
          </w:tcPr>
          <w:p w14:paraId="763C2D8D" w14:textId="77777777" w:rsidR="0095182A" w:rsidRPr="00C07360" w:rsidRDefault="0095182A" w:rsidP="0095182A">
            <w:pPr>
              <w:spacing w:after="0" w:line="240" w:lineRule="auto"/>
              <w:rPr>
                <w:rFonts w:eastAsia="Times New Roman" w:cstheme="minorHAnsi"/>
                <w:color w:val="000000"/>
                <w:sz w:val="20"/>
                <w:szCs w:val="20"/>
                <w:lang w:eastAsia="fr-FR"/>
              </w:rPr>
            </w:pPr>
            <w:r w:rsidRPr="00C07360">
              <w:rPr>
                <w:rFonts w:eastAsia="Times New Roman" w:cstheme="minorHAnsi"/>
                <w:color w:val="000000"/>
                <w:sz w:val="20"/>
                <w:szCs w:val="20"/>
                <w:lang w:eastAsia="fr-FR"/>
              </w:rPr>
              <w:t>2014-2015</w:t>
            </w:r>
          </w:p>
        </w:tc>
        <w:tc>
          <w:tcPr>
            <w:tcW w:w="2360" w:type="dxa"/>
            <w:tcBorders>
              <w:top w:val="nil"/>
              <w:left w:val="nil"/>
              <w:bottom w:val="nil"/>
              <w:right w:val="nil"/>
            </w:tcBorders>
            <w:shd w:val="clear" w:color="auto" w:fill="auto"/>
            <w:noWrap/>
            <w:vAlign w:val="bottom"/>
            <w:hideMark/>
          </w:tcPr>
          <w:p w14:paraId="7DAC5EEC" w14:textId="77777777" w:rsidR="0095182A" w:rsidRPr="00C07360" w:rsidRDefault="0095182A" w:rsidP="00606E69">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34382</w:t>
            </w:r>
          </w:p>
        </w:tc>
        <w:tc>
          <w:tcPr>
            <w:tcW w:w="2263" w:type="dxa"/>
            <w:tcBorders>
              <w:top w:val="nil"/>
              <w:left w:val="nil"/>
              <w:bottom w:val="nil"/>
              <w:right w:val="nil"/>
            </w:tcBorders>
            <w:shd w:val="clear" w:color="auto" w:fill="auto"/>
            <w:noWrap/>
            <w:vAlign w:val="bottom"/>
            <w:hideMark/>
          </w:tcPr>
          <w:p w14:paraId="58C288BB" w14:textId="77777777" w:rsidR="0095182A" w:rsidRPr="00C07360" w:rsidRDefault="0095182A" w:rsidP="00606E69">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3452</w:t>
            </w:r>
          </w:p>
        </w:tc>
      </w:tr>
      <w:tr w:rsidR="0095182A" w:rsidRPr="00C07360" w14:paraId="1FA5EB93" w14:textId="77777777" w:rsidTr="0095182A">
        <w:trPr>
          <w:trHeight w:val="300"/>
          <w:jc w:val="center"/>
        </w:trPr>
        <w:tc>
          <w:tcPr>
            <w:tcW w:w="1693" w:type="dxa"/>
            <w:tcBorders>
              <w:top w:val="nil"/>
              <w:left w:val="nil"/>
              <w:bottom w:val="nil"/>
              <w:right w:val="nil"/>
            </w:tcBorders>
            <w:shd w:val="clear" w:color="auto" w:fill="auto"/>
            <w:noWrap/>
            <w:vAlign w:val="bottom"/>
            <w:hideMark/>
          </w:tcPr>
          <w:p w14:paraId="53A3AD2F" w14:textId="77777777" w:rsidR="0095182A" w:rsidRPr="00C07360" w:rsidRDefault="0095182A" w:rsidP="0095182A">
            <w:pPr>
              <w:spacing w:after="0" w:line="240" w:lineRule="auto"/>
              <w:rPr>
                <w:rFonts w:eastAsia="Times New Roman" w:cstheme="minorHAnsi"/>
                <w:color w:val="000000"/>
                <w:sz w:val="20"/>
                <w:szCs w:val="20"/>
                <w:lang w:eastAsia="fr-FR"/>
              </w:rPr>
            </w:pPr>
            <w:r w:rsidRPr="00C07360">
              <w:rPr>
                <w:rFonts w:eastAsia="Times New Roman" w:cstheme="minorHAnsi"/>
                <w:color w:val="000000"/>
                <w:sz w:val="20"/>
                <w:szCs w:val="20"/>
                <w:lang w:eastAsia="fr-FR"/>
              </w:rPr>
              <w:t>2015-2016</w:t>
            </w:r>
          </w:p>
        </w:tc>
        <w:tc>
          <w:tcPr>
            <w:tcW w:w="2360" w:type="dxa"/>
            <w:tcBorders>
              <w:top w:val="nil"/>
              <w:left w:val="nil"/>
              <w:bottom w:val="nil"/>
              <w:right w:val="nil"/>
            </w:tcBorders>
            <w:shd w:val="clear" w:color="auto" w:fill="auto"/>
            <w:noWrap/>
            <w:vAlign w:val="bottom"/>
            <w:hideMark/>
          </w:tcPr>
          <w:p w14:paraId="4937C628" w14:textId="77777777" w:rsidR="0095182A" w:rsidRPr="00C07360" w:rsidRDefault="0095182A" w:rsidP="00606E69">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35704</w:t>
            </w:r>
          </w:p>
        </w:tc>
        <w:tc>
          <w:tcPr>
            <w:tcW w:w="2263" w:type="dxa"/>
            <w:tcBorders>
              <w:top w:val="nil"/>
              <w:left w:val="nil"/>
              <w:bottom w:val="nil"/>
              <w:right w:val="nil"/>
            </w:tcBorders>
            <w:shd w:val="clear" w:color="auto" w:fill="auto"/>
            <w:noWrap/>
            <w:vAlign w:val="bottom"/>
            <w:hideMark/>
          </w:tcPr>
          <w:p w14:paraId="7BB9BD73" w14:textId="77777777" w:rsidR="0095182A" w:rsidRPr="00C07360" w:rsidRDefault="0095182A" w:rsidP="00606E69">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1322</w:t>
            </w:r>
          </w:p>
        </w:tc>
      </w:tr>
      <w:tr w:rsidR="0095182A" w:rsidRPr="00C07360" w14:paraId="255B954B" w14:textId="77777777" w:rsidTr="0095182A">
        <w:trPr>
          <w:trHeight w:val="300"/>
          <w:jc w:val="center"/>
        </w:trPr>
        <w:tc>
          <w:tcPr>
            <w:tcW w:w="1693" w:type="dxa"/>
            <w:tcBorders>
              <w:top w:val="nil"/>
              <w:left w:val="nil"/>
              <w:bottom w:val="nil"/>
              <w:right w:val="nil"/>
            </w:tcBorders>
            <w:shd w:val="clear" w:color="auto" w:fill="auto"/>
            <w:noWrap/>
            <w:vAlign w:val="bottom"/>
            <w:hideMark/>
          </w:tcPr>
          <w:p w14:paraId="3B4B378D" w14:textId="77777777" w:rsidR="0095182A" w:rsidRPr="00C07360" w:rsidRDefault="0095182A" w:rsidP="0095182A">
            <w:pPr>
              <w:spacing w:after="0" w:line="240" w:lineRule="auto"/>
              <w:rPr>
                <w:rFonts w:eastAsia="Times New Roman" w:cstheme="minorHAnsi"/>
                <w:color w:val="000000"/>
                <w:sz w:val="20"/>
                <w:szCs w:val="20"/>
                <w:lang w:eastAsia="fr-FR"/>
              </w:rPr>
            </w:pPr>
            <w:r w:rsidRPr="00C07360">
              <w:rPr>
                <w:rFonts w:eastAsia="Times New Roman" w:cstheme="minorHAnsi"/>
                <w:color w:val="000000"/>
                <w:sz w:val="20"/>
                <w:szCs w:val="20"/>
                <w:lang w:eastAsia="fr-FR"/>
              </w:rPr>
              <w:t>2016-2017</w:t>
            </w:r>
          </w:p>
        </w:tc>
        <w:tc>
          <w:tcPr>
            <w:tcW w:w="2360" w:type="dxa"/>
            <w:tcBorders>
              <w:top w:val="nil"/>
              <w:left w:val="nil"/>
              <w:bottom w:val="nil"/>
              <w:right w:val="nil"/>
            </w:tcBorders>
            <w:shd w:val="clear" w:color="auto" w:fill="auto"/>
            <w:noWrap/>
            <w:vAlign w:val="bottom"/>
            <w:hideMark/>
          </w:tcPr>
          <w:p w14:paraId="4F9EEB32" w14:textId="77777777" w:rsidR="0095182A" w:rsidRPr="00C07360" w:rsidRDefault="0095182A" w:rsidP="00606E69">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36365</w:t>
            </w:r>
          </w:p>
        </w:tc>
        <w:tc>
          <w:tcPr>
            <w:tcW w:w="2263" w:type="dxa"/>
            <w:tcBorders>
              <w:top w:val="nil"/>
              <w:left w:val="nil"/>
              <w:bottom w:val="nil"/>
              <w:right w:val="nil"/>
            </w:tcBorders>
            <w:shd w:val="clear" w:color="auto" w:fill="auto"/>
            <w:noWrap/>
            <w:vAlign w:val="bottom"/>
            <w:hideMark/>
          </w:tcPr>
          <w:p w14:paraId="1EB1C83D" w14:textId="77777777" w:rsidR="0095182A" w:rsidRPr="00C07360" w:rsidRDefault="0095182A" w:rsidP="00606E69">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661</w:t>
            </w:r>
          </w:p>
        </w:tc>
      </w:tr>
      <w:tr w:rsidR="0095182A" w:rsidRPr="00C07360" w14:paraId="79D53969" w14:textId="77777777" w:rsidTr="0095182A">
        <w:trPr>
          <w:trHeight w:val="300"/>
          <w:jc w:val="center"/>
        </w:trPr>
        <w:tc>
          <w:tcPr>
            <w:tcW w:w="1693" w:type="dxa"/>
            <w:tcBorders>
              <w:top w:val="single" w:sz="4" w:space="0" w:color="auto"/>
              <w:left w:val="nil"/>
              <w:bottom w:val="single" w:sz="4" w:space="0" w:color="auto"/>
              <w:right w:val="nil"/>
            </w:tcBorders>
            <w:shd w:val="clear" w:color="auto" w:fill="auto"/>
            <w:noWrap/>
            <w:vAlign w:val="bottom"/>
            <w:hideMark/>
          </w:tcPr>
          <w:p w14:paraId="457B1C83" w14:textId="77777777" w:rsidR="0095182A" w:rsidRPr="00C07360" w:rsidRDefault="0095182A" w:rsidP="0095182A">
            <w:pPr>
              <w:spacing w:after="0" w:line="240" w:lineRule="auto"/>
              <w:rPr>
                <w:rFonts w:eastAsia="Times New Roman" w:cstheme="minorHAnsi"/>
                <w:color w:val="000000"/>
                <w:sz w:val="20"/>
                <w:szCs w:val="20"/>
                <w:lang w:eastAsia="fr-FR"/>
              </w:rPr>
            </w:pPr>
            <w:r w:rsidRPr="00C07360">
              <w:rPr>
                <w:rFonts w:eastAsia="Times New Roman" w:cstheme="minorHAnsi"/>
                <w:color w:val="000000"/>
                <w:sz w:val="20"/>
                <w:szCs w:val="20"/>
                <w:lang w:eastAsia="fr-FR"/>
              </w:rPr>
              <w:t> </w:t>
            </w:r>
          </w:p>
        </w:tc>
        <w:tc>
          <w:tcPr>
            <w:tcW w:w="2360" w:type="dxa"/>
            <w:tcBorders>
              <w:top w:val="single" w:sz="4" w:space="0" w:color="auto"/>
              <w:left w:val="nil"/>
              <w:bottom w:val="single" w:sz="4" w:space="0" w:color="auto"/>
              <w:right w:val="nil"/>
            </w:tcBorders>
            <w:shd w:val="clear" w:color="auto" w:fill="auto"/>
            <w:noWrap/>
            <w:vAlign w:val="bottom"/>
            <w:hideMark/>
          </w:tcPr>
          <w:p w14:paraId="1F01A542" w14:textId="77777777" w:rsidR="0095182A" w:rsidRPr="00C07360" w:rsidRDefault="0095182A" w:rsidP="0095182A">
            <w:pPr>
              <w:spacing w:after="0" w:line="240" w:lineRule="auto"/>
              <w:rPr>
                <w:rFonts w:eastAsia="Times New Roman" w:cstheme="minorHAnsi"/>
                <w:color w:val="000000"/>
                <w:sz w:val="20"/>
                <w:szCs w:val="20"/>
                <w:lang w:eastAsia="fr-FR"/>
              </w:rPr>
            </w:pPr>
            <w:r w:rsidRPr="00C07360">
              <w:rPr>
                <w:rFonts w:eastAsia="Times New Roman" w:cstheme="minorHAnsi"/>
                <w:color w:val="000000"/>
                <w:sz w:val="20"/>
                <w:szCs w:val="20"/>
                <w:lang w:eastAsia="fr-FR"/>
              </w:rPr>
              <w:t> </w:t>
            </w:r>
          </w:p>
        </w:tc>
        <w:tc>
          <w:tcPr>
            <w:tcW w:w="2263" w:type="dxa"/>
            <w:tcBorders>
              <w:top w:val="single" w:sz="4" w:space="0" w:color="auto"/>
              <w:left w:val="nil"/>
              <w:bottom w:val="single" w:sz="4" w:space="0" w:color="auto"/>
              <w:right w:val="nil"/>
            </w:tcBorders>
            <w:shd w:val="clear" w:color="auto" w:fill="auto"/>
            <w:noWrap/>
            <w:vAlign w:val="bottom"/>
            <w:hideMark/>
          </w:tcPr>
          <w:p w14:paraId="1D2D9C63" w14:textId="77777777" w:rsidR="0095182A" w:rsidRPr="00C07360" w:rsidRDefault="0095182A" w:rsidP="0095182A">
            <w:pPr>
              <w:spacing w:after="0" w:line="240" w:lineRule="auto"/>
              <w:rPr>
                <w:rFonts w:eastAsia="Times New Roman" w:cstheme="minorHAnsi"/>
                <w:color w:val="000000"/>
                <w:sz w:val="20"/>
                <w:szCs w:val="20"/>
                <w:lang w:eastAsia="fr-FR"/>
              </w:rPr>
            </w:pPr>
            <w:r w:rsidRPr="00C07360">
              <w:rPr>
                <w:rFonts w:eastAsia="Times New Roman" w:cstheme="minorHAnsi"/>
                <w:color w:val="000000"/>
                <w:sz w:val="20"/>
                <w:szCs w:val="20"/>
                <w:lang w:eastAsia="fr-FR"/>
              </w:rPr>
              <w:t> </w:t>
            </w:r>
          </w:p>
        </w:tc>
      </w:tr>
    </w:tbl>
    <w:p w14:paraId="04085ADF" w14:textId="77777777" w:rsidR="00316258" w:rsidRPr="00C07360" w:rsidRDefault="00024A38" w:rsidP="005B7E2A">
      <w:pPr>
        <w:rPr>
          <w:rFonts w:cstheme="minorHAnsi"/>
        </w:rPr>
      </w:pPr>
      <w:r w:rsidRPr="00C07360">
        <w:rPr>
          <w:rFonts w:cstheme="minorHAnsi"/>
        </w:rPr>
        <w:t xml:space="preserve"> </w:t>
      </w:r>
    </w:p>
    <w:p w14:paraId="4F92DBE0" w14:textId="77777777" w:rsidR="00C657B3" w:rsidRPr="00C07360" w:rsidRDefault="004D5E62" w:rsidP="004818CB">
      <w:pPr>
        <w:pStyle w:val="Heading2"/>
        <w:rPr>
          <w:rFonts w:asciiTheme="minorHAnsi" w:hAnsiTheme="minorHAnsi" w:cstheme="minorHAnsi"/>
        </w:rPr>
      </w:pPr>
      <w:bookmarkStart w:id="56" w:name="_Toc521299200"/>
      <w:r w:rsidRPr="00C07360">
        <w:rPr>
          <w:rFonts w:asciiTheme="minorHAnsi" w:hAnsiTheme="minorHAnsi" w:cstheme="minorHAnsi"/>
        </w:rPr>
        <w:t>4</w:t>
      </w:r>
      <w:r w:rsidR="00C657B3" w:rsidRPr="00C07360">
        <w:rPr>
          <w:rFonts w:asciiTheme="minorHAnsi" w:hAnsiTheme="minorHAnsi" w:cstheme="minorHAnsi"/>
        </w:rPr>
        <w:t>.</w:t>
      </w:r>
      <w:r w:rsidR="007F6405" w:rsidRPr="00C07360">
        <w:rPr>
          <w:rFonts w:asciiTheme="minorHAnsi" w:hAnsiTheme="minorHAnsi" w:cstheme="minorHAnsi"/>
        </w:rPr>
        <w:t xml:space="preserve">2 </w:t>
      </w:r>
      <w:r w:rsidR="00423645" w:rsidRPr="00C07360">
        <w:rPr>
          <w:rFonts w:asciiTheme="minorHAnsi" w:hAnsiTheme="minorHAnsi" w:cstheme="minorHAnsi"/>
        </w:rPr>
        <w:t xml:space="preserve"> Les éléments de dépenses de fonctionnement</w:t>
      </w:r>
      <w:bookmarkEnd w:id="56"/>
      <w:r w:rsidR="00C657B3" w:rsidRPr="00C07360">
        <w:rPr>
          <w:rFonts w:asciiTheme="minorHAnsi" w:hAnsiTheme="minorHAnsi" w:cstheme="minorHAnsi"/>
        </w:rPr>
        <w:t xml:space="preserve"> </w:t>
      </w:r>
    </w:p>
    <w:p w14:paraId="500A096C" w14:textId="77777777" w:rsidR="0003570E" w:rsidRDefault="00AC02CD" w:rsidP="005B7E2A">
      <w:pPr>
        <w:rPr>
          <w:rFonts w:cstheme="minorHAnsi"/>
        </w:rPr>
      </w:pPr>
      <w:r w:rsidRPr="00C07360">
        <w:rPr>
          <w:rFonts w:cstheme="minorHAnsi"/>
        </w:rPr>
        <w:t xml:space="preserve">La nomenclature des dépenses de fonctionnement du MENFP est celle présentée dans la loi de finance qui porte essentiellement sur cinq rubriques, comme cela est présenté dans le tableau </w:t>
      </w:r>
      <w:r w:rsidR="00F737F0">
        <w:rPr>
          <w:rFonts w:cstheme="minorHAnsi"/>
        </w:rPr>
        <w:t>14</w:t>
      </w:r>
      <w:r w:rsidRPr="00C07360">
        <w:rPr>
          <w:rFonts w:cstheme="minorHAnsi"/>
        </w:rPr>
        <w:t xml:space="preserve"> ci-dessous. Il s’agit en effet </w:t>
      </w:r>
      <w:r w:rsidR="00D747D2">
        <w:rPr>
          <w:rFonts w:cstheme="minorHAnsi"/>
        </w:rPr>
        <w:t xml:space="preserve">1) </w:t>
      </w:r>
      <w:r w:rsidRPr="00C07360">
        <w:rPr>
          <w:rFonts w:cstheme="minorHAnsi"/>
        </w:rPr>
        <w:t xml:space="preserve">des dépenses de personnel, </w:t>
      </w:r>
      <w:r w:rsidR="00D747D2">
        <w:rPr>
          <w:rFonts w:cstheme="minorHAnsi"/>
        </w:rPr>
        <w:t>2)</w:t>
      </w:r>
      <w:r w:rsidR="00E90854">
        <w:rPr>
          <w:rFonts w:cstheme="minorHAnsi"/>
        </w:rPr>
        <w:t xml:space="preserve"> </w:t>
      </w:r>
      <w:r w:rsidRPr="00C07360">
        <w:rPr>
          <w:rFonts w:cstheme="minorHAnsi"/>
        </w:rPr>
        <w:t xml:space="preserve">des dépenses d’acquisition de biens et de services, </w:t>
      </w:r>
      <w:r w:rsidR="00D747D2">
        <w:rPr>
          <w:rFonts w:cstheme="minorHAnsi"/>
        </w:rPr>
        <w:t xml:space="preserve">3) </w:t>
      </w:r>
      <w:r w:rsidRPr="00C07360">
        <w:rPr>
          <w:rFonts w:cstheme="minorHAnsi"/>
        </w:rPr>
        <w:t xml:space="preserve">des dépenses d’immobilisation, </w:t>
      </w:r>
      <w:r w:rsidR="00D747D2">
        <w:rPr>
          <w:rFonts w:cstheme="minorHAnsi"/>
        </w:rPr>
        <w:t xml:space="preserve">4) </w:t>
      </w:r>
      <w:r w:rsidRPr="00C07360">
        <w:rPr>
          <w:rFonts w:cstheme="minorHAnsi"/>
        </w:rPr>
        <w:t xml:space="preserve">des transfert et des subventions et </w:t>
      </w:r>
      <w:r w:rsidR="00D747D2">
        <w:rPr>
          <w:rFonts w:cstheme="minorHAnsi"/>
        </w:rPr>
        <w:t>5) d</w:t>
      </w:r>
      <w:r w:rsidRPr="00C07360">
        <w:rPr>
          <w:rFonts w:cstheme="minorHAnsi"/>
        </w:rPr>
        <w:t xml:space="preserve">es autres dépenses.   </w:t>
      </w:r>
    </w:p>
    <w:p w14:paraId="2C186767" w14:textId="77777777" w:rsidR="00F737F0" w:rsidRPr="00F737F0" w:rsidRDefault="00F737F0" w:rsidP="00F737F0">
      <w:pPr>
        <w:pStyle w:val="Caption"/>
        <w:jc w:val="center"/>
        <w:rPr>
          <w:rFonts w:cstheme="minorHAnsi"/>
          <w:sz w:val="22"/>
        </w:rPr>
      </w:pPr>
      <w:bookmarkStart w:id="57" w:name="_Toc520937771"/>
      <w:bookmarkStart w:id="58" w:name="_Toc521256161"/>
      <w:r w:rsidRPr="00F737F0">
        <w:rPr>
          <w:sz w:val="22"/>
        </w:rPr>
        <w:t xml:space="preserve">Tableau </w:t>
      </w:r>
      <w:r w:rsidRPr="00F737F0">
        <w:rPr>
          <w:sz w:val="22"/>
        </w:rPr>
        <w:fldChar w:fldCharType="begin"/>
      </w:r>
      <w:r w:rsidRPr="00F737F0">
        <w:rPr>
          <w:sz w:val="22"/>
        </w:rPr>
        <w:instrText xml:space="preserve"> SEQ Tableau \* ARABIC </w:instrText>
      </w:r>
      <w:r w:rsidRPr="00F737F0">
        <w:rPr>
          <w:sz w:val="22"/>
        </w:rPr>
        <w:fldChar w:fldCharType="separate"/>
      </w:r>
      <w:r w:rsidR="000729C9">
        <w:rPr>
          <w:noProof/>
          <w:sz w:val="22"/>
        </w:rPr>
        <w:t>14</w:t>
      </w:r>
      <w:r w:rsidRPr="00F737F0">
        <w:rPr>
          <w:sz w:val="22"/>
        </w:rPr>
        <w:fldChar w:fldCharType="end"/>
      </w:r>
      <w:r w:rsidRPr="00F737F0">
        <w:rPr>
          <w:sz w:val="22"/>
        </w:rPr>
        <w:t>. Nature des dépenses selon la nomenclature du budget national</w:t>
      </w:r>
      <w:bookmarkEnd w:id="57"/>
      <w:bookmarkEnd w:id="58"/>
    </w:p>
    <w:tbl>
      <w:tblPr>
        <w:tblW w:w="9955" w:type="dxa"/>
        <w:jc w:val="center"/>
        <w:tblCellMar>
          <w:left w:w="70" w:type="dxa"/>
          <w:right w:w="70" w:type="dxa"/>
        </w:tblCellMar>
        <w:tblLook w:val="04A0" w:firstRow="1" w:lastRow="0" w:firstColumn="1" w:lastColumn="0" w:noHBand="0" w:noVBand="1"/>
      </w:tblPr>
      <w:tblGrid>
        <w:gridCol w:w="1905"/>
        <w:gridCol w:w="1577"/>
        <w:gridCol w:w="1577"/>
        <w:gridCol w:w="1312"/>
        <w:gridCol w:w="1683"/>
        <w:gridCol w:w="1901"/>
      </w:tblGrid>
      <w:tr w:rsidR="0003570E" w:rsidRPr="00C07360" w14:paraId="1EB2AFD7" w14:textId="77777777" w:rsidTr="00BE1C63">
        <w:trPr>
          <w:trHeight w:val="263"/>
          <w:jc w:val="center"/>
        </w:trPr>
        <w:tc>
          <w:tcPr>
            <w:tcW w:w="9955" w:type="dxa"/>
            <w:gridSpan w:val="6"/>
            <w:tcBorders>
              <w:top w:val="nil"/>
              <w:left w:val="nil"/>
              <w:bottom w:val="nil"/>
              <w:right w:val="nil"/>
            </w:tcBorders>
            <w:shd w:val="clear" w:color="auto" w:fill="auto"/>
            <w:noWrap/>
            <w:vAlign w:val="bottom"/>
            <w:hideMark/>
          </w:tcPr>
          <w:p w14:paraId="3F4394DD" w14:textId="77777777" w:rsidR="0003570E" w:rsidRPr="00C07360" w:rsidRDefault="0003570E" w:rsidP="0003570E">
            <w:pPr>
              <w:spacing w:after="0" w:line="240" w:lineRule="auto"/>
              <w:jc w:val="center"/>
              <w:rPr>
                <w:rFonts w:eastAsia="Times New Roman" w:cstheme="minorHAnsi"/>
                <w:b/>
                <w:bCs/>
                <w:color w:val="000000"/>
                <w:sz w:val="20"/>
                <w:szCs w:val="20"/>
                <w:lang w:eastAsia="fr-FR"/>
              </w:rPr>
            </w:pPr>
            <w:bookmarkStart w:id="59" w:name="OLE_LINK4"/>
          </w:p>
        </w:tc>
      </w:tr>
      <w:tr w:rsidR="0003570E" w:rsidRPr="00C07360" w14:paraId="20A27463" w14:textId="77777777" w:rsidTr="00BE1C63">
        <w:trPr>
          <w:trHeight w:val="263"/>
          <w:jc w:val="center"/>
        </w:trPr>
        <w:tc>
          <w:tcPr>
            <w:tcW w:w="1905" w:type="dxa"/>
            <w:tcBorders>
              <w:top w:val="single" w:sz="4" w:space="0" w:color="auto"/>
              <w:left w:val="nil"/>
              <w:bottom w:val="single" w:sz="4" w:space="0" w:color="auto"/>
              <w:right w:val="nil"/>
            </w:tcBorders>
            <w:shd w:val="clear" w:color="auto" w:fill="auto"/>
            <w:noWrap/>
            <w:vAlign w:val="bottom"/>
            <w:hideMark/>
          </w:tcPr>
          <w:p w14:paraId="48107E82" w14:textId="77777777" w:rsidR="0003570E" w:rsidRPr="00C07360" w:rsidRDefault="0003570E" w:rsidP="0003570E">
            <w:pPr>
              <w:spacing w:after="0" w:line="240" w:lineRule="auto"/>
              <w:rPr>
                <w:rFonts w:eastAsia="Times New Roman" w:cstheme="minorHAnsi"/>
                <w:b/>
                <w:bCs/>
                <w:color w:val="000000"/>
                <w:sz w:val="20"/>
                <w:szCs w:val="20"/>
                <w:lang w:eastAsia="fr-FR"/>
              </w:rPr>
            </w:pPr>
            <w:r w:rsidRPr="00C07360">
              <w:rPr>
                <w:rFonts w:eastAsia="Times New Roman" w:cstheme="minorHAnsi"/>
                <w:b/>
                <w:bCs/>
                <w:color w:val="000000"/>
                <w:sz w:val="20"/>
                <w:szCs w:val="20"/>
                <w:lang w:eastAsia="fr-FR"/>
              </w:rPr>
              <w:t>Prévision</w:t>
            </w:r>
          </w:p>
        </w:tc>
        <w:tc>
          <w:tcPr>
            <w:tcW w:w="1577" w:type="dxa"/>
            <w:tcBorders>
              <w:top w:val="single" w:sz="4" w:space="0" w:color="auto"/>
              <w:left w:val="nil"/>
              <w:bottom w:val="single" w:sz="4" w:space="0" w:color="auto"/>
              <w:right w:val="nil"/>
            </w:tcBorders>
            <w:shd w:val="clear" w:color="auto" w:fill="auto"/>
            <w:noWrap/>
            <w:vAlign w:val="bottom"/>
            <w:hideMark/>
          </w:tcPr>
          <w:p w14:paraId="3BD20BEE" w14:textId="77777777" w:rsidR="0003570E" w:rsidRPr="00C07360" w:rsidRDefault="0003570E" w:rsidP="00747DEE">
            <w:pPr>
              <w:spacing w:after="0" w:line="240" w:lineRule="auto"/>
              <w:jc w:val="right"/>
              <w:rPr>
                <w:rFonts w:eastAsia="Times New Roman" w:cstheme="minorHAnsi"/>
                <w:b/>
                <w:bCs/>
                <w:color w:val="000000"/>
                <w:sz w:val="20"/>
                <w:szCs w:val="20"/>
                <w:lang w:eastAsia="fr-FR"/>
              </w:rPr>
            </w:pPr>
            <w:r w:rsidRPr="00C07360">
              <w:rPr>
                <w:rFonts w:eastAsia="Times New Roman" w:cstheme="minorHAnsi"/>
                <w:b/>
                <w:bCs/>
                <w:color w:val="000000"/>
                <w:sz w:val="20"/>
                <w:szCs w:val="20"/>
                <w:lang w:eastAsia="fr-FR"/>
              </w:rPr>
              <w:t>2012-2013</w:t>
            </w:r>
          </w:p>
        </w:tc>
        <w:tc>
          <w:tcPr>
            <w:tcW w:w="1577" w:type="dxa"/>
            <w:tcBorders>
              <w:top w:val="single" w:sz="4" w:space="0" w:color="auto"/>
              <w:left w:val="nil"/>
              <w:bottom w:val="single" w:sz="4" w:space="0" w:color="auto"/>
              <w:right w:val="nil"/>
            </w:tcBorders>
            <w:shd w:val="clear" w:color="auto" w:fill="auto"/>
            <w:noWrap/>
            <w:vAlign w:val="bottom"/>
            <w:hideMark/>
          </w:tcPr>
          <w:p w14:paraId="042086FA" w14:textId="77777777" w:rsidR="0003570E" w:rsidRPr="00C07360" w:rsidRDefault="0003570E" w:rsidP="00747DEE">
            <w:pPr>
              <w:spacing w:after="0" w:line="240" w:lineRule="auto"/>
              <w:jc w:val="right"/>
              <w:rPr>
                <w:rFonts w:eastAsia="Times New Roman" w:cstheme="minorHAnsi"/>
                <w:b/>
                <w:bCs/>
                <w:color w:val="000000"/>
                <w:sz w:val="20"/>
                <w:szCs w:val="20"/>
                <w:lang w:eastAsia="fr-FR"/>
              </w:rPr>
            </w:pPr>
            <w:r w:rsidRPr="00C07360">
              <w:rPr>
                <w:rFonts w:eastAsia="Times New Roman" w:cstheme="minorHAnsi"/>
                <w:b/>
                <w:bCs/>
                <w:color w:val="000000"/>
                <w:sz w:val="20"/>
                <w:szCs w:val="20"/>
                <w:lang w:eastAsia="fr-FR"/>
              </w:rPr>
              <w:t>2013-2014</w:t>
            </w:r>
          </w:p>
        </w:tc>
        <w:tc>
          <w:tcPr>
            <w:tcW w:w="1312" w:type="dxa"/>
            <w:tcBorders>
              <w:top w:val="single" w:sz="4" w:space="0" w:color="auto"/>
              <w:left w:val="nil"/>
              <w:bottom w:val="single" w:sz="4" w:space="0" w:color="auto"/>
              <w:right w:val="nil"/>
            </w:tcBorders>
            <w:shd w:val="clear" w:color="auto" w:fill="auto"/>
            <w:noWrap/>
            <w:vAlign w:val="bottom"/>
            <w:hideMark/>
          </w:tcPr>
          <w:p w14:paraId="6EE6CC4E" w14:textId="77777777" w:rsidR="0003570E" w:rsidRPr="00C07360" w:rsidRDefault="0003570E" w:rsidP="00747DEE">
            <w:pPr>
              <w:spacing w:after="0" w:line="240" w:lineRule="auto"/>
              <w:jc w:val="right"/>
              <w:rPr>
                <w:rFonts w:eastAsia="Times New Roman" w:cstheme="minorHAnsi"/>
                <w:b/>
                <w:bCs/>
                <w:color w:val="000000"/>
                <w:sz w:val="20"/>
                <w:szCs w:val="20"/>
                <w:lang w:eastAsia="fr-FR"/>
              </w:rPr>
            </w:pPr>
            <w:r w:rsidRPr="00C07360">
              <w:rPr>
                <w:rFonts w:eastAsia="Times New Roman" w:cstheme="minorHAnsi"/>
                <w:b/>
                <w:bCs/>
                <w:color w:val="000000"/>
                <w:sz w:val="20"/>
                <w:szCs w:val="20"/>
                <w:lang w:eastAsia="fr-FR"/>
              </w:rPr>
              <w:t>2014-2015</w:t>
            </w:r>
          </w:p>
        </w:tc>
        <w:tc>
          <w:tcPr>
            <w:tcW w:w="1683" w:type="dxa"/>
            <w:tcBorders>
              <w:top w:val="single" w:sz="4" w:space="0" w:color="auto"/>
              <w:left w:val="nil"/>
              <w:bottom w:val="single" w:sz="4" w:space="0" w:color="auto"/>
              <w:right w:val="nil"/>
            </w:tcBorders>
            <w:shd w:val="clear" w:color="auto" w:fill="auto"/>
            <w:noWrap/>
            <w:vAlign w:val="bottom"/>
            <w:hideMark/>
          </w:tcPr>
          <w:p w14:paraId="2738C1FA" w14:textId="77777777" w:rsidR="0003570E" w:rsidRPr="00C07360" w:rsidRDefault="0003570E" w:rsidP="00747DEE">
            <w:pPr>
              <w:spacing w:after="0" w:line="240" w:lineRule="auto"/>
              <w:jc w:val="right"/>
              <w:rPr>
                <w:rFonts w:eastAsia="Times New Roman" w:cstheme="minorHAnsi"/>
                <w:b/>
                <w:bCs/>
                <w:color w:val="000000"/>
                <w:sz w:val="20"/>
                <w:szCs w:val="20"/>
                <w:lang w:eastAsia="fr-FR"/>
              </w:rPr>
            </w:pPr>
            <w:r w:rsidRPr="00C07360">
              <w:rPr>
                <w:rFonts w:eastAsia="Times New Roman" w:cstheme="minorHAnsi"/>
                <w:b/>
                <w:bCs/>
                <w:color w:val="000000"/>
                <w:sz w:val="20"/>
                <w:szCs w:val="20"/>
                <w:lang w:eastAsia="fr-FR"/>
              </w:rPr>
              <w:t>2015-2016</w:t>
            </w:r>
          </w:p>
        </w:tc>
        <w:tc>
          <w:tcPr>
            <w:tcW w:w="1899" w:type="dxa"/>
            <w:tcBorders>
              <w:top w:val="single" w:sz="4" w:space="0" w:color="auto"/>
              <w:left w:val="nil"/>
              <w:bottom w:val="single" w:sz="4" w:space="0" w:color="auto"/>
              <w:right w:val="nil"/>
            </w:tcBorders>
            <w:shd w:val="clear" w:color="auto" w:fill="auto"/>
            <w:noWrap/>
            <w:vAlign w:val="bottom"/>
            <w:hideMark/>
          </w:tcPr>
          <w:p w14:paraId="47764E30" w14:textId="77777777" w:rsidR="0003570E" w:rsidRPr="00C07360" w:rsidRDefault="0003570E" w:rsidP="00747DEE">
            <w:pPr>
              <w:spacing w:after="0" w:line="240" w:lineRule="auto"/>
              <w:jc w:val="right"/>
              <w:rPr>
                <w:rFonts w:eastAsia="Times New Roman" w:cstheme="minorHAnsi"/>
                <w:b/>
                <w:bCs/>
                <w:color w:val="000000"/>
                <w:sz w:val="20"/>
                <w:szCs w:val="20"/>
                <w:lang w:eastAsia="fr-FR"/>
              </w:rPr>
            </w:pPr>
            <w:r w:rsidRPr="00C07360">
              <w:rPr>
                <w:rFonts w:eastAsia="Times New Roman" w:cstheme="minorHAnsi"/>
                <w:b/>
                <w:bCs/>
                <w:color w:val="000000"/>
                <w:sz w:val="20"/>
                <w:szCs w:val="20"/>
                <w:lang w:eastAsia="fr-FR"/>
              </w:rPr>
              <w:t>2016-2017</w:t>
            </w:r>
          </w:p>
        </w:tc>
      </w:tr>
      <w:tr w:rsidR="0003570E" w:rsidRPr="00C07360" w14:paraId="6A64509E" w14:textId="77777777" w:rsidTr="00BE1C63">
        <w:trPr>
          <w:trHeight w:val="263"/>
          <w:jc w:val="center"/>
        </w:trPr>
        <w:tc>
          <w:tcPr>
            <w:tcW w:w="1905" w:type="dxa"/>
            <w:tcBorders>
              <w:top w:val="nil"/>
              <w:left w:val="nil"/>
              <w:bottom w:val="nil"/>
              <w:right w:val="nil"/>
            </w:tcBorders>
            <w:shd w:val="clear" w:color="auto" w:fill="auto"/>
            <w:noWrap/>
            <w:vAlign w:val="bottom"/>
            <w:hideMark/>
          </w:tcPr>
          <w:p w14:paraId="1357B17D" w14:textId="77777777" w:rsidR="0003570E" w:rsidRPr="00C07360" w:rsidRDefault="0003570E" w:rsidP="0003570E">
            <w:pPr>
              <w:spacing w:after="0" w:line="240" w:lineRule="auto"/>
              <w:rPr>
                <w:rFonts w:eastAsia="Times New Roman" w:cstheme="minorHAnsi"/>
                <w:color w:val="000000"/>
                <w:sz w:val="20"/>
                <w:szCs w:val="20"/>
                <w:lang w:eastAsia="fr-FR"/>
              </w:rPr>
            </w:pPr>
            <w:r w:rsidRPr="00C07360">
              <w:rPr>
                <w:rFonts w:eastAsia="Times New Roman" w:cstheme="minorHAnsi"/>
                <w:color w:val="000000"/>
                <w:sz w:val="20"/>
                <w:szCs w:val="20"/>
                <w:lang w:eastAsia="fr-FR"/>
              </w:rPr>
              <w:t>Personnel</w:t>
            </w:r>
          </w:p>
        </w:tc>
        <w:tc>
          <w:tcPr>
            <w:tcW w:w="1577" w:type="dxa"/>
            <w:tcBorders>
              <w:top w:val="nil"/>
              <w:left w:val="nil"/>
              <w:bottom w:val="nil"/>
              <w:right w:val="nil"/>
            </w:tcBorders>
            <w:shd w:val="clear" w:color="auto" w:fill="auto"/>
            <w:noWrap/>
            <w:vAlign w:val="bottom"/>
            <w:hideMark/>
          </w:tcPr>
          <w:p w14:paraId="2640D2BE" w14:textId="77777777" w:rsidR="0003570E" w:rsidRPr="00C07360" w:rsidRDefault="0003570E" w:rsidP="00747DEE">
            <w:pPr>
              <w:spacing w:after="0" w:line="240" w:lineRule="auto"/>
              <w:jc w:val="right"/>
              <w:rPr>
                <w:rFonts w:eastAsia="Times New Roman" w:cstheme="minorHAnsi"/>
                <w:color w:val="000000"/>
                <w:sz w:val="20"/>
                <w:szCs w:val="20"/>
                <w:lang w:eastAsia="fr-FR"/>
              </w:rPr>
            </w:pPr>
            <w:r w:rsidRPr="00C07360">
              <w:rPr>
                <w:rFonts w:eastAsia="Times New Roman" w:cstheme="minorHAnsi"/>
                <w:color w:val="000000"/>
                <w:sz w:val="20"/>
                <w:szCs w:val="20"/>
                <w:lang w:eastAsia="fr-FR"/>
              </w:rPr>
              <w:t>5,185</w:t>
            </w:r>
          </w:p>
        </w:tc>
        <w:tc>
          <w:tcPr>
            <w:tcW w:w="1577" w:type="dxa"/>
            <w:tcBorders>
              <w:top w:val="nil"/>
              <w:left w:val="nil"/>
              <w:bottom w:val="nil"/>
              <w:right w:val="nil"/>
            </w:tcBorders>
            <w:shd w:val="clear" w:color="auto" w:fill="auto"/>
            <w:noWrap/>
            <w:vAlign w:val="bottom"/>
            <w:hideMark/>
          </w:tcPr>
          <w:p w14:paraId="1FE17DB2" w14:textId="77777777" w:rsidR="0003570E" w:rsidRPr="00C07360" w:rsidRDefault="0003570E" w:rsidP="00747DEE">
            <w:pPr>
              <w:spacing w:after="0" w:line="240" w:lineRule="auto"/>
              <w:jc w:val="right"/>
              <w:rPr>
                <w:rFonts w:eastAsia="Times New Roman" w:cstheme="minorHAnsi"/>
                <w:color w:val="000000"/>
                <w:sz w:val="20"/>
                <w:szCs w:val="20"/>
                <w:lang w:eastAsia="fr-FR"/>
              </w:rPr>
            </w:pPr>
            <w:r w:rsidRPr="00C07360">
              <w:rPr>
                <w:rFonts w:eastAsia="Times New Roman" w:cstheme="minorHAnsi"/>
                <w:color w:val="000000"/>
                <w:sz w:val="20"/>
                <w:szCs w:val="20"/>
                <w:lang w:eastAsia="fr-FR"/>
              </w:rPr>
              <w:t>5,986</w:t>
            </w:r>
          </w:p>
        </w:tc>
        <w:tc>
          <w:tcPr>
            <w:tcW w:w="1312" w:type="dxa"/>
            <w:tcBorders>
              <w:top w:val="nil"/>
              <w:left w:val="nil"/>
              <w:bottom w:val="nil"/>
              <w:right w:val="nil"/>
            </w:tcBorders>
            <w:shd w:val="clear" w:color="auto" w:fill="auto"/>
            <w:noWrap/>
            <w:vAlign w:val="bottom"/>
            <w:hideMark/>
          </w:tcPr>
          <w:p w14:paraId="289FD1C2" w14:textId="77777777" w:rsidR="0003570E" w:rsidRPr="00C07360" w:rsidRDefault="0003570E" w:rsidP="00747DEE">
            <w:pPr>
              <w:spacing w:after="0" w:line="240" w:lineRule="auto"/>
              <w:jc w:val="right"/>
              <w:rPr>
                <w:rFonts w:eastAsia="Times New Roman" w:cstheme="minorHAnsi"/>
                <w:color w:val="000000"/>
                <w:sz w:val="20"/>
                <w:szCs w:val="20"/>
                <w:lang w:eastAsia="fr-FR"/>
              </w:rPr>
            </w:pPr>
            <w:r w:rsidRPr="00C07360">
              <w:rPr>
                <w:rFonts w:eastAsia="Times New Roman" w:cstheme="minorHAnsi"/>
                <w:color w:val="000000"/>
                <w:sz w:val="20"/>
                <w:szCs w:val="20"/>
                <w:lang w:eastAsia="fr-FR"/>
              </w:rPr>
              <w:t>7,188</w:t>
            </w:r>
          </w:p>
        </w:tc>
        <w:tc>
          <w:tcPr>
            <w:tcW w:w="1683" w:type="dxa"/>
            <w:tcBorders>
              <w:top w:val="nil"/>
              <w:left w:val="nil"/>
              <w:bottom w:val="nil"/>
              <w:right w:val="nil"/>
            </w:tcBorders>
            <w:shd w:val="clear" w:color="auto" w:fill="auto"/>
            <w:noWrap/>
            <w:vAlign w:val="bottom"/>
            <w:hideMark/>
          </w:tcPr>
          <w:p w14:paraId="163ECCE1" w14:textId="77777777" w:rsidR="0003570E" w:rsidRPr="00C07360" w:rsidRDefault="0003570E" w:rsidP="00747DEE">
            <w:pPr>
              <w:spacing w:after="0" w:line="240" w:lineRule="auto"/>
              <w:jc w:val="right"/>
              <w:rPr>
                <w:rFonts w:eastAsia="Times New Roman" w:cstheme="minorHAnsi"/>
                <w:color w:val="000000"/>
                <w:sz w:val="20"/>
                <w:szCs w:val="20"/>
                <w:lang w:eastAsia="fr-FR"/>
              </w:rPr>
            </w:pPr>
            <w:r w:rsidRPr="00C07360">
              <w:rPr>
                <w:rFonts w:eastAsia="Times New Roman" w:cstheme="minorHAnsi"/>
                <w:color w:val="000000"/>
                <w:sz w:val="20"/>
                <w:szCs w:val="20"/>
                <w:lang w:eastAsia="fr-FR"/>
              </w:rPr>
              <w:t>8,093</w:t>
            </w:r>
          </w:p>
        </w:tc>
        <w:tc>
          <w:tcPr>
            <w:tcW w:w="1899" w:type="dxa"/>
            <w:tcBorders>
              <w:top w:val="nil"/>
              <w:left w:val="nil"/>
              <w:bottom w:val="nil"/>
              <w:right w:val="nil"/>
            </w:tcBorders>
            <w:shd w:val="clear" w:color="auto" w:fill="auto"/>
            <w:noWrap/>
            <w:vAlign w:val="bottom"/>
            <w:hideMark/>
          </w:tcPr>
          <w:p w14:paraId="02469F92" w14:textId="77777777" w:rsidR="0003570E" w:rsidRPr="00C07360" w:rsidRDefault="0003570E" w:rsidP="00747DEE">
            <w:pPr>
              <w:spacing w:after="0" w:line="240" w:lineRule="auto"/>
              <w:jc w:val="right"/>
              <w:rPr>
                <w:rFonts w:eastAsia="Times New Roman" w:cstheme="minorHAnsi"/>
                <w:b/>
                <w:bCs/>
                <w:color w:val="000000"/>
                <w:sz w:val="20"/>
                <w:szCs w:val="20"/>
                <w:lang w:eastAsia="fr-FR"/>
              </w:rPr>
            </w:pPr>
            <w:r w:rsidRPr="00C07360">
              <w:rPr>
                <w:rFonts w:eastAsia="Times New Roman" w:cstheme="minorHAnsi"/>
                <w:b/>
                <w:bCs/>
                <w:color w:val="000000"/>
                <w:sz w:val="20"/>
                <w:szCs w:val="20"/>
                <w:lang w:eastAsia="fr-FR"/>
              </w:rPr>
              <w:t>8,747</w:t>
            </w:r>
          </w:p>
        </w:tc>
      </w:tr>
      <w:tr w:rsidR="0003570E" w:rsidRPr="00C07360" w14:paraId="26BA0285" w14:textId="77777777" w:rsidTr="00BE1C63">
        <w:trPr>
          <w:trHeight w:val="263"/>
          <w:jc w:val="center"/>
        </w:trPr>
        <w:tc>
          <w:tcPr>
            <w:tcW w:w="1905" w:type="dxa"/>
            <w:tcBorders>
              <w:top w:val="nil"/>
              <w:left w:val="nil"/>
              <w:bottom w:val="nil"/>
              <w:right w:val="nil"/>
            </w:tcBorders>
            <w:shd w:val="clear" w:color="auto" w:fill="auto"/>
            <w:noWrap/>
            <w:vAlign w:val="bottom"/>
            <w:hideMark/>
          </w:tcPr>
          <w:p w14:paraId="2575C087" w14:textId="77777777" w:rsidR="0003570E" w:rsidRPr="00C07360" w:rsidRDefault="0003570E" w:rsidP="0003570E">
            <w:pPr>
              <w:spacing w:after="0" w:line="240" w:lineRule="auto"/>
              <w:rPr>
                <w:rFonts w:eastAsia="Times New Roman" w:cstheme="minorHAnsi"/>
                <w:color w:val="000000"/>
                <w:sz w:val="20"/>
                <w:szCs w:val="20"/>
                <w:lang w:eastAsia="fr-FR"/>
              </w:rPr>
            </w:pPr>
            <w:r w:rsidRPr="00C07360">
              <w:rPr>
                <w:rFonts w:eastAsia="Times New Roman" w:cstheme="minorHAnsi"/>
                <w:color w:val="000000"/>
                <w:sz w:val="20"/>
                <w:szCs w:val="20"/>
                <w:lang w:eastAsia="fr-FR"/>
              </w:rPr>
              <w:t>Biens et services</w:t>
            </w:r>
          </w:p>
        </w:tc>
        <w:tc>
          <w:tcPr>
            <w:tcW w:w="1577" w:type="dxa"/>
            <w:tcBorders>
              <w:top w:val="nil"/>
              <w:left w:val="nil"/>
              <w:bottom w:val="nil"/>
              <w:right w:val="nil"/>
            </w:tcBorders>
            <w:shd w:val="clear" w:color="auto" w:fill="auto"/>
            <w:noWrap/>
            <w:vAlign w:val="bottom"/>
            <w:hideMark/>
          </w:tcPr>
          <w:p w14:paraId="3167C094" w14:textId="77777777" w:rsidR="0003570E" w:rsidRPr="00C07360" w:rsidRDefault="0003570E" w:rsidP="00747DEE">
            <w:pPr>
              <w:spacing w:after="0" w:line="240" w:lineRule="auto"/>
              <w:jc w:val="right"/>
              <w:rPr>
                <w:rFonts w:eastAsia="Times New Roman" w:cstheme="minorHAnsi"/>
                <w:color w:val="000000"/>
                <w:sz w:val="20"/>
                <w:szCs w:val="20"/>
                <w:lang w:eastAsia="fr-FR"/>
              </w:rPr>
            </w:pPr>
            <w:r w:rsidRPr="00C07360">
              <w:rPr>
                <w:rFonts w:eastAsia="Times New Roman" w:cstheme="minorHAnsi"/>
                <w:color w:val="000000"/>
                <w:sz w:val="20"/>
                <w:szCs w:val="20"/>
                <w:lang w:eastAsia="fr-FR"/>
              </w:rPr>
              <w:t>1,303</w:t>
            </w:r>
          </w:p>
        </w:tc>
        <w:tc>
          <w:tcPr>
            <w:tcW w:w="1577" w:type="dxa"/>
            <w:tcBorders>
              <w:top w:val="nil"/>
              <w:left w:val="nil"/>
              <w:bottom w:val="nil"/>
              <w:right w:val="nil"/>
            </w:tcBorders>
            <w:shd w:val="clear" w:color="auto" w:fill="auto"/>
            <w:noWrap/>
            <w:vAlign w:val="bottom"/>
            <w:hideMark/>
          </w:tcPr>
          <w:p w14:paraId="7453B6D1" w14:textId="77777777" w:rsidR="0003570E" w:rsidRPr="00C07360" w:rsidRDefault="0003570E" w:rsidP="00747DEE">
            <w:pPr>
              <w:spacing w:after="0" w:line="240" w:lineRule="auto"/>
              <w:jc w:val="right"/>
              <w:rPr>
                <w:rFonts w:eastAsia="Times New Roman" w:cstheme="minorHAnsi"/>
                <w:color w:val="000000"/>
                <w:sz w:val="20"/>
                <w:szCs w:val="20"/>
                <w:lang w:eastAsia="fr-FR"/>
              </w:rPr>
            </w:pPr>
            <w:r w:rsidRPr="00C07360">
              <w:rPr>
                <w:rFonts w:eastAsia="Times New Roman" w:cstheme="minorHAnsi"/>
                <w:color w:val="000000"/>
                <w:sz w:val="20"/>
                <w:szCs w:val="20"/>
                <w:lang w:eastAsia="fr-FR"/>
              </w:rPr>
              <w:t>8,022</w:t>
            </w:r>
          </w:p>
        </w:tc>
        <w:tc>
          <w:tcPr>
            <w:tcW w:w="1312" w:type="dxa"/>
            <w:tcBorders>
              <w:top w:val="nil"/>
              <w:left w:val="nil"/>
              <w:bottom w:val="nil"/>
              <w:right w:val="nil"/>
            </w:tcBorders>
            <w:shd w:val="clear" w:color="auto" w:fill="auto"/>
            <w:noWrap/>
            <w:vAlign w:val="bottom"/>
            <w:hideMark/>
          </w:tcPr>
          <w:p w14:paraId="4A9973F3" w14:textId="77777777" w:rsidR="0003570E" w:rsidRPr="00C07360" w:rsidRDefault="0003570E" w:rsidP="00747DEE">
            <w:pPr>
              <w:spacing w:after="0" w:line="240" w:lineRule="auto"/>
              <w:jc w:val="right"/>
              <w:rPr>
                <w:rFonts w:eastAsia="Times New Roman" w:cstheme="minorHAnsi"/>
                <w:color w:val="000000"/>
                <w:sz w:val="20"/>
                <w:szCs w:val="20"/>
                <w:lang w:eastAsia="fr-FR"/>
              </w:rPr>
            </w:pPr>
            <w:r w:rsidRPr="00C07360">
              <w:rPr>
                <w:rFonts w:eastAsia="Times New Roman" w:cstheme="minorHAnsi"/>
                <w:color w:val="000000"/>
                <w:sz w:val="20"/>
                <w:szCs w:val="20"/>
                <w:lang w:eastAsia="fr-FR"/>
              </w:rPr>
              <w:t>10,137</w:t>
            </w:r>
          </w:p>
        </w:tc>
        <w:tc>
          <w:tcPr>
            <w:tcW w:w="1683" w:type="dxa"/>
            <w:tcBorders>
              <w:top w:val="nil"/>
              <w:left w:val="nil"/>
              <w:bottom w:val="nil"/>
              <w:right w:val="nil"/>
            </w:tcBorders>
            <w:shd w:val="clear" w:color="auto" w:fill="auto"/>
            <w:noWrap/>
            <w:vAlign w:val="bottom"/>
            <w:hideMark/>
          </w:tcPr>
          <w:p w14:paraId="7C020D36" w14:textId="77777777" w:rsidR="0003570E" w:rsidRPr="00C07360" w:rsidRDefault="0003570E" w:rsidP="00747DEE">
            <w:pPr>
              <w:spacing w:after="0" w:line="240" w:lineRule="auto"/>
              <w:jc w:val="right"/>
              <w:rPr>
                <w:rFonts w:eastAsia="Times New Roman" w:cstheme="minorHAnsi"/>
                <w:color w:val="000000"/>
                <w:sz w:val="20"/>
                <w:szCs w:val="20"/>
                <w:lang w:eastAsia="fr-FR"/>
              </w:rPr>
            </w:pPr>
            <w:r w:rsidRPr="00C07360">
              <w:rPr>
                <w:rFonts w:eastAsia="Times New Roman" w:cstheme="minorHAnsi"/>
                <w:color w:val="000000"/>
                <w:sz w:val="20"/>
                <w:szCs w:val="20"/>
                <w:lang w:eastAsia="fr-FR"/>
              </w:rPr>
              <w:t>11,900</w:t>
            </w:r>
          </w:p>
        </w:tc>
        <w:tc>
          <w:tcPr>
            <w:tcW w:w="1899" w:type="dxa"/>
            <w:tcBorders>
              <w:top w:val="nil"/>
              <w:left w:val="nil"/>
              <w:bottom w:val="nil"/>
              <w:right w:val="nil"/>
            </w:tcBorders>
            <w:shd w:val="clear" w:color="auto" w:fill="auto"/>
            <w:noWrap/>
            <w:vAlign w:val="bottom"/>
            <w:hideMark/>
          </w:tcPr>
          <w:p w14:paraId="75C1CBF2" w14:textId="77777777" w:rsidR="0003570E" w:rsidRPr="00C07360" w:rsidRDefault="0003570E" w:rsidP="00747DEE">
            <w:pPr>
              <w:spacing w:after="0" w:line="240" w:lineRule="auto"/>
              <w:jc w:val="right"/>
              <w:rPr>
                <w:rFonts w:eastAsia="Times New Roman" w:cstheme="minorHAnsi"/>
                <w:b/>
                <w:bCs/>
                <w:color w:val="000000"/>
                <w:sz w:val="20"/>
                <w:szCs w:val="20"/>
                <w:lang w:eastAsia="fr-FR"/>
              </w:rPr>
            </w:pPr>
            <w:r w:rsidRPr="00C07360">
              <w:rPr>
                <w:rFonts w:eastAsia="Times New Roman" w:cstheme="minorHAnsi"/>
                <w:b/>
                <w:bCs/>
                <w:color w:val="000000"/>
                <w:sz w:val="20"/>
                <w:szCs w:val="20"/>
                <w:lang w:eastAsia="fr-FR"/>
              </w:rPr>
              <w:t>8,986</w:t>
            </w:r>
          </w:p>
        </w:tc>
      </w:tr>
      <w:tr w:rsidR="0003570E" w:rsidRPr="00C07360" w14:paraId="6DC009A2" w14:textId="77777777" w:rsidTr="00BE1C63">
        <w:trPr>
          <w:trHeight w:val="263"/>
          <w:jc w:val="center"/>
        </w:trPr>
        <w:tc>
          <w:tcPr>
            <w:tcW w:w="1905" w:type="dxa"/>
            <w:tcBorders>
              <w:top w:val="nil"/>
              <w:left w:val="nil"/>
              <w:bottom w:val="nil"/>
              <w:right w:val="nil"/>
            </w:tcBorders>
            <w:shd w:val="clear" w:color="auto" w:fill="auto"/>
            <w:noWrap/>
            <w:vAlign w:val="bottom"/>
            <w:hideMark/>
          </w:tcPr>
          <w:p w14:paraId="48FF68AE" w14:textId="77777777" w:rsidR="0003570E" w:rsidRPr="00C07360" w:rsidRDefault="0003570E" w:rsidP="0003570E">
            <w:pPr>
              <w:spacing w:after="0" w:line="240" w:lineRule="auto"/>
              <w:rPr>
                <w:rFonts w:eastAsia="Times New Roman" w:cstheme="minorHAnsi"/>
                <w:color w:val="000000"/>
                <w:sz w:val="20"/>
                <w:szCs w:val="20"/>
                <w:lang w:eastAsia="fr-FR"/>
              </w:rPr>
            </w:pPr>
            <w:r w:rsidRPr="00C07360">
              <w:rPr>
                <w:rFonts w:eastAsia="Times New Roman" w:cstheme="minorHAnsi"/>
                <w:color w:val="000000"/>
                <w:sz w:val="20"/>
                <w:szCs w:val="20"/>
                <w:lang w:eastAsia="fr-FR"/>
              </w:rPr>
              <w:t xml:space="preserve"> Immobilisation </w:t>
            </w:r>
          </w:p>
        </w:tc>
        <w:tc>
          <w:tcPr>
            <w:tcW w:w="1577" w:type="dxa"/>
            <w:tcBorders>
              <w:top w:val="nil"/>
              <w:left w:val="nil"/>
              <w:bottom w:val="nil"/>
              <w:right w:val="nil"/>
            </w:tcBorders>
            <w:shd w:val="clear" w:color="auto" w:fill="auto"/>
            <w:noWrap/>
            <w:vAlign w:val="bottom"/>
            <w:hideMark/>
          </w:tcPr>
          <w:p w14:paraId="095FB62D" w14:textId="77777777" w:rsidR="0003570E" w:rsidRPr="00C07360" w:rsidRDefault="0003570E" w:rsidP="00747DEE">
            <w:pPr>
              <w:spacing w:after="0" w:line="240" w:lineRule="auto"/>
              <w:jc w:val="right"/>
              <w:rPr>
                <w:rFonts w:eastAsia="Times New Roman" w:cstheme="minorHAnsi"/>
                <w:color w:val="000000"/>
                <w:sz w:val="20"/>
                <w:szCs w:val="20"/>
                <w:lang w:eastAsia="fr-FR"/>
              </w:rPr>
            </w:pPr>
            <w:r w:rsidRPr="00C07360">
              <w:rPr>
                <w:rFonts w:eastAsia="Times New Roman" w:cstheme="minorHAnsi"/>
                <w:color w:val="000000"/>
                <w:sz w:val="20"/>
                <w:szCs w:val="20"/>
                <w:lang w:eastAsia="fr-FR"/>
              </w:rPr>
              <w:t>73</w:t>
            </w:r>
          </w:p>
        </w:tc>
        <w:tc>
          <w:tcPr>
            <w:tcW w:w="1577" w:type="dxa"/>
            <w:tcBorders>
              <w:top w:val="nil"/>
              <w:left w:val="nil"/>
              <w:bottom w:val="nil"/>
              <w:right w:val="nil"/>
            </w:tcBorders>
            <w:shd w:val="clear" w:color="auto" w:fill="auto"/>
            <w:noWrap/>
            <w:vAlign w:val="bottom"/>
            <w:hideMark/>
          </w:tcPr>
          <w:p w14:paraId="37DCA375" w14:textId="77777777" w:rsidR="0003570E" w:rsidRPr="00C07360" w:rsidRDefault="0003570E" w:rsidP="00747DEE">
            <w:pPr>
              <w:spacing w:after="0" w:line="240" w:lineRule="auto"/>
              <w:jc w:val="right"/>
              <w:rPr>
                <w:rFonts w:eastAsia="Times New Roman" w:cstheme="minorHAnsi"/>
                <w:color w:val="000000"/>
                <w:sz w:val="20"/>
                <w:szCs w:val="20"/>
                <w:lang w:eastAsia="fr-FR"/>
              </w:rPr>
            </w:pPr>
            <w:r w:rsidRPr="00C07360">
              <w:rPr>
                <w:rFonts w:eastAsia="Times New Roman" w:cstheme="minorHAnsi"/>
                <w:color w:val="000000"/>
                <w:sz w:val="20"/>
                <w:szCs w:val="20"/>
                <w:lang w:eastAsia="fr-FR"/>
              </w:rPr>
              <w:t>408</w:t>
            </w:r>
          </w:p>
        </w:tc>
        <w:tc>
          <w:tcPr>
            <w:tcW w:w="1312" w:type="dxa"/>
            <w:tcBorders>
              <w:top w:val="nil"/>
              <w:left w:val="nil"/>
              <w:bottom w:val="nil"/>
              <w:right w:val="nil"/>
            </w:tcBorders>
            <w:shd w:val="clear" w:color="auto" w:fill="auto"/>
            <w:noWrap/>
            <w:vAlign w:val="bottom"/>
            <w:hideMark/>
          </w:tcPr>
          <w:p w14:paraId="26778171" w14:textId="77777777" w:rsidR="0003570E" w:rsidRPr="00C07360" w:rsidRDefault="0003570E" w:rsidP="00747DEE">
            <w:pPr>
              <w:spacing w:after="0" w:line="240" w:lineRule="auto"/>
              <w:jc w:val="right"/>
              <w:rPr>
                <w:rFonts w:eastAsia="Times New Roman" w:cstheme="minorHAnsi"/>
                <w:color w:val="000000"/>
                <w:sz w:val="20"/>
                <w:szCs w:val="20"/>
                <w:lang w:eastAsia="fr-FR"/>
              </w:rPr>
            </w:pPr>
            <w:r w:rsidRPr="00C07360">
              <w:rPr>
                <w:rFonts w:eastAsia="Times New Roman" w:cstheme="minorHAnsi"/>
                <w:color w:val="000000"/>
                <w:sz w:val="20"/>
                <w:szCs w:val="20"/>
                <w:lang w:eastAsia="fr-FR"/>
              </w:rPr>
              <w:t>80</w:t>
            </w:r>
          </w:p>
        </w:tc>
        <w:tc>
          <w:tcPr>
            <w:tcW w:w="1683" w:type="dxa"/>
            <w:tcBorders>
              <w:top w:val="nil"/>
              <w:left w:val="nil"/>
              <w:bottom w:val="nil"/>
              <w:right w:val="nil"/>
            </w:tcBorders>
            <w:shd w:val="clear" w:color="auto" w:fill="auto"/>
            <w:noWrap/>
            <w:vAlign w:val="bottom"/>
            <w:hideMark/>
          </w:tcPr>
          <w:p w14:paraId="51AD9FE5" w14:textId="77777777" w:rsidR="0003570E" w:rsidRPr="00C07360" w:rsidRDefault="0003570E" w:rsidP="00747DEE">
            <w:pPr>
              <w:spacing w:after="0" w:line="240" w:lineRule="auto"/>
              <w:jc w:val="right"/>
              <w:rPr>
                <w:rFonts w:eastAsia="Times New Roman" w:cstheme="minorHAnsi"/>
                <w:color w:val="000000"/>
                <w:sz w:val="20"/>
                <w:szCs w:val="20"/>
                <w:lang w:eastAsia="fr-FR"/>
              </w:rPr>
            </w:pPr>
            <w:r w:rsidRPr="00C07360">
              <w:rPr>
                <w:rFonts w:eastAsia="Times New Roman" w:cstheme="minorHAnsi"/>
                <w:color w:val="000000"/>
                <w:sz w:val="20"/>
                <w:szCs w:val="20"/>
                <w:lang w:eastAsia="fr-FR"/>
              </w:rPr>
              <w:t>243</w:t>
            </w:r>
          </w:p>
        </w:tc>
        <w:tc>
          <w:tcPr>
            <w:tcW w:w="1899" w:type="dxa"/>
            <w:tcBorders>
              <w:top w:val="nil"/>
              <w:left w:val="nil"/>
              <w:bottom w:val="nil"/>
              <w:right w:val="nil"/>
            </w:tcBorders>
            <w:shd w:val="clear" w:color="auto" w:fill="auto"/>
            <w:noWrap/>
            <w:vAlign w:val="bottom"/>
            <w:hideMark/>
          </w:tcPr>
          <w:p w14:paraId="0CDBF7D9" w14:textId="77777777" w:rsidR="0003570E" w:rsidRPr="00C07360" w:rsidRDefault="0003570E" w:rsidP="00747DEE">
            <w:pPr>
              <w:spacing w:after="0" w:line="240" w:lineRule="auto"/>
              <w:jc w:val="right"/>
              <w:rPr>
                <w:rFonts w:eastAsia="Times New Roman" w:cstheme="minorHAnsi"/>
                <w:b/>
                <w:bCs/>
                <w:color w:val="000000"/>
                <w:sz w:val="20"/>
                <w:szCs w:val="20"/>
                <w:lang w:eastAsia="fr-FR"/>
              </w:rPr>
            </w:pPr>
            <w:r w:rsidRPr="00C07360">
              <w:rPr>
                <w:rFonts w:eastAsia="Times New Roman" w:cstheme="minorHAnsi"/>
                <w:b/>
                <w:bCs/>
                <w:color w:val="000000"/>
                <w:sz w:val="20"/>
                <w:szCs w:val="20"/>
                <w:lang w:eastAsia="fr-FR"/>
              </w:rPr>
              <w:t>55</w:t>
            </w:r>
          </w:p>
        </w:tc>
      </w:tr>
      <w:tr w:rsidR="0003570E" w:rsidRPr="00C07360" w14:paraId="4C24A657" w14:textId="77777777" w:rsidTr="00BE1C63">
        <w:trPr>
          <w:trHeight w:val="263"/>
          <w:jc w:val="center"/>
        </w:trPr>
        <w:tc>
          <w:tcPr>
            <w:tcW w:w="1905" w:type="dxa"/>
            <w:tcBorders>
              <w:top w:val="nil"/>
              <w:left w:val="nil"/>
              <w:bottom w:val="nil"/>
              <w:right w:val="nil"/>
            </w:tcBorders>
            <w:shd w:val="clear" w:color="auto" w:fill="auto"/>
            <w:noWrap/>
            <w:vAlign w:val="bottom"/>
            <w:hideMark/>
          </w:tcPr>
          <w:p w14:paraId="7B3E88D4" w14:textId="77777777" w:rsidR="0003570E" w:rsidRPr="00C07360" w:rsidRDefault="0003570E" w:rsidP="0003570E">
            <w:pPr>
              <w:spacing w:after="0" w:line="240" w:lineRule="auto"/>
              <w:rPr>
                <w:rFonts w:eastAsia="Times New Roman" w:cstheme="minorHAnsi"/>
                <w:color w:val="000000"/>
                <w:sz w:val="20"/>
                <w:szCs w:val="20"/>
                <w:lang w:eastAsia="fr-FR"/>
              </w:rPr>
            </w:pPr>
            <w:r w:rsidRPr="00C07360">
              <w:rPr>
                <w:rFonts w:eastAsia="Times New Roman" w:cstheme="minorHAnsi"/>
                <w:color w:val="000000"/>
                <w:sz w:val="20"/>
                <w:szCs w:val="20"/>
                <w:lang w:eastAsia="fr-FR"/>
              </w:rPr>
              <w:t xml:space="preserve"> Transfert et </w:t>
            </w:r>
            <w:proofErr w:type="spellStart"/>
            <w:r w:rsidRPr="00C07360">
              <w:rPr>
                <w:rFonts w:eastAsia="Times New Roman" w:cstheme="minorHAnsi"/>
                <w:color w:val="000000"/>
                <w:sz w:val="20"/>
                <w:szCs w:val="20"/>
                <w:lang w:eastAsia="fr-FR"/>
              </w:rPr>
              <w:t>subv</w:t>
            </w:r>
            <w:proofErr w:type="spellEnd"/>
            <w:r w:rsidRPr="00C07360">
              <w:rPr>
                <w:rFonts w:eastAsia="Times New Roman" w:cstheme="minorHAnsi"/>
                <w:color w:val="000000"/>
                <w:sz w:val="20"/>
                <w:szCs w:val="20"/>
                <w:lang w:eastAsia="fr-FR"/>
              </w:rPr>
              <w:t xml:space="preserve"> </w:t>
            </w:r>
          </w:p>
        </w:tc>
        <w:tc>
          <w:tcPr>
            <w:tcW w:w="1577" w:type="dxa"/>
            <w:tcBorders>
              <w:top w:val="nil"/>
              <w:left w:val="nil"/>
              <w:bottom w:val="nil"/>
              <w:right w:val="nil"/>
            </w:tcBorders>
            <w:shd w:val="clear" w:color="auto" w:fill="auto"/>
            <w:noWrap/>
            <w:vAlign w:val="bottom"/>
            <w:hideMark/>
          </w:tcPr>
          <w:p w14:paraId="29142C52" w14:textId="77777777" w:rsidR="0003570E" w:rsidRPr="00C07360" w:rsidRDefault="0003570E" w:rsidP="00747DEE">
            <w:pPr>
              <w:spacing w:after="0" w:line="240" w:lineRule="auto"/>
              <w:jc w:val="right"/>
              <w:rPr>
                <w:rFonts w:eastAsia="Times New Roman" w:cstheme="minorHAnsi"/>
                <w:color w:val="000000"/>
                <w:sz w:val="20"/>
                <w:szCs w:val="20"/>
                <w:lang w:eastAsia="fr-FR"/>
              </w:rPr>
            </w:pPr>
            <w:r w:rsidRPr="00C07360">
              <w:rPr>
                <w:rFonts w:eastAsia="Times New Roman" w:cstheme="minorHAnsi"/>
                <w:color w:val="000000"/>
                <w:sz w:val="20"/>
                <w:szCs w:val="20"/>
                <w:lang w:eastAsia="fr-FR"/>
              </w:rPr>
              <w:t>451</w:t>
            </w:r>
          </w:p>
        </w:tc>
        <w:tc>
          <w:tcPr>
            <w:tcW w:w="1577" w:type="dxa"/>
            <w:tcBorders>
              <w:top w:val="nil"/>
              <w:left w:val="nil"/>
              <w:bottom w:val="nil"/>
              <w:right w:val="nil"/>
            </w:tcBorders>
            <w:shd w:val="clear" w:color="auto" w:fill="auto"/>
            <w:noWrap/>
            <w:vAlign w:val="bottom"/>
            <w:hideMark/>
          </w:tcPr>
          <w:p w14:paraId="05F510A5" w14:textId="77777777" w:rsidR="0003570E" w:rsidRPr="00C07360" w:rsidRDefault="0003570E" w:rsidP="00747DEE">
            <w:pPr>
              <w:spacing w:after="0" w:line="240" w:lineRule="auto"/>
              <w:jc w:val="right"/>
              <w:rPr>
                <w:rFonts w:eastAsia="Times New Roman" w:cstheme="minorHAnsi"/>
                <w:color w:val="000000"/>
                <w:sz w:val="20"/>
                <w:szCs w:val="20"/>
                <w:lang w:eastAsia="fr-FR"/>
              </w:rPr>
            </w:pPr>
            <w:r w:rsidRPr="00C07360">
              <w:rPr>
                <w:rFonts w:eastAsia="Times New Roman" w:cstheme="minorHAnsi"/>
                <w:color w:val="000000"/>
                <w:sz w:val="20"/>
                <w:szCs w:val="20"/>
                <w:lang w:eastAsia="fr-FR"/>
              </w:rPr>
              <w:t>1,233</w:t>
            </w:r>
          </w:p>
        </w:tc>
        <w:tc>
          <w:tcPr>
            <w:tcW w:w="1312" w:type="dxa"/>
            <w:tcBorders>
              <w:top w:val="nil"/>
              <w:left w:val="nil"/>
              <w:bottom w:val="nil"/>
              <w:right w:val="nil"/>
            </w:tcBorders>
            <w:shd w:val="clear" w:color="auto" w:fill="auto"/>
            <w:noWrap/>
            <w:vAlign w:val="bottom"/>
            <w:hideMark/>
          </w:tcPr>
          <w:p w14:paraId="258C4F07" w14:textId="77777777" w:rsidR="0003570E" w:rsidRPr="00C07360" w:rsidRDefault="0003570E" w:rsidP="00747DEE">
            <w:pPr>
              <w:spacing w:after="0" w:line="240" w:lineRule="auto"/>
              <w:jc w:val="right"/>
              <w:rPr>
                <w:rFonts w:eastAsia="Times New Roman" w:cstheme="minorHAnsi"/>
                <w:color w:val="000000"/>
                <w:sz w:val="20"/>
                <w:szCs w:val="20"/>
                <w:lang w:eastAsia="fr-FR"/>
              </w:rPr>
            </w:pPr>
            <w:r w:rsidRPr="00C07360">
              <w:rPr>
                <w:rFonts w:eastAsia="Times New Roman" w:cstheme="minorHAnsi"/>
                <w:color w:val="000000"/>
                <w:sz w:val="20"/>
                <w:szCs w:val="20"/>
                <w:lang w:eastAsia="fr-FR"/>
              </w:rPr>
              <w:t>2,405</w:t>
            </w:r>
          </w:p>
        </w:tc>
        <w:tc>
          <w:tcPr>
            <w:tcW w:w="1683" w:type="dxa"/>
            <w:tcBorders>
              <w:top w:val="nil"/>
              <w:left w:val="nil"/>
              <w:bottom w:val="nil"/>
              <w:right w:val="nil"/>
            </w:tcBorders>
            <w:shd w:val="clear" w:color="auto" w:fill="auto"/>
            <w:noWrap/>
            <w:vAlign w:val="bottom"/>
            <w:hideMark/>
          </w:tcPr>
          <w:p w14:paraId="12C08528" w14:textId="77777777" w:rsidR="0003570E" w:rsidRPr="00C07360" w:rsidRDefault="0003570E" w:rsidP="00747DEE">
            <w:pPr>
              <w:spacing w:after="0" w:line="240" w:lineRule="auto"/>
              <w:jc w:val="right"/>
              <w:rPr>
                <w:rFonts w:eastAsia="Times New Roman" w:cstheme="minorHAnsi"/>
                <w:color w:val="000000"/>
                <w:sz w:val="20"/>
                <w:szCs w:val="20"/>
                <w:lang w:eastAsia="fr-FR"/>
              </w:rPr>
            </w:pPr>
            <w:r w:rsidRPr="00C07360">
              <w:rPr>
                <w:rFonts w:eastAsia="Times New Roman" w:cstheme="minorHAnsi"/>
                <w:color w:val="000000"/>
                <w:sz w:val="20"/>
                <w:szCs w:val="20"/>
                <w:lang w:eastAsia="fr-FR"/>
              </w:rPr>
              <w:t>510</w:t>
            </w:r>
          </w:p>
        </w:tc>
        <w:tc>
          <w:tcPr>
            <w:tcW w:w="1899" w:type="dxa"/>
            <w:tcBorders>
              <w:top w:val="nil"/>
              <w:left w:val="nil"/>
              <w:bottom w:val="nil"/>
              <w:right w:val="nil"/>
            </w:tcBorders>
            <w:shd w:val="clear" w:color="auto" w:fill="auto"/>
            <w:noWrap/>
            <w:vAlign w:val="bottom"/>
            <w:hideMark/>
          </w:tcPr>
          <w:p w14:paraId="7EC0F930" w14:textId="77777777" w:rsidR="0003570E" w:rsidRPr="00C07360" w:rsidRDefault="0003570E" w:rsidP="00747DEE">
            <w:pPr>
              <w:spacing w:after="0" w:line="240" w:lineRule="auto"/>
              <w:jc w:val="right"/>
              <w:rPr>
                <w:rFonts w:eastAsia="Times New Roman" w:cstheme="minorHAnsi"/>
                <w:b/>
                <w:bCs/>
                <w:color w:val="000000"/>
                <w:sz w:val="20"/>
                <w:szCs w:val="20"/>
                <w:lang w:eastAsia="fr-FR"/>
              </w:rPr>
            </w:pPr>
            <w:r w:rsidRPr="00C07360">
              <w:rPr>
                <w:rFonts w:eastAsia="Times New Roman" w:cstheme="minorHAnsi"/>
                <w:b/>
                <w:bCs/>
                <w:color w:val="000000"/>
                <w:sz w:val="20"/>
                <w:szCs w:val="20"/>
                <w:lang w:eastAsia="fr-FR"/>
              </w:rPr>
              <w:t>467</w:t>
            </w:r>
          </w:p>
        </w:tc>
      </w:tr>
      <w:tr w:rsidR="0003570E" w:rsidRPr="00C07360" w14:paraId="5080D186" w14:textId="77777777" w:rsidTr="00BE1C63">
        <w:trPr>
          <w:trHeight w:val="263"/>
          <w:jc w:val="center"/>
        </w:trPr>
        <w:tc>
          <w:tcPr>
            <w:tcW w:w="1905" w:type="dxa"/>
            <w:tcBorders>
              <w:top w:val="nil"/>
              <w:left w:val="nil"/>
              <w:bottom w:val="nil"/>
              <w:right w:val="nil"/>
            </w:tcBorders>
            <w:shd w:val="clear" w:color="auto" w:fill="auto"/>
            <w:noWrap/>
            <w:vAlign w:val="bottom"/>
            <w:hideMark/>
          </w:tcPr>
          <w:p w14:paraId="350E33D8" w14:textId="77777777" w:rsidR="0003570E" w:rsidRPr="00C07360" w:rsidRDefault="0003570E" w:rsidP="0003570E">
            <w:pPr>
              <w:spacing w:after="0" w:line="240" w:lineRule="auto"/>
              <w:rPr>
                <w:rFonts w:eastAsia="Times New Roman" w:cstheme="minorHAnsi"/>
                <w:color w:val="000000"/>
                <w:sz w:val="20"/>
                <w:szCs w:val="20"/>
                <w:lang w:eastAsia="fr-FR"/>
              </w:rPr>
            </w:pPr>
            <w:r w:rsidRPr="00C07360">
              <w:rPr>
                <w:rFonts w:eastAsia="Times New Roman" w:cstheme="minorHAnsi"/>
                <w:color w:val="000000"/>
                <w:sz w:val="20"/>
                <w:szCs w:val="20"/>
                <w:lang w:eastAsia="fr-FR"/>
              </w:rPr>
              <w:t xml:space="preserve"> ADP </w:t>
            </w:r>
          </w:p>
        </w:tc>
        <w:tc>
          <w:tcPr>
            <w:tcW w:w="1577" w:type="dxa"/>
            <w:tcBorders>
              <w:top w:val="nil"/>
              <w:left w:val="nil"/>
              <w:bottom w:val="nil"/>
              <w:right w:val="nil"/>
            </w:tcBorders>
            <w:shd w:val="clear" w:color="auto" w:fill="auto"/>
            <w:noWrap/>
            <w:vAlign w:val="bottom"/>
            <w:hideMark/>
          </w:tcPr>
          <w:p w14:paraId="7CE7AFF2" w14:textId="77777777" w:rsidR="0003570E" w:rsidRPr="00C07360" w:rsidRDefault="0003570E" w:rsidP="00747DEE">
            <w:pPr>
              <w:spacing w:after="0" w:line="240" w:lineRule="auto"/>
              <w:jc w:val="right"/>
              <w:rPr>
                <w:rFonts w:eastAsia="Times New Roman" w:cstheme="minorHAnsi"/>
                <w:color w:val="000000"/>
                <w:sz w:val="20"/>
                <w:szCs w:val="20"/>
                <w:lang w:eastAsia="fr-FR"/>
              </w:rPr>
            </w:pPr>
            <w:r w:rsidRPr="00C07360">
              <w:rPr>
                <w:rFonts w:eastAsia="Times New Roman" w:cstheme="minorHAnsi"/>
                <w:color w:val="000000"/>
                <w:sz w:val="20"/>
                <w:szCs w:val="20"/>
                <w:lang w:eastAsia="fr-FR"/>
              </w:rPr>
              <w:t>-</w:t>
            </w:r>
          </w:p>
        </w:tc>
        <w:tc>
          <w:tcPr>
            <w:tcW w:w="1577" w:type="dxa"/>
            <w:tcBorders>
              <w:top w:val="nil"/>
              <w:left w:val="nil"/>
              <w:bottom w:val="nil"/>
              <w:right w:val="nil"/>
            </w:tcBorders>
            <w:shd w:val="clear" w:color="auto" w:fill="auto"/>
            <w:noWrap/>
            <w:vAlign w:val="bottom"/>
            <w:hideMark/>
          </w:tcPr>
          <w:p w14:paraId="5F55C5E2" w14:textId="77777777" w:rsidR="0003570E" w:rsidRPr="00C07360" w:rsidRDefault="0003570E" w:rsidP="00747DEE">
            <w:pPr>
              <w:spacing w:after="0" w:line="240" w:lineRule="auto"/>
              <w:jc w:val="right"/>
              <w:rPr>
                <w:rFonts w:eastAsia="Times New Roman" w:cstheme="minorHAnsi"/>
                <w:color w:val="000000"/>
                <w:sz w:val="20"/>
                <w:szCs w:val="20"/>
                <w:lang w:eastAsia="fr-FR"/>
              </w:rPr>
            </w:pPr>
            <w:r w:rsidRPr="00C07360">
              <w:rPr>
                <w:rFonts w:eastAsia="Times New Roman" w:cstheme="minorHAnsi"/>
                <w:color w:val="000000"/>
                <w:sz w:val="20"/>
                <w:szCs w:val="20"/>
                <w:lang w:eastAsia="fr-FR"/>
              </w:rPr>
              <w:t>596</w:t>
            </w:r>
          </w:p>
        </w:tc>
        <w:tc>
          <w:tcPr>
            <w:tcW w:w="1312" w:type="dxa"/>
            <w:tcBorders>
              <w:top w:val="nil"/>
              <w:left w:val="nil"/>
              <w:bottom w:val="nil"/>
              <w:right w:val="nil"/>
            </w:tcBorders>
            <w:shd w:val="clear" w:color="auto" w:fill="auto"/>
            <w:noWrap/>
            <w:vAlign w:val="bottom"/>
            <w:hideMark/>
          </w:tcPr>
          <w:p w14:paraId="78954963" w14:textId="77777777" w:rsidR="0003570E" w:rsidRPr="00C07360" w:rsidRDefault="0003570E" w:rsidP="00747DEE">
            <w:pPr>
              <w:spacing w:after="0" w:line="240" w:lineRule="auto"/>
              <w:jc w:val="right"/>
              <w:rPr>
                <w:rFonts w:eastAsia="Times New Roman" w:cstheme="minorHAnsi"/>
                <w:color w:val="000000"/>
                <w:sz w:val="20"/>
                <w:szCs w:val="20"/>
                <w:lang w:eastAsia="fr-FR"/>
              </w:rPr>
            </w:pPr>
            <w:r w:rsidRPr="00C07360">
              <w:rPr>
                <w:rFonts w:eastAsia="Times New Roman" w:cstheme="minorHAnsi"/>
                <w:color w:val="000000"/>
                <w:sz w:val="20"/>
                <w:szCs w:val="20"/>
                <w:lang w:eastAsia="fr-FR"/>
              </w:rPr>
              <w:t>567</w:t>
            </w:r>
          </w:p>
        </w:tc>
        <w:tc>
          <w:tcPr>
            <w:tcW w:w="1683" w:type="dxa"/>
            <w:tcBorders>
              <w:top w:val="nil"/>
              <w:left w:val="nil"/>
              <w:bottom w:val="nil"/>
              <w:right w:val="nil"/>
            </w:tcBorders>
            <w:shd w:val="clear" w:color="auto" w:fill="auto"/>
            <w:noWrap/>
            <w:vAlign w:val="bottom"/>
            <w:hideMark/>
          </w:tcPr>
          <w:p w14:paraId="122D5673" w14:textId="77777777" w:rsidR="0003570E" w:rsidRPr="00C07360" w:rsidRDefault="0003570E" w:rsidP="00747DEE">
            <w:pPr>
              <w:spacing w:after="0" w:line="240" w:lineRule="auto"/>
              <w:jc w:val="right"/>
              <w:rPr>
                <w:rFonts w:eastAsia="Times New Roman" w:cstheme="minorHAnsi"/>
                <w:color w:val="000000"/>
                <w:sz w:val="20"/>
                <w:szCs w:val="20"/>
                <w:lang w:eastAsia="fr-FR"/>
              </w:rPr>
            </w:pPr>
            <w:r w:rsidRPr="00C07360">
              <w:rPr>
                <w:rFonts w:eastAsia="Times New Roman" w:cstheme="minorHAnsi"/>
                <w:color w:val="000000"/>
                <w:sz w:val="20"/>
                <w:szCs w:val="20"/>
                <w:lang w:eastAsia="fr-FR"/>
              </w:rPr>
              <w:t>448</w:t>
            </w:r>
          </w:p>
        </w:tc>
        <w:tc>
          <w:tcPr>
            <w:tcW w:w="1899" w:type="dxa"/>
            <w:tcBorders>
              <w:top w:val="nil"/>
              <w:left w:val="nil"/>
              <w:bottom w:val="nil"/>
              <w:right w:val="nil"/>
            </w:tcBorders>
            <w:shd w:val="clear" w:color="auto" w:fill="auto"/>
            <w:noWrap/>
            <w:vAlign w:val="bottom"/>
            <w:hideMark/>
          </w:tcPr>
          <w:p w14:paraId="705A3A70" w14:textId="77777777" w:rsidR="0003570E" w:rsidRPr="00C07360" w:rsidRDefault="0003570E" w:rsidP="00747DEE">
            <w:pPr>
              <w:spacing w:after="0" w:line="240" w:lineRule="auto"/>
              <w:jc w:val="right"/>
              <w:rPr>
                <w:rFonts w:eastAsia="Times New Roman" w:cstheme="minorHAnsi"/>
                <w:b/>
                <w:bCs/>
                <w:color w:val="000000"/>
                <w:sz w:val="20"/>
                <w:szCs w:val="20"/>
                <w:lang w:eastAsia="fr-FR"/>
              </w:rPr>
            </w:pPr>
            <w:r w:rsidRPr="00C07360">
              <w:rPr>
                <w:rFonts w:eastAsia="Times New Roman" w:cstheme="minorHAnsi"/>
                <w:b/>
                <w:bCs/>
                <w:color w:val="000000"/>
                <w:sz w:val="20"/>
                <w:szCs w:val="20"/>
                <w:lang w:eastAsia="fr-FR"/>
              </w:rPr>
              <w:t>2,904</w:t>
            </w:r>
          </w:p>
        </w:tc>
      </w:tr>
      <w:tr w:rsidR="0003570E" w:rsidRPr="00C07360" w14:paraId="675F118C" w14:textId="77777777" w:rsidTr="00BE1C63">
        <w:trPr>
          <w:trHeight w:val="263"/>
          <w:jc w:val="center"/>
        </w:trPr>
        <w:tc>
          <w:tcPr>
            <w:tcW w:w="1905" w:type="dxa"/>
            <w:tcBorders>
              <w:top w:val="nil"/>
              <w:left w:val="nil"/>
              <w:bottom w:val="nil"/>
              <w:right w:val="nil"/>
            </w:tcBorders>
            <w:shd w:val="clear" w:color="auto" w:fill="auto"/>
            <w:noWrap/>
            <w:vAlign w:val="bottom"/>
            <w:hideMark/>
          </w:tcPr>
          <w:p w14:paraId="78F2DED0" w14:textId="77777777" w:rsidR="0003570E" w:rsidRPr="00C07360" w:rsidRDefault="0003570E" w:rsidP="0003570E">
            <w:pPr>
              <w:spacing w:after="0" w:line="240" w:lineRule="auto"/>
              <w:rPr>
                <w:rFonts w:eastAsia="Times New Roman" w:cstheme="minorHAnsi"/>
                <w:b/>
                <w:bCs/>
                <w:color w:val="000000"/>
                <w:sz w:val="20"/>
                <w:szCs w:val="20"/>
                <w:lang w:eastAsia="fr-FR"/>
              </w:rPr>
            </w:pPr>
            <w:r w:rsidRPr="00C07360">
              <w:rPr>
                <w:rFonts w:eastAsia="Times New Roman" w:cstheme="minorHAnsi"/>
                <w:b/>
                <w:bCs/>
                <w:color w:val="000000"/>
                <w:sz w:val="20"/>
                <w:szCs w:val="20"/>
                <w:lang w:eastAsia="fr-FR"/>
              </w:rPr>
              <w:t xml:space="preserve"> Total </w:t>
            </w:r>
          </w:p>
        </w:tc>
        <w:tc>
          <w:tcPr>
            <w:tcW w:w="1577" w:type="dxa"/>
            <w:tcBorders>
              <w:top w:val="nil"/>
              <w:left w:val="nil"/>
              <w:bottom w:val="nil"/>
              <w:right w:val="nil"/>
            </w:tcBorders>
            <w:shd w:val="clear" w:color="auto" w:fill="auto"/>
            <w:noWrap/>
            <w:vAlign w:val="bottom"/>
            <w:hideMark/>
          </w:tcPr>
          <w:p w14:paraId="185AC94D" w14:textId="77777777" w:rsidR="0003570E" w:rsidRPr="00C07360" w:rsidRDefault="0003570E" w:rsidP="00747DEE">
            <w:pPr>
              <w:spacing w:after="0" w:line="240" w:lineRule="auto"/>
              <w:jc w:val="right"/>
              <w:rPr>
                <w:rFonts w:eastAsia="Times New Roman" w:cstheme="minorHAnsi"/>
                <w:b/>
                <w:bCs/>
                <w:color w:val="000000"/>
                <w:sz w:val="20"/>
                <w:szCs w:val="20"/>
                <w:lang w:eastAsia="fr-FR"/>
              </w:rPr>
            </w:pPr>
            <w:r w:rsidRPr="00C07360">
              <w:rPr>
                <w:rFonts w:eastAsia="Times New Roman" w:cstheme="minorHAnsi"/>
                <w:b/>
                <w:bCs/>
                <w:color w:val="000000"/>
                <w:sz w:val="20"/>
                <w:szCs w:val="20"/>
                <w:lang w:eastAsia="fr-FR"/>
              </w:rPr>
              <w:t>7,012</w:t>
            </w:r>
          </w:p>
        </w:tc>
        <w:tc>
          <w:tcPr>
            <w:tcW w:w="1577" w:type="dxa"/>
            <w:tcBorders>
              <w:top w:val="nil"/>
              <w:left w:val="nil"/>
              <w:bottom w:val="nil"/>
              <w:right w:val="nil"/>
            </w:tcBorders>
            <w:shd w:val="clear" w:color="auto" w:fill="auto"/>
            <w:noWrap/>
            <w:vAlign w:val="bottom"/>
            <w:hideMark/>
          </w:tcPr>
          <w:p w14:paraId="6DE94CA3" w14:textId="77777777" w:rsidR="0003570E" w:rsidRPr="00C07360" w:rsidRDefault="0003570E" w:rsidP="00747DEE">
            <w:pPr>
              <w:spacing w:after="0" w:line="240" w:lineRule="auto"/>
              <w:jc w:val="right"/>
              <w:rPr>
                <w:rFonts w:eastAsia="Times New Roman" w:cstheme="minorHAnsi"/>
                <w:b/>
                <w:bCs/>
                <w:color w:val="000000"/>
                <w:sz w:val="20"/>
                <w:szCs w:val="20"/>
                <w:lang w:eastAsia="fr-FR"/>
              </w:rPr>
            </w:pPr>
            <w:r w:rsidRPr="00C07360">
              <w:rPr>
                <w:rFonts w:eastAsia="Times New Roman" w:cstheme="minorHAnsi"/>
                <w:b/>
                <w:bCs/>
                <w:color w:val="000000"/>
                <w:sz w:val="20"/>
                <w:szCs w:val="20"/>
                <w:lang w:eastAsia="fr-FR"/>
              </w:rPr>
              <w:t>16,244</w:t>
            </w:r>
          </w:p>
        </w:tc>
        <w:tc>
          <w:tcPr>
            <w:tcW w:w="1312" w:type="dxa"/>
            <w:tcBorders>
              <w:top w:val="nil"/>
              <w:left w:val="nil"/>
              <w:bottom w:val="nil"/>
              <w:right w:val="nil"/>
            </w:tcBorders>
            <w:shd w:val="clear" w:color="auto" w:fill="auto"/>
            <w:noWrap/>
            <w:vAlign w:val="bottom"/>
            <w:hideMark/>
          </w:tcPr>
          <w:p w14:paraId="2A2DF5DD" w14:textId="77777777" w:rsidR="0003570E" w:rsidRPr="00C07360" w:rsidRDefault="0003570E" w:rsidP="00747DEE">
            <w:pPr>
              <w:spacing w:after="0" w:line="240" w:lineRule="auto"/>
              <w:jc w:val="right"/>
              <w:rPr>
                <w:rFonts w:eastAsia="Times New Roman" w:cstheme="minorHAnsi"/>
                <w:b/>
                <w:bCs/>
                <w:color w:val="000000"/>
                <w:sz w:val="20"/>
                <w:szCs w:val="20"/>
                <w:lang w:eastAsia="fr-FR"/>
              </w:rPr>
            </w:pPr>
            <w:r w:rsidRPr="00C07360">
              <w:rPr>
                <w:rFonts w:eastAsia="Times New Roman" w:cstheme="minorHAnsi"/>
                <w:b/>
                <w:bCs/>
                <w:color w:val="000000"/>
                <w:sz w:val="20"/>
                <w:szCs w:val="20"/>
                <w:lang w:eastAsia="fr-FR"/>
              </w:rPr>
              <w:t>20,377</w:t>
            </w:r>
          </w:p>
        </w:tc>
        <w:tc>
          <w:tcPr>
            <w:tcW w:w="1683" w:type="dxa"/>
            <w:tcBorders>
              <w:top w:val="nil"/>
              <w:left w:val="nil"/>
              <w:bottom w:val="nil"/>
              <w:right w:val="nil"/>
            </w:tcBorders>
            <w:shd w:val="clear" w:color="auto" w:fill="auto"/>
            <w:noWrap/>
            <w:vAlign w:val="bottom"/>
            <w:hideMark/>
          </w:tcPr>
          <w:p w14:paraId="403DE172" w14:textId="77777777" w:rsidR="0003570E" w:rsidRPr="00C07360" w:rsidRDefault="0003570E" w:rsidP="00747DEE">
            <w:pPr>
              <w:spacing w:after="0" w:line="240" w:lineRule="auto"/>
              <w:jc w:val="right"/>
              <w:rPr>
                <w:rFonts w:eastAsia="Times New Roman" w:cstheme="minorHAnsi"/>
                <w:b/>
                <w:bCs/>
                <w:color w:val="000000"/>
                <w:sz w:val="20"/>
                <w:szCs w:val="20"/>
                <w:lang w:eastAsia="fr-FR"/>
              </w:rPr>
            </w:pPr>
            <w:r w:rsidRPr="00C07360">
              <w:rPr>
                <w:rFonts w:eastAsia="Times New Roman" w:cstheme="minorHAnsi"/>
                <w:b/>
                <w:bCs/>
                <w:color w:val="000000"/>
                <w:sz w:val="20"/>
                <w:szCs w:val="20"/>
                <w:lang w:eastAsia="fr-FR"/>
              </w:rPr>
              <w:t>21,195</w:t>
            </w:r>
          </w:p>
        </w:tc>
        <w:tc>
          <w:tcPr>
            <w:tcW w:w="1899" w:type="dxa"/>
            <w:tcBorders>
              <w:top w:val="nil"/>
              <w:left w:val="nil"/>
              <w:bottom w:val="nil"/>
              <w:right w:val="nil"/>
            </w:tcBorders>
            <w:shd w:val="clear" w:color="auto" w:fill="auto"/>
            <w:noWrap/>
            <w:vAlign w:val="bottom"/>
            <w:hideMark/>
          </w:tcPr>
          <w:p w14:paraId="20FEBB2B" w14:textId="77777777" w:rsidR="0003570E" w:rsidRPr="00C07360" w:rsidRDefault="0003570E" w:rsidP="00747DEE">
            <w:pPr>
              <w:spacing w:after="0" w:line="240" w:lineRule="auto"/>
              <w:jc w:val="right"/>
              <w:rPr>
                <w:rFonts w:eastAsia="Times New Roman" w:cstheme="minorHAnsi"/>
                <w:b/>
                <w:bCs/>
                <w:color w:val="000000"/>
                <w:sz w:val="20"/>
                <w:szCs w:val="20"/>
                <w:lang w:eastAsia="fr-FR"/>
              </w:rPr>
            </w:pPr>
            <w:r w:rsidRPr="00C07360">
              <w:rPr>
                <w:rFonts w:eastAsia="Times New Roman" w:cstheme="minorHAnsi"/>
                <w:b/>
                <w:bCs/>
                <w:color w:val="000000"/>
                <w:sz w:val="20"/>
                <w:szCs w:val="20"/>
                <w:lang w:eastAsia="fr-FR"/>
              </w:rPr>
              <w:t>21,160</w:t>
            </w:r>
          </w:p>
        </w:tc>
      </w:tr>
      <w:tr w:rsidR="0003570E" w:rsidRPr="00C07360" w14:paraId="2FA1FCF7" w14:textId="77777777" w:rsidTr="00BE1C63">
        <w:trPr>
          <w:trHeight w:val="263"/>
          <w:jc w:val="center"/>
        </w:trPr>
        <w:tc>
          <w:tcPr>
            <w:tcW w:w="1905" w:type="dxa"/>
            <w:tcBorders>
              <w:top w:val="nil"/>
              <w:left w:val="nil"/>
              <w:bottom w:val="nil"/>
              <w:right w:val="nil"/>
            </w:tcBorders>
            <w:shd w:val="clear" w:color="auto" w:fill="auto"/>
            <w:noWrap/>
            <w:vAlign w:val="bottom"/>
            <w:hideMark/>
          </w:tcPr>
          <w:p w14:paraId="45311927" w14:textId="77777777" w:rsidR="0003570E" w:rsidRPr="00C07360" w:rsidRDefault="0003570E" w:rsidP="0003570E">
            <w:pPr>
              <w:spacing w:after="0" w:line="240" w:lineRule="auto"/>
              <w:rPr>
                <w:rFonts w:eastAsia="Times New Roman" w:cstheme="minorHAnsi"/>
                <w:b/>
                <w:bCs/>
                <w:color w:val="000000"/>
                <w:sz w:val="20"/>
                <w:szCs w:val="20"/>
                <w:lang w:eastAsia="fr-FR"/>
              </w:rPr>
            </w:pPr>
            <w:r w:rsidRPr="00C07360">
              <w:rPr>
                <w:rFonts w:eastAsia="Times New Roman" w:cstheme="minorHAnsi"/>
                <w:b/>
                <w:bCs/>
                <w:color w:val="000000"/>
                <w:sz w:val="20"/>
                <w:szCs w:val="20"/>
                <w:lang w:eastAsia="fr-FR"/>
              </w:rPr>
              <w:t>Exécution</w:t>
            </w:r>
          </w:p>
        </w:tc>
        <w:tc>
          <w:tcPr>
            <w:tcW w:w="1577" w:type="dxa"/>
            <w:tcBorders>
              <w:top w:val="nil"/>
              <w:left w:val="nil"/>
              <w:bottom w:val="nil"/>
              <w:right w:val="nil"/>
            </w:tcBorders>
            <w:shd w:val="clear" w:color="auto" w:fill="auto"/>
            <w:noWrap/>
            <w:vAlign w:val="bottom"/>
            <w:hideMark/>
          </w:tcPr>
          <w:p w14:paraId="079EB939" w14:textId="77777777" w:rsidR="0003570E" w:rsidRPr="00C07360" w:rsidRDefault="0003570E" w:rsidP="00747DEE">
            <w:pPr>
              <w:spacing w:after="0" w:line="240" w:lineRule="auto"/>
              <w:jc w:val="right"/>
              <w:rPr>
                <w:rFonts w:eastAsia="Times New Roman" w:cstheme="minorHAnsi"/>
                <w:b/>
                <w:bCs/>
                <w:color w:val="000000"/>
                <w:sz w:val="20"/>
                <w:szCs w:val="20"/>
                <w:lang w:eastAsia="fr-FR"/>
              </w:rPr>
            </w:pPr>
          </w:p>
        </w:tc>
        <w:tc>
          <w:tcPr>
            <w:tcW w:w="1577" w:type="dxa"/>
            <w:tcBorders>
              <w:top w:val="nil"/>
              <w:left w:val="nil"/>
              <w:bottom w:val="nil"/>
              <w:right w:val="nil"/>
            </w:tcBorders>
            <w:shd w:val="clear" w:color="auto" w:fill="auto"/>
            <w:noWrap/>
            <w:vAlign w:val="bottom"/>
            <w:hideMark/>
          </w:tcPr>
          <w:p w14:paraId="6F348131" w14:textId="77777777" w:rsidR="0003570E" w:rsidRPr="00C07360" w:rsidRDefault="0003570E" w:rsidP="00747DEE">
            <w:pPr>
              <w:spacing w:after="0" w:line="240" w:lineRule="auto"/>
              <w:jc w:val="right"/>
              <w:rPr>
                <w:rFonts w:eastAsia="Times New Roman" w:cstheme="minorHAnsi"/>
                <w:sz w:val="20"/>
                <w:szCs w:val="20"/>
                <w:lang w:eastAsia="fr-FR"/>
              </w:rPr>
            </w:pPr>
          </w:p>
        </w:tc>
        <w:tc>
          <w:tcPr>
            <w:tcW w:w="1312" w:type="dxa"/>
            <w:tcBorders>
              <w:top w:val="nil"/>
              <w:left w:val="nil"/>
              <w:bottom w:val="nil"/>
              <w:right w:val="nil"/>
            </w:tcBorders>
            <w:shd w:val="clear" w:color="auto" w:fill="auto"/>
            <w:noWrap/>
            <w:vAlign w:val="bottom"/>
            <w:hideMark/>
          </w:tcPr>
          <w:p w14:paraId="4C4D2B90" w14:textId="77777777" w:rsidR="0003570E" w:rsidRPr="00C07360" w:rsidRDefault="0003570E" w:rsidP="00747DEE">
            <w:pPr>
              <w:spacing w:after="0" w:line="240" w:lineRule="auto"/>
              <w:jc w:val="right"/>
              <w:rPr>
                <w:rFonts w:eastAsia="Times New Roman" w:cstheme="minorHAnsi"/>
                <w:sz w:val="20"/>
                <w:szCs w:val="20"/>
                <w:lang w:eastAsia="fr-FR"/>
              </w:rPr>
            </w:pPr>
          </w:p>
        </w:tc>
        <w:tc>
          <w:tcPr>
            <w:tcW w:w="1683" w:type="dxa"/>
            <w:tcBorders>
              <w:top w:val="nil"/>
              <w:left w:val="nil"/>
              <w:bottom w:val="nil"/>
              <w:right w:val="nil"/>
            </w:tcBorders>
            <w:shd w:val="clear" w:color="auto" w:fill="auto"/>
            <w:noWrap/>
            <w:vAlign w:val="bottom"/>
            <w:hideMark/>
          </w:tcPr>
          <w:p w14:paraId="478D0968" w14:textId="77777777" w:rsidR="0003570E" w:rsidRPr="00C07360" w:rsidRDefault="0003570E" w:rsidP="00747DEE">
            <w:pPr>
              <w:spacing w:after="0" w:line="240" w:lineRule="auto"/>
              <w:jc w:val="right"/>
              <w:rPr>
                <w:rFonts w:eastAsia="Times New Roman" w:cstheme="minorHAnsi"/>
                <w:sz w:val="20"/>
                <w:szCs w:val="20"/>
                <w:lang w:eastAsia="fr-FR"/>
              </w:rPr>
            </w:pPr>
          </w:p>
        </w:tc>
        <w:tc>
          <w:tcPr>
            <w:tcW w:w="1899" w:type="dxa"/>
            <w:tcBorders>
              <w:top w:val="nil"/>
              <w:left w:val="nil"/>
              <w:bottom w:val="nil"/>
              <w:right w:val="nil"/>
            </w:tcBorders>
            <w:shd w:val="clear" w:color="auto" w:fill="auto"/>
            <w:noWrap/>
            <w:vAlign w:val="bottom"/>
            <w:hideMark/>
          </w:tcPr>
          <w:p w14:paraId="08AEA94F" w14:textId="77777777" w:rsidR="0003570E" w:rsidRPr="00C07360" w:rsidRDefault="0003570E" w:rsidP="00747DEE">
            <w:pPr>
              <w:spacing w:after="0" w:line="240" w:lineRule="auto"/>
              <w:jc w:val="right"/>
              <w:rPr>
                <w:rFonts w:eastAsia="Times New Roman" w:cstheme="minorHAnsi"/>
                <w:sz w:val="20"/>
                <w:szCs w:val="20"/>
                <w:lang w:eastAsia="fr-FR"/>
              </w:rPr>
            </w:pPr>
          </w:p>
        </w:tc>
      </w:tr>
      <w:tr w:rsidR="0003570E" w:rsidRPr="00C07360" w14:paraId="006CD052" w14:textId="77777777" w:rsidTr="00BE1C63">
        <w:trPr>
          <w:trHeight w:val="263"/>
          <w:jc w:val="center"/>
        </w:trPr>
        <w:tc>
          <w:tcPr>
            <w:tcW w:w="1905" w:type="dxa"/>
            <w:tcBorders>
              <w:top w:val="nil"/>
              <w:left w:val="nil"/>
              <w:bottom w:val="nil"/>
              <w:right w:val="nil"/>
            </w:tcBorders>
            <w:shd w:val="clear" w:color="auto" w:fill="auto"/>
            <w:noWrap/>
            <w:vAlign w:val="bottom"/>
            <w:hideMark/>
          </w:tcPr>
          <w:p w14:paraId="74724B38" w14:textId="77777777" w:rsidR="0003570E" w:rsidRPr="00C07360" w:rsidRDefault="0003570E" w:rsidP="0003570E">
            <w:pPr>
              <w:spacing w:after="0" w:line="240" w:lineRule="auto"/>
              <w:rPr>
                <w:rFonts w:eastAsia="Times New Roman" w:cstheme="minorHAnsi"/>
                <w:color w:val="000000"/>
                <w:sz w:val="20"/>
                <w:szCs w:val="20"/>
                <w:lang w:eastAsia="fr-FR"/>
              </w:rPr>
            </w:pPr>
            <w:r w:rsidRPr="00C07360">
              <w:rPr>
                <w:rFonts w:eastAsia="Times New Roman" w:cstheme="minorHAnsi"/>
                <w:color w:val="000000"/>
                <w:sz w:val="20"/>
                <w:szCs w:val="20"/>
                <w:lang w:eastAsia="fr-FR"/>
              </w:rPr>
              <w:t>Personnel</w:t>
            </w:r>
          </w:p>
        </w:tc>
        <w:tc>
          <w:tcPr>
            <w:tcW w:w="1577" w:type="dxa"/>
            <w:tcBorders>
              <w:top w:val="nil"/>
              <w:left w:val="nil"/>
              <w:bottom w:val="nil"/>
              <w:right w:val="nil"/>
            </w:tcBorders>
            <w:shd w:val="clear" w:color="auto" w:fill="auto"/>
            <w:noWrap/>
            <w:vAlign w:val="bottom"/>
            <w:hideMark/>
          </w:tcPr>
          <w:p w14:paraId="5FBCAC16" w14:textId="77777777" w:rsidR="0003570E" w:rsidRPr="00C07360" w:rsidRDefault="0003570E" w:rsidP="00747DEE">
            <w:pPr>
              <w:spacing w:after="0" w:line="240" w:lineRule="auto"/>
              <w:jc w:val="right"/>
              <w:rPr>
                <w:rFonts w:eastAsia="Times New Roman" w:cstheme="minorHAnsi"/>
                <w:color w:val="000000"/>
                <w:sz w:val="20"/>
                <w:szCs w:val="20"/>
                <w:lang w:eastAsia="fr-FR"/>
              </w:rPr>
            </w:pPr>
            <w:r w:rsidRPr="00C07360">
              <w:rPr>
                <w:rFonts w:eastAsia="Times New Roman" w:cstheme="minorHAnsi"/>
                <w:color w:val="000000"/>
                <w:sz w:val="20"/>
                <w:szCs w:val="20"/>
                <w:lang w:eastAsia="fr-FR"/>
              </w:rPr>
              <w:t>5,054</w:t>
            </w:r>
          </w:p>
        </w:tc>
        <w:tc>
          <w:tcPr>
            <w:tcW w:w="1577" w:type="dxa"/>
            <w:tcBorders>
              <w:top w:val="nil"/>
              <w:left w:val="nil"/>
              <w:bottom w:val="nil"/>
              <w:right w:val="nil"/>
            </w:tcBorders>
            <w:shd w:val="clear" w:color="auto" w:fill="auto"/>
            <w:noWrap/>
            <w:vAlign w:val="bottom"/>
            <w:hideMark/>
          </w:tcPr>
          <w:p w14:paraId="6422B4DC" w14:textId="77777777" w:rsidR="0003570E" w:rsidRPr="00C07360" w:rsidRDefault="0003570E" w:rsidP="00747DEE">
            <w:pPr>
              <w:spacing w:after="0" w:line="240" w:lineRule="auto"/>
              <w:jc w:val="right"/>
              <w:rPr>
                <w:rFonts w:eastAsia="Times New Roman" w:cstheme="minorHAnsi"/>
                <w:color w:val="000000"/>
                <w:sz w:val="20"/>
                <w:szCs w:val="20"/>
                <w:lang w:eastAsia="fr-FR"/>
              </w:rPr>
            </w:pPr>
            <w:r w:rsidRPr="00C07360">
              <w:rPr>
                <w:rFonts w:eastAsia="Times New Roman" w:cstheme="minorHAnsi"/>
                <w:color w:val="000000"/>
                <w:sz w:val="20"/>
                <w:szCs w:val="20"/>
                <w:lang w:eastAsia="fr-FR"/>
              </w:rPr>
              <w:t>5,934</w:t>
            </w:r>
          </w:p>
        </w:tc>
        <w:tc>
          <w:tcPr>
            <w:tcW w:w="1312" w:type="dxa"/>
            <w:tcBorders>
              <w:top w:val="nil"/>
              <w:left w:val="nil"/>
              <w:bottom w:val="nil"/>
              <w:right w:val="nil"/>
            </w:tcBorders>
            <w:shd w:val="clear" w:color="auto" w:fill="auto"/>
            <w:noWrap/>
            <w:vAlign w:val="bottom"/>
            <w:hideMark/>
          </w:tcPr>
          <w:p w14:paraId="22815934" w14:textId="77777777" w:rsidR="0003570E" w:rsidRPr="00C07360" w:rsidRDefault="0003570E" w:rsidP="00747DEE">
            <w:pPr>
              <w:spacing w:after="0" w:line="240" w:lineRule="auto"/>
              <w:jc w:val="right"/>
              <w:rPr>
                <w:rFonts w:eastAsia="Times New Roman" w:cstheme="minorHAnsi"/>
                <w:color w:val="000000"/>
                <w:sz w:val="20"/>
                <w:szCs w:val="20"/>
                <w:lang w:eastAsia="fr-FR"/>
              </w:rPr>
            </w:pPr>
            <w:r w:rsidRPr="00C07360">
              <w:rPr>
                <w:rFonts w:eastAsia="Times New Roman" w:cstheme="minorHAnsi"/>
                <w:color w:val="000000"/>
                <w:sz w:val="20"/>
                <w:szCs w:val="20"/>
                <w:lang w:eastAsia="fr-FR"/>
              </w:rPr>
              <w:t>7,494</w:t>
            </w:r>
          </w:p>
        </w:tc>
        <w:tc>
          <w:tcPr>
            <w:tcW w:w="1683" w:type="dxa"/>
            <w:tcBorders>
              <w:top w:val="nil"/>
              <w:left w:val="nil"/>
              <w:bottom w:val="nil"/>
              <w:right w:val="nil"/>
            </w:tcBorders>
            <w:shd w:val="clear" w:color="auto" w:fill="auto"/>
            <w:noWrap/>
            <w:vAlign w:val="bottom"/>
            <w:hideMark/>
          </w:tcPr>
          <w:p w14:paraId="5747EE57" w14:textId="77777777" w:rsidR="0003570E" w:rsidRPr="00C07360" w:rsidRDefault="0003570E" w:rsidP="00747DEE">
            <w:pPr>
              <w:spacing w:after="0" w:line="240" w:lineRule="auto"/>
              <w:jc w:val="right"/>
              <w:rPr>
                <w:rFonts w:eastAsia="Times New Roman" w:cstheme="minorHAnsi"/>
                <w:color w:val="000000"/>
                <w:sz w:val="20"/>
                <w:szCs w:val="20"/>
                <w:lang w:eastAsia="fr-FR"/>
              </w:rPr>
            </w:pPr>
            <w:r w:rsidRPr="00C07360">
              <w:rPr>
                <w:rFonts w:eastAsia="Times New Roman" w:cstheme="minorHAnsi"/>
                <w:color w:val="000000"/>
                <w:sz w:val="20"/>
                <w:szCs w:val="20"/>
                <w:lang w:eastAsia="fr-FR"/>
              </w:rPr>
              <w:t>8,059</w:t>
            </w:r>
          </w:p>
        </w:tc>
        <w:tc>
          <w:tcPr>
            <w:tcW w:w="1899" w:type="dxa"/>
            <w:tcBorders>
              <w:top w:val="nil"/>
              <w:left w:val="nil"/>
              <w:bottom w:val="nil"/>
              <w:right w:val="nil"/>
            </w:tcBorders>
            <w:shd w:val="clear" w:color="auto" w:fill="auto"/>
            <w:noWrap/>
            <w:vAlign w:val="bottom"/>
            <w:hideMark/>
          </w:tcPr>
          <w:p w14:paraId="7D8F6042" w14:textId="77777777" w:rsidR="0003570E" w:rsidRPr="00C07360" w:rsidRDefault="0003570E" w:rsidP="00747DEE">
            <w:pPr>
              <w:spacing w:after="0" w:line="240" w:lineRule="auto"/>
              <w:jc w:val="right"/>
              <w:rPr>
                <w:rFonts w:eastAsia="Times New Roman" w:cstheme="minorHAnsi"/>
                <w:b/>
                <w:bCs/>
                <w:color w:val="000000"/>
                <w:sz w:val="20"/>
                <w:szCs w:val="20"/>
                <w:lang w:eastAsia="fr-FR"/>
              </w:rPr>
            </w:pPr>
            <w:r w:rsidRPr="00C07360">
              <w:rPr>
                <w:rFonts w:eastAsia="Times New Roman" w:cstheme="minorHAnsi"/>
                <w:b/>
                <w:bCs/>
                <w:color w:val="000000"/>
                <w:sz w:val="20"/>
                <w:szCs w:val="20"/>
                <w:lang w:eastAsia="fr-FR"/>
              </w:rPr>
              <w:t>8,742</w:t>
            </w:r>
          </w:p>
        </w:tc>
      </w:tr>
      <w:tr w:rsidR="0003570E" w:rsidRPr="00C07360" w14:paraId="59875C55" w14:textId="77777777" w:rsidTr="00BE1C63">
        <w:trPr>
          <w:trHeight w:val="276"/>
          <w:jc w:val="center"/>
        </w:trPr>
        <w:tc>
          <w:tcPr>
            <w:tcW w:w="1905" w:type="dxa"/>
            <w:tcBorders>
              <w:top w:val="nil"/>
              <w:left w:val="nil"/>
              <w:bottom w:val="nil"/>
              <w:right w:val="nil"/>
            </w:tcBorders>
            <w:shd w:val="clear" w:color="auto" w:fill="auto"/>
            <w:noWrap/>
            <w:vAlign w:val="bottom"/>
            <w:hideMark/>
          </w:tcPr>
          <w:p w14:paraId="69809581" w14:textId="77777777" w:rsidR="0003570E" w:rsidRPr="00C07360" w:rsidRDefault="0003570E" w:rsidP="0003570E">
            <w:pPr>
              <w:spacing w:after="0" w:line="240" w:lineRule="auto"/>
              <w:rPr>
                <w:rFonts w:eastAsia="Times New Roman" w:cstheme="minorHAnsi"/>
                <w:color w:val="000000"/>
                <w:sz w:val="20"/>
                <w:szCs w:val="20"/>
                <w:lang w:eastAsia="fr-FR"/>
              </w:rPr>
            </w:pPr>
            <w:r w:rsidRPr="00C07360">
              <w:rPr>
                <w:rFonts w:eastAsia="Times New Roman" w:cstheme="minorHAnsi"/>
                <w:color w:val="000000"/>
                <w:sz w:val="20"/>
                <w:szCs w:val="20"/>
                <w:lang w:eastAsia="fr-FR"/>
              </w:rPr>
              <w:t>Biens et services</w:t>
            </w:r>
          </w:p>
        </w:tc>
        <w:tc>
          <w:tcPr>
            <w:tcW w:w="1577" w:type="dxa"/>
            <w:tcBorders>
              <w:top w:val="nil"/>
              <w:left w:val="nil"/>
              <w:bottom w:val="nil"/>
              <w:right w:val="nil"/>
            </w:tcBorders>
            <w:shd w:val="clear" w:color="auto" w:fill="auto"/>
            <w:noWrap/>
            <w:vAlign w:val="bottom"/>
            <w:hideMark/>
          </w:tcPr>
          <w:p w14:paraId="04F46D27" w14:textId="77777777" w:rsidR="0003570E" w:rsidRPr="00C07360" w:rsidRDefault="0003570E" w:rsidP="00747DEE">
            <w:pPr>
              <w:spacing w:after="0" w:line="240" w:lineRule="auto"/>
              <w:jc w:val="right"/>
              <w:rPr>
                <w:rFonts w:eastAsia="Times New Roman" w:cstheme="minorHAnsi"/>
                <w:color w:val="000000"/>
                <w:sz w:val="20"/>
                <w:szCs w:val="20"/>
                <w:lang w:eastAsia="fr-FR"/>
              </w:rPr>
            </w:pPr>
            <w:r w:rsidRPr="00C07360">
              <w:rPr>
                <w:rFonts w:eastAsia="Times New Roman" w:cstheme="minorHAnsi"/>
                <w:color w:val="000000"/>
                <w:sz w:val="20"/>
                <w:szCs w:val="20"/>
                <w:lang w:eastAsia="fr-FR"/>
              </w:rPr>
              <w:t>796</w:t>
            </w:r>
          </w:p>
        </w:tc>
        <w:tc>
          <w:tcPr>
            <w:tcW w:w="1577" w:type="dxa"/>
            <w:tcBorders>
              <w:top w:val="nil"/>
              <w:left w:val="nil"/>
              <w:bottom w:val="nil"/>
              <w:right w:val="nil"/>
            </w:tcBorders>
            <w:shd w:val="clear" w:color="auto" w:fill="auto"/>
            <w:noWrap/>
            <w:vAlign w:val="bottom"/>
            <w:hideMark/>
          </w:tcPr>
          <w:p w14:paraId="300C36B4" w14:textId="77777777" w:rsidR="0003570E" w:rsidRPr="00C07360" w:rsidRDefault="0003570E" w:rsidP="00747DEE">
            <w:pPr>
              <w:spacing w:after="0" w:line="240" w:lineRule="auto"/>
              <w:jc w:val="right"/>
              <w:rPr>
                <w:rFonts w:eastAsia="Times New Roman" w:cstheme="minorHAnsi"/>
                <w:color w:val="000000"/>
                <w:sz w:val="20"/>
                <w:szCs w:val="20"/>
                <w:lang w:eastAsia="fr-FR"/>
              </w:rPr>
            </w:pPr>
            <w:r w:rsidRPr="00C07360">
              <w:rPr>
                <w:rFonts w:eastAsia="Times New Roman" w:cstheme="minorHAnsi"/>
                <w:color w:val="000000"/>
                <w:sz w:val="20"/>
                <w:szCs w:val="20"/>
                <w:lang w:eastAsia="fr-FR"/>
              </w:rPr>
              <w:t>1,078</w:t>
            </w:r>
          </w:p>
        </w:tc>
        <w:tc>
          <w:tcPr>
            <w:tcW w:w="1312" w:type="dxa"/>
            <w:tcBorders>
              <w:top w:val="nil"/>
              <w:left w:val="nil"/>
              <w:bottom w:val="nil"/>
              <w:right w:val="nil"/>
            </w:tcBorders>
            <w:shd w:val="clear" w:color="auto" w:fill="auto"/>
            <w:noWrap/>
            <w:vAlign w:val="bottom"/>
            <w:hideMark/>
          </w:tcPr>
          <w:p w14:paraId="5F9B6072" w14:textId="77777777" w:rsidR="0003570E" w:rsidRPr="00C07360" w:rsidRDefault="0003570E" w:rsidP="00747DEE">
            <w:pPr>
              <w:spacing w:after="0" w:line="240" w:lineRule="auto"/>
              <w:jc w:val="right"/>
              <w:rPr>
                <w:rFonts w:eastAsia="Times New Roman" w:cstheme="minorHAnsi"/>
                <w:color w:val="000000"/>
                <w:sz w:val="20"/>
                <w:szCs w:val="20"/>
                <w:lang w:eastAsia="fr-FR"/>
              </w:rPr>
            </w:pPr>
            <w:r w:rsidRPr="00C07360">
              <w:rPr>
                <w:rFonts w:eastAsia="Times New Roman" w:cstheme="minorHAnsi"/>
                <w:color w:val="000000"/>
                <w:sz w:val="20"/>
                <w:szCs w:val="20"/>
                <w:lang w:eastAsia="fr-FR"/>
              </w:rPr>
              <w:t>1,163</w:t>
            </w:r>
          </w:p>
        </w:tc>
        <w:tc>
          <w:tcPr>
            <w:tcW w:w="1683" w:type="dxa"/>
            <w:tcBorders>
              <w:top w:val="nil"/>
              <w:left w:val="nil"/>
              <w:bottom w:val="nil"/>
              <w:right w:val="nil"/>
            </w:tcBorders>
            <w:shd w:val="clear" w:color="auto" w:fill="auto"/>
            <w:noWrap/>
            <w:vAlign w:val="bottom"/>
            <w:hideMark/>
          </w:tcPr>
          <w:p w14:paraId="66CFD313" w14:textId="77777777" w:rsidR="0003570E" w:rsidRPr="00C07360" w:rsidRDefault="0003570E" w:rsidP="00747DEE">
            <w:pPr>
              <w:spacing w:after="0" w:line="240" w:lineRule="auto"/>
              <w:jc w:val="right"/>
              <w:rPr>
                <w:rFonts w:eastAsia="Times New Roman" w:cstheme="minorHAnsi"/>
                <w:color w:val="000000"/>
                <w:sz w:val="20"/>
                <w:szCs w:val="20"/>
                <w:lang w:eastAsia="fr-FR"/>
              </w:rPr>
            </w:pPr>
            <w:r w:rsidRPr="00C07360">
              <w:rPr>
                <w:rFonts w:eastAsia="Times New Roman" w:cstheme="minorHAnsi"/>
                <w:color w:val="000000"/>
                <w:sz w:val="20"/>
                <w:szCs w:val="20"/>
                <w:lang w:eastAsia="fr-FR"/>
              </w:rPr>
              <w:t>1,266</w:t>
            </w:r>
          </w:p>
        </w:tc>
        <w:tc>
          <w:tcPr>
            <w:tcW w:w="1899" w:type="dxa"/>
            <w:tcBorders>
              <w:top w:val="nil"/>
              <w:left w:val="nil"/>
              <w:bottom w:val="nil"/>
              <w:right w:val="nil"/>
            </w:tcBorders>
            <w:shd w:val="clear" w:color="auto" w:fill="auto"/>
            <w:noWrap/>
            <w:vAlign w:val="bottom"/>
            <w:hideMark/>
          </w:tcPr>
          <w:p w14:paraId="4DE15BB0" w14:textId="77777777" w:rsidR="0003570E" w:rsidRPr="00C07360" w:rsidRDefault="0003570E" w:rsidP="00747DEE">
            <w:pPr>
              <w:spacing w:after="0" w:line="240" w:lineRule="auto"/>
              <w:jc w:val="right"/>
              <w:rPr>
                <w:rFonts w:eastAsia="Times New Roman" w:cstheme="minorHAnsi"/>
                <w:b/>
                <w:bCs/>
                <w:color w:val="000000"/>
                <w:sz w:val="20"/>
                <w:szCs w:val="20"/>
                <w:lang w:eastAsia="fr-FR"/>
              </w:rPr>
            </w:pPr>
            <w:r w:rsidRPr="00C07360">
              <w:rPr>
                <w:rFonts w:eastAsia="Times New Roman" w:cstheme="minorHAnsi"/>
                <w:b/>
                <w:bCs/>
                <w:color w:val="000000"/>
                <w:sz w:val="20"/>
                <w:szCs w:val="20"/>
                <w:lang w:eastAsia="fr-FR"/>
              </w:rPr>
              <w:t>1,498</w:t>
            </w:r>
          </w:p>
        </w:tc>
      </w:tr>
      <w:tr w:rsidR="0003570E" w:rsidRPr="00C07360" w14:paraId="3AF9DBA9" w14:textId="77777777" w:rsidTr="00BE1C63">
        <w:trPr>
          <w:trHeight w:val="263"/>
          <w:jc w:val="center"/>
        </w:trPr>
        <w:tc>
          <w:tcPr>
            <w:tcW w:w="1905" w:type="dxa"/>
            <w:tcBorders>
              <w:top w:val="nil"/>
              <w:left w:val="nil"/>
              <w:bottom w:val="nil"/>
              <w:right w:val="nil"/>
            </w:tcBorders>
            <w:shd w:val="clear" w:color="auto" w:fill="auto"/>
            <w:noWrap/>
            <w:vAlign w:val="bottom"/>
            <w:hideMark/>
          </w:tcPr>
          <w:p w14:paraId="38EE0A36" w14:textId="77777777" w:rsidR="0003570E" w:rsidRPr="00C07360" w:rsidRDefault="0003570E" w:rsidP="0003570E">
            <w:pPr>
              <w:spacing w:after="0" w:line="240" w:lineRule="auto"/>
              <w:rPr>
                <w:rFonts w:eastAsia="Times New Roman" w:cstheme="minorHAnsi"/>
                <w:color w:val="000000"/>
                <w:sz w:val="20"/>
                <w:szCs w:val="20"/>
                <w:lang w:eastAsia="fr-FR"/>
              </w:rPr>
            </w:pPr>
            <w:r w:rsidRPr="00C07360">
              <w:rPr>
                <w:rFonts w:eastAsia="Times New Roman" w:cstheme="minorHAnsi"/>
                <w:color w:val="000000"/>
                <w:sz w:val="20"/>
                <w:szCs w:val="20"/>
                <w:lang w:eastAsia="fr-FR"/>
              </w:rPr>
              <w:t xml:space="preserve"> Immobilisation </w:t>
            </w:r>
          </w:p>
        </w:tc>
        <w:tc>
          <w:tcPr>
            <w:tcW w:w="1577" w:type="dxa"/>
            <w:tcBorders>
              <w:top w:val="nil"/>
              <w:left w:val="nil"/>
              <w:bottom w:val="nil"/>
              <w:right w:val="nil"/>
            </w:tcBorders>
            <w:shd w:val="clear" w:color="auto" w:fill="auto"/>
            <w:noWrap/>
            <w:vAlign w:val="bottom"/>
            <w:hideMark/>
          </w:tcPr>
          <w:p w14:paraId="1F0A9196" w14:textId="77777777" w:rsidR="0003570E" w:rsidRPr="00C07360" w:rsidRDefault="0003570E" w:rsidP="00747DEE">
            <w:pPr>
              <w:spacing w:after="0" w:line="240" w:lineRule="auto"/>
              <w:jc w:val="right"/>
              <w:rPr>
                <w:rFonts w:eastAsia="Times New Roman" w:cstheme="minorHAnsi"/>
                <w:color w:val="000000"/>
                <w:sz w:val="20"/>
                <w:szCs w:val="20"/>
                <w:lang w:eastAsia="fr-FR"/>
              </w:rPr>
            </w:pPr>
            <w:r w:rsidRPr="00C07360">
              <w:rPr>
                <w:rFonts w:eastAsia="Times New Roman" w:cstheme="minorHAnsi"/>
                <w:color w:val="000000"/>
                <w:sz w:val="20"/>
                <w:szCs w:val="20"/>
                <w:lang w:eastAsia="fr-FR"/>
              </w:rPr>
              <w:t>54</w:t>
            </w:r>
          </w:p>
        </w:tc>
        <w:tc>
          <w:tcPr>
            <w:tcW w:w="1577" w:type="dxa"/>
            <w:tcBorders>
              <w:top w:val="nil"/>
              <w:left w:val="nil"/>
              <w:bottom w:val="nil"/>
              <w:right w:val="nil"/>
            </w:tcBorders>
            <w:shd w:val="clear" w:color="auto" w:fill="auto"/>
            <w:noWrap/>
            <w:vAlign w:val="bottom"/>
            <w:hideMark/>
          </w:tcPr>
          <w:p w14:paraId="737FE468" w14:textId="77777777" w:rsidR="0003570E" w:rsidRPr="00C07360" w:rsidRDefault="0003570E" w:rsidP="00747DEE">
            <w:pPr>
              <w:spacing w:after="0" w:line="240" w:lineRule="auto"/>
              <w:jc w:val="right"/>
              <w:rPr>
                <w:rFonts w:eastAsia="Times New Roman" w:cstheme="minorHAnsi"/>
                <w:color w:val="000000"/>
                <w:sz w:val="20"/>
                <w:szCs w:val="20"/>
                <w:lang w:eastAsia="fr-FR"/>
              </w:rPr>
            </w:pPr>
            <w:r w:rsidRPr="00C07360">
              <w:rPr>
                <w:rFonts w:eastAsia="Times New Roman" w:cstheme="minorHAnsi"/>
                <w:color w:val="000000"/>
                <w:sz w:val="20"/>
                <w:szCs w:val="20"/>
                <w:lang w:eastAsia="fr-FR"/>
              </w:rPr>
              <w:t>71</w:t>
            </w:r>
          </w:p>
        </w:tc>
        <w:tc>
          <w:tcPr>
            <w:tcW w:w="1312" w:type="dxa"/>
            <w:tcBorders>
              <w:top w:val="nil"/>
              <w:left w:val="nil"/>
              <w:bottom w:val="nil"/>
              <w:right w:val="nil"/>
            </w:tcBorders>
            <w:shd w:val="clear" w:color="auto" w:fill="auto"/>
            <w:noWrap/>
            <w:vAlign w:val="bottom"/>
            <w:hideMark/>
          </w:tcPr>
          <w:p w14:paraId="0C6A5D79" w14:textId="77777777" w:rsidR="0003570E" w:rsidRPr="00C07360" w:rsidRDefault="0003570E" w:rsidP="00747DEE">
            <w:pPr>
              <w:spacing w:after="0" w:line="240" w:lineRule="auto"/>
              <w:jc w:val="right"/>
              <w:rPr>
                <w:rFonts w:eastAsia="Times New Roman" w:cstheme="minorHAnsi"/>
                <w:color w:val="000000"/>
                <w:sz w:val="20"/>
                <w:szCs w:val="20"/>
                <w:lang w:eastAsia="fr-FR"/>
              </w:rPr>
            </w:pPr>
            <w:r w:rsidRPr="00C07360">
              <w:rPr>
                <w:rFonts w:eastAsia="Times New Roman" w:cstheme="minorHAnsi"/>
                <w:color w:val="000000"/>
                <w:sz w:val="20"/>
                <w:szCs w:val="20"/>
                <w:lang w:eastAsia="fr-FR"/>
              </w:rPr>
              <w:t>75</w:t>
            </w:r>
          </w:p>
        </w:tc>
        <w:tc>
          <w:tcPr>
            <w:tcW w:w="1683" w:type="dxa"/>
            <w:tcBorders>
              <w:top w:val="nil"/>
              <w:left w:val="nil"/>
              <w:bottom w:val="nil"/>
              <w:right w:val="nil"/>
            </w:tcBorders>
            <w:shd w:val="clear" w:color="auto" w:fill="auto"/>
            <w:noWrap/>
            <w:vAlign w:val="bottom"/>
            <w:hideMark/>
          </w:tcPr>
          <w:p w14:paraId="6790AFD0" w14:textId="77777777" w:rsidR="0003570E" w:rsidRPr="00C07360" w:rsidRDefault="0003570E" w:rsidP="00747DEE">
            <w:pPr>
              <w:spacing w:after="0" w:line="240" w:lineRule="auto"/>
              <w:jc w:val="right"/>
              <w:rPr>
                <w:rFonts w:eastAsia="Times New Roman" w:cstheme="minorHAnsi"/>
                <w:color w:val="000000"/>
                <w:sz w:val="20"/>
                <w:szCs w:val="20"/>
                <w:lang w:eastAsia="fr-FR"/>
              </w:rPr>
            </w:pPr>
            <w:r w:rsidRPr="00C07360">
              <w:rPr>
                <w:rFonts w:eastAsia="Times New Roman" w:cstheme="minorHAnsi"/>
                <w:color w:val="000000"/>
                <w:sz w:val="20"/>
                <w:szCs w:val="20"/>
                <w:lang w:eastAsia="fr-FR"/>
              </w:rPr>
              <w:t>61</w:t>
            </w:r>
          </w:p>
        </w:tc>
        <w:tc>
          <w:tcPr>
            <w:tcW w:w="1899" w:type="dxa"/>
            <w:tcBorders>
              <w:top w:val="nil"/>
              <w:left w:val="nil"/>
              <w:bottom w:val="nil"/>
              <w:right w:val="nil"/>
            </w:tcBorders>
            <w:shd w:val="clear" w:color="auto" w:fill="auto"/>
            <w:noWrap/>
            <w:vAlign w:val="bottom"/>
            <w:hideMark/>
          </w:tcPr>
          <w:p w14:paraId="34B5BBFE" w14:textId="77777777" w:rsidR="0003570E" w:rsidRPr="00C07360" w:rsidRDefault="0003570E" w:rsidP="00747DEE">
            <w:pPr>
              <w:spacing w:after="0" w:line="240" w:lineRule="auto"/>
              <w:jc w:val="right"/>
              <w:rPr>
                <w:rFonts w:eastAsia="Times New Roman" w:cstheme="minorHAnsi"/>
                <w:b/>
                <w:bCs/>
                <w:color w:val="000000"/>
                <w:sz w:val="20"/>
                <w:szCs w:val="20"/>
                <w:lang w:eastAsia="fr-FR"/>
              </w:rPr>
            </w:pPr>
            <w:r w:rsidRPr="00C07360">
              <w:rPr>
                <w:rFonts w:eastAsia="Times New Roman" w:cstheme="minorHAnsi"/>
                <w:b/>
                <w:bCs/>
                <w:color w:val="000000"/>
                <w:sz w:val="20"/>
                <w:szCs w:val="20"/>
                <w:lang w:eastAsia="fr-FR"/>
              </w:rPr>
              <w:t>61</w:t>
            </w:r>
          </w:p>
        </w:tc>
      </w:tr>
      <w:tr w:rsidR="0003570E" w:rsidRPr="00C07360" w14:paraId="644A510F" w14:textId="77777777" w:rsidTr="00BE1C63">
        <w:trPr>
          <w:trHeight w:val="263"/>
          <w:jc w:val="center"/>
        </w:trPr>
        <w:tc>
          <w:tcPr>
            <w:tcW w:w="1905" w:type="dxa"/>
            <w:tcBorders>
              <w:top w:val="nil"/>
              <w:left w:val="nil"/>
              <w:bottom w:val="nil"/>
              <w:right w:val="nil"/>
            </w:tcBorders>
            <w:shd w:val="clear" w:color="auto" w:fill="auto"/>
            <w:noWrap/>
            <w:vAlign w:val="bottom"/>
            <w:hideMark/>
          </w:tcPr>
          <w:p w14:paraId="1E6CBAD0" w14:textId="77777777" w:rsidR="0003570E" w:rsidRPr="00C07360" w:rsidRDefault="0003570E" w:rsidP="0003570E">
            <w:pPr>
              <w:spacing w:after="0" w:line="240" w:lineRule="auto"/>
              <w:rPr>
                <w:rFonts w:eastAsia="Times New Roman" w:cstheme="minorHAnsi"/>
                <w:color w:val="000000"/>
                <w:sz w:val="20"/>
                <w:szCs w:val="20"/>
                <w:lang w:eastAsia="fr-FR"/>
              </w:rPr>
            </w:pPr>
            <w:r w:rsidRPr="00C07360">
              <w:rPr>
                <w:rFonts w:eastAsia="Times New Roman" w:cstheme="minorHAnsi"/>
                <w:color w:val="000000"/>
                <w:sz w:val="20"/>
                <w:szCs w:val="20"/>
                <w:lang w:eastAsia="fr-FR"/>
              </w:rPr>
              <w:t xml:space="preserve"> Transfert et </w:t>
            </w:r>
            <w:proofErr w:type="spellStart"/>
            <w:r w:rsidRPr="00C07360">
              <w:rPr>
                <w:rFonts w:eastAsia="Times New Roman" w:cstheme="minorHAnsi"/>
                <w:color w:val="000000"/>
                <w:sz w:val="20"/>
                <w:szCs w:val="20"/>
                <w:lang w:eastAsia="fr-FR"/>
              </w:rPr>
              <w:t>subv</w:t>
            </w:r>
            <w:proofErr w:type="spellEnd"/>
            <w:r w:rsidRPr="00C07360">
              <w:rPr>
                <w:rFonts w:eastAsia="Times New Roman" w:cstheme="minorHAnsi"/>
                <w:color w:val="000000"/>
                <w:sz w:val="20"/>
                <w:szCs w:val="20"/>
                <w:lang w:eastAsia="fr-FR"/>
              </w:rPr>
              <w:t xml:space="preserve"> </w:t>
            </w:r>
          </w:p>
        </w:tc>
        <w:tc>
          <w:tcPr>
            <w:tcW w:w="1577" w:type="dxa"/>
            <w:tcBorders>
              <w:top w:val="nil"/>
              <w:left w:val="nil"/>
              <w:bottom w:val="nil"/>
              <w:right w:val="nil"/>
            </w:tcBorders>
            <w:shd w:val="clear" w:color="auto" w:fill="auto"/>
            <w:noWrap/>
            <w:vAlign w:val="bottom"/>
            <w:hideMark/>
          </w:tcPr>
          <w:p w14:paraId="4C477DED" w14:textId="77777777" w:rsidR="0003570E" w:rsidRPr="00C07360" w:rsidRDefault="0003570E" w:rsidP="00747DEE">
            <w:pPr>
              <w:spacing w:after="0" w:line="240" w:lineRule="auto"/>
              <w:jc w:val="right"/>
              <w:rPr>
                <w:rFonts w:eastAsia="Times New Roman" w:cstheme="minorHAnsi"/>
                <w:color w:val="000000"/>
                <w:sz w:val="20"/>
                <w:szCs w:val="20"/>
                <w:lang w:eastAsia="fr-FR"/>
              </w:rPr>
            </w:pPr>
            <w:r w:rsidRPr="00C07360">
              <w:rPr>
                <w:rFonts w:eastAsia="Times New Roman" w:cstheme="minorHAnsi"/>
                <w:color w:val="000000"/>
                <w:sz w:val="20"/>
                <w:szCs w:val="20"/>
                <w:lang w:eastAsia="fr-FR"/>
              </w:rPr>
              <w:t>232</w:t>
            </w:r>
          </w:p>
        </w:tc>
        <w:tc>
          <w:tcPr>
            <w:tcW w:w="1577" w:type="dxa"/>
            <w:tcBorders>
              <w:top w:val="nil"/>
              <w:left w:val="nil"/>
              <w:bottom w:val="nil"/>
              <w:right w:val="nil"/>
            </w:tcBorders>
            <w:shd w:val="clear" w:color="auto" w:fill="auto"/>
            <w:noWrap/>
            <w:vAlign w:val="bottom"/>
            <w:hideMark/>
          </w:tcPr>
          <w:p w14:paraId="6DB6C80F" w14:textId="77777777" w:rsidR="0003570E" w:rsidRPr="00C07360" w:rsidRDefault="0003570E" w:rsidP="00747DEE">
            <w:pPr>
              <w:spacing w:after="0" w:line="240" w:lineRule="auto"/>
              <w:jc w:val="right"/>
              <w:rPr>
                <w:rFonts w:eastAsia="Times New Roman" w:cstheme="minorHAnsi"/>
                <w:color w:val="000000"/>
                <w:sz w:val="20"/>
                <w:szCs w:val="20"/>
                <w:lang w:eastAsia="fr-FR"/>
              </w:rPr>
            </w:pPr>
            <w:r w:rsidRPr="00C07360">
              <w:rPr>
                <w:rFonts w:eastAsia="Times New Roman" w:cstheme="minorHAnsi"/>
                <w:color w:val="000000"/>
                <w:sz w:val="20"/>
                <w:szCs w:val="20"/>
                <w:lang w:eastAsia="fr-FR"/>
              </w:rPr>
              <w:t>728</w:t>
            </w:r>
          </w:p>
        </w:tc>
        <w:tc>
          <w:tcPr>
            <w:tcW w:w="1312" w:type="dxa"/>
            <w:tcBorders>
              <w:top w:val="nil"/>
              <w:left w:val="nil"/>
              <w:bottom w:val="nil"/>
              <w:right w:val="nil"/>
            </w:tcBorders>
            <w:shd w:val="clear" w:color="auto" w:fill="auto"/>
            <w:noWrap/>
            <w:vAlign w:val="bottom"/>
            <w:hideMark/>
          </w:tcPr>
          <w:p w14:paraId="1825D4EC" w14:textId="77777777" w:rsidR="0003570E" w:rsidRPr="00C07360" w:rsidRDefault="0003570E" w:rsidP="00747DEE">
            <w:pPr>
              <w:spacing w:after="0" w:line="240" w:lineRule="auto"/>
              <w:jc w:val="right"/>
              <w:rPr>
                <w:rFonts w:eastAsia="Times New Roman" w:cstheme="minorHAnsi"/>
                <w:color w:val="000000"/>
                <w:sz w:val="20"/>
                <w:szCs w:val="20"/>
                <w:lang w:eastAsia="fr-FR"/>
              </w:rPr>
            </w:pPr>
            <w:r w:rsidRPr="00C07360">
              <w:rPr>
                <w:rFonts w:eastAsia="Times New Roman" w:cstheme="minorHAnsi"/>
                <w:color w:val="000000"/>
                <w:sz w:val="20"/>
                <w:szCs w:val="20"/>
                <w:lang w:eastAsia="fr-FR"/>
              </w:rPr>
              <w:t>720</w:t>
            </w:r>
          </w:p>
        </w:tc>
        <w:tc>
          <w:tcPr>
            <w:tcW w:w="1683" w:type="dxa"/>
            <w:tcBorders>
              <w:top w:val="nil"/>
              <w:left w:val="nil"/>
              <w:bottom w:val="nil"/>
              <w:right w:val="nil"/>
            </w:tcBorders>
            <w:shd w:val="clear" w:color="auto" w:fill="auto"/>
            <w:noWrap/>
            <w:vAlign w:val="bottom"/>
            <w:hideMark/>
          </w:tcPr>
          <w:p w14:paraId="7E6623BE" w14:textId="77777777" w:rsidR="0003570E" w:rsidRPr="00C07360" w:rsidRDefault="0003570E" w:rsidP="00747DEE">
            <w:pPr>
              <w:spacing w:after="0" w:line="240" w:lineRule="auto"/>
              <w:jc w:val="right"/>
              <w:rPr>
                <w:rFonts w:eastAsia="Times New Roman" w:cstheme="minorHAnsi"/>
                <w:color w:val="000000"/>
                <w:sz w:val="20"/>
                <w:szCs w:val="20"/>
                <w:lang w:eastAsia="fr-FR"/>
              </w:rPr>
            </w:pPr>
            <w:r w:rsidRPr="00C07360">
              <w:rPr>
                <w:rFonts w:eastAsia="Times New Roman" w:cstheme="minorHAnsi"/>
                <w:color w:val="000000"/>
                <w:sz w:val="20"/>
                <w:szCs w:val="20"/>
                <w:lang w:eastAsia="fr-FR"/>
              </w:rPr>
              <w:t>348</w:t>
            </w:r>
          </w:p>
        </w:tc>
        <w:tc>
          <w:tcPr>
            <w:tcW w:w="1899" w:type="dxa"/>
            <w:tcBorders>
              <w:top w:val="nil"/>
              <w:left w:val="nil"/>
              <w:bottom w:val="nil"/>
              <w:right w:val="nil"/>
            </w:tcBorders>
            <w:shd w:val="clear" w:color="auto" w:fill="auto"/>
            <w:noWrap/>
            <w:vAlign w:val="bottom"/>
            <w:hideMark/>
          </w:tcPr>
          <w:p w14:paraId="2F763133" w14:textId="77777777" w:rsidR="0003570E" w:rsidRPr="00C07360" w:rsidRDefault="0003570E" w:rsidP="00747DEE">
            <w:pPr>
              <w:spacing w:after="0" w:line="240" w:lineRule="auto"/>
              <w:jc w:val="right"/>
              <w:rPr>
                <w:rFonts w:eastAsia="Times New Roman" w:cstheme="minorHAnsi"/>
                <w:b/>
                <w:bCs/>
                <w:color w:val="000000"/>
                <w:sz w:val="20"/>
                <w:szCs w:val="20"/>
                <w:lang w:eastAsia="fr-FR"/>
              </w:rPr>
            </w:pPr>
            <w:r w:rsidRPr="00C07360">
              <w:rPr>
                <w:rFonts w:eastAsia="Times New Roman" w:cstheme="minorHAnsi"/>
                <w:b/>
                <w:bCs/>
                <w:color w:val="000000"/>
                <w:sz w:val="20"/>
                <w:szCs w:val="20"/>
                <w:lang w:eastAsia="fr-FR"/>
              </w:rPr>
              <w:t>257</w:t>
            </w:r>
          </w:p>
        </w:tc>
      </w:tr>
      <w:tr w:rsidR="0003570E" w:rsidRPr="00C07360" w14:paraId="06F1B447" w14:textId="77777777" w:rsidTr="00BE1C63">
        <w:trPr>
          <w:trHeight w:val="263"/>
          <w:jc w:val="center"/>
        </w:trPr>
        <w:tc>
          <w:tcPr>
            <w:tcW w:w="1905" w:type="dxa"/>
            <w:tcBorders>
              <w:top w:val="nil"/>
              <w:left w:val="nil"/>
              <w:bottom w:val="nil"/>
              <w:right w:val="nil"/>
            </w:tcBorders>
            <w:shd w:val="clear" w:color="auto" w:fill="auto"/>
            <w:noWrap/>
            <w:vAlign w:val="bottom"/>
            <w:hideMark/>
          </w:tcPr>
          <w:p w14:paraId="12149CFF" w14:textId="77777777" w:rsidR="0003570E" w:rsidRPr="00C07360" w:rsidRDefault="0003570E" w:rsidP="0003570E">
            <w:pPr>
              <w:spacing w:after="0" w:line="240" w:lineRule="auto"/>
              <w:rPr>
                <w:rFonts w:eastAsia="Times New Roman" w:cstheme="minorHAnsi"/>
                <w:color w:val="000000"/>
                <w:sz w:val="20"/>
                <w:szCs w:val="20"/>
                <w:lang w:eastAsia="fr-FR"/>
              </w:rPr>
            </w:pPr>
            <w:r w:rsidRPr="00C07360">
              <w:rPr>
                <w:rFonts w:eastAsia="Times New Roman" w:cstheme="minorHAnsi"/>
                <w:color w:val="000000"/>
                <w:sz w:val="20"/>
                <w:szCs w:val="20"/>
                <w:lang w:eastAsia="fr-FR"/>
              </w:rPr>
              <w:t xml:space="preserve"> ADP </w:t>
            </w:r>
          </w:p>
        </w:tc>
        <w:tc>
          <w:tcPr>
            <w:tcW w:w="1577" w:type="dxa"/>
            <w:tcBorders>
              <w:top w:val="nil"/>
              <w:left w:val="nil"/>
              <w:bottom w:val="nil"/>
              <w:right w:val="nil"/>
            </w:tcBorders>
            <w:shd w:val="clear" w:color="auto" w:fill="auto"/>
            <w:noWrap/>
            <w:vAlign w:val="bottom"/>
            <w:hideMark/>
          </w:tcPr>
          <w:p w14:paraId="3BD78F5F" w14:textId="77777777" w:rsidR="0003570E" w:rsidRPr="00C07360" w:rsidRDefault="0003570E" w:rsidP="00747DEE">
            <w:pPr>
              <w:spacing w:after="0" w:line="240" w:lineRule="auto"/>
              <w:jc w:val="right"/>
              <w:rPr>
                <w:rFonts w:eastAsia="Times New Roman" w:cstheme="minorHAnsi"/>
                <w:color w:val="000000"/>
                <w:sz w:val="20"/>
                <w:szCs w:val="20"/>
                <w:lang w:eastAsia="fr-FR"/>
              </w:rPr>
            </w:pPr>
            <w:r w:rsidRPr="00C07360">
              <w:rPr>
                <w:rFonts w:eastAsia="Times New Roman" w:cstheme="minorHAnsi"/>
                <w:color w:val="000000"/>
                <w:sz w:val="20"/>
                <w:szCs w:val="20"/>
                <w:lang w:eastAsia="fr-FR"/>
              </w:rPr>
              <w:t>504</w:t>
            </w:r>
          </w:p>
        </w:tc>
        <w:tc>
          <w:tcPr>
            <w:tcW w:w="1577" w:type="dxa"/>
            <w:tcBorders>
              <w:top w:val="nil"/>
              <w:left w:val="nil"/>
              <w:bottom w:val="nil"/>
              <w:right w:val="nil"/>
            </w:tcBorders>
            <w:shd w:val="clear" w:color="auto" w:fill="auto"/>
            <w:noWrap/>
            <w:vAlign w:val="bottom"/>
            <w:hideMark/>
          </w:tcPr>
          <w:p w14:paraId="57A3F3D8" w14:textId="77777777" w:rsidR="0003570E" w:rsidRPr="00C07360" w:rsidRDefault="0003570E" w:rsidP="00747DEE">
            <w:pPr>
              <w:spacing w:after="0" w:line="240" w:lineRule="auto"/>
              <w:jc w:val="right"/>
              <w:rPr>
                <w:rFonts w:eastAsia="Times New Roman" w:cstheme="minorHAnsi"/>
                <w:color w:val="000000"/>
                <w:sz w:val="20"/>
                <w:szCs w:val="20"/>
                <w:lang w:eastAsia="fr-FR"/>
              </w:rPr>
            </w:pPr>
            <w:r w:rsidRPr="00C07360">
              <w:rPr>
                <w:rFonts w:eastAsia="Times New Roman" w:cstheme="minorHAnsi"/>
                <w:color w:val="000000"/>
                <w:sz w:val="20"/>
                <w:szCs w:val="20"/>
                <w:lang w:eastAsia="fr-FR"/>
              </w:rPr>
              <w:t>573</w:t>
            </w:r>
          </w:p>
        </w:tc>
        <w:tc>
          <w:tcPr>
            <w:tcW w:w="1312" w:type="dxa"/>
            <w:tcBorders>
              <w:top w:val="nil"/>
              <w:left w:val="nil"/>
              <w:bottom w:val="nil"/>
              <w:right w:val="nil"/>
            </w:tcBorders>
            <w:shd w:val="clear" w:color="auto" w:fill="auto"/>
            <w:noWrap/>
            <w:vAlign w:val="bottom"/>
            <w:hideMark/>
          </w:tcPr>
          <w:p w14:paraId="47CE987C" w14:textId="77777777" w:rsidR="0003570E" w:rsidRPr="00C07360" w:rsidRDefault="0003570E" w:rsidP="00747DEE">
            <w:pPr>
              <w:spacing w:after="0" w:line="240" w:lineRule="auto"/>
              <w:jc w:val="right"/>
              <w:rPr>
                <w:rFonts w:eastAsia="Times New Roman" w:cstheme="minorHAnsi"/>
                <w:color w:val="000000"/>
                <w:sz w:val="20"/>
                <w:szCs w:val="20"/>
                <w:lang w:eastAsia="fr-FR"/>
              </w:rPr>
            </w:pPr>
            <w:r w:rsidRPr="00C07360">
              <w:rPr>
                <w:rFonts w:eastAsia="Times New Roman" w:cstheme="minorHAnsi"/>
                <w:color w:val="000000"/>
                <w:sz w:val="20"/>
                <w:szCs w:val="20"/>
                <w:lang w:eastAsia="fr-FR"/>
              </w:rPr>
              <w:t>334</w:t>
            </w:r>
          </w:p>
        </w:tc>
        <w:tc>
          <w:tcPr>
            <w:tcW w:w="1683" w:type="dxa"/>
            <w:tcBorders>
              <w:top w:val="nil"/>
              <w:left w:val="nil"/>
              <w:bottom w:val="nil"/>
              <w:right w:val="nil"/>
            </w:tcBorders>
            <w:shd w:val="clear" w:color="auto" w:fill="auto"/>
            <w:noWrap/>
            <w:vAlign w:val="bottom"/>
            <w:hideMark/>
          </w:tcPr>
          <w:p w14:paraId="5BBC9FEB" w14:textId="77777777" w:rsidR="0003570E" w:rsidRPr="00C07360" w:rsidRDefault="0003570E" w:rsidP="00747DEE">
            <w:pPr>
              <w:spacing w:after="0" w:line="240" w:lineRule="auto"/>
              <w:jc w:val="right"/>
              <w:rPr>
                <w:rFonts w:eastAsia="Times New Roman" w:cstheme="minorHAnsi"/>
                <w:color w:val="000000"/>
                <w:sz w:val="20"/>
                <w:szCs w:val="20"/>
                <w:lang w:eastAsia="fr-FR"/>
              </w:rPr>
            </w:pPr>
            <w:r w:rsidRPr="00C07360">
              <w:rPr>
                <w:rFonts w:eastAsia="Times New Roman" w:cstheme="minorHAnsi"/>
                <w:color w:val="000000"/>
                <w:sz w:val="20"/>
                <w:szCs w:val="20"/>
                <w:lang w:eastAsia="fr-FR"/>
              </w:rPr>
              <w:t>416</w:t>
            </w:r>
          </w:p>
        </w:tc>
        <w:tc>
          <w:tcPr>
            <w:tcW w:w="1899" w:type="dxa"/>
            <w:tcBorders>
              <w:top w:val="nil"/>
              <w:left w:val="nil"/>
              <w:bottom w:val="nil"/>
              <w:right w:val="nil"/>
            </w:tcBorders>
            <w:shd w:val="clear" w:color="auto" w:fill="auto"/>
            <w:noWrap/>
            <w:vAlign w:val="bottom"/>
            <w:hideMark/>
          </w:tcPr>
          <w:p w14:paraId="6E4FD029" w14:textId="77777777" w:rsidR="0003570E" w:rsidRPr="00C07360" w:rsidRDefault="0003570E" w:rsidP="00747DEE">
            <w:pPr>
              <w:spacing w:after="0" w:line="240" w:lineRule="auto"/>
              <w:jc w:val="right"/>
              <w:rPr>
                <w:rFonts w:eastAsia="Times New Roman" w:cstheme="minorHAnsi"/>
                <w:b/>
                <w:bCs/>
                <w:color w:val="000000"/>
                <w:sz w:val="20"/>
                <w:szCs w:val="20"/>
                <w:lang w:eastAsia="fr-FR"/>
              </w:rPr>
            </w:pPr>
            <w:r w:rsidRPr="00C07360">
              <w:rPr>
                <w:rFonts w:eastAsia="Times New Roman" w:cstheme="minorHAnsi"/>
                <w:b/>
                <w:bCs/>
                <w:color w:val="000000"/>
                <w:sz w:val="20"/>
                <w:szCs w:val="20"/>
                <w:lang w:eastAsia="fr-FR"/>
              </w:rPr>
              <w:t>482</w:t>
            </w:r>
          </w:p>
        </w:tc>
      </w:tr>
      <w:tr w:rsidR="0003570E" w:rsidRPr="00C07360" w14:paraId="10BDD85E" w14:textId="77777777" w:rsidTr="00BE1C63">
        <w:trPr>
          <w:trHeight w:val="276"/>
          <w:jc w:val="center"/>
        </w:trPr>
        <w:tc>
          <w:tcPr>
            <w:tcW w:w="1905" w:type="dxa"/>
            <w:tcBorders>
              <w:top w:val="nil"/>
              <w:left w:val="nil"/>
              <w:bottom w:val="single" w:sz="8" w:space="0" w:color="auto"/>
              <w:right w:val="nil"/>
            </w:tcBorders>
            <w:shd w:val="clear" w:color="auto" w:fill="auto"/>
            <w:noWrap/>
            <w:vAlign w:val="bottom"/>
            <w:hideMark/>
          </w:tcPr>
          <w:p w14:paraId="019DB32E" w14:textId="77777777" w:rsidR="0003570E" w:rsidRPr="00C07360" w:rsidRDefault="0003570E" w:rsidP="0003570E">
            <w:pPr>
              <w:spacing w:after="0" w:line="240" w:lineRule="auto"/>
              <w:rPr>
                <w:rFonts w:eastAsia="Times New Roman" w:cstheme="minorHAnsi"/>
                <w:color w:val="000000"/>
                <w:sz w:val="20"/>
                <w:szCs w:val="20"/>
                <w:lang w:eastAsia="fr-FR"/>
              </w:rPr>
            </w:pPr>
            <w:r w:rsidRPr="00C07360">
              <w:rPr>
                <w:rFonts w:eastAsia="Times New Roman" w:cstheme="minorHAnsi"/>
                <w:color w:val="000000"/>
                <w:sz w:val="20"/>
                <w:szCs w:val="20"/>
                <w:lang w:eastAsia="fr-FR"/>
              </w:rPr>
              <w:t xml:space="preserve"> Total </w:t>
            </w:r>
          </w:p>
        </w:tc>
        <w:tc>
          <w:tcPr>
            <w:tcW w:w="1577" w:type="dxa"/>
            <w:tcBorders>
              <w:top w:val="nil"/>
              <w:left w:val="nil"/>
              <w:bottom w:val="single" w:sz="8" w:space="0" w:color="auto"/>
              <w:right w:val="nil"/>
            </w:tcBorders>
            <w:shd w:val="clear" w:color="auto" w:fill="auto"/>
            <w:noWrap/>
            <w:vAlign w:val="bottom"/>
            <w:hideMark/>
          </w:tcPr>
          <w:p w14:paraId="19EFA5B5" w14:textId="77777777" w:rsidR="0003570E" w:rsidRPr="00C07360" w:rsidRDefault="0003570E" w:rsidP="00747DEE">
            <w:pPr>
              <w:spacing w:after="0" w:line="240" w:lineRule="auto"/>
              <w:jc w:val="right"/>
              <w:rPr>
                <w:rFonts w:eastAsia="Times New Roman" w:cstheme="minorHAnsi"/>
                <w:color w:val="000000"/>
                <w:sz w:val="20"/>
                <w:szCs w:val="20"/>
                <w:lang w:eastAsia="fr-FR"/>
              </w:rPr>
            </w:pPr>
            <w:r w:rsidRPr="00C07360">
              <w:rPr>
                <w:rFonts w:eastAsia="Times New Roman" w:cstheme="minorHAnsi"/>
                <w:color w:val="000000"/>
                <w:sz w:val="20"/>
                <w:szCs w:val="20"/>
                <w:lang w:eastAsia="fr-FR"/>
              </w:rPr>
              <w:t>6,641</w:t>
            </w:r>
          </w:p>
        </w:tc>
        <w:tc>
          <w:tcPr>
            <w:tcW w:w="1577" w:type="dxa"/>
            <w:tcBorders>
              <w:top w:val="nil"/>
              <w:left w:val="nil"/>
              <w:bottom w:val="single" w:sz="8" w:space="0" w:color="auto"/>
              <w:right w:val="nil"/>
            </w:tcBorders>
            <w:shd w:val="clear" w:color="auto" w:fill="auto"/>
            <w:noWrap/>
            <w:vAlign w:val="bottom"/>
            <w:hideMark/>
          </w:tcPr>
          <w:p w14:paraId="19B4DADD" w14:textId="77777777" w:rsidR="0003570E" w:rsidRPr="00C07360" w:rsidRDefault="0003570E" w:rsidP="00747DEE">
            <w:pPr>
              <w:spacing w:after="0" w:line="240" w:lineRule="auto"/>
              <w:jc w:val="right"/>
              <w:rPr>
                <w:rFonts w:eastAsia="Times New Roman" w:cstheme="minorHAnsi"/>
                <w:color w:val="000000"/>
                <w:sz w:val="20"/>
                <w:szCs w:val="20"/>
                <w:lang w:eastAsia="fr-FR"/>
              </w:rPr>
            </w:pPr>
            <w:r w:rsidRPr="00C07360">
              <w:rPr>
                <w:rFonts w:eastAsia="Times New Roman" w:cstheme="minorHAnsi"/>
                <w:color w:val="000000"/>
                <w:sz w:val="20"/>
                <w:szCs w:val="20"/>
                <w:lang w:eastAsia="fr-FR"/>
              </w:rPr>
              <w:t>8,384</w:t>
            </w:r>
          </w:p>
        </w:tc>
        <w:tc>
          <w:tcPr>
            <w:tcW w:w="1312" w:type="dxa"/>
            <w:tcBorders>
              <w:top w:val="nil"/>
              <w:left w:val="nil"/>
              <w:bottom w:val="single" w:sz="8" w:space="0" w:color="auto"/>
              <w:right w:val="nil"/>
            </w:tcBorders>
            <w:shd w:val="clear" w:color="auto" w:fill="auto"/>
            <w:noWrap/>
            <w:vAlign w:val="bottom"/>
            <w:hideMark/>
          </w:tcPr>
          <w:p w14:paraId="4A3D018D" w14:textId="77777777" w:rsidR="0003570E" w:rsidRPr="00C07360" w:rsidRDefault="0003570E" w:rsidP="00747DEE">
            <w:pPr>
              <w:spacing w:after="0" w:line="240" w:lineRule="auto"/>
              <w:jc w:val="right"/>
              <w:rPr>
                <w:rFonts w:eastAsia="Times New Roman" w:cstheme="minorHAnsi"/>
                <w:color w:val="000000"/>
                <w:sz w:val="20"/>
                <w:szCs w:val="20"/>
                <w:lang w:eastAsia="fr-FR"/>
              </w:rPr>
            </w:pPr>
            <w:r w:rsidRPr="00C07360">
              <w:rPr>
                <w:rFonts w:eastAsia="Times New Roman" w:cstheme="minorHAnsi"/>
                <w:color w:val="000000"/>
                <w:sz w:val="20"/>
                <w:szCs w:val="20"/>
                <w:lang w:eastAsia="fr-FR"/>
              </w:rPr>
              <w:t>9,786</w:t>
            </w:r>
          </w:p>
        </w:tc>
        <w:tc>
          <w:tcPr>
            <w:tcW w:w="1683" w:type="dxa"/>
            <w:tcBorders>
              <w:top w:val="nil"/>
              <w:left w:val="nil"/>
              <w:bottom w:val="single" w:sz="8" w:space="0" w:color="auto"/>
              <w:right w:val="nil"/>
            </w:tcBorders>
            <w:shd w:val="clear" w:color="auto" w:fill="auto"/>
            <w:noWrap/>
            <w:vAlign w:val="bottom"/>
            <w:hideMark/>
          </w:tcPr>
          <w:p w14:paraId="21715554" w14:textId="77777777" w:rsidR="0003570E" w:rsidRPr="00C07360" w:rsidRDefault="0003570E" w:rsidP="00747DEE">
            <w:pPr>
              <w:spacing w:after="0" w:line="240" w:lineRule="auto"/>
              <w:jc w:val="right"/>
              <w:rPr>
                <w:rFonts w:eastAsia="Times New Roman" w:cstheme="minorHAnsi"/>
                <w:color w:val="000000"/>
                <w:sz w:val="20"/>
                <w:szCs w:val="20"/>
                <w:lang w:eastAsia="fr-FR"/>
              </w:rPr>
            </w:pPr>
            <w:r w:rsidRPr="00C07360">
              <w:rPr>
                <w:rFonts w:eastAsia="Times New Roman" w:cstheme="minorHAnsi"/>
                <w:color w:val="000000"/>
                <w:sz w:val="20"/>
                <w:szCs w:val="20"/>
                <w:lang w:eastAsia="fr-FR"/>
              </w:rPr>
              <w:t>10,150</w:t>
            </w:r>
          </w:p>
        </w:tc>
        <w:tc>
          <w:tcPr>
            <w:tcW w:w="1899" w:type="dxa"/>
            <w:tcBorders>
              <w:top w:val="nil"/>
              <w:left w:val="nil"/>
              <w:bottom w:val="single" w:sz="8" w:space="0" w:color="auto"/>
              <w:right w:val="nil"/>
            </w:tcBorders>
            <w:shd w:val="clear" w:color="auto" w:fill="auto"/>
            <w:noWrap/>
            <w:vAlign w:val="bottom"/>
            <w:hideMark/>
          </w:tcPr>
          <w:p w14:paraId="13E3443F" w14:textId="77777777" w:rsidR="0003570E" w:rsidRPr="00C07360" w:rsidRDefault="0003570E" w:rsidP="00747DEE">
            <w:pPr>
              <w:spacing w:after="0" w:line="240" w:lineRule="auto"/>
              <w:jc w:val="right"/>
              <w:rPr>
                <w:rFonts w:eastAsia="Times New Roman" w:cstheme="minorHAnsi"/>
                <w:color w:val="000000"/>
                <w:sz w:val="20"/>
                <w:szCs w:val="20"/>
                <w:lang w:eastAsia="fr-FR"/>
              </w:rPr>
            </w:pPr>
            <w:r w:rsidRPr="00C07360">
              <w:rPr>
                <w:rFonts w:eastAsia="Times New Roman" w:cstheme="minorHAnsi"/>
                <w:color w:val="000000"/>
                <w:sz w:val="20"/>
                <w:szCs w:val="20"/>
                <w:lang w:eastAsia="fr-FR"/>
              </w:rPr>
              <w:t>11,040</w:t>
            </w:r>
          </w:p>
        </w:tc>
      </w:tr>
      <w:tr w:rsidR="0003570E" w:rsidRPr="00C07360" w14:paraId="62C7A01C" w14:textId="77777777" w:rsidTr="00BE1C63">
        <w:trPr>
          <w:trHeight w:val="276"/>
          <w:jc w:val="center"/>
        </w:trPr>
        <w:tc>
          <w:tcPr>
            <w:tcW w:w="1905" w:type="dxa"/>
            <w:tcBorders>
              <w:top w:val="nil"/>
              <w:left w:val="nil"/>
              <w:bottom w:val="single" w:sz="8" w:space="0" w:color="auto"/>
              <w:right w:val="nil"/>
            </w:tcBorders>
            <w:shd w:val="clear" w:color="auto" w:fill="auto"/>
            <w:noWrap/>
            <w:vAlign w:val="bottom"/>
            <w:hideMark/>
          </w:tcPr>
          <w:p w14:paraId="5E223975" w14:textId="77777777" w:rsidR="0003570E" w:rsidRPr="00C07360" w:rsidRDefault="0003570E" w:rsidP="0003570E">
            <w:pPr>
              <w:spacing w:after="0" w:line="240" w:lineRule="auto"/>
              <w:rPr>
                <w:rFonts w:eastAsia="Times New Roman" w:cstheme="minorHAnsi"/>
                <w:b/>
                <w:bCs/>
                <w:color w:val="000000"/>
                <w:sz w:val="20"/>
                <w:szCs w:val="20"/>
                <w:lang w:eastAsia="fr-FR"/>
              </w:rPr>
            </w:pPr>
            <w:r w:rsidRPr="00C07360">
              <w:rPr>
                <w:rFonts w:eastAsia="Times New Roman" w:cstheme="minorHAnsi"/>
                <w:b/>
                <w:bCs/>
                <w:color w:val="000000"/>
                <w:sz w:val="20"/>
                <w:szCs w:val="20"/>
                <w:lang w:eastAsia="fr-FR"/>
              </w:rPr>
              <w:t xml:space="preserve"> Taux de réalisation </w:t>
            </w:r>
          </w:p>
        </w:tc>
        <w:tc>
          <w:tcPr>
            <w:tcW w:w="1577" w:type="dxa"/>
            <w:tcBorders>
              <w:top w:val="nil"/>
              <w:left w:val="nil"/>
              <w:bottom w:val="single" w:sz="8" w:space="0" w:color="auto"/>
              <w:right w:val="nil"/>
            </w:tcBorders>
            <w:shd w:val="clear" w:color="auto" w:fill="auto"/>
            <w:noWrap/>
            <w:vAlign w:val="bottom"/>
            <w:hideMark/>
          </w:tcPr>
          <w:p w14:paraId="620316E4" w14:textId="77777777" w:rsidR="0003570E" w:rsidRPr="00C07360" w:rsidRDefault="0003570E" w:rsidP="0003570E">
            <w:pPr>
              <w:spacing w:after="0" w:line="240" w:lineRule="auto"/>
              <w:jc w:val="right"/>
              <w:rPr>
                <w:rFonts w:eastAsia="Times New Roman" w:cstheme="minorHAnsi"/>
                <w:color w:val="000000"/>
                <w:sz w:val="20"/>
                <w:szCs w:val="20"/>
                <w:lang w:eastAsia="fr-FR"/>
              </w:rPr>
            </w:pPr>
            <w:r w:rsidRPr="00C07360">
              <w:rPr>
                <w:rFonts w:eastAsia="Times New Roman" w:cstheme="minorHAnsi"/>
                <w:color w:val="000000"/>
                <w:sz w:val="20"/>
                <w:szCs w:val="20"/>
                <w:lang w:eastAsia="fr-FR"/>
              </w:rPr>
              <w:t>94.70%</w:t>
            </w:r>
          </w:p>
        </w:tc>
        <w:tc>
          <w:tcPr>
            <w:tcW w:w="1577" w:type="dxa"/>
            <w:tcBorders>
              <w:top w:val="nil"/>
              <w:left w:val="nil"/>
              <w:bottom w:val="single" w:sz="8" w:space="0" w:color="auto"/>
              <w:right w:val="nil"/>
            </w:tcBorders>
            <w:shd w:val="clear" w:color="auto" w:fill="auto"/>
            <w:noWrap/>
            <w:vAlign w:val="bottom"/>
            <w:hideMark/>
          </w:tcPr>
          <w:p w14:paraId="2B921D6B" w14:textId="77777777" w:rsidR="0003570E" w:rsidRPr="00C07360" w:rsidRDefault="0003570E" w:rsidP="0003570E">
            <w:pPr>
              <w:spacing w:after="0" w:line="240" w:lineRule="auto"/>
              <w:jc w:val="right"/>
              <w:rPr>
                <w:rFonts w:eastAsia="Times New Roman" w:cstheme="minorHAnsi"/>
                <w:color w:val="000000"/>
                <w:sz w:val="20"/>
                <w:szCs w:val="20"/>
                <w:lang w:eastAsia="fr-FR"/>
              </w:rPr>
            </w:pPr>
            <w:r w:rsidRPr="00C07360">
              <w:rPr>
                <w:rFonts w:eastAsia="Times New Roman" w:cstheme="minorHAnsi"/>
                <w:color w:val="000000"/>
                <w:sz w:val="20"/>
                <w:szCs w:val="20"/>
                <w:lang w:eastAsia="fr-FR"/>
              </w:rPr>
              <w:t>51.61%</w:t>
            </w:r>
          </w:p>
        </w:tc>
        <w:tc>
          <w:tcPr>
            <w:tcW w:w="1312" w:type="dxa"/>
            <w:tcBorders>
              <w:top w:val="nil"/>
              <w:left w:val="nil"/>
              <w:bottom w:val="single" w:sz="8" w:space="0" w:color="auto"/>
              <w:right w:val="nil"/>
            </w:tcBorders>
            <w:shd w:val="clear" w:color="auto" w:fill="auto"/>
            <w:noWrap/>
            <w:vAlign w:val="bottom"/>
            <w:hideMark/>
          </w:tcPr>
          <w:p w14:paraId="1F7F5DA0" w14:textId="77777777" w:rsidR="0003570E" w:rsidRPr="00C07360" w:rsidRDefault="0003570E" w:rsidP="0003570E">
            <w:pPr>
              <w:spacing w:after="0" w:line="240" w:lineRule="auto"/>
              <w:jc w:val="right"/>
              <w:rPr>
                <w:rFonts w:eastAsia="Times New Roman" w:cstheme="minorHAnsi"/>
                <w:color w:val="000000"/>
                <w:sz w:val="20"/>
                <w:szCs w:val="20"/>
                <w:lang w:eastAsia="fr-FR"/>
              </w:rPr>
            </w:pPr>
            <w:r w:rsidRPr="00C07360">
              <w:rPr>
                <w:rFonts w:eastAsia="Times New Roman" w:cstheme="minorHAnsi"/>
                <w:color w:val="000000"/>
                <w:sz w:val="20"/>
                <w:szCs w:val="20"/>
                <w:lang w:eastAsia="fr-FR"/>
              </w:rPr>
              <w:t>48.02%</w:t>
            </w:r>
          </w:p>
        </w:tc>
        <w:tc>
          <w:tcPr>
            <w:tcW w:w="1683" w:type="dxa"/>
            <w:tcBorders>
              <w:top w:val="nil"/>
              <w:left w:val="nil"/>
              <w:bottom w:val="single" w:sz="8" w:space="0" w:color="auto"/>
              <w:right w:val="nil"/>
            </w:tcBorders>
            <w:shd w:val="clear" w:color="auto" w:fill="auto"/>
            <w:noWrap/>
            <w:vAlign w:val="bottom"/>
            <w:hideMark/>
          </w:tcPr>
          <w:p w14:paraId="74378F19" w14:textId="77777777" w:rsidR="0003570E" w:rsidRPr="00C07360" w:rsidRDefault="0003570E" w:rsidP="0003570E">
            <w:pPr>
              <w:spacing w:after="0" w:line="240" w:lineRule="auto"/>
              <w:jc w:val="right"/>
              <w:rPr>
                <w:rFonts w:eastAsia="Times New Roman" w:cstheme="minorHAnsi"/>
                <w:color w:val="000000"/>
                <w:sz w:val="20"/>
                <w:szCs w:val="20"/>
                <w:lang w:eastAsia="fr-FR"/>
              </w:rPr>
            </w:pPr>
            <w:r w:rsidRPr="00C07360">
              <w:rPr>
                <w:rFonts w:eastAsia="Times New Roman" w:cstheme="minorHAnsi"/>
                <w:color w:val="000000"/>
                <w:sz w:val="20"/>
                <w:szCs w:val="20"/>
                <w:lang w:eastAsia="fr-FR"/>
              </w:rPr>
              <w:t>47.89%</w:t>
            </w:r>
          </w:p>
        </w:tc>
        <w:tc>
          <w:tcPr>
            <w:tcW w:w="1899" w:type="dxa"/>
            <w:tcBorders>
              <w:top w:val="nil"/>
              <w:left w:val="nil"/>
              <w:bottom w:val="single" w:sz="8" w:space="0" w:color="auto"/>
              <w:right w:val="nil"/>
            </w:tcBorders>
            <w:shd w:val="clear" w:color="auto" w:fill="auto"/>
            <w:noWrap/>
            <w:vAlign w:val="bottom"/>
            <w:hideMark/>
          </w:tcPr>
          <w:p w14:paraId="1279B955" w14:textId="77777777" w:rsidR="0003570E" w:rsidRPr="00C07360" w:rsidRDefault="0003570E" w:rsidP="0003570E">
            <w:pPr>
              <w:spacing w:after="0" w:line="240" w:lineRule="auto"/>
              <w:jc w:val="right"/>
              <w:rPr>
                <w:rFonts w:eastAsia="Times New Roman" w:cstheme="minorHAnsi"/>
                <w:color w:val="000000"/>
                <w:sz w:val="20"/>
                <w:szCs w:val="20"/>
                <w:lang w:eastAsia="fr-FR"/>
              </w:rPr>
            </w:pPr>
            <w:r w:rsidRPr="00C07360">
              <w:rPr>
                <w:rFonts w:eastAsia="Times New Roman" w:cstheme="minorHAnsi"/>
                <w:color w:val="000000"/>
                <w:sz w:val="20"/>
                <w:szCs w:val="20"/>
                <w:lang w:eastAsia="fr-FR"/>
              </w:rPr>
              <w:t>52.18%</w:t>
            </w:r>
          </w:p>
        </w:tc>
      </w:tr>
      <w:tr w:rsidR="0003570E" w:rsidRPr="00C07360" w14:paraId="4A8E8A41" w14:textId="77777777" w:rsidTr="00BE1C63">
        <w:trPr>
          <w:trHeight w:val="276"/>
          <w:jc w:val="center"/>
        </w:trPr>
        <w:tc>
          <w:tcPr>
            <w:tcW w:w="1905" w:type="dxa"/>
            <w:tcBorders>
              <w:top w:val="nil"/>
              <w:left w:val="nil"/>
              <w:bottom w:val="nil"/>
              <w:right w:val="nil"/>
            </w:tcBorders>
            <w:shd w:val="clear" w:color="auto" w:fill="auto"/>
            <w:noWrap/>
            <w:vAlign w:val="bottom"/>
            <w:hideMark/>
          </w:tcPr>
          <w:p w14:paraId="1F562EC9" w14:textId="77777777" w:rsidR="0003570E" w:rsidRPr="00C07360" w:rsidRDefault="0003570E" w:rsidP="0003570E">
            <w:pPr>
              <w:spacing w:after="0" w:line="240" w:lineRule="auto"/>
              <w:rPr>
                <w:rFonts w:eastAsia="Times New Roman" w:cstheme="minorHAnsi"/>
                <w:b/>
                <w:bCs/>
                <w:color w:val="000000"/>
                <w:sz w:val="20"/>
                <w:szCs w:val="20"/>
                <w:lang w:eastAsia="fr-FR"/>
              </w:rPr>
            </w:pPr>
            <w:r w:rsidRPr="00C07360">
              <w:rPr>
                <w:rFonts w:eastAsia="Times New Roman" w:cstheme="minorHAnsi"/>
                <w:b/>
                <w:bCs/>
                <w:color w:val="000000"/>
                <w:sz w:val="20"/>
                <w:szCs w:val="20"/>
                <w:lang w:eastAsia="fr-FR"/>
              </w:rPr>
              <w:t>Poids du personnel</w:t>
            </w:r>
          </w:p>
        </w:tc>
        <w:tc>
          <w:tcPr>
            <w:tcW w:w="1577" w:type="dxa"/>
            <w:tcBorders>
              <w:top w:val="nil"/>
              <w:left w:val="nil"/>
              <w:bottom w:val="nil"/>
              <w:right w:val="nil"/>
            </w:tcBorders>
            <w:shd w:val="clear" w:color="auto" w:fill="auto"/>
            <w:noWrap/>
            <w:vAlign w:val="bottom"/>
            <w:hideMark/>
          </w:tcPr>
          <w:p w14:paraId="484D9BFA" w14:textId="77777777" w:rsidR="0003570E" w:rsidRPr="00C07360" w:rsidRDefault="0003570E" w:rsidP="0003570E">
            <w:pPr>
              <w:spacing w:after="0" w:line="240" w:lineRule="auto"/>
              <w:jc w:val="right"/>
              <w:rPr>
                <w:rFonts w:eastAsia="Times New Roman" w:cstheme="minorHAnsi"/>
                <w:color w:val="000000"/>
                <w:sz w:val="20"/>
                <w:szCs w:val="20"/>
                <w:lang w:eastAsia="fr-FR"/>
              </w:rPr>
            </w:pPr>
            <w:r w:rsidRPr="00C07360">
              <w:rPr>
                <w:rFonts w:eastAsia="Times New Roman" w:cstheme="minorHAnsi"/>
                <w:color w:val="000000"/>
                <w:sz w:val="20"/>
                <w:szCs w:val="20"/>
                <w:lang w:eastAsia="fr-FR"/>
              </w:rPr>
              <w:t>76.11%</w:t>
            </w:r>
          </w:p>
        </w:tc>
        <w:tc>
          <w:tcPr>
            <w:tcW w:w="1577" w:type="dxa"/>
            <w:tcBorders>
              <w:top w:val="nil"/>
              <w:left w:val="nil"/>
              <w:bottom w:val="nil"/>
              <w:right w:val="nil"/>
            </w:tcBorders>
            <w:shd w:val="clear" w:color="auto" w:fill="auto"/>
            <w:noWrap/>
            <w:vAlign w:val="bottom"/>
            <w:hideMark/>
          </w:tcPr>
          <w:p w14:paraId="6465A02F" w14:textId="77777777" w:rsidR="0003570E" w:rsidRPr="00C07360" w:rsidRDefault="0003570E" w:rsidP="0003570E">
            <w:pPr>
              <w:spacing w:after="0" w:line="240" w:lineRule="auto"/>
              <w:jc w:val="right"/>
              <w:rPr>
                <w:rFonts w:eastAsia="Times New Roman" w:cstheme="minorHAnsi"/>
                <w:color w:val="000000"/>
                <w:sz w:val="20"/>
                <w:szCs w:val="20"/>
                <w:lang w:eastAsia="fr-FR"/>
              </w:rPr>
            </w:pPr>
            <w:r w:rsidRPr="00C07360">
              <w:rPr>
                <w:rFonts w:eastAsia="Times New Roman" w:cstheme="minorHAnsi"/>
                <w:color w:val="000000"/>
                <w:sz w:val="20"/>
                <w:szCs w:val="20"/>
                <w:lang w:eastAsia="fr-FR"/>
              </w:rPr>
              <w:t>70.78%</w:t>
            </w:r>
          </w:p>
        </w:tc>
        <w:tc>
          <w:tcPr>
            <w:tcW w:w="1312" w:type="dxa"/>
            <w:tcBorders>
              <w:top w:val="nil"/>
              <w:left w:val="nil"/>
              <w:bottom w:val="nil"/>
              <w:right w:val="nil"/>
            </w:tcBorders>
            <w:shd w:val="clear" w:color="auto" w:fill="auto"/>
            <w:noWrap/>
            <w:vAlign w:val="bottom"/>
            <w:hideMark/>
          </w:tcPr>
          <w:p w14:paraId="29BF072A" w14:textId="77777777" w:rsidR="0003570E" w:rsidRPr="00C07360" w:rsidRDefault="0003570E" w:rsidP="0003570E">
            <w:pPr>
              <w:spacing w:after="0" w:line="240" w:lineRule="auto"/>
              <w:jc w:val="right"/>
              <w:rPr>
                <w:rFonts w:eastAsia="Times New Roman" w:cstheme="minorHAnsi"/>
                <w:color w:val="000000"/>
                <w:sz w:val="20"/>
                <w:szCs w:val="20"/>
                <w:lang w:eastAsia="fr-FR"/>
              </w:rPr>
            </w:pPr>
            <w:r w:rsidRPr="00C07360">
              <w:rPr>
                <w:rFonts w:eastAsia="Times New Roman" w:cstheme="minorHAnsi"/>
                <w:color w:val="000000"/>
                <w:sz w:val="20"/>
                <w:szCs w:val="20"/>
                <w:lang w:eastAsia="fr-FR"/>
              </w:rPr>
              <w:t>76.58%</w:t>
            </w:r>
          </w:p>
        </w:tc>
        <w:tc>
          <w:tcPr>
            <w:tcW w:w="1683" w:type="dxa"/>
            <w:tcBorders>
              <w:top w:val="nil"/>
              <w:left w:val="nil"/>
              <w:bottom w:val="nil"/>
              <w:right w:val="nil"/>
            </w:tcBorders>
            <w:shd w:val="clear" w:color="auto" w:fill="auto"/>
            <w:noWrap/>
            <w:vAlign w:val="bottom"/>
            <w:hideMark/>
          </w:tcPr>
          <w:p w14:paraId="208292CD" w14:textId="77777777" w:rsidR="0003570E" w:rsidRPr="00C07360" w:rsidRDefault="0003570E" w:rsidP="0003570E">
            <w:pPr>
              <w:spacing w:after="0" w:line="240" w:lineRule="auto"/>
              <w:jc w:val="right"/>
              <w:rPr>
                <w:rFonts w:eastAsia="Times New Roman" w:cstheme="minorHAnsi"/>
                <w:color w:val="000000"/>
                <w:sz w:val="20"/>
                <w:szCs w:val="20"/>
                <w:lang w:eastAsia="fr-FR"/>
              </w:rPr>
            </w:pPr>
            <w:r w:rsidRPr="00C07360">
              <w:rPr>
                <w:rFonts w:eastAsia="Times New Roman" w:cstheme="minorHAnsi"/>
                <w:color w:val="000000"/>
                <w:sz w:val="20"/>
                <w:szCs w:val="20"/>
                <w:lang w:eastAsia="fr-FR"/>
              </w:rPr>
              <w:t>79.40%</w:t>
            </w:r>
          </w:p>
        </w:tc>
        <w:tc>
          <w:tcPr>
            <w:tcW w:w="1899" w:type="dxa"/>
            <w:tcBorders>
              <w:top w:val="nil"/>
              <w:left w:val="nil"/>
              <w:bottom w:val="nil"/>
              <w:right w:val="nil"/>
            </w:tcBorders>
            <w:shd w:val="clear" w:color="auto" w:fill="auto"/>
            <w:noWrap/>
            <w:vAlign w:val="bottom"/>
            <w:hideMark/>
          </w:tcPr>
          <w:p w14:paraId="4C469352" w14:textId="77777777" w:rsidR="0003570E" w:rsidRPr="00C07360" w:rsidRDefault="0003570E" w:rsidP="0003570E">
            <w:pPr>
              <w:spacing w:after="0" w:line="240" w:lineRule="auto"/>
              <w:jc w:val="right"/>
              <w:rPr>
                <w:rFonts w:eastAsia="Times New Roman" w:cstheme="minorHAnsi"/>
                <w:color w:val="000000"/>
                <w:sz w:val="20"/>
                <w:szCs w:val="20"/>
                <w:lang w:eastAsia="fr-FR"/>
              </w:rPr>
            </w:pPr>
            <w:r w:rsidRPr="00C07360">
              <w:rPr>
                <w:rFonts w:eastAsia="Times New Roman" w:cstheme="minorHAnsi"/>
                <w:color w:val="000000"/>
                <w:sz w:val="20"/>
                <w:szCs w:val="20"/>
                <w:lang w:eastAsia="fr-FR"/>
              </w:rPr>
              <w:t>79.18%</w:t>
            </w:r>
          </w:p>
        </w:tc>
      </w:tr>
      <w:tr w:rsidR="0003570E" w:rsidRPr="00C07360" w14:paraId="169DBADF" w14:textId="77777777" w:rsidTr="00BE1C63">
        <w:trPr>
          <w:trHeight w:val="263"/>
          <w:jc w:val="center"/>
        </w:trPr>
        <w:tc>
          <w:tcPr>
            <w:tcW w:w="1905" w:type="dxa"/>
            <w:tcBorders>
              <w:top w:val="single" w:sz="4" w:space="0" w:color="auto"/>
              <w:left w:val="nil"/>
              <w:bottom w:val="single" w:sz="4" w:space="0" w:color="auto"/>
              <w:right w:val="nil"/>
            </w:tcBorders>
            <w:shd w:val="clear" w:color="auto" w:fill="auto"/>
            <w:noWrap/>
            <w:vAlign w:val="bottom"/>
            <w:hideMark/>
          </w:tcPr>
          <w:p w14:paraId="595AB4CE" w14:textId="77777777" w:rsidR="0003570E" w:rsidRPr="00C07360" w:rsidRDefault="0003570E" w:rsidP="0003570E">
            <w:pPr>
              <w:spacing w:after="0" w:line="240" w:lineRule="auto"/>
              <w:rPr>
                <w:rFonts w:eastAsia="Times New Roman" w:cstheme="minorHAnsi"/>
                <w:color w:val="000000"/>
                <w:sz w:val="20"/>
                <w:szCs w:val="20"/>
                <w:lang w:eastAsia="fr-FR"/>
              </w:rPr>
            </w:pPr>
            <w:r w:rsidRPr="00C07360">
              <w:rPr>
                <w:rFonts w:eastAsia="Times New Roman" w:cstheme="minorHAnsi"/>
                <w:color w:val="000000"/>
                <w:sz w:val="20"/>
                <w:szCs w:val="20"/>
                <w:lang w:eastAsia="fr-FR"/>
              </w:rPr>
              <w:t> </w:t>
            </w:r>
          </w:p>
        </w:tc>
        <w:tc>
          <w:tcPr>
            <w:tcW w:w="1577" w:type="dxa"/>
            <w:tcBorders>
              <w:top w:val="single" w:sz="4" w:space="0" w:color="auto"/>
              <w:left w:val="nil"/>
              <w:bottom w:val="single" w:sz="4" w:space="0" w:color="auto"/>
              <w:right w:val="nil"/>
            </w:tcBorders>
            <w:shd w:val="clear" w:color="auto" w:fill="auto"/>
            <w:noWrap/>
            <w:vAlign w:val="bottom"/>
            <w:hideMark/>
          </w:tcPr>
          <w:p w14:paraId="07D730D6" w14:textId="77777777" w:rsidR="0003570E" w:rsidRPr="00C07360" w:rsidRDefault="0003570E" w:rsidP="0003570E">
            <w:pPr>
              <w:spacing w:after="0" w:line="240" w:lineRule="auto"/>
              <w:rPr>
                <w:rFonts w:eastAsia="Times New Roman" w:cstheme="minorHAnsi"/>
                <w:color w:val="000000"/>
                <w:sz w:val="20"/>
                <w:szCs w:val="20"/>
                <w:lang w:eastAsia="fr-FR"/>
              </w:rPr>
            </w:pPr>
            <w:r w:rsidRPr="00C07360">
              <w:rPr>
                <w:rFonts w:eastAsia="Times New Roman" w:cstheme="minorHAnsi"/>
                <w:color w:val="000000"/>
                <w:sz w:val="20"/>
                <w:szCs w:val="20"/>
                <w:lang w:eastAsia="fr-FR"/>
              </w:rPr>
              <w:t> </w:t>
            </w:r>
          </w:p>
        </w:tc>
        <w:tc>
          <w:tcPr>
            <w:tcW w:w="1577" w:type="dxa"/>
            <w:tcBorders>
              <w:top w:val="single" w:sz="4" w:space="0" w:color="auto"/>
              <w:left w:val="nil"/>
              <w:bottom w:val="single" w:sz="4" w:space="0" w:color="auto"/>
              <w:right w:val="nil"/>
            </w:tcBorders>
            <w:shd w:val="clear" w:color="auto" w:fill="auto"/>
            <w:noWrap/>
            <w:vAlign w:val="bottom"/>
            <w:hideMark/>
          </w:tcPr>
          <w:p w14:paraId="657927BB" w14:textId="77777777" w:rsidR="0003570E" w:rsidRPr="00C07360" w:rsidRDefault="0003570E" w:rsidP="0003570E">
            <w:pPr>
              <w:spacing w:after="0" w:line="240" w:lineRule="auto"/>
              <w:rPr>
                <w:rFonts w:eastAsia="Times New Roman" w:cstheme="minorHAnsi"/>
                <w:color w:val="000000"/>
                <w:sz w:val="20"/>
                <w:szCs w:val="20"/>
                <w:lang w:eastAsia="fr-FR"/>
              </w:rPr>
            </w:pPr>
            <w:r w:rsidRPr="00C07360">
              <w:rPr>
                <w:rFonts w:eastAsia="Times New Roman" w:cstheme="minorHAnsi"/>
                <w:color w:val="000000"/>
                <w:sz w:val="20"/>
                <w:szCs w:val="20"/>
                <w:lang w:eastAsia="fr-FR"/>
              </w:rPr>
              <w:t> </w:t>
            </w:r>
          </w:p>
        </w:tc>
        <w:tc>
          <w:tcPr>
            <w:tcW w:w="1312" w:type="dxa"/>
            <w:tcBorders>
              <w:top w:val="single" w:sz="4" w:space="0" w:color="auto"/>
              <w:left w:val="nil"/>
              <w:bottom w:val="single" w:sz="4" w:space="0" w:color="auto"/>
              <w:right w:val="nil"/>
            </w:tcBorders>
            <w:shd w:val="clear" w:color="auto" w:fill="auto"/>
            <w:noWrap/>
            <w:vAlign w:val="bottom"/>
            <w:hideMark/>
          </w:tcPr>
          <w:p w14:paraId="73F60E4B" w14:textId="77777777" w:rsidR="0003570E" w:rsidRPr="00C07360" w:rsidRDefault="0003570E" w:rsidP="0003570E">
            <w:pPr>
              <w:spacing w:after="0" w:line="240" w:lineRule="auto"/>
              <w:rPr>
                <w:rFonts w:eastAsia="Times New Roman" w:cstheme="minorHAnsi"/>
                <w:color w:val="000000"/>
                <w:sz w:val="20"/>
                <w:szCs w:val="20"/>
                <w:lang w:eastAsia="fr-FR"/>
              </w:rPr>
            </w:pPr>
            <w:r w:rsidRPr="00C07360">
              <w:rPr>
                <w:rFonts w:eastAsia="Times New Roman" w:cstheme="minorHAnsi"/>
                <w:color w:val="000000"/>
                <w:sz w:val="20"/>
                <w:szCs w:val="20"/>
                <w:lang w:eastAsia="fr-FR"/>
              </w:rPr>
              <w:t> </w:t>
            </w:r>
          </w:p>
        </w:tc>
        <w:tc>
          <w:tcPr>
            <w:tcW w:w="1683" w:type="dxa"/>
            <w:tcBorders>
              <w:top w:val="single" w:sz="4" w:space="0" w:color="auto"/>
              <w:left w:val="nil"/>
              <w:bottom w:val="single" w:sz="4" w:space="0" w:color="auto"/>
              <w:right w:val="nil"/>
            </w:tcBorders>
            <w:shd w:val="clear" w:color="auto" w:fill="auto"/>
            <w:noWrap/>
            <w:vAlign w:val="bottom"/>
            <w:hideMark/>
          </w:tcPr>
          <w:p w14:paraId="418F3986" w14:textId="77777777" w:rsidR="0003570E" w:rsidRPr="00C07360" w:rsidRDefault="0003570E" w:rsidP="0003570E">
            <w:pPr>
              <w:spacing w:after="0" w:line="240" w:lineRule="auto"/>
              <w:rPr>
                <w:rFonts w:eastAsia="Times New Roman" w:cstheme="minorHAnsi"/>
                <w:color w:val="000000"/>
                <w:sz w:val="20"/>
                <w:szCs w:val="20"/>
                <w:lang w:eastAsia="fr-FR"/>
              </w:rPr>
            </w:pPr>
            <w:r w:rsidRPr="00C07360">
              <w:rPr>
                <w:rFonts w:eastAsia="Times New Roman" w:cstheme="minorHAnsi"/>
                <w:color w:val="000000"/>
                <w:sz w:val="20"/>
                <w:szCs w:val="20"/>
                <w:lang w:eastAsia="fr-FR"/>
              </w:rPr>
              <w:t> </w:t>
            </w:r>
          </w:p>
        </w:tc>
        <w:tc>
          <w:tcPr>
            <w:tcW w:w="1899" w:type="dxa"/>
            <w:tcBorders>
              <w:top w:val="single" w:sz="4" w:space="0" w:color="auto"/>
              <w:left w:val="nil"/>
              <w:bottom w:val="single" w:sz="4" w:space="0" w:color="auto"/>
              <w:right w:val="nil"/>
            </w:tcBorders>
            <w:shd w:val="clear" w:color="auto" w:fill="auto"/>
            <w:noWrap/>
            <w:vAlign w:val="bottom"/>
            <w:hideMark/>
          </w:tcPr>
          <w:p w14:paraId="2E9EA146" w14:textId="77777777" w:rsidR="0003570E" w:rsidRPr="00C07360" w:rsidRDefault="0003570E" w:rsidP="0003570E">
            <w:pPr>
              <w:spacing w:after="0" w:line="240" w:lineRule="auto"/>
              <w:rPr>
                <w:rFonts w:eastAsia="Times New Roman" w:cstheme="minorHAnsi"/>
                <w:color w:val="000000"/>
                <w:sz w:val="20"/>
                <w:szCs w:val="20"/>
                <w:lang w:eastAsia="fr-FR"/>
              </w:rPr>
            </w:pPr>
            <w:r w:rsidRPr="00C07360">
              <w:rPr>
                <w:rFonts w:eastAsia="Times New Roman" w:cstheme="minorHAnsi"/>
                <w:color w:val="000000"/>
                <w:sz w:val="20"/>
                <w:szCs w:val="20"/>
                <w:lang w:eastAsia="fr-FR"/>
              </w:rPr>
              <w:t> </w:t>
            </w:r>
          </w:p>
        </w:tc>
      </w:tr>
      <w:bookmarkEnd w:id="59"/>
    </w:tbl>
    <w:p w14:paraId="3C16B895" w14:textId="77777777" w:rsidR="0003570E" w:rsidRPr="00C07360" w:rsidRDefault="0003570E" w:rsidP="005B7E2A">
      <w:pPr>
        <w:rPr>
          <w:rFonts w:cstheme="minorHAnsi"/>
        </w:rPr>
      </w:pPr>
    </w:p>
    <w:p w14:paraId="4EB3EF1D" w14:textId="77777777" w:rsidR="00A0094C" w:rsidRPr="00C07360" w:rsidRDefault="00AB2B06" w:rsidP="00F42DB0">
      <w:pPr>
        <w:jc w:val="both"/>
        <w:rPr>
          <w:rFonts w:cstheme="minorHAnsi"/>
        </w:rPr>
      </w:pPr>
      <w:r w:rsidRPr="00C07360">
        <w:rPr>
          <w:rFonts w:cstheme="minorHAnsi"/>
        </w:rPr>
        <w:t>L</w:t>
      </w:r>
      <w:r w:rsidR="00AC02CD" w:rsidRPr="00C07360">
        <w:rPr>
          <w:rFonts w:cstheme="minorHAnsi"/>
        </w:rPr>
        <w:t xml:space="preserve">es données relatives aux </w:t>
      </w:r>
      <w:r w:rsidR="00A0094C" w:rsidRPr="00C07360">
        <w:rPr>
          <w:rFonts w:cstheme="minorHAnsi"/>
        </w:rPr>
        <w:t xml:space="preserve"> différentes rubriques de </w:t>
      </w:r>
      <w:r w:rsidR="00AC02CD" w:rsidRPr="00C07360">
        <w:rPr>
          <w:rFonts w:cstheme="minorHAnsi"/>
        </w:rPr>
        <w:t>dépenses sont p</w:t>
      </w:r>
      <w:r w:rsidR="00D36A51" w:rsidRPr="00C07360">
        <w:rPr>
          <w:rFonts w:cstheme="minorHAnsi"/>
        </w:rPr>
        <w:t>résentées, conformément à la méthodologie adoptée dans cet état des lieux, en prévision et en exécution.</w:t>
      </w:r>
    </w:p>
    <w:p w14:paraId="67E91435" w14:textId="77777777" w:rsidR="00B43675" w:rsidRPr="00C07360" w:rsidRDefault="00B43675" w:rsidP="002934C7">
      <w:pPr>
        <w:jc w:val="center"/>
        <w:rPr>
          <w:rFonts w:cstheme="minorHAnsi"/>
        </w:rPr>
      </w:pPr>
      <w:r w:rsidRPr="00C07360">
        <w:rPr>
          <w:rFonts w:cstheme="minorHAnsi"/>
          <w:noProof/>
          <w:lang w:eastAsia="fr-FR"/>
        </w:rPr>
        <w:drawing>
          <wp:inline distT="0" distB="0" distL="0" distR="0" wp14:anchorId="07240027" wp14:editId="0B2684E7">
            <wp:extent cx="4572000" cy="2743200"/>
            <wp:effectExtent l="0" t="0" r="12700" b="12700"/>
            <wp:docPr id="13" name="Chart 13">
              <a:extLst xmlns:a="http://schemas.openxmlformats.org/drawingml/2006/main">
                <a:ext uri="{FF2B5EF4-FFF2-40B4-BE49-F238E27FC236}">
                  <a16:creationId xmlns:a16="http://schemas.microsoft.com/office/drawing/2014/main" id="{61C7B34E-BCFE-8E44-8999-679CF658C34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73B92BF0" w14:textId="77777777" w:rsidR="007C01D2" w:rsidRPr="00C07360" w:rsidRDefault="00A0094C" w:rsidP="00F42DB0">
      <w:pPr>
        <w:jc w:val="both"/>
        <w:rPr>
          <w:rFonts w:cstheme="minorHAnsi"/>
        </w:rPr>
      </w:pPr>
      <w:r w:rsidRPr="00C07360">
        <w:rPr>
          <w:rFonts w:cstheme="minorHAnsi"/>
          <w:b/>
        </w:rPr>
        <w:t>Les dépenses de personnel</w:t>
      </w:r>
      <w:r w:rsidRPr="00C07360">
        <w:rPr>
          <w:rFonts w:cstheme="minorHAnsi"/>
        </w:rPr>
        <w:t xml:space="preserve"> qui ont cru de 72.79% sur la période </w:t>
      </w:r>
      <w:r w:rsidR="00D36A51" w:rsidRPr="00C07360">
        <w:rPr>
          <w:rFonts w:cstheme="minorHAnsi"/>
        </w:rPr>
        <w:t>mettent</w:t>
      </w:r>
      <w:r w:rsidR="00316258" w:rsidRPr="00C07360">
        <w:rPr>
          <w:rFonts w:cstheme="minorHAnsi"/>
        </w:rPr>
        <w:t xml:space="preserve"> en</w:t>
      </w:r>
      <w:r w:rsidR="00D36A51" w:rsidRPr="00C07360">
        <w:rPr>
          <w:rFonts w:cstheme="minorHAnsi"/>
        </w:rPr>
        <w:t xml:space="preserve"> évidence le rôle déterminant qu</w:t>
      </w:r>
      <w:r w:rsidRPr="00C07360">
        <w:rPr>
          <w:rFonts w:cstheme="minorHAnsi"/>
        </w:rPr>
        <w:t xml:space="preserve">’elles jouent </w:t>
      </w:r>
      <w:r w:rsidR="00D36A51" w:rsidRPr="00C07360">
        <w:rPr>
          <w:rFonts w:cstheme="minorHAnsi"/>
        </w:rPr>
        <w:t>dans celle</w:t>
      </w:r>
      <w:r w:rsidRPr="00C07360">
        <w:rPr>
          <w:rFonts w:cstheme="minorHAnsi"/>
        </w:rPr>
        <w:t>s</w:t>
      </w:r>
      <w:r w:rsidR="00D36A51" w:rsidRPr="00C07360">
        <w:rPr>
          <w:rFonts w:cstheme="minorHAnsi"/>
        </w:rPr>
        <w:t xml:space="preserve"> de l’augmentation des dépenses de fonctionnement du MENFP</w:t>
      </w:r>
      <w:r w:rsidRPr="00C07360">
        <w:rPr>
          <w:rFonts w:cstheme="minorHAnsi"/>
        </w:rPr>
        <w:t>. Elles refl</w:t>
      </w:r>
      <w:r w:rsidR="007C01D2" w:rsidRPr="00C07360">
        <w:rPr>
          <w:rFonts w:cstheme="minorHAnsi"/>
        </w:rPr>
        <w:t xml:space="preserve">ètent d’abord l’augmentation de l’effectif du secteur qui de son côté a connu une croissance de 30.8% entre 2012-2013 et 2016-2017, augmentation qui est elle-même le reflet de la demande de scolarisation en évolution depuis les dernières années. En fait, cette rubrique </w:t>
      </w:r>
      <w:r w:rsidR="009A404A" w:rsidRPr="00C07360">
        <w:rPr>
          <w:rFonts w:cstheme="minorHAnsi"/>
        </w:rPr>
        <w:t>d’exécution avoisine toujours les 100% et va même au-delà, comme c’est le cas en 2015-2016 où l’</w:t>
      </w:r>
      <w:proofErr w:type="spellStart"/>
      <w:r w:rsidR="009A404A" w:rsidRPr="00C07360">
        <w:rPr>
          <w:rFonts w:cstheme="minorHAnsi"/>
        </w:rPr>
        <w:t>Etat</w:t>
      </w:r>
      <w:proofErr w:type="spellEnd"/>
      <w:r w:rsidR="009A404A" w:rsidRPr="00C07360">
        <w:rPr>
          <w:rFonts w:cstheme="minorHAnsi"/>
        </w:rPr>
        <w:t xml:space="preserve"> a dû dépasser son allocation de 306 millions de gourdes pour combler la demande excédentaire provenant de 3452 en</w:t>
      </w:r>
      <w:r w:rsidR="003B2502" w:rsidRPr="00C07360">
        <w:rPr>
          <w:rFonts w:cstheme="minorHAnsi"/>
        </w:rPr>
        <w:t xml:space="preserve">seignants nommés. </w:t>
      </w:r>
      <w:r w:rsidR="009A404A" w:rsidRPr="00C07360">
        <w:rPr>
          <w:rFonts w:cstheme="minorHAnsi"/>
        </w:rPr>
        <w:t xml:space="preserve"> </w:t>
      </w:r>
    </w:p>
    <w:p w14:paraId="21D78B9A" w14:textId="77777777" w:rsidR="002C3C35" w:rsidRPr="00C07360" w:rsidRDefault="002C3C35" w:rsidP="002934C7">
      <w:pPr>
        <w:jc w:val="center"/>
        <w:rPr>
          <w:rFonts w:cstheme="minorHAnsi"/>
        </w:rPr>
      </w:pPr>
      <w:r w:rsidRPr="00C07360">
        <w:rPr>
          <w:rFonts w:cstheme="minorHAnsi"/>
          <w:noProof/>
          <w:lang w:eastAsia="fr-FR"/>
        </w:rPr>
        <w:drawing>
          <wp:inline distT="0" distB="0" distL="0" distR="0" wp14:anchorId="5FC55640" wp14:editId="308AC844">
            <wp:extent cx="4572000" cy="2743200"/>
            <wp:effectExtent l="0" t="0" r="12700" b="12700"/>
            <wp:docPr id="14" name="Chart 14">
              <a:extLst xmlns:a="http://schemas.openxmlformats.org/drawingml/2006/main">
                <a:ext uri="{FF2B5EF4-FFF2-40B4-BE49-F238E27FC236}">
                  <a16:creationId xmlns:a16="http://schemas.microsoft.com/office/drawing/2014/main" id="{E406A45E-DDB5-064D-991C-239F0499048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65135EB2" w14:textId="77777777" w:rsidR="001959A6" w:rsidRPr="00C07360" w:rsidRDefault="003B2502" w:rsidP="00F42DB0">
      <w:pPr>
        <w:jc w:val="both"/>
        <w:rPr>
          <w:rFonts w:cstheme="minorHAnsi"/>
        </w:rPr>
      </w:pPr>
      <w:r w:rsidRPr="00C07360">
        <w:rPr>
          <w:rFonts w:cstheme="minorHAnsi"/>
          <w:b/>
        </w:rPr>
        <w:t>Les dépenses d’acquisition de biens et services</w:t>
      </w:r>
      <w:r w:rsidRPr="00C07360">
        <w:rPr>
          <w:rFonts w:cstheme="minorHAnsi"/>
        </w:rPr>
        <w:t xml:space="preserve"> sont considérablement subtiles dans le cas du MENFP. Une partie d’entre elles sont affectées au fonctionnement du système en place, tel que l’acquisition de matériel et d’équipements nécessaires, </w:t>
      </w:r>
      <w:proofErr w:type="spellStart"/>
      <w:r w:rsidRPr="00C07360">
        <w:rPr>
          <w:rFonts w:cstheme="minorHAnsi"/>
        </w:rPr>
        <w:t>i.e</w:t>
      </w:r>
      <w:proofErr w:type="spellEnd"/>
      <w:r w:rsidRPr="00C07360">
        <w:rPr>
          <w:rFonts w:cstheme="minorHAnsi"/>
        </w:rPr>
        <w:t>, équipements de transport, mécano graphiques, informatiques</w:t>
      </w:r>
      <w:r w:rsidR="008E5D1B" w:rsidRPr="00C07360">
        <w:rPr>
          <w:rFonts w:cstheme="minorHAnsi"/>
        </w:rPr>
        <w:t> ;</w:t>
      </w:r>
      <w:r w:rsidRPr="00C07360">
        <w:rPr>
          <w:rFonts w:cstheme="minorHAnsi"/>
        </w:rPr>
        <w:t xml:space="preserve"> matériel de bureau</w:t>
      </w:r>
      <w:r w:rsidR="008E5D1B" w:rsidRPr="00C07360">
        <w:rPr>
          <w:rFonts w:cstheme="minorHAnsi"/>
        </w:rPr>
        <w:t xml:space="preserve"> et autres accessoires. M</w:t>
      </w:r>
      <w:r w:rsidRPr="00C07360">
        <w:rPr>
          <w:rFonts w:cstheme="minorHAnsi"/>
        </w:rPr>
        <w:t>ais une autre partie représente des biens de capital à investir dans la construction et le renforcement du système</w:t>
      </w:r>
      <w:r w:rsidR="008E5D1B" w:rsidRPr="00C07360">
        <w:rPr>
          <w:rFonts w:cstheme="minorHAnsi"/>
        </w:rPr>
        <w:t xml:space="preserve"> sur le plan de ses infrastructures et de </w:t>
      </w:r>
      <w:r w:rsidR="00DC2EC0" w:rsidRPr="00C07360">
        <w:rPr>
          <w:rFonts w:cstheme="minorHAnsi"/>
        </w:rPr>
        <w:t>son organisation et de sa qualité</w:t>
      </w:r>
      <w:r w:rsidRPr="00C07360">
        <w:rPr>
          <w:rFonts w:cstheme="minorHAnsi"/>
        </w:rPr>
        <w:t>.</w:t>
      </w:r>
      <w:r w:rsidR="004A4957" w:rsidRPr="00C07360">
        <w:rPr>
          <w:rFonts w:cstheme="minorHAnsi"/>
        </w:rPr>
        <w:t xml:space="preserve"> On peut voir dans le tableau </w:t>
      </w:r>
      <w:r w:rsidR="00A736C2" w:rsidRPr="00C07360">
        <w:rPr>
          <w:rFonts w:cstheme="minorHAnsi"/>
        </w:rPr>
        <w:t>le grand écart qui existe entre les prévisions et les réalisations</w:t>
      </w:r>
      <w:r w:rsidR="008E5D1B" w:rsidRPr="00C07360">
        <w:rPr>
          <w:rFonts w:cstheme="minorHAnsi"/>
        </w:rPr>
        <w:t xml:space="preserve"> de cette rubrique. Ceci est en effet le résultat de la non</w:t>
      </w:r>
      <w:r w:rsidR="00AE27C2" w:rsidRPr="00C07360">
        <w:rPr>
          <w:rFonts w:cstheme="minorHAnsi"/>
        </w:rPr>
        <w:t>-</w:t>
      </w:r>
      <w:r w:rsidR="008E5D1B" w:rsidRPr="00C07360">
        <w:rPr>
          <w:rFonts w:cstheme="minorHAnsi"/>
        </w:rPr>
        <w:t>exécution des dépenses de capital qui ne sont pas financées dans leur totalité par le Trésor public</w:t>
      </w:r>
      <w:r w:rsidR="00DA6BF1" w:rsidRPr="00C07360">
        <w:rPr>
          <w:rFonts w:cstheme="minorHAnsi"/>
        </w:rPr>
        <w:t xml:space="preserve">, celui-ci couvrant prioritairement le volet portant </w:t>
      </w:r>
      <w:r w:rsidR="00E24E1A">
        <w:rPr>
          <w:rFonts w:cstheme="minorHAnsi"/>
        </w:rPr>
        <w:t>principalement</w:t>
      </w:r>
      <w:r w:rsidR="00DA6BF1" w:rsidRPr="00C07360">
        <w:rPr>
          <w:rFonts w:cstheme="minorHAnsi"/>
        </w:rPr>
        <w:t xml:space="preserve"> sur le fonctionnement du système</w:t>
      </w:r>
      <w:r w:rsidR="00AE27C2" w:rsidRPr="00C07360">
        <w:rPr>
          <w:rFonts w:cstheme="minorHAnsi"/>
        </w:rPr>
        <w:t xml:space="preserve">. A l’exception de 2012-2013 où </w:t>
      </w:r>
      <w:r w:rsidR="00AF37F6" w:rsidRPr="00C07360">
        <w:rPr>
          <w:rFonts w:cstheme="minorHAnsi"/>
        </w:rPr>
        <w:t xml:space="preserve">en </w:t>
      </w:r>
      <w:r w:rsidR="00AE27C2" w:rsidRPr="00C07360">
        <w:rPr>
          <w:rFonts w:cstheme="minorHAnsi"/>
        </w:rPr>
        <w:t>prévision cette rubrique de dépenses a été exécuté</w:t>
      </w:r>
      <w:r w:rsidR="00AF37F6" w:rsidRPr="00C07360">
        <w:rPr>
          <w:rFonts w:cstheme="minorHAnsi"/>
        </w:rPr>
        <w:t>e à</w:t>
      </w:r>
      <w:r w:rsidR="00AE27C2" w:rsidRPr="00C07360">
        <w:rPr>
          <w:rFonts w:cstheme="minorHAnsi"/>
        </w:rPr>
        <w:t xml:space="preserve"> 61.10%, en raison de son niveau relativement faible, 1.3 milliard de gourdes, les autres années n’ont jamais atteint 20%</w:t>
      </w:r>
      <w:r w:rsidR="00AA5F10" w:rsidRPr="00C07360">
        <w:rPr>
          <w:rFonts w:cstheme="minorHAnsi"/>
        </w:rPr>
        <w:t xml:space="preserve"> </w:t>
      </w:r>
      <w:r w:rsidR="001959A6" w:rsidRPr="00C07360">
        <w:rPr>
          <w:rFonts w:cstheme="minorHAnsi"/>
        </w:rPr>
        <w:t>des montants</w:t>
      </w:r>
      <w:r w:rsidR="00AF37F6" w:rsidRPr="00C07360">
        <w:rPr>
          <w:rFonts w:cstheme="minorHAnsi"/>
        </w:rPr>
        <w:t xml:space="preserve">, </w:t>
      </w:r>
      <w:r w:rsidR="001959A6" w:rsidRPr="00C07360">
        <w:rPr>
          <w:rFonts w:cstheme="minorHAnsi"/>
        </w:rPr>
        <w:t xml:space="preserve"> variant entre 8 et 9 milliards de gourdes de 2013-2014 à 2016-2017.</w:t>
      </w:r>
    </w:p>
    <w:p w14:paraId="3324C501" w14:textId="77777777" w:rsidR="00AE27C2" w:rsidRPr="00C07360" w:rsidRDefault="00DD4EA0" w:rsidP="00F42DB0">
      <w:pPr>
        <w:jc w:val="both"/>
        <w:rPr>
          <w:rFonts w:cstheme="minorHAnsi"/>
        </w:rPr>
      </w:pPr>
      <w:r w:rsidRPr="00C07360">
        <w:rPr>
          <w:rFonts w:cstheme="minorHAnsi"/>
          <w:b/>
        </w:rPr>
        <w:t>Les dépenses d’imm</w:t>
      </w:r>
      <w:r w:rsidR="000530E9" w:rsidRPr="00C07360">
        <w:rPr>
          <w:rFonts w:cstheme="minorHAnsi"/>
          <w:b/>
        </w:rPr>
        <w:t>obilisation</w:t>
      </w:r>
      <w:r w:rsidR="000530E9" w:rsidRPr="00C07360">
        <w:rPr>
          <w:rFonts w:cstheme="minorHAnsi"/>
        </w:rPr>
        <w:t xml:space="preserve"> sont celles qui concernent </w:t>
      </w:r>
      <w:r w:rsidR="00436881" w:rsidRPr="00C07360">
        <w:rPr>
          <w:rFonts w:cstheme="minorHAnsi"/>
        </w:rPr>
        <w:t>les</w:t>
      </w:r>
      <w:r w:rsidR="00E90854">
        <w:rPr>
          <w:rFonts w:cstheme="minorHAnsi"/>
        </w:rPr>
        <w:t xml:space="preserve"> </w:t>
      </w:r>
      <w:r w:rsidR="00745F05" w:rsidRPr="00C07360">
        <w:rPr>
          <w:rFonts w:cstheme="minorHAnsi"/>
        </w:rPr>
        <w:t>immobilisations corporelles telle l’acquisition ou construction d’immeuble, devant servir ou bien à l’administration de l’enseignement ou à l’enseignement lui-même, tel que la construction d’une école ou d’un espace appelé à assurer le pilotage de l’enseignement</w:t>
      </w:r>
      <w:r w:rsidR="00DA34BF" w:rsidRPr="00C07360">
        <w:rPr>
          <w:rFonts w:cstheme="minorHAnsi"/>
        </w:rPr>
        <w:t>. Elles portent aussi sur les immobilisations incorporelles telle que l’acquisition de logiciel</w:t>
      </w:r>
      <w:r w:rsidR="00F42DB0" w:rsidRPr="00C07360">
        <w:rPr>
          <w:rFonts w:cstheme="minorHAnsi"/>
        </w:rPr>
        <w:t>s</w:t>
      </w:r>
      <w:r w:rsidR="00DA34BF" w:rsidRPr="00C07360">
        <w:rPr>
          <w:rFonts w:cstheme="minorHAnsi"/>
        </w:rPr>
        <w:t xml:space="preserve"> divers </w:t>
      </w:r>
      <w:r w:rsidR="005E593D" w:rsidRPr="00C07360">
        <w:rPr>
          <w:rFonts w:cstheme="minorHAnsi"/>
        </w:rPr>
        <w:t>destiné</w:t>
      </w:r>
      <w:r w:rsidR="00F42DB0" w:rsidRPr="00C07360">
        <w:rPr>
          <w:rFonts w:cstheme="minorHAnsi"/>
        </w:rPr>
        <w:t>s</w:t>
      </w:r>
      <w:r w:rsidR="005E593D" w:rsidRPr="00C07360">
        <w:rPr>
          <w:rFonts w:cstheme="minorHAnsi"/>
        </w:rPr>
        <w:t xml:space="preserve"> au fonctionnement du système éducatif. </w:t>
      </w:r>
      <w:r w:rsidR="00DA34BF" w:rsidRPr="00C07360">
        <w:rPr>
          <w:rFonts w:cstheme="minorHAnsi"/>
        </w:rPr>
        <w:t xml:space="preserve"> </w:t>
      </w:r>
      <w:r w:rsidR="00745F05" w:rsidRPr="00C07360">
        <w:rPr>
          <w:rFonts w:cstheme="minorHAnsi"/>
        </w:rPr>
        <w:t xml:space="preserve">  </w:t>
      </w:r>
      <w:r w:rsidR="00F42DB0" w:rsidRPr="00C07360">
        <w:rPr>
          <w:rFonts w:cstheme="minorHAnsi"/>
        </w:rPr>
        <w:t xml:space="preserve">Cette rubrique occupe un poids relativement faible dans le budget du MENFP avec </w:t>
      </w:r>
      <w:r w:rsidR="00D56D4C" w:rsidRPr="00C07360">
        <w:rPr>
          <w:rFonts w:cstheme="minorHAnsi"/>
        </w:rPr>
        <w:t>en moyenne 1% en prévision et moins de 1%</w:t>
      </w:r>
      <w:r w:rsidR="00F42DB0" w:rsidRPr="00C07360">
        <w:rPr>
          <w:rFonts w:cstheme="minorHAnsi"/>
        </w:rPr>
        <w:t xml:space="preserve"> </w:t>
      </w:r>
      <w:r w:rsidR="00D56D4C" w:rsidRPr="00C07360">
        <w:rPr>
          <w:rFonts w:cstheme="minorHAnsi"/>
        </w:rPr>
        <w:t>en exécution.</w:t>
      </w:r>
    </w:p>
    <w:p w14:paraId="24A6983F" w14:textId="77777777" w:rsidR="005A2976" w:rsidRPr="00C07360" w:rsidRDefault="003F6610" w:rsidP="005F6904">
      <w:pPr>
        <w:jc w:val="both"/>
        <w:rPr>
          <w:rFonts w:cstheme="minorHAnsi"/>
        </w:rPr>
      </w:pPr>
      <w:r w:rsidRPr="00C07360">
        <w:rPr>
          <w:rFonts w:cstheme="minorHAnsi"/>
          <w:b/>
        </w:rPr>
        <w:t>Les transferts et les subventions</w:t>
      </w:r>
      <w:r w:rsidRPr="00C07360">
        <w:rPr>
          <w:rFonts w:cstheme="minorHAnsi"/>
        </w:rPr>
        <w:t xml:space="preserve"> sont les montants destinés à être dépensés dans les activités </w:t>
      </w:r>
      <w:r w:rsidR="000B4C11" w:rsidRPr="00C07360">
        <w:rPr>
          <w:rFonts w:cstheme="minorHAnsi"/>
        </w:rPr>
        <w:t xml:space="preserve">réalisées en support au système éducatif sans </w:t>
      </w:r>
      <w:r w:rsidR="002C3C35" w:rsidRPr="00C07360">
        <w:rPr>
          <w:rFonts w:cstheme="minorHAnsi"/>
        </w:rPr>
        <w:t>contrepartie</w:t>
      </w:r>
      <w:r w:rsidR="000B4C11" w:rsidRPr="00C07360">
        <w:rPr>
          <w:rFonts w:cstheme="minorHAnsi"/>
        </w:rPr>
        <w:t xml:space="preserve"> de la part des bénéficiaires,</w:t>
      </w:r>
      <w:r w:rsidR="007E32E6" w:rsidRPr="00C07360">
        <w:rPr>
          <w:rFonts w:cstheme="minorHAnsi"/>
        </w:rPr>
        <w:t xml:space="preserve"> ou contribuant </w:t>
      </w:r>
      <w:r w:rsidR="001F26BC" w:rsidRPr="00C07360">
        <w:rPr>
          <w:rFonts w:cstheme="minorHAnsi"/>
        </w:rPr>
        <w:t xml:space="preserve">à </w:t>
      </w:r>
      <w:r w:rsidR="007E32E6" w:rsidRPr="00C07360">
        <w:rPr>
          <w:rFonts w:cstheme="minorHAnsi"/>
        </w:rPr>
        <w:t>réduire les couts d</w:t>
      </w:r>
      <w:r w:rsidR="00B40573" w:rsidRPr="00C07360">
        <w:rPr>
          <w:rFonts w:cstheme="minorHAnsi"/>
        </w:rPr>
        <w:t xml:space="preserve">es </w:t>
      </w:r>
      <w:r w:rsidR="007E32E6" w:rsidRPr="00C07360">
        <w:rPr>
          <w:rFonts w:cstheme="minorHAnsi"/>
        </w:rPr>
        <w:t xml:space="preserve"> produit</w:t>
      </w:r>
      <w:r w:rsidR="001313A7">
        <w:rPr>
          <w:rFonts w:cstheme="minorHAnsi"/>
        </w:rPr>
        <w:t>s</w:t>
      </w:r>
      <w:r w:rsidR="007E32E6" w:rsidRPr="00C07360">
        <w:rPr>
          <w:rFonts w:cstheme="minorHAnsi"/>
        </w:rPr>
        <w:t xml:space="preserve"> ou services reçus. Ces dépenses  jouent</w:t>
      </w:r>
      <w:r w:rsidR="000B4C11" w:rsidRPr="00C07360">
        <w:rPr>
          <w:rFonts w:cstheme="minorHAnsi"/>
        </w:rPr>
        <w:t xml:space="preserve"> </w:t>
      </w:r>
      <w:r w:rsidR="007E32E6" w:rsidRPr="00C07360">
        <w:rPr>
          <w:rFonts w:cstheme="minorHAnsi"/>
        </w:rPr>
        <w:t xml:space="preserve">un </w:t>
      </w:r>
      <w:r w:rsidR="001F26BC" w:rsidRPr="00C07360">
        <w:rPr>
          <w:rFonts w:cstheme="minorHAnsi"/>
        </w:rPr>
        <w:t xml:space="preserve">rôle </w:t>
      </w:r>
      <w:r w:rsidR="007E32E6" w:rsidRPr="00C07360">
        <w:rPr>
          <w:rFonts w:cstheme="minorHAnsi"/>
        </w:rPr>
        <w:t>dans la stratégie de l’</w:t>
      </w:r>
      <w:proofErr w:type="spellStart"/>
      <w:r w:rsidR="007E32E6" w:rsidRPr="00C07360">
        <w:rPr>
          <w:rFonts w:cstheme="minorHAnsi"/>
        </w:rPr>
        <w:t>Etat</w:t>
      </w:r>
      <w:proofErr w:type="spellEnd"/>
      <w:r w:rsidR="007E32E6" w:rsidRPr="00C07360">
        <w:rPr>
          <w:rFonts w:cstheme="minorHAnsi"/>
        </w:rPr>
        <w:t xml:space="preserve"> </w:t>
      </w:r>
      <w:r w:rsidR="005F6904" w:rsidRPr="00C07360">
        <w:rPr>
          <w:rFonts w:cstheme="minorHAnsi"/>
        </w:rPr>
        <w:t>dans le domaine éducatif. La subvention ou appui à la réduction des couts des manuels scolaires respectivement aux écoles publiques et aux écoles non publiques</w:t>
      </w:r>
      <w:r w:rsidR="00B40573" w:rsidRPr="00C07360">
        <w:rPr>
          <w:rFonts w:cstheme="minorHAnsi"/>
        </w:rPr>
        <w:t>,</w:t>
      </w:r>
      <w:r w:rsidR="005F6904" w:rsidRPr="00C07360">
        <w:rPr>
          <w:rFonts w:cstheme="minorHAnsi"/>
        </w:rPr>
        <w:t xml:space="preserve"> </w:t>
      </w:r>
      <w:r w:rsidR="00B40573" w:rsidRPr="00C07360">
        <w:rPr>
          <w:rFonts w:cstheme="minorHAnsi"/>
        </w:rPr>
        <w:t xml:space="preserve">par exemple, </w:t>
      </w:r>
      <w:r w:rsidR="005F6904" w:rsidRPr="00C07360">
        <w:rPr>
          <w:rFonts w:cstheme="minorHAnsi"/>
        </w:rPr>
        <w:t xml:space="preserve">participe de la politique publique </w:t>
      </w:r>
      <w:r w:rsidR="00B40573" w:rsidRPr="00C07360">
        <w:rPr>
          <w:rFonts w:cstheme="minorHAnsi"/>
        </w:rPr>
        <w:t>de l’</w:t>
      </w:r>
      <w:proofErr w:type="spellStart"/>
      <w:r w:rsidR="00B40573" w:rsidRPr="00C07360">
        <w:rPr>
          <w:rFonts w:cstheme="minorHAnsi"/>
        </w:rPr>
        <w:t>Etat</w:t>
      </w:r>
      <w:proofErr w:type="spellEnd"/>
      <w:r w:rsidR="00B40573" w:rsidRPr="00C07360">
        <w:rPr>
          <w:rFonts w:cstheme="minorHAnsi"/>
        </w:rPr>
        <w:t xml:space="preserve"> </w:t>
      </w:r>
      <w:r w:rsidR="005F6904" w:rsidRPr="00C07360">
        <w:rPr>
          <w:rFonts w:cstheme="minorHAnsi"/>
        </w:rPr>
        <w:t xml:space="preserve">en matière d’éducation.  </w:t>
      </w:r>
      <w:r w:rsidR="001B7B2E" w:rsidRPr="00C07360">
        <w:rPr>
          <w:rFonts w:cstheme="minorHAnsi"/>
        </w:rPr>
        <w:t>Cette rubrique qui a occupé 2.21% du budget prévisionnel en 2017, en baisse de plus 200% par rapport à 2012-2013</w:t>
      </w:r>
      <w:r w:rsidR="005A2976" w:rsidRPr="00C07360">
        <w:rPr>
          <w:rFonts w:cstheme="minorHAnsi"/>
        </w:rPr>
        <w:t>,</w:t>
      </w:r>
      <w:r w:rsidR="001B7B2E" w:rsidRPr="00C07360">
        <w:rPr>
          <w:rFonts w:cstheme="minorHAnsi"/>
        </w:rPr>
        <w:t xml:space="preserve"> a pu s’exécuter au moins </w:t>
      </w:r>
      <w:r w:rsidR="005A2976" w:rsidRPr="00C07360">
        <w:rPr>
          <w:rFonts w:cstheme="minorHAnsi"/>
        </w:rPr>
        <w:t xml:space="preserve">à </w:t>
      </w:r>
      <w:r w:rsidR="001B7B2E" w:rsidRPr="00C07360">
        <w:rPr>
          <w:rFonts w:cstheme="minorHAnsi"/>
        </w:rPr>
        <w:t>50% sur la période, sauf pour 2014-20</w:t>
      </w:r>
      <w:r w:rsidR="005A2976" w:rsidRPr="00C07360">
        <w:rPr>
          <w:rFonts w:cstheme="minorHAnsi"/>
        </w:rPr>
        <w:t>1</w:t>
      </w:r>
      <w:r w:rsidR="001B7B2E" w:rsidRPr="00C07360">
        <w:rPr>
          <w:rFonts w:cstheme="minorHAnsi"/>
        </w:rPr>
        <w:t xml:space="preserve">5 où le taux était de 30% en réalisation d’une prévision nettement plus élevée qu’à l’ordinaire. </w:t>
      </w:r>
    </w:p>
    <w:p w14:paraId="262B7D68" w14:textId="77777777" w:rsidR="00FF70F2" w:rsidRDefault="00BC7862" w:rsidP="005F6904">
      <w:pPr>
        <w:jc w:val="both"/>
        <w:rPr>
          <w:rFonts w:cstheme="minorHAnsi"/>
        </w:rPr>
      </w:pPr>
      <w:r w:rsidRPr="00C07360">
        <w:rPr>
          <w:rFonts w:cstheme="minorHAnsi"/>
          <w:b/>
        </w:rPr>
        <w:t>Les autres dépenses publiques</w:t>
      </w:r>
      <w:r w:rsidRPr="00C07360">
        <w:rPr>
          <w:rFonts w:cstheme="minorHAnsi"/>
        </w:rPr>
        <w:t xml:space="preserve"> sont </w:t>
      </w:r>
      <w:r w:rsidR="005F6904" w:rsidRPr="00C07360">
        <w:rPr>
          <w:rFonts w:cstheme="minorHAnsi"/>
        </w:rPr>
        <w:t xml:space="preserve"> </w:t>
      </w:r>
      <w:r w:rsidR="00AE27C2" w:rsidRPr="00C07360">
        <w:rPr>
          <w:rFonts w:cstheme="minorHAnsi"/>
        </w:rPr>
        <w:t xml:space="preserve"> </w:t>
      </w:r>
      <w:r w:rsidRPr="00C07360">
        <w:rPr>
          <w:rFonts w:cstheme="minorHAnsi"/>
        </w:rPr>
        <w:t>celles qui ne tombent pas dans les quatre rubriques précédentes mais qui s’effectuent de manière imprévue ou même systématique en raison de leur importance dans l’organisation et le fonctionnement du système</w:t>
      </w:r>
      <w:r w:rsidR="00FF70F2" w:rsidRPr="00C07360">
        <w:rPr>
          <w:rFonts w:cstheme="minorHAnsi"/>
        </w:rPr>
        <w:t xml:space="preserve"> éducatif.</w:t>
      </w:r>
    </w:p>
    <w:p w14:paraId="6D76D46C" w14:textId="77777777" w:rsidR="004F499D" w:rsidRDefault="004F499D" w:rsidP="005F6904">
      <w:pPr>
        <w:jc w:val="both"/>
        <w:rPr>
          <w:rFonts w:cstheme="minorHAnsi"/>
        </w:rPr>
      </w:pPr>
    </w:p>
    <w:p w14:paraId="02C024AE" w14:textId="77777777" w:rsidR="004F499D" w:rsidRPr="00C07360" w:rsidRDefault="004F499D" w:rsidP="004F499D">
      <w:pPr>
        <w:pStyle w:val="Heading3"/>
        <w:rPr>
          <w:rFonts w:asciiTheme="minorHAnsi" w:hAnsiTheme="minorHAnsi" w:cstheme="minorHAnsi"/>
        </w:rPr>
      </w:pPr>
      <w:bookmarkStart w:id="60" w:name="_Toc521299201"/>
      <w:r w:rsidRPr="00C07360">
        <w:rPr>
          <w:rFonts w:asciiTheme="minorHAnsi" w:hAnsiTheme="minorHAnsi" w:cstheme="minorHAnsi"/>
        </w:rPr>
        <w:t>4.2.1 L’organisation, la gestion et le financement de l’enseignement</w:t>
      </w:r>
      <w:bookmarkEnd w:id="60"/>
      <w:r w:rsidRPr="00C07360">
        <w:rPr>
          <w:rFonts w:asciiTheme="minorHAnsi" w:hAnsiTheme="minorHAnsi" w:cstheme="minorHAnsi"/>
        </w:rPr>
        <w:t xml:space="preserve">  </w:t>
      </w:r>
    </w:p>
    <w:p w14:paraId="204BDAFD" w14:textId="77777777" w:rsidR="004F499D" w:rsidRPr="00C07360" w:rsidRDefault="004F499D" w:rsidP="004F499D">
      <w:pPr>
        <w:jc w:val="both"/>
        <w:rPr>
          <w:rFonts w:cstheme="minorHAnsi"/>
        </w:rPr>
      </w:pPr>
      <w:r w:rsidRPr="00C07360">
        <w:rPr>
          <w:rFonts w:cstheme="minorHAnsi"/>
        </w:rPr>
        <w:t xml:space="preserve"> La section précédente a examiné l’évolution globale des grandes rubriques de dépenses publiques du système éducatif. En se concentrant sur la composition de l’effectif de son personnel on parvient à en distinguer trois niveaux d’organisation et de gestion :</w:t>
      </w:r>
    </w:p>
    <w:p w14:paraId="191CE319" w14:textId="77777777" w:rsidR="004F499D" w:rsidRPr="00C07360" w:rsidRDefault="004F499D" w:rsidP="004F499D">
      <w:pPr>
        <w:jc w:val="both"/>
        <w:rPr>
          <w:rFonts w:cstheme="minorHAnsi"/>
        </w:rPr>
      </w:pPr>
      <w:r w:rsidRPr="00C07360">
        <w:rPr>
          <w:rFonts w:cstheme="minorHAnsi"/>
          <w:b/>
        </w:rPr>
        <w:t>1. Le premier niveau  de gestion de l’enseignement</w:t>
      </w:r>
      <w:r w:rsidRPr="00C07360">
        <w:rPr>
          <w:rFonts w:cstheme="minorHAnsi"/>
        </w:rPr>
        <w:t xml:space="preserve"> porte sur la  stratégie ou le pilotage du système. Il comprend le Ministre et son cabinet et un ensemble d’entités  autonomes ayant des vocations stratégiques,  d’autres entités qui ont des missions spécifiques d’orientation diverses dont pédagogique  ainsi que la direction générale qui a la responsabilité de gérer le système éducatif dans son ensemble</w:t>
      </w:r>
      <w:r w:rsidRPr="00C07360">
        <w:rPr>
          <w:rStyle w:val="FootnoteReference"/>
          <w:rFonts w:cstheme="minorHAnsi"/>
        </w:rPr>
        <w:footnoteReference w:id="12"/>
      </w:r>
      <w:r w:rsidRPr="00C07360">
        <w:rPr>
          <w:rFonts w:cstheme="minorHAnsi"/>
        </w:rPr>
        <w:t>. Ce niveau de pilotage a mobilisé en 2017 un effectif de 3534 agents</w:t>
      </w:r>
      <w:r w:rsidRPr="00C07360">
        <w:rPr>
          <w:rStyle w:val="FootnoteReference"/>
          <w:rFonts w:cstheme="minorHAnsi"/>
        </w:rPr>
        <w:footnoteReference w:id="13"/>
      </w:r>
      <w:r w:rsidRPr="00C07360">
        <w:rPr>
          <w:rFonts w:cstheme="minorHAnsi"/>
        </w:rPr>
        <w:t xml:space="preserve"> dont des grands commis de l’</w:t>
      </w:r>
      <w:proofErr w:type="spellStart"/>
      <w:r w:rsidRPr="00C07360">
        <w:rPr>
          <w:rFonts w:cstheme="minorHAnsi"/>
        </w:rPr>
        <w:t>Etat</w:t>
      </w:r>
      <w:proofErr w:type="spellEnd"/>
      <w:r w:rsidRPr="00C07360">
        <w:rPr>
          <w:rFonts w:cstheme="minorHAnsi"/>
        </w:rPr>
        <w:t xml:space="preserve"> ayant fait carrière dans le système. Il concerne l’ensemble du système éducatif national composé des secteurs public et non public dont il assure l’orientation et dont le fonctionnement relève de son autorité</w:t>
      </w:r>
      <w:r w:rsidRPr="004F499D">
        <w:rPr>
          <w:rFonts w:cstheme="minorHAnsi"/>
        </w:rPr>
        <w:t xml:space="preserve"> </w:t>
      </w:r>
      <w:r w:rsidRPr="00C07360">
        <w:rPr>
          <w:rFonts w:cstheme="minorHAnsi"/>
        </w:rPr>
        <w:t xml:space="preserve">et de ses dispositions légales.   </w:t>
      </w:r>
    </w:p>
    <w:p w14:paraId="0440EFA2" w14:textId="77777777" w:rsidR="004F499D" w:rsidRDefault="004F499D" w:rsidP="004F499D">
      <w:pPr>
        <w:jc w:val="both"/>
        <w:rPr>
          <w:rFonts w:cstheme="minorHAnsi"/>
        </w:rPr>
      </w:pPr>
      <w:r>
        <w:rPr>
          <w:rFonts w:cstheme="minorHAnsi"/>
        </w:rPr>
        <w:t xml:space="preserve"> </w:t>
      </w:r>
    </w:p>
    <w:p w14:paraId="4A35BA25" w14:textId="77777777" w:rsidR="004F499D" w:rsidRDefault="004F499D" w:rsidP="004505B8">
      <w:pPr>
        <w:pBdr>
          <w:top w:val="single" w:sz="4" w:space="1" w:color="auto"/>
          <w:left w:val="single" w:sz="4" w:space="1" w:color="auto"/>
          <w:bottom w:val="single" w:sz="4" w:space="1" w:color="auto"/>
          <w:right w:val="single" w:sz="4" w:space="1" w:color="auto"/>
        </w:pBdr>
        <w:jc w:val="both"/>
        <w:rPr>
          <w:rFonts w:cstheme="minorHAnsi"/>
        </w:rPr>
      </w:pPr>
    </w:p>
    <w:p w14:paraId="0A33024C" w14:textId="77777777" w:rsidR="004F499D" w:rsidRDefault="004F499D" w:rsidP="004505B8">
      <w:pPr>
        <w:pBdr>
          <w:top w:val="single" w:sz="4" w:space="1" w:color="auto"/>
          <w:left w:val="single" w:sz="4" w:space="1" w:color="auto"/>
          <w:bottom w:val="single" w:sz="4" w:space="1" w:color="auto"/>
          <w:right w:val="single" w:sz="4" w:space="1" w:color="auto"/>
        </w:pBdr>
        <w:jc w:val="both"/>
      </w:pPr>
      <w:r>
        <w:t xml:space="preserve">Encadré : </w:t>
      </w:r>
      <w:r w:rsidRPr="00056783">
        <w:rPr>
          <w:b/>
        </w:rPr>
        <w:t xml:space="preserve">Le FNE voté en retard </w:t>
      </w:r>
      <w:r w:rsidR="00851D84">
        <w:rPr>
          <w:b/>
        </w:rPr>
        <w:t xml:space="preserve">et </w:t>
      </w:r>
      <w:r w:rsidRPr="00056783">
        <w:rPr>
          <w:b/>
        </w:rPr>
        <w:t>le PSUGO n’a pas encore joué son rôle</w:t>
      </w:r>
    </w:p>
    <w:p w14:paraId="61EBE3D1" w14:textId="77777777" w:rsidR="004F499D" w:rsidRDefault="004F499D" w:rsidP="004505B8">
      <w:pPr>
        <w:pBdr>
          <w:top w:val="single" w:sz="4" w:space="1" w:color="auto"/>
          <w:left w:val="single" w:sz="4" w:space="1" w:color="auto"/>
          <w:bottom w:val="single" w:sz="4" w:space="1" w:color="auto"/>
          <w:right w:val="single" w:sz="4" w:space="1" w:color="auto"/>
        </w:pBdr>
        <w:jc w:val="both"/>
      </w:pPr>
      <w:r>
        <w:t>A la faveur de l’avènement au pouvoir du président Michel Martelly, il a été mis en place un programme de scolarisation universel gratuit et obligatoire (PSUGO).</w:t>
      </w:r>
      <w:r w:rsidRPr="00C74F0C">
        <w:t xml:space="preserve"> </w:t>
      </w:r>
      <w:r>
        <w:t>Il faut souligner que le cadre légal dans lequel les fonds du PSUGO devaient être collectés, le Fonds National de l’</w:t>
      </w:r>
      <w:proofErr w:type="spellStart"/>
      <w:r>
        <w:t>Education</w:t>
      </w:r>
      <w:proofErr w:type="spellEnd"/>
      <w:r>
        <w:t xml:space="preserve"> (FNE), a pris cinq ans pour être voté par le Parlement. Ce qui pourrait avoir des effets sur son fonctionnement et son alimentation.</w:t>
      </w:r>
    </w:p>
    <w:p w14:paraId="318FAA55" w14:textId="77777777" w:rsidR="004F499D" w:rsidRDefault="004F499D" w:rsidP="004505B8">
      <w:pPr>
        <w:pBdr>
          <w:top w:val="single" w:sz="4" w:space="1" w:color="auto"/>
          <w:left w:val="single" w:sz="4" w:space="1" w:color="auto"/>
          <w:bottom w:val="single" w:sz="4" w:space="1" w:color="auto"/>
          <w:right w:val="single" w:sz="4" w:space="1" w:color="auto"/>
        </w:pBdr>
        <w:jc w:val="both"/>
      </w:pPr>
      <w:r>
        <w:t>Ce programmes est financé par le fonds national d’éducation alimenté par les retenues sur transferts des expatriés haïtiens par 0.05</w:t>
      </w:r>
      <w:r w:rsidR="004505B8">
        <w:t xml:space="preserve"> de dollar</w:t>
      </w:r>
      <w:r>
        <w:t xml:space="preserve"> sur les </w:t>
      </w:r>
      <w:r w:rsidR="00056783">
        <w:t>appels internationaux rentrants</w:t>
      </w:r>
      <w:r>
        <w:t xml:space="preserve">. </w:t>
      </w:r>
    </w:p>
    <w:p w14:paraId="6F865DCF" w14:textId="77777777" w:rsidR="004F499D" w:rsidRDefault="004F499D" w:rsidP="004505B8">
      <w:pPr>
        <w:pBdr>
          <w:top w:val="single" w:sz="4" w:space="1" w:color="auto"/>
          <w:left w:val="single" w:sz="4" w:space="1" w:color="auto"/>
          <w:bottom w:val="single" w:sz="4" w:space="1" w:color="auto"/>
          <w:right w:val="single" w:sz="4" w:space="1" w:color="auto"/>
        </w:pBdr>
        <w:jc w:val="both"/>
      </w:pPr>
      <w:r>
        <w:t xml:space="preserve">A date les montants collectés de 2012-2013 ne sont </w:t>
      </w:r>
      <w:r w:rsidR="00056783">
        <w:t>pas totalement</w:t>
      </w:r>
      <w:r>
        <w:t xml:space="preserve"> établis. Au cours de sa première année de fonctionnement, environ 6.4 milliards </w:t>
      </w:r>
      <w:r w:rsidR="004505B8">
        <w:t xml:space="preserve">de </w:t>
      </w:r>
      <w:r>
        <w:t>gourdes ont été collecté</w:t>
      </w:r>
      <w:r w:rsidR="004505B8">
        <w:t>e</w:t>
      </w:r>
      <w:r>
        <w:t>s par les différent</w:t>
      </w:r>
      <w:r w:rsidR="004505B8">
        <w:t>e</w:t>
      </w:r>
      <w:r>
        <w:t xml:space="preserve">s agences et institutions. Les montants reportés durant les années suivantes ont été nettement inférieurs comme cela peut se voir dans le tableau </w:t>
      </w:r>
      <w:r w:rsidR="00056783">
        <w:t>suivant.</w:t>
      </w:r>
      <w:r>
        <w:t xml:space="preserve">  </w:t>
      </w:r>
    </w:p>
    <w:tbl>
      <w:tblPr>
        <w:tblW w:w="7398" w:type="dxa"/>
        <w:tblInd w:w="720" w:type="dxa"/>
        <w:tblCellMar>
          <w:left w:w="70" w:type="dxa"/>
          <w:right w:w="70" w:type="dxa"/>
        </w:tblCellMar>
        <w:tblLook w:val="04A0" w:firstRow="1" w:lastRow="0" w:firstColumn="1" w:lastColumn="0" w:noHBand="0" w:noVBand="1"/>
      </w:tblPr>
      <w:tblGrid>
        <w:gridCol w:w="2354"/>
        <w:gridCol w:w="1261"/>
        <w:gridCol w:w="1261"/>
        <w:gridCol w:w="1261"/>
        <w:gridCol w:w="1261"/>
      </w:tblGrid>
      <w:tr w:rsidR="004F499D" w:rsidRPr="004F499D" w14:paraId="2E63EB75" w14:textId="77777777" w:rsidTr="004F499D">
        <w:trPr>
          <w:trHeight w:val="268"/>
        </w:trPr>
        <w:tc>
          <w:tcPr>
            <w:tcW w:w="2354" w:type="dxa"/>
            <w:tcBorders>
              <w:top w:val="single" w:sz="4" w:space="0" w:color="auto"/>
              <w:left w:val="nil"/>
              <w:bottom w:val="single" w:sz="4" w:space="0" w:color="auto"/>
              <w:right w:val="nil"/>
            </w:tcBorders>
            <w:shd w:val="clear" w:color="auto" w:fill="auto"/>
            <w:noWrap/>
            <w:vAlign w:val="bottom"/>
            <w:hideMark/>
          </w:tcPr>
          <w:p w14:paraId="10C9D3BA" w14:textId="77777777" w:rsidR="004F499D" w:rsidRPr="004F499D" w:rsidRDefault="004F499D" w:rsidP="004505B8">
            <w:pPr>
              <w:pBdr>
                <w:top w:val="single" w:sz="4" w:space="1" w:color="auto"/>
                <w:left w:val="single" w:sz="4" w:space="1" w:color="auto"/>
                <w:bottom w:val="single" w:sz="4" w:space="1" w:color="auto"/>
                <w:right w:val="single" w:sz="4" w:space="1" w:color="auto"/>
              </w:pBdr>
              <w:spacing w:after="0" w:line="240" w:lineRule="auto"/>
              <w:rPr>
                <w:rFonts w:ascii="Calibri" w:eastAsia="Times New Roman" w:hAnsi="Calibri" w:cs="Calibri"/>
                <w:color w:val="000000"/>
                <w:sz w:val="18"/>
                <w:szCs w:val="18"/>
                <w:lang w:eastAsia="fr-FR"/>
              </w:rPr>
            </w:pPr>
            <w:r w:rsidRPr="004F499D">
              <w:rPr>
                <w:rFonts w:ascii="Calibri" w:eastAsia="Times New Roman" w:hAnsi="Calibri" w:cs="Calibri"/>
                <w:color w:val="000000"/>
                <w:sz w:val="18"/>
                <w:szCs w:val="18"/>
                <w:lang w:eastAsia="fr-FR"/>
              </w:rPr>
              <w:t> </w:t>
            </w:r>
          </w:p>
        </w:tc>
        <w:tc>
          <w:tcPr>
            <w:tcW w:w="1261" w:type="dxa"/>
            <w:tcBorders>
              <w:top w:val="single" w:sz="4" w:space="0" w:color="auto"/>
              <w:left w:val="nil"/>
              <w:bottom w:val="single" w:sz="4" w:space="0" w:color="auto"/>
              <w:right w:val="nil"/>
            </w:tcBorders>
            <w:shd w:val="clear" w:color="auto" w:fill="auto"/>
            <w:noWrap/>
            <w:vAlign w:val="bottom"/>
            <w:hideMark/>
          </w:tcPr>
          <w:p w14:paraId="29CC2E0F" w14:textId="77777777" w:rsidR="004F499D" w:rsidRPr="004F499D" w:rsidRDefault="004F499D" w:rsidP="004505B8">
            <w:pPr>
              <w:pBdr>
                <w:top w:val="single" w:sz="4" w:space="1" w:color="auto"/>
                <w:left w:val="single" w:sz="4" w:space="1" w:color="auto"/>
                <w:bottom w:val="single" w:sz="4" w:space="1" w:color="auto"/>
                <w:right w:val="single" w:sz="4" w:space="1" w:color="auto"/>
              </w:pBdr>
              <w:spacing w:after="0" w:line="240" w:lineRule="auto"/>
              <w:rPr>
                <w:rFonts w:ascii="Calibri" w:eastAsia="Times New Roman" w:hAnsi="Calibri" w:cs="Calibri"/>
                <w:color w:val="000000"/>
                <w:sz w:val="18"/>
                <w:szCs w:val="18"/>
                <w:lang w:eastAsia="fr-FR"/>
              </w:rPr>
            </w:pPr>
            <w:r w:rsidRPr="004F499D">
              <w:rPr>
                <w:rFonts w:ascii="Calibri" w:eastAsia="Times New Roman" w:hAnsi="Calibri" w:cs="Calibri"/>
                <w:color w:val="000000"/>
                <w:sz w:val="18"/>
                <w:szCs w:val="18"/>
                <w:lang w:eastAsia="fr-FR"/>
              </w:rPr>
              <w:t> </w:t>
            </w:r>
          </w:p>
        </w:tc>
        <w:tc>
          <w:tcPr>
            <w:tcW w:w="1261" w:type="dxa"/>
            <w:tcBorders>
              <w:top w:val="single" w:sz="4" w:space="0" w:color="auto"/>
              <w:left w:val="nil"/>
              <w:bottom w:val="single" w:sz="4" w:space="0" w:color="auto"/>
              <w:right w:val="nil"/>
            </w:tcBorders>
            <w:shd w:val="clear" w:color="auto" w:fill="auto"/>
            <w:noWrap/>
            <w:vAlign w:val="bottom"/>
            <w:hideMark/>
          </w:tcPr>
          <w:p w14:paraId="190FC4BA" w14:textId="77777777" w:rsidR="004F499D" w:rsidRPr="004F499D" w:rsidRDefault="004F499D" w:rsidP="004505B8">
            <w:pPr>
              <w:pBdr>
                <w:top w:val="single" w:sz="4" w:space="1" w:color="auto"/>
                <w:left w:val="single" w:sz="4" w:space="1" w:color="auto"/>
                <w:bottom w:val="single" w:sz="4" w:space="1" w:color="auto"/>
                <w:right w:val="single" w:sz="4" w:space="1" w:color="auto"/>
              </w:pBdr>
              <w:spacing w:after="0" w:line="240" w:lineRule="auto"/>
              <w:rPr>
                <w:rFonts w:ascii="Calibri" w:eastAsia="Times New Roman" w:hAnsi="Calibri" w:cs="Calibri"/>
                <w:color w:val="000000"/>
                <w:sz w:val="18"/>
                <w:szCs w:val="18"/>
                <w:lang w:eastAsia="fr-FR"/>
              </w:rPr>
            </w:pPr>
            <w:r w:rsidRPr="004F499D">
              <w:rPr>
                <w:rFonts w:ascii="Calibri" w:eastAsia="Times New Roman" w:hAnsi="Calibri" w:cs="Calibri"/>
                <w:color w:val="000000"/>
                <w:sz w:val="18"/>
                <w:szCs w:val="18"/>
                <w:lang w:eastAsia="fr-FR"/>
              </w:rPr>
              <w:t> </w:t>
            </w:r>
          </w:p>
        </w:tc>
        <w:tc>
          <w:tcPr>
            <w:tcW w:w="1261" w:type="dxa"/>
            <w:tcBorders>
              <w:top w:val="single" w:sz="4" w:space="0" w:color="auto"/>
              <w:left w:val="nil"/>
              <w:bottom w:val="single" w:sz="4" w:space="0" w:color="auto"/>
              <w:right w:val="nil"/>
            </w:tcBorders>
            <w:shd w:val="clear" w:color="auto" w:fill="auto"/>
            <w:noWrap/>
            <w:vAlign w:val="bottom"/>
            <w:hideMark/>
          </w:tcPr>
          <w:p w14:paraId="0CFACDCB" w14:textId="77777777" w:rsidR="004F499D" w:rsidRPr="004F499D" w:rsidRDefault="004F499D" w:rsidP="004505B8">
            <w:pPr>
              <w:pBdr>
                <w:top w:val="single" w:sz="4" w:space="1" w:color="auto"/>
                <w:left w:val="single" w:sz="4" w:space="1" w:color="auto"/>
                <w:bottom w:val="single" w:sz="4" w:space="1" w:color="auto"/>
                <w:right w:val="single" w:sz="4" w:space="1" w:color="auto"/>
              </w:pBdr>
              <w:spacing w:after="0" w:line="240" w:lineRule="auto"/>
              <w:rPr>
                <w:rFonts w:ascii="Calibri" w:eastAsia="Times New Roman" w:hAnsi="Calibri" w:cs="Calibri"/>
                <w:color w:val="000000"/>
                <w:sz w:val="18"/>
                <w:szCs w:val="18"/>
                <w:lang w:eastAsia="fr-FR"/>
              </w:rPr>
            </w:pPr>
            <w:r w:rsidRPr="004F499D">
              <w:rPr>
                <w:rFonts w:ascii="Calibri" w:eastAsia="Times New Roman" w:hAnsi="Calibri" w:cs="Calibri"/>
                <w:color w:val="000000"/>
                <w:sz w:val="18"/>
                <w:szCs w:val="18"/>
                <w:lang w:eastAsia="fr-FR"/>
              </w:rPr>
              <w:t> </w:t>
            </w:r>
          </w:p>
        </w:tc>
        <w:tc>
          <w:tcPr>
            <w:tcW w:w="1261" w:type="dxa"/>
            <w:tcBorders>
              <w:top w:val="single" w:sz="4" w:space="0" w:color="auto"/>
              <w:left w:val="nil"/>
              <w:bottom w:val="single" w:sz="4" w:space="0" w:color="auto"/>
              <w:right w:val="nil"/>
            </w:tcBorders>
            <w:shd w:val="clear" w:color="auto" w:fill="auto"/>
            <w:noWrap/>
            <w:vAlign w:val="bottom"/>
            <w:hideMark/>
          </w:tcPr>
          <w:p w14:paraId="0CB59D65" w14:textId="77777777" w:rsidR="004F499D" w:rsidRPr="004F499D" w:rsidRDefault="004F499D" w:rsidP="004505B8">
            <w:pPr>
              <w:pBdr>
                <w:top w:val="single" w:sz="4" w:space="1" w:color="auto"/>
                <w:left w:val="single" w:sz="4" w:space="1" w:color="auto"/>
                <w:bottom w:val="single" w:sz="4" w:space="1" w:color="auto"/>
                <w:right w:val="single" w:sz="4" w:space="1" w:color="auto"/>
              </w:pBdr>
              <w:spacing w:after="0" w:line="240" w:lineRule="auto"/>
              <w:rPr>
                <w:rFonts w:ascii="Times New Roman" w:eastAsia="Times New Roman" w:hAnsi="Times New Roman" w:cs="Times New Roman"/>
                <w:color w:val="000000"/>
                <w:sz w:val="18"/>
                <w:szCs w:val="18"/>
                <w:lang w:eastAsia="fr-FR"/>
              </w:rPr>
            </w:pPr>
            <w:r w:rsidRPr="004F499D">
              <w:rPr>
                <w:rFonts w:ascii="Times New Roman" w:eastAsia="Times New Roman" w:hAnsi="Times New Roman" w:cs="Times New Roman"/>
                <w:color w:val="000000"/>
                <w:sz w:val="18"/>
                <w:szCs w:val="18"/>
                <w:lang w:eastAsia="fr-FR"/>
              </w:rPr>
              <w:t> </w:t>
            </w:r>
          </w:p>
        </w:tc>
      </w:tr>
      <w:tr w:rsidR="004F499D" w:rsidRPr="004F499D" w14:paraId="6788DCEC" w14:textId="77777777" w:rsidTr="00056783">
        <w:trPr>
          <w:trHeight w:val="188"/>
        </w:trPr>
        <w:tc>
          <w:tcPr>
            <w:tcW w:w="2354" w:type="dxa"/>
            <w:tcBorders>
              <w:top w:val="nil"/>
              <w:left w:val="nil"/>
              <w:bottom w:val="nil"/>
              <w:right w:val="nil"/>
            </w:tcBorders>
            <w:shd w:val="clear" w:color="auto" w:fill="auto"/>
            <w:noWrap/>
            <w:vAlign w:val="bottom"/>
            <w:hideMark/>
          </w:tcPr>
          <w:p w14:paraId="4A4CB115" w14:textId="77777777" w:rsidR="004F499D" w:rsidRPr="004F499D" w:rsidRDefault="004F499D" w:rsidP="004505B8">
            <w:pPr>
              <w:pBdr>
                <w:top w:val="single" w:sz="4" w:space="1" w:color="auto"/>
                <w:left w:val="single" w:sz="4" w:space="1" w:color="auto"/>
                <w:bottom w:val="single" w:sz="4" w:space="1" w:color="auto"/>
                <w:right w:val="single" w:sz="4" w:space="1" w:color="auto"/>
              </w:pBdr>
              <w:spacing w:after="0" w:line="240" w:lineRule="auto"/>
              <w:rPr>
                <w:rFonts w:ascii="Times New Roman" w:eastAsia="Times New Roman" w:hAnsi="Times New Roman" w:cs="Times New Roman"/>
                <w:color w:val="000000"/>
                <w:sz w:val="18"/>
                <w:szCs w:val="18"/>
                <w:lang w:eastAsia="fr-FR"/>
              </w:rPr>
            </w:pPr>
          </w:p>
        </w:tc>
        <w:tc>
          <w:tcPr>
            <w:tcW w:w="1261" w:type="dxa"/>
            <w:tcBorders>
              <w:top w:val="nil"/>
              <w:left w:val="nil"/>
              <w:bottom w:val="nil"/>
              <w:right w:val="nil"/>
            </w:tcBorders>
            <w:shd w:val="clear" w:color="auto" w:fill="auto"/>
            <w:noWrap/>
            <w:vAlign w:val="bottom"/>
            <w:hideMark/>
          </w:tcPr>
          <w:p w14:paraId="7B325AB3" w14:textId="77777777" w:rsidR="004F499D" w:rsidRPr="004F499D" w:rsidRDefault="004F499D" w:rsidP="004505B8">
            <w:pPr>
              <w:pBdr>
                <w:top w:val="single" w:sz="4" w:space="1" w:color="auto"/>
                <w:left w:val="single" w:sz="4" w:space="1" w:color="auto"/>
                <w:bottom w:val="single" w:sz="4" w:space="1" w:color="auto"/>
                <w:right w:val="single" w:sz="4" w:space="1" w:color="auto"/>
              </w:pBdr>
              <w:spacing w:after="0" w:line="240" w:lineRule="auto"/>
              <w:jc w:val="center"/>
              <w:rPr>
                <w:rFonts w:ascii="Times New Roman" w:eastAsia="Times New Roman" w:hAnsi="Times New Roman" w:cs="Times New Roman"/>
                <w:color w:val="000000"/>
                <w:sz w:val="18"/>
                <w:szCs w:val="18"/>
                <w:lang w:eastAsia="fr-FR"/>
              </w:rPr>
            </w:pPr>
            <w:r w:rsidRPr="004F499D">
              <w:rPr>
                <w:rFonts w:ascii="Times New Roman" w:eastAsia="Times New Roman" w:hAnsi="Times New Roman" w:cs="Times New Roman"/>
                <w:color w:val="000000"/>
                <w:sz w:val="18"/>
                <w:szCs w:val="18"/>
                <w:lang w:eastAsia="fr-FR"/>
              </w:rPr>
              <w:t>2012-2013</w:t>
            </w:r>
          </w:p>
        </w:tc>
        <w:tc>
          <w:tcPr>
            <w:tcW w:w="1261" w:type="dxa"/>
            <w:tcBorders>
              <w:top w:val="nil"/>
              <w:left w:val="nil"/>
              <w:bottom w:val="nil"/>
              <w:right w:val="nil"/>
            </w:tcBorders>
            <w:shd w:val="clear" w:color="auto" w:fill="auto"/>
            <w:noWrap/>
            <w:vAlign w:val="bottom"/>
            <w:hideMark/>
          </w:tcPr>
          <w:p w14:paraId="55CE90B1" w14:textId="77777777" w:rsidR="004F499D" w:rsidRPr="004F499D" w:rsidRDefault="004F499D" w:rsidP="004505B8">
            <w:pPr>
              <w:pBdr>
                <w:top w:val="single" w:sz="4" w:space="1" w:color="auto"/>
                <w:left w:val="single" w:sz="4" w:space="1" w:color="auto"/>
                <w:bottom w:val="single" w:sz="4" w:space="1" w:color="auto"/>
                <w:right w:val="single" w:sz="4" w:space="1" w:color="auto"/>
              </w:pBdr>
              <w:spacing w:after="0" w:line="240" w:lineRule="auto"/>
              <w:jc w:val="center"/>
              <w:rPr>
                <w:rFonts w:ascii="Times New Roman" w:eastAsia="Times New Roman" w:hAnsi="Times New Roman" w:cs="Times New Roman"/>
                <w:color w:val="000000"/>
                <w:sz w:val="18"/>
                <w:szCs w:val="18"/>
                <w:lang w:eastAsia="fr-FR"/>
              </w:rPr>
            </w:pPr>
            <w:r w:rsidRPr="004F499D">
              <w:rPr>
                <w:rFonts w:ascii="Times New Roman" w:eastAsia="Times New Roman" w:hAnsi="Times New Roman" w:cs="Times New Roman"/>
                <w:color w:val="000000"/>
                <w:sz w:val="18"/>
                <w:szCs w:val="18"/>
                <w:lang w:eastAsia="fr-FR"/>
              </w:rPr>
              <w:t>2013-2014</w:t>
            </w:r>
          </w:p>
        </w:tc>
        <w:tc>
          <w:tcPr>
            <w:tcW w:w="1261" w:type="dxa"/>
            <w:tcBorders>
              <w:top w:val="nil"/>
              <w:left w:val="nil"/>
              <w:bottom w:val="nil"/>
              <w:right w:val="nil"/>
            </w:tcBorders>
            <w:shd w:val="clear" w:color="auto" w:fill="auto"/>
            <w:noWrap/>
            <w:vAlign w:val="bottom"/>
            <w:hideMark/>
          </w:tcPr>
          <w:p w14:paraId="7091C651" w14:textId="77777777" w:rsidR="004F499D" w:rsidRPr="004F499D" w:rsidRDefault="004F499D" w:rsidP="004505B8">
            <w:pPr>
              <w:pBdr>
                <w:top w:val="single" w:sz="4" w:space="1" w:color="auto"/>
                <w:left w:val="single" w:sz="4" w:space="1" w:color="auto"/>
                <w:bottom w:val="single" w:sz="4" w:space="1" w:color="auto"/>
                <w:right w:val="single" w:sz="4" w:space="1" w:color="auto"/>
              </w:pBdr>
              <w:spacing w:after="0" w:line="240" w:lineRule="auto"/>
              <w:jc w:val="center"/>
              <w:rPr>
                <w:rFonts w:ascii="Times New Roman" w:eastAsia="Times New Roman" w:hAnsi="Times New Roman" w:cs="Times New Roman"/>
                <w:color w:val="000000"/>
                <w:sz w:val="18"/>
                <w:szCs w:val="18"/>
                <w:lang w:eastAsia="fr-FR"/>
              </w:rPr>
            </w:pPr>
            <w:r w:rsidRPr="004F499D">
              <w:rPr>
                <w:rFonts w:ascii="Times New Roman" w:eastAsia="Times New Roman" w:hAnsi="Times New Roman" w:cs="Times New Roman"/>
                <w:color w:val="000000"/>
                <w:sz w:val="18"/>
                <w:szCs w:val="18"/>
                <w:lang w:eastAsia="fr-FR"/>
              </w:rPr>
              <w:t>2014-2015</w:t>
            </w:r>
          </w:p>
        </w:tc>
        <w:tc>
          <w:tcPr>
            <w:tcW w:w="1261" w:type="dxa"/>
            <w:tcBorders>
              <w:top w:val="nil"/>
              <w:left w:val="nil"/>
              <w:bottom w:val="nil"/>
              <w:right w:val="nil"/>
            </w:tcBorders>
            <w:shd w:val="clear" w:color="auto" w:fill="auto"/>
            <w:noWrap/>
            <w:vAlign w:val="bottom"/>
            <w:hideMark/>
          </w:tcPr>
          <w:p w14:paraId="23720079" w14:textId="77777777" w:rsidR="004F499D" w:rsidRPr="004F499D" w:rsidRDefault="004F499D" w:rsidP="004505B8">
            <w:pPr>
              <w:pBdr>
                <w:top w:val="single" w:sz="4" w:space="1" w:color="auto"/>
                <w:left w:val="single" w:sz="4" w:space="1" w:color="auto"/>
                <w:bottom w:val="single" w:sz="4" w:space="1" w:color="auto"/>
                <w:right w:val="single" w:sz="4" w:space="1" w:color="auto"/>
              </w:pBdr>
              <w:spacing w:after="0" w:line="240" w:lineRule="auto"/>
              <w:jc w:val="center"/>
              <w:rPr>
                <w:rFonts w:ascii="Times New Roman" w:eastAsia="Times New Roman" w:hAnsi="Times New Roman" w:cs="Times New Roman"/>
                <w:color w:val="000000"/>
                <w:sz w:val="18"/>
                <w:szCs w:val="18"/>
                <w:lang w:eastAsia="fr-FR"/>
              </w:rPr>
            </w:pPr>
            <w:r w:rsidRPr="004F499D">
              <w:rPr>
                <w:rFonts w:ascii="Times New Roman" w:eastAsia="Times New Roman" w:hAnsi="Times New Roman" w:cs="Times New Roman"/>
                <w:color w:val="000000"/>
                <w:sz w:val="18"/>
                <w:szCs w:val="18"/>
                <w:lang w:eastAsia="fr-FR"/>
              </w:rPr>
              <w:t>2015-2016</w:t>
            </w:r>
          </w:p>
        </w:tc>
      </w:tr>
      <w:tr w:rsidR="004F499D" w:rsidRPr="004F499D" w14:paraId="60601F88" w14:textId="77777777" w:rsidTr="004F499D">
        <w:trPr>
          <w:trHeight w:val="268"/>
        </w:trPr>
        <w:tc>
          <w:tcPr>
            <w:tcW w:w="2354" w:type="dxa"/>
            <w:tcBorders>
              <w:top w:val="nil"/>
              <w:left w:val="nil"/>
              <w:bottom w:val="nil"/>
              <w:right w:val="nil"/>
            </w:tcBorders>
            <w:shd w:val="clear" w:color="auto" w:fill="auto"/>
            <w:noWrap/>
            <w:vAlign w:val="bottom"/>
            <w:hideMark/>
          </w:tcPr>
          <w:p w14:paraId="08904811" w14:textId="77777777" w:rsidR="004F499D" w:rsidRPr="004F499D" w:rsidRDefault="004F499D" w:rsidP="004505B8">
            <w:pPr>
              <w:pBdr>
                <w:top w:val="single" w:sz="4" w:space="1" w:color="auto"/>
                <w:left w:val="single" w:sz="4" w:space="1" w:color="auto"/>
                <w:bottom w:val="single" w:sz="4" w:space="1" w:color="auto"/>
                <w:right w:val="single" w:sz="4" w:space="1" w:color="auto"/>
              </w:pBdr>
              <w:spacing w:after="0" w:line="240" w:lineRule="auto"/>
              <w:rPr>
                <w:rFonts w:ascii="Times New Roman" w:eastAsia="Times New Roman" w:hAnsi="Times New Roman" w:cs="Times New Roman"/>
                <w:b/>
                <w:color w:val="000000"/>
                <w:sz w:val="18"/>
                <w:szCs w:val="18"/>
                <w:lang w:eastAsia="fr-FR"/>
              </w:rPr>
            </w:pPr>
            <w:r w:rsidRPr="004F499D">
              <w:rPr>
                <w:rFonts w:ascii="Times New Roman" w:eastAsia="Times New Roman" w:hAnsi="Times New Roman" w:cs="Times New Roman"/>
                <w:b/>
                <w:color w:val="000000"/>
                <w:sz w:val="18"/>
                <w:szCs w:val="18"/>
                <w:lang w:eastAsia="fr-FR"/>
              </w:rPr>
              <w:t>R</w:t>
            </w:r>
            <w:r w:rsidR="00056783" w:rsidRPr="00056783">
              <w:rPr>
                <w:rFonts w:ascii="Times New Roman" w:eastAsia="Times New Roman" w:hAnsi="Times New Roman" w:cs="Times New Roman"/>
                <w:b/>
                <w:color w:val="000000"/>
                <w:sz w:val="18"/>
                <w:szCs w:val="18"/>
                <w:lang w:eastAsia="fr-FR"/>
              </w:rPr>
              <w:t>ESSOURCES COLLECTEES</w:t>
            </w:r>
          </w:p>
        </w:tc>
        <w:tc>
          <w:tcPr>
            <w:tcW w:w="1261" w:type="dxa"/>
            <w:tcBorders>
              <w:top w:val="nil"/>
              <w:left w:val="nil"/>
              <w:bottom w:val="nil"/>
              <w:right w:val="nil"/>
            </w:tcBorders>
            <w:shd w:val="clear" w:color="auto" w:fill="auto"/>
            <w:noWrap/>
            <w:vAlign w:val="bottom"/>
            <w:hideMark/>
          </w:tcPr>
          <w:p w14:paraId="22297118" w14:textId="77777777" w:rsidR="004F499D" w:rsidRPr="004F499D" w:rsidRDefault="004F499D" w:rsidP="004505B8">
            <w:pPr>
              <w:pBdr>
                <w:top w:val="single" w:sz="4" w:space="1" w:color="auto"/>
                <w:left w:val="single" w:sz="4" w:space="1" w:color="auto"/>
                <w:bottom w:val="single" w:sz="4" w:space="1" w:color="auto"/>
                <w:right w:val="single" w:sz="4" w:space="1" w:color="auto"/>
              </w:pBdr>
              <w:spacing w:after="0" w:line="240" w:lineRule="auto"/>
              <w:jc w:val="center"/>
              <w:rPr>
                <w:rFonts w:ascii="Times New Roman" w:eastAsia="Times New Roman" w:hAnsi="Times New Roman" w:cs="Times New Roman"/>
                <w:color w:val="000000"/>
                <w:sz w:val="18"/>
                <w:szCs w:val="18"/>
                <w:lang w:eastAsia="fr-FR"/>
              </w:rPr>
            </w:pPr>
            <w:r w:rsidRPr="004F499D">
              <w:rPr>
                <w:rFonts w:ascii="Times New Roman" w:eastAsia="Times New Roman" w:hAnsi="Times New Roman" w:cs="Times New Roman"/>
                <w:color w:val="000000"/>
                <w:sz w:val="18"/>
                <w:szCs w:val="18"/>
                <w:lang w:eastAsia="fr-FR"/>
              </w:rPr>
              <w:t>6,188.71</w:t>
            </w:r>
          </w:p>
        </w:tc>
        <w:tc>
          <w:tcPr>
            <w:tcW w:w="1261" w:type="dxa"/>
            <w:tcBorders>
              <w:top w:val="nil"/>
              <w:left w:val="nil"/>
              <w:bottom w:val="nil"/>
              <w:right w:val="nil"/>
            </w:tcBorders>
            <w:shd w:val="clear" w:color="auto" w:fill="auto"/>
            <w:noWrap/>
            <w:vAlign w:val="bottom"/>
            <w:hideMark/>
          </w:tcPr>
          <w:p w14:paraId="2AE4730C" w14:textId="77777777" w:rsidR="004F499D" w:rsidRPr="004F499D" w:rsidRDefault="004F499D" w:rsidP="004505B8">
            <w:pPr>
              <w:pBdr>
                <w:top w:val="single" w:sz="4" w:space="1" w:color="auto"/>
                <w:left w:val="single" w:sz="4" w:space="1" w:color="auto"/>
                <w:bottom w:val="single" w:sz="4" w:space="1" w:color="auto"/>
                <w:right w:val="single" w:sz="4" w:space="1" w:color="auto"/>
              </w:pBdr>
              <w:spacing w:after="0" w:line="240" w:lineRule="auto"/>
              <w:jc w:val="center"/>
              <w:rPr>
                <w:rFonts w:ascii="Times New Roman" w:eastAsia="Times New Roman" w:hAnsi="Times New Roman" w:cs="Times New Roman"/>
                <w:color w:val="000000"/>
                <w:sz w:val="18"/>
                <w:szCs w:val="18"/>
                <w:lang w:eastAsia="fr-FR"/>
              </w:rPr>
            </w:pPr>
            <w:r w:rsidRPr="004F499D">
              <w:rPr>
                <w:rFonts w:ascii="Times New Roman" w:eastAsia="Times New Roman" w:hAnsi="Times New Roman" w:cs="Times New Roman"/>
                <w:color w:val="000000"/>
                <w:sz w:val="18"/>
                <w:szCs w:val="18"/>
                <w:lang w:eastAsia="fr-FR"/>
              </w:rPr>
              <w:t>2,311.36</w:t>
            </w:r>
          </w:p>
        </w:tc>
        <w:tc>
          <w:tcPr>
            <w:tcW w:w="1261" w:type="dxa"/>
            <w:tcBorders>
              <w:top w:val="nil"/>
              <w:left w:val="nil"/>
              <w:bottom w:val="nil"/>
              <w:right w:val="nil"/>
            </w:tcBorders>
            <w:shd w:val="clear" w:color="auto" w:fill="auto"/>
            <w:noWrap/>
            <w:vAlign w:val="bottom"/>
            <w:hideMark/>
          </w:tcPr>
          <w:p w14:paraId="191E5839" w14:textId="77777777" w:rsidR="004F499D" w:rsidRPr="004F499D" w:rsidRDefault="004F499D" w:rsidP="004505B8">
            <w:pPr>
              <w:pBdr>
                <w:top w:val="single" w:sz="4" w:space="1" w:color="auto"/>
                <w:left w:val="single" w:sz="4" w:space="1" w:color="auto"/>
                <w:bottom w:val="single" w:sz="4" w:space="1" w:color="auto"/>
                <w:right w:val="single" w:sz="4" w:space="1" w:color="auto"/>
              </w:pBdr>
              <w:spacing w:after="0" w:line="240" w:lineRule="auto"/>
              <w:jc w:val="center"/>
              <w:rPr>
                <w:rFonts w:ascii="Times New Roman" w:eastAsia="Times New Roman" w:hAnsi="Times New Roman" w:cs="Times New Roman"/>
                <w:color w:val="000000"/>
                <w:sz w:val="18"/>
                <w:szCs w:val="18"/>
                <w:lang w:eastAsia="fr-FR"/>
              </w:rPr>
            </w:pPr>
            <w:r w:rsidRPr="004F499D">
              <w:rPr>
                <w:rFonts w:ascii="Times New Roman" w:eastAsia="Times New Roman" w:hAnsi="Times New Roman" w:cs="Times New Roman"/>
                <w:color w:val="000000"/>
                <w:sz w:val="18"/>
                <w:szCs w:val="18"/>
                <w:lang w:eastAsia="fr-FR"/>
              </w:rPr>
              <w:t>1,680.86</w:t>
            </w:r>
          </w:p>
        </w:tc>
        <w:tc>
          <w:tcPr>
            <w:tcW w:w="1261" w:type="dxa"/>
            <w:tcBorders>
              <w:top w:val="nil"/>
              <w:left w:val="nil"/>
              <w:bottom w:val="nil"/>
              <w:right w:val="nil"/>
            </w:tcBorders>
            <w:shd w:val="clear" w:color="auto" w:fill="auto"/>
            <w:noWrap/>
            <w:vAlign w:val="bottom"/>
            <w:hideMark/>
          </w:tcPr>
          <w:p w14:paraId="3C2B3369" w14:textId="77777777" w:rsidR="004F499D" w:rsidRPr="004F499D" w:rsidRDefault="004F499D" w:rsidP="004505B8">
            <w:pPr>
              <w:pBdr>
                <w:top w:val="single" w:sz="4" w:space="1" w:color="auto"/>
                <w:left w:val="single" w:sz="4" w:space="1" w:color="auto"/>
                <w:bottom w:val="single" w:sz="4" w:space="1" w:color="auto"/>
                <w:right w:val="single" w:sz="4" w:space="1" w:color="auto"/>
              </w:pBdr>
              <w:spacing w:after="0" w:line="240" w:lineRule="auto"/>
              <w:jc w:val="center"/>
              <w:rPr>
                <w:rFonts w:ascii="Times New Roman" w:eastAsia="Times New Roman" w:hAnsi="Times New Roman" w:cs="Times New Roman"/>
                <w:color w:val="000000"/>
                <w:sz w:val="18"/>
                <w:szCs w:val="18"/>
                <w:lang w:eastAsia="fr-FR"/>
              </w:rPr>
            </w:pPr>
            <w:r w:rsidRPr="004F499D">
              <w:rPr>
                <w:rFonts w:ascii="Times New Roman" w:eastAsia="Times New Roman" w:hAnsi="Times New Roman" w:cs="Times New Roman"/>
                <w:color w:val="000000"/>
                <w:sz w:val="18"/>
                <w:szCs w:val="18"/>
                <w:lang w:eastAsia="fr-FR"/>
              </w:rPr>
              <w:t>2,424.52</w:t>
            </w:r>
          </w:p>
        </w:tc>
      </w:tr>
      <w:tr w:rsidR="004F499D" w:rsidRPr="004F499D" w14:paraId="647301FA" w14:textId="77777777" w:rsidTr="004F499D">
        <w:trPr>
          <w:trHeight w:val="268"/>
        </w:trPr>
        <w:tc>
          <w:tcPr>
            <w:tcW w:w="2354" w:type="dxa"/>
            <w:tcBorders>
              <w:top w:val="nil"/>
              <w:left w:val="nil"/>
              <w:bottom w:val="nil"/>
              <w:right w:val="nil"/>
            </w:tcBorders>
            <w:shd w:val="clear" w:color="auto" w:fill="auto"/>
            <w:noWrap/>
            <w:vAlign w:val="bottom"/>
            <w:hideMark/>
          </w:tcPr>
          <w:p w14:paraId="62A67CD2" w14:textId="77777777" w:rsidR="004F499D" w:rsidRPr="004F499D" w:rsidRDefault="004F499D" w:rsidP="004505B8">
            <w:pPr>
              <w:pBdr>
                <w:top w:val="single" w:sz="4" w:space="1" w:color="auto"/>
                <w:left w:val="single" w:sz="4" w:space="1" w:color="auto"/>
                <w:bottom w:val="single" w:sz="4" w:space="1" w:color="auto"/>
                <w:right w:val="single" w:sz="4" w:space="1" w:color="auto"/>
              </w:pBdr>
              <w:spacing w:after="0" w:line="240" w:lineRule="auto"/>
              <w:rPr>
                <w:rFonts w:ascii="Times New Roman" w:eastAsia="Times New Roman" w:hAnsi="Times New Roman" w:cs="Times New Roman"/>
                <w:color w:val="000000"/>
                <w:sz w:val="18"/>
                <w:szCs w:val="18"/>
                <w:lang w:eastAsia="fr-FR"/>
              </w:rPr>
            </w:pPr>
            <w:r w:rsidRPr="004F499D">
              <w:rPr>
                <w:rFonts w:ascii="Times New Roman" w:eastAsia="Times New Roman" w:hAnsi="Times New Roman" w:cs="Times New Roman"/>
                <w:color w:val="000000"/>
                <w:sz w:val="18"/>
                <w:szCs w:val="18"/>
                <w:lang w:eastAsia="fr-FR"/>
              </w:rPr>
              <w:t xml:space="preserve">dont CONATEL </w:t>
            </w:r>
          </w:p>
        </w:tc>
        <w:tc>
          <w:tcPr>
            <w:tcW w:w="1261" w:type="dxa"/>
            <w:tcBorders>
              <w:top w:val="nil"/>
              <w:left w:val="nil"/>
              <w:bottom w:val="nil"/>
              <w:right w:val="nil"/>
            </w:tcBorders>
            <w:shd w:val="clear" w:color="auto" w:fill="auto"/>
            <w:noWrap/>
            <w:vAlign w:val="bottom"/>
            <w:hideMark/>
          </w:tcPr>
          <w:p w14:paraId="280F6B04" w14:textId="77777777" w:rsidR="004F499D" w:rsidRPr="004F499D" w:rsidRDefault="004F499D" w:rsidP="004505B8">
            <w:pPr>
              <w:pBdr>
                <w:top w:val="single" w:sz="4" w:space="1" w:color="auto"/>
                <w:left w:val="single" w:sz="4" w:space="1" w:color="auto"/>
                <w:bottom w:val="single" w:sz="4" w:space="1" w:color="auto"/>
                <w:right w:val="single" w:sz="4" w:space="1" w:color="auto"/>
              </w:pBdr>
              <w:spacing w:after="0" w:line="240" w:lineRule="auto"/>
              <w:jc w:val="center"/>
              <w:rPr>
                <w:rFonts w:ascii="Times New Roman" w:eastAsia="Times New Roman" w:hAnsi="Times New Roman" w:cs="Times New Roman"/>
                <w:color w:val="000000"/>
                <w:sz w:val="18"/>
                <w:szCs w:val="18"/>
                <w:lang w:eastAsia="fr-FR"/>
              </w:rPr>
            </w:pPr>
            <w:r w:rsidRPr="004F499D">
              <w:rPr>
                <w:rFonts w:ascii="Times New Roman" w:eastAsia="Times New Roman" w:hAnsi="Times New Roman" w:cs="Times New Roman"/>
                <w:color w:val="000000"/>
                <w:sz w:val="18"/>
                <w:szCs w:val="18"/>
                <w:lang w:eastAsia="fr-FR"/>
              </w:rPr>
              <w:t>1,014.56</w:t>
            </w:r>
          </w:p>
        </w:tc>
        <w:tc>
          <w:tcPr>
            <w:tcW w:w="1261" w:type="dxa"/>
            <w:tcBorders>
              <w:top w:val="nil"/>
              <w:left w:val="nil"/>
              <w:bottom w:val="nil"/>
              <w:right w:val="nil"/>
            </w:tcBorders>
            <w:shd w:val="clear" w:color="auto" w:fill="auto"/>
            <w:noWrap/>
            <w:vAlign w:val="bottom"/>
            <w:hideMark/>
          </w:tcPr>
          <w:p w14:paraId="7289536A" w14:textId="77777777" w:rsidR="004F499D" w:rsidRPr="004F499D" w:rsidRDefault="004F499D" w:rsidP="004505B8">
            <w:pPr>
              <w:pBdr>
                <w:top w:val="single" w:sz="4" w:space="1" w:color="auto"/>
                <w:left w:val="single" w:sz="4" w:space="1" w:color="auto"/>
                <w:bottom w:val="single" w:sz="4" w:space="1" w:color="auto"/>
                <w:right w:val="single" w:sz="4" w:space="1" w:color="auto"/>
              </w:pBdr>
              <w:spacing w:after="0" w:line="240" w:lineRule="auto"/>
              <w:jc w:val="center"/>
              <w:rPr>
                <w:rFonts w:ascii="Times New Roman" w:eastAsia="Times New Roman" w:hAnsi="Times New Roman" w:cs="Times New Roman"/>
                <w:color w:val="000000"/>
                <w:sz w:val="18"/>
                <w:szCs w:val="18"/>
                <w:lang w:eastAsia="fr-FR"/>
              </w:rPr>
            </w:pPr>
            <w:r w:rsidRPr="004F499D">
              <w:rPr>
                <w:rFonts w:ascii="Times New Roman" w:eastAsia="Times New Roman" w:hAnsi="Times New Roman" w:cs="Times New Roman"/>
                <w:color w:val="000000"/>
                <w:sz w:val="18"/>
                <w:szCs w:val="18"/>
                <w:lang w:eastAsia="fr-FR"/>
              </w:rPr>
              <w:t>1,718.46</w:t>
            </w:r>
          </w:p>
        </w:tc>
        <w:tc>
          <w:tcPr>
            <w:tcW w:w="1261" w:type="dxa"/>
            <w:tcBorders>
              <w:top w:val="nil"/>
              <w:left w:val="nil"/>
              <w:bottom w:val="nil"/>
              <w:right w:val="nil"/>
            </w:tcBorders>
            <w:shd w:val="clear" w:color="auto" w:fill="auto"/>
            <w:noWrap/>
            <w:vAlign w:val="bottom"/>
            <w:hideMark/>
          </w:tcPr>
          <w:p w14:paraId="1951F6FB" w14:textId="77777777" w:rsidR="004F499D" w:rsidRPr="004F499D" w:rsidRDefault="004F499D" w:rsidP="004505B8">
            <w:pPr>
              <w:pBdr>
                <w:top w:val="single" w:sz="4" w:space="1" w:color="auto"/>
                <w:left w:val="single" w:sz="4" w:space="1" w:color="auto"/>
                <w:bottom w:val="single" w:sz="4" w:space="1" w:color="auto"/>
                <w:right w:val="single" w:sz="4" w:space="1" w:color="auto"/>
              </w:pBdr>
              <w:spacing w:after="0" w:line="240" w:lineRule="auto"/>
              <w:jc w:val="center"/>
              <w:rPr>
                <w:rFonts w:ascii="Times New Roman" w:eastAsia="Times New Roman" w:hAnsi="Times New Roman" w:cs="Times New Roman"/>
                <w:color w:val="000000"/>
                <w:sz w:val="18"/>
                <w:szCs w:val="18"/>
                <w:lang w:eastAsia="fr-FR"/>
              </w:rPr>
            </w:pPr>
            <w:r w:rsidRPr="004F499D">
              <w:rPr>
                <w:rFonts w:ascii="Times New Roman" w:eastAsia="Times New Roman" w:hAnsi="Times New Roman" w:cs="Times New Roman"/>
                <w:color w:val="000000"/>
                <w:sz w:val="18"/>
                <w:szCs w:val="18"/>
                <w:lang w:eastAsia="fr-FR"/>
              </w:rPr>
              <w:t>878.30</w:t>
            </w:r>
          </w:p>
        </w:tc>
        <w:tc>
          <w:tcPr>
            <w:tcW w:w="1261" w:type="dxa"/>
            <w:tcBorders>
              <w:top w:val="nil"/>
              <w:left w:val="nil"/>
              <w:bottom w:val="nil"/>
              <w:right w:val="nil"/>
            </w:tcBorders>
            <w:shd w:val="clear" w:color="auto" w:fill="auto"/>
            <w:noWrap/>
            <w:vAlign w:val="bottom"/>
            <w:hideMark/>
          </w:tcPr>
          <w:p w14:paraId="787CBD31" w14:textId="77777777" w:rsidR="004F499D" w:rsidRPr="004F499D" w:rsidRDefault="004F499D" w:rsidP="004505B8">
            <w:pPr>
              <w:pBdr>
                <w:top w:val="single" w:sz="4" w:space="1" w:color="auto"/>
                <w:left w:val="single" w:sz="4" w:space="1" w:color="auto"/>
                <w:bottom w:val="single" w:sz="4" w:space="1" w:color="auto"/>
                <w:right w:val="single" w:sz="4" w:space="1" w:color="auto"/>
              </w:pBdr>
              <w:spacing w:after="0" w:line="240" w:lineRule="auto"/>
              <w:jc w:val="center"/>
              <w:rPr>
                <w:rFonts w:ascii="Times New Roman" w:eastAsia="Times New Roman" w:hAnsi="Times New Roman" w:cs="Times New Roman"/>
                <w:color w:val="000000"/>
                <w:sz w:val="18"/>
                <w:szCs w:val="18"/>
                <w:lang w:eastAsia="fr-FR"/>
              </w:rPr>
            </w:pPr>
            <w:r w:rsidRPr="004F499D">
              <w:rPr>
                <w:rFonts w:ascii="Times New Roman" w:eastAsia="Times New Roman" w:hAnsi="Times New Roman" w:cs="Times New Roman"/>
                <w:color w:val="000000"/>
                <w:sz w:val="18"/>
                <w:szCs w:val="18"/>
                <w:lang w:eastAsia="fr-FR"/>
              </w:rPr>
              <w:t>941.45</w:t>
            </w:r>
          </w:p>
        </w:tc>
      </w:tr>
      <w:tr w:rsidR="004F499D" w:rsidRPr="004F499D" w14:paraId="6BB81D3D" w14:textId="77777777" w:rsidTr="004F499D">
        <w:trPr>
          <w:trHeight w:val="268"/>
        </w:trPr>
        <w:tc>
          <w:tcPr>
            <w:tcW w:w="2354" w:type="dxa"/>
            <w:tcBorders>
              <w:top w:val="nil"/>
              <w:left w:val="nil"/>
              <w:bottom w:val="nil"/>
              <w:right w:val="nil"/>
            </w:tcBorders>
            <w:shd w:val="clear" w:color="auto" w:fill="auto"/>
            <w:noWrap/>
            <w:vAlign w:val="bottom"/>
            <w:hideMark/>
          </w:tcPr>
          <w:p w14:paraId="2B1FB35B" w14:textId="77777777" w:rsidR="004F499D" w:rsidRPr="004F499D" w:rsidRDefault="004F499D" w:rsidP="004505B8">
            <w:pPr>
              <w:pBdr>
                <w:top w:val="single" w:sz="4" w:space="1" w:color="auto"/>
                <w:left w:val="single" w:sz="4" w:space="1" w:color="auto"/>
                <w:bottom w:val="single" w:sz="4" w:space="1" w:color="auto"/>
                <w:right w:val="single" w:sz="4" w:space="1" w:color="auto"/>
              </w:pBdr>
              <w:spacing w:after="0" w:line="240" w:lineRule="auto"/>
              <w:rPr>
                <w:rFonts w:ascii="Times New Roman" w:eastAsia="Times New Roman" w:hAnsi="Times New Roman" w:cs="Times New Roman"/>
                <w:color w:val="000000"/>
                <w:sz w:val="18"/>
                <w:szCs w:val="18"/>
                <w:lang w:eastAsia="fr-FR"/>
              </w:rPr>
            </w:pPr>
            <w:r w:rsidRPr="004F499D">
              <w:rPr>
                <w:rFonts w:ascii="Times New Roman" w:eastAsia="Times New Roman" w:hAnsi="Times New Roman" w:cs="Times New Roman"/>
                <w:color w:val="000000"/>
                <w:sz w:val="18"/>
                <w:szCs w:val="18"/>
                <w:lang w:eastAsia="fr-FR"/>
              </w:rPr>
              <w:t>dont BRH</w:t>
            </w:r>
          </w:p>
        </w:tc>
        <w:tc>
          <w:tcPr>
            <w:tcW w:w="1261" w:type="dxa"/>
            <w:tcBorders>
              <w:top w:val="nil"/>
              <w:left w:val="nil"/>
              <w:bottom w:val="nil"/>
              <w:right w:val="nil"/>
            </w:tcBorders>
            <w:shd w:val="clear" w:color="auto" w:fill="auto"/>
            <w:noWrap/>
            <w:vAlign w:val="bottom"/>
            <w:hideMark/>
          </w:tcPr>
          <w:p w14:paraId="7A30743C" w14:textId="77777777" w:rsidR="004F499D" w:rsidRPr="004F499D" w:rsidRDefault="004F499D" w:rsidP="004505B8">
            <w:pPr>
              <w:pBdr>
                <w:top w:val="single" w:sz="4" w:space="1" w:color="auto"/>
                <w:left w:val="single" w:sz="4" w:space="1" w:color="auto"/>
                <w:bottom w:val="single" w:sz="4" w:space="1" w:color="auto"/>
                <w:right w:val="single" w:sz="4" w:space="1" w:color="auto"/>
              </w:pBdr>
              <w:spacing w:after="0" w:line="240" w:lineRule="auto"/>
              <w:jc w:val="center"/>
              <w:rPr>
                <w:rFonts w:ascii="Times New Roman" w:eastAsia="Times New Roman" w:hAnsi="Times New Roman" w:cs="Times New Roman"/>
                <w:color w:val="000000"/>
                <w:sz w:val="18"/>
                <w:szCs w:val="18"/>
                <w:lang w:eastAsia="fr-FR"/>
              </w:rPr>
            </w:pPr>
            <w:r w:rsidRPr="004F499D">
              <w:rPr>
                <w:rFonts w:ascii="Times New Roman" w:eastAsia="Times New Roman" w:hAnsi="Times New Roman" w:cs="Times New Roman"/>
                <w:color w:val="000000"/>
                <w:sz w:val="18"/>
                <w:szCs w:val="18"/>
                <w:lang w:eastAsia="fr-FR"/>
              </w:rPr>
              <w:t>860.52</w:t>
            </w:r>
          </w:p>
        </w:tc>
        <w:tc>
          <w:tcPr>
            <w:tcW w:w="1261" w:type="dxa"/>
            <w:tcBorders>
              <w:top w:val="nil"/>
              <w:left w:val="nil"/>
              <w:bottom w:val="nil"/>
              <w:right w:val="nil"/>
            </w:tcBorders>
            <w:shd w:val="clear" w:color="auto" w:fill="auto"/>
            <w:noWrap/>
            <w:vAlign w:val="bottom"/>
            <w:hideMark/>
          </w:tcPr>
          <w:p w14:paraId="2FE81B42" w14:textId="77777777" w:rsidR="004F499D" w:rsidRPr="004F499D" w:rsidRDefault="004F499D" w:rsidP="004505B8">
            <w:pPr>
              <w:pBdr>
                <w:top w:val="single" w:sz="4" w:space="1" w:color="auto"/>
                <w:left w:val="single" w:sz="4" w:space="1" w:color="auto"/>
                <w:bottom w:val="single" w:sz="4" w:space="1" w:color="auto"/>
                <w:right w:val="single" w:sz="4" w:space="1" w:color="auto"/>
              </w:pBdr>
              <w:spacing w:after="0" w:line="240" w:lineRule="auto"/>
              <w:jc w:val="center"/>
              <w:rPr>
                <w:rFonts w:ascii="Times New Roman" w:eastAsia="Times New Roman" w:hAnsi="Times New Roman" w:cs="Times New Roman"/>
                <w:color w:val="000000"/>
                <w:sz w:val="18"/>
                <w:szCs w:val="18"/>
                <w:lang w:eastAsia="fr-FR"/>
              </w:rPr>
            </w:pPr>
            <w:r w:rsidRPr="004F499D">
              <w:rPr>
                <w:rFonts w:ascii="Times New Roman" w:eastAsia="Times New Roman" w:hAnsi="Times New Roman" w:cs="Times New Roman"/>
                <w:color w:val="000000"/>
                <w:sz w:val="18"/>
                <w:szCs w:val="18"/>
                <w:lang w:eastAsia="fr-FR"/>
              </w:rPr>
              <w:t>592.90</w:t>
            </w:r>
          </w:p>
        </w:tc>
        <w:tc>
          <w:tcPr>
            <w:tcW w:w="1261" w:type="dxa"/>
            <w:tcBorders>
              <w:top w:val="nil"/>
              <w:left w:val="nil"/>
              <w:bottom w:val="nil"/>
              <w:right w:val="nil"/>
            </w:tcBorders>
            <w:shd w:val="clear" w:color="auto" w:fill="auto"/>
            <w:noWrap/>
            <w:vAlign w:val="bottom"/>
            <w:hideMark/>
          </w:tcPr>
          <w:p w14:paraId="766A7762" w14:textId="77777777" w:rsidR="004F499D" w:rsidRPr="004F499D" w:rsidRDefault="004F499D" w:rsidP="004505B8">
            <w:pPr>
              <w:pBdr>
                <w:top w:val="single" w:sz="4" w:space="1" w:color="auto"/>
                <w:left w:val="single" w:sz="4" w:space="1" w:color="auto"/>
                <w:bottom w:val="single" w:sz="4" w:space="1" w:color="auto"/>
                <w:right w:val="single" w:sz="4" w:space="1" w:color="auto"/>
              </w:pBdr>
              <w:spacing w:after="0" w:line="240" w:lineRule="auto"/>
              <w:jc w:val="center"/>
              <w:rPr>
                <w:rFonts w:ascii="Times New Roman" w:eastAsia="Times New Roman" w:hAnsi="Times New Roman" w:cs="Times New Roman"/>
                <w:color w:val="000000"/>
                <w:sz w:val="18"/>
                <w:szCs w:val="18"/>
                <w:lang w:eastAsia="fr-FR"/>
              </w:rPr>
            </w:pPr>
            <w:r w:rsidRPr="004F499D">
              <w:rPr>
                <w:rFonts w:ascii="Times New Roman" w:eastAsia="Times New Roman" w:hAnsi="Times New Roman" w:cs="Times New Roman"/>
                <w:color w:val="000000"/>
                <w:sz w:val="18"/>
                <w:szCs w:val="18"/>
                <w:lang w:eastAsia="fr-FR"/>
              </w:rPr>
              <w:t>802.56</w:t>
            </w:r>
          </w:p>
        </w:tc>
        <w:tc>
          <w:tcPr>
            <w:tcW w:w="1261" w:type="dxa"/>
            <w:tcBorders>
              <w:top w:val="nil"/>
              <w:left w:val="nil"/>
              <w:bottom w:val="nil"/>
              <w:right w:val="nil"/>
            </w:tcBorders>
            <w:shd w:val="clear" w:color="auto" w:fill="auto"/>
            <w:noWrap/>
            <w:vAlign w:val="bottom"/>
            <w:hideMark/>
          </w:tcPr>
          <w:p w14:paraId="6D72E495" w14:textId="77777777" w:rsidR="004F499D" w:rsidRPr="004F499D" w:rsidRDefault="004F499D" w:rsidP="004505B8">
            <w:pPr>
              <w:pBdr>
                <w:top w:val="single" w:sz="4" w:space="1" w:color="auto"/>
                <w:left w:val="single" w:sz="4" w:space="1" w:color="auto"/>
                <w:bottom w:val="single" w:sz="4" w:space="1" w:color="auto"/>
                <w:right w:val="single" w:sz="4" w:space="1" w:color="auto"/>
              </w:pBdr>
              <w:spacing w:after="0" w:line="240" w:lineRule="auto"/>
              <w:jc w:val="center"/>
              <w:rPr>
                <w:rFonts w:ascii="Times New Roman" w:eastAsia="Times New Roman" w:hAnsi="Times New Roman" w:cs="Times New Roman"/>
                <w:color w:val="000000"/>
                <w:sz w:val="18"/>
                <w:szCs w:val="18"/>
                <w:lang w:eastAsia="fr-FR"/>
              </w:rPr>
            </w:pPr>
            <w:r w:rsidRPr="004F499D">
              <w:rPr>
                <w:rFonts w:ascii="Times New Roman" w:eastAsia="Times New Roman" w:hAnsi="Times New Roman" w:cs="Times New Roman"/>
                <w:color w:val="000000"/>
                <w:sz w:val="18"/>
                <w:szCs w:val="18"/>
                <w:lang w:eastAsia="fr-FR"/>
              </w:rPr>
              <w:t>1,483.07</w:t>
            </w:r>
          </w:p>
        </w:tc>
      </w:tr>
      <w:tr w:rsidR="004F499D" w:rsidRPr="004F499D" w14:paraId="28C50BF7" w14:textId="77777777" w:rsidTr="004F499D">
        <w:trPr>
          <w:trHeight w:val="268"/>
        </w:trPr>
        <w:tc>
          <w:tcPr>
            <w:tcW w:w="2354" w:type="dxa"/>
            <w:tcBorders>
              <w:top w:val="nil"/>
              <w:left w:val="nil"/>
              <w:bottom w:val="nil"/>
              <w:right w:val="nil"/>
            </w:tcBorders>
            <w:shd w:val="clear" w:color="auto" w:fill="auto"/>
            <w:noWrap/>
            <w:vAlign w:val="bottom"/>
            <w:hideMark/>
          </w:tcPr>
          <w:p w14:paraId="1146A9C5" w14:textId="77777777" w:rsidR="004F499D" w:rsidRPr="004F499D" w:rsidRDefault="004F499D" w:rsidP="004505B8">
            <w:pPr>
              <w:pBdr>
                <w:top w:val="single" w:sz="4" w:space="1" w:color="auto"/>
                <w:left w:val="single" w:sz="4" w:space="1" w:color="auto"/>
                <w:bottom w:val="single" w:sz="4" w:space="1" w:color="auto"/>
                <w:right w:val="single" w:sz="4" w:space="1" w:color="auto"/>
              </w:pBdr>
              <w:spacing w:after="0" w:line="240" w:lineRule="auto"/>
              <w:rPr>
                <w:rFonts w:ascii="Times New Roman" w:eastAsia="Times New Roman" w:hAnsi="Times New Roman" w:cs="Times New Roman"/>
                <w:color w:val="000000"/>
                <w:sz w:val="18"/>
                <w:szCs w:val="18"/>
                <w:lang w:eastAsia="fr-FR"/>
              </w:rPr>
            </w:pPr>
            <w:r w:rsidRPr="004F499D">
              <w:rPr>
                <w:rFonts w:ascii="Times New Roman" w:eastAsia="Times New Roman" w:hAnsi="Times New Roman" w:cs="Times New Roman"/>
                <w:color w:val="000000"/>
                <w:sz w:val="18"/>
                <w:szCs w:val="18"/>
                <w:lang w:eastAsia="fr-FR"/>
              </w:rPr>
              <w:t>BMPAD</w:t>
            </w:r>
          </w:p>
        </w:tc>
        <w:tc>
          <w:tcPr>
            <w:tcW w:w="1261" w:type="dxa"/>
            <w:tcBorders>
              <w:top w:val="nil"/>
              <w:left w:val="nil"/>
              <w:bottom w:val="nil"/>
              <w:right w:val="nil"/>
            </w:tcBorders>
            <w:shd w:val="clear" w:color="auto" w:fill="auto"/>
            <w:noWrap/>
            <w:vAlign w:val="bottom"/>
            <w:hideMark/>
          </w:tcPr>
          <w:p w14:paraId="5EEBA0BD" w14:textId="77777777" w:rsidR="004F499D" w:rsidRPr="004F499D" w:rsidRDefault="004F499D" w:rsidP="004505B8">
            <w:pPr>
              <w:pBdr>
                <w:top w:val="single" w:sz="4" w:space="1" w:color="auto"/>
                <w:left w:val="single" w:sz="4" w:space="1" w:color="auto"/>
                <w:bottom w:val="single" w:sz="4" w:space="1" w:color="auto"/>
                <w:right w:val="single" w:sz="4" w:space="1" w:color="auto"/>
              </w:pBdr>
              <w:spacing w:after="0" w:line="240" w:lineRule="auto"/>
              <w:jc w:val="center"/>
              <w:rPr>
                <w:rFonts w:ascii="Times New Roman" w:eastAsia="Times New Roman" w:hAnsi="Times New Roman" w:cs="Times New Roman"/>
                <w:color w:val="000000"/>
                <w:sz w:val="18"/>
                <w:szCs w:val="18"/>
                <w:lang w:eastAsia="fr-FR"/>
              </w:rPr>
            </w:pPr>
            <w:r w:rsidRPr="004F499D">
              <w:rPr>
                <w:rFonts w:ascii="Times New Roman" w:eastAsia="Times New Roman" w:hAnsi="Times New Roman" w:cs="Times New Roman"/>
                <w:color w:val="000000"/>
                <w:sz w:val="18"/>
                <w:szCs w:val="18"/>
                <w:lang w:eastAsia="fr-FR"/>
              </w:rPr>
              <w:t>4,161.77</w:t>
            </w:r>
          </w:p>
        </w:tc>
        <w:tc>
          <w:tcPr>
            <w:tcW w:w="1261" w:type="dxa"/>
            <w:tcBorders>
              <w:top w:val="nil"/>
              <w:left w:val="nil"/>
              <w:bottom w:val="nil"/>
              <w:right w:val="nil"/>
            </w:tcBorders>
            <w:shd w:val="clear" w:color="auto" w:fill="auto"/>
            <w:noWrap/>
            <w:vAlign w:val="bottom"/>
            <w:hideMark/>
          </w:tcPr>
          <w:p w14:paraId="10825904" w14:textId="77777777" w:rsidR="004F499D" w:rsidRPr="004F499D" w:rsidRDefault="004F499D" w:rsidP="004505B8">
            <w:pPr>
              <w:pBdr>
                <w:top w:val="single" w:sz="4" w:space="1" w:color="auto"/>
                <w:left w:val="single" w:sz="4" w:space="1" w:color="auto"/>
                <w:bottom w:val="single" w:sz="4" w:space="1" w:color="auto"/>
                <w:right w:val="single" w:sz="4" w:space="1" w:color="auto"/>
              </w:pBdr>
              <w:spacing w:after="0" w:line="240" w:lineRule="auto"/>
              <w:jc w:val="center"/>
              <w:rPr>
                <w:rFonts w:ascii="Times New Roman" w:eastAsia="Times New Roman" w:hAnsi="Times New Roman" w:cs="Times New Roman"/>
                <w:color w:val="000000"/>
                <w:sz w:val="18"/>
                <w:szCs w:val="18"/>
                <w:lang w:eastAsia="fr-FR"/>
              </w:rPr>
            </w:pPr>
            <w:r w:rsidRPr="004F499D">
              <w:rPr>
                <w:rFonts w:ascii="Times New Roman" w:eastAsia="Times New Roman" w:hAnsi="Times New Roman" w:cs="Times New Roman"/>
                <w:color w:val="000000"/>
                <w:sz w:val="18"/>
                <w:szCs w:val="18"/>
                <w:lang w:eastAsia="fr-FR"/>
              </w:rPr>
              <w:t>-</w:t>
            </w:r>
          </w:p>
        </w:tc>
        <w:tc>
          <w:tcPr>
            <w:tcW w:w="1261" w:type="dxa"/>
            <w:tcBorders>
              <w:top w:val="nil"/>
              <w:left w:val="nil"/>
              <w:bottom w:val="nil"/>
              <w:right w:val="nil"/>
            </w:tcBorders>
            <w:shd w:val="clear" w:color="auto" w:fill="auto"/>
            <w:noWrap/>
            <w:vAlign w:val="bottom"/>
            <w:hideMark/>
          </w:tcPr>
          <w:p w14:paraId="739DA692" w14:textId="77777777" w:rsidR="004F499D" w:rsidRPr="004F499D" w:rsidRDefault="004F499D" w:rsidP="004505B8">
            <w:pPr>
              <w:pBdr>
                <w:top w:val="single" w:sz="4" w:space="1" w:color="auto"/>
                <w:left w:val="single" w:sz="4" w:space="1" w:color="auto"/>
                <w:bottom w:val="single" w:sz="4" w:space="1" w:color="auto"/>
                <w:right w:val="single" w:sz="4" w:space="1" w:color="auto"/>
              </w:pBdr>
              <w:spacing w:after="0" w:line="240" w:lineRule="auto"/>
              <w:jc w:val="center"/>
              <w:rPr>
                <w:rFonts w:ascii="Times New Roman" w:eastAsia="Times New Roman" w:hAnsi="Times New Roman" w:cs="Times New Roman"/>
                <w:color w:val="000000"/>
                <w:sz w:val="18"/>
                <w:szCs w:val="18"/>
                <w:lang w:eastAsia="fr-FR"/>
              </w:rPr>
            </w:pPr>
            <w:r w:rsidRPr="004F499D">
              <w:rPr>
                <w:rFonts w:ascii="Times New Roman" w:eastAsia="Times New Roman" w:hAnsi="Times New Roman" w:cs="Times New Roman"/>
                <w:color w:val="000000"/>
                <w:sz w:val="18"/>
                <w:szCs w:val="18"/>
                <w:lang w:eastAsia="fr-FR"/>
              </w:rPr>
              <w:t>-</w:t>
            </w:r>
          </w:p>
        </w:tc>
        <w:tc>
          <w:tcPr>
            <w:tcW w:w="1261" w:type="dxa"/>
            <w:tcBorders>
              <w:top w:val="nil"/>
              <w:left w:val="nil"/>
              <w:bottom w:val="nil"/>
              <w:right w:val="nil"/>
            </w:tcBorders>
            <w:shd w:val="clear" w:color="auto" w:fill="auto"/>
            <w:noWrap/>
            <w:vAlign w:val="bottom"/>
            <w:hideMark/>
          </w:tcPr>
          <w:p w14:paraId="020C311E" w14:textId="77777777" w:rsidR="004F499D" w:rsidRPr="004F499D" w:rsidRDefault="004F499D" w:rsidP="004505B8">
            <w:pPr>
              <w:pBdr>
                <w:top w:val="single" w:sz="4" w:space="1" w:color="auto"/>
                <w:left w:val="single" w:sz="4" w:space="1" w:color="auto"/>
                <w:bottom w:val="single" w:sz="4" w:space="1" w:color="auto"/>
                <w:right w:val="single" w:sz="4" w:space="1" w:color="auto"/>
              </w:pBdr>
              <w:spacing w:after="0" w:line="240" w:lineRule="auto"/>
              <w:jc w:val="center"/>
              <w:rPr>
                <w:rFonts w:ascii="Times New Roman" w:eastAsia="Times New Roman" w:hAnsi="Times New Roman" w:cs="Times New Roman"/>
                <w:color w:val="000000"/>
                <w:sz w:val="18"/>
                <w:szCs w:val="18"/>
                <w:lang w:eastAsia="fr-FR"/>
              </w:rPr>
            </w:pPr>
            <w:r w:rsidRPr="004F499D">
              <w:rPr>
                <w:rFonts w:ascii="Times New Roman" w:eastAsia="Times New Roman" w:hAnsi="Times New Roman" w:cs="Times New Roman"/>
                <w:color w:val="000000"/>
                <w:sz w:val="18"/>
                <w:szCs w:val="18"/>
                <w:lang w:eastAsia="fr-FR"/>
              </w:rPr>
              <w:t>-</w:t>
            </w:r>
          </w:p>
        </w:tc>
      </w:tr>
      <w:tr w:rsidR="004F499D" w:rsidRPr="004F499D" w14:paraId="1BEE58DB" w14:textId="77777777" w:rsidTr="004F499D">
        <w:trPr>
          <w:trHeight w:val="268"/>
        </w:trPr>
        <w:tc>
          <w:tcPr>
            <w:tcW w:w="2354" w:type="dxa"/>
            <w:tcBorders>
              <w:top w:val="nil"/>
              <w:left w:val="nil"/>
              <w:bottom w:val="nil"/>
              <w:right w:val="nil"/>
            </w:tcBorders>
            <w:shd w:val="clear" w:color="auto" w:fill="auto"/>
            <w:noWrap/>
            <w:vAlign w:val="bottom"/>
            <w:hideMark/>
          </w:tcPr>
          <w:p w14:paraId="2A68C1D3" w14:textId="77777777" w:rsidR="004F499D" w:rsidRPr="004F499D" w:rsidRDefault="004F499D" w:rsidP="004505B8">
            <w:pPr>
              <w:pBdr>
                <w:top w:val="single" w:sz="4" w:space="1" w:color="auto"/>
                <w:left w:val="single" w:sz="4" w:space="1" w:color="auto"/>
                <w:bottom w:val="single" w:sz="4" w:space="1" w:color="auto"/>
                <w:right w:val="single" w:sz="4" w:space="1" w:color="auto"/>
              </w:pBdr>
              <w:spacing w:after="0" w:line="240" w:lineRule="auto"/>
              <w:rPr>
                <w:rFonts w:ascii="Times New Roman" w:eastAsia="Times New Roman" w:hAnsi="Times New Roman" w:cs="Times New Roman"/>
                <w:color w:val="000000"/>
                <w:sz w:val="18"/>
                <w:szCs w:val="18"/>
                <w:lang w:eastAsia="fr-FR"/>
              </w:rPr>
            </w:pPr>
            <w:r w:rsidRPr="004F499D">
              <w:rPr>
                <w:rFonts w:ascii="Times New Roman" w:eastAsia="Times New Roman" w:hAnsi="Times New Roman" w:cs="Times New Roman"/>
                <w:color w:val="000000"/>
                <w:sz w:val="18"/>
                <w:szCs w:val="18"/>
                <w:lang w:eastAsia="fr-FR"/>
              </w:rPr>
              <w:t xml:space="preserve">TRANSAC </w:t>
            </w:r>
          </w:p>
        </w:tc>
        <w:tc>
          <w:tcPr>
            <w:tcW w:w="1261" w:type="dxa"/>
            <w:tcBorders>
              <w:top w:val="nil"/>
              <w:left w:val="nil"/>
              <w:bottom w:val="nil"/>
              <w:right w:val="nil"/>
            </w:tcBorders>
            <w:shd w:val="clear" w:color="auto" w:fill="auto"/>
            <w:noWrap/>
            <w:vAlign w:val="bottom"/>
            <w:hideMark/>
          </w:tcPr>
          <w:p w14:paraId="0FE083E3" w14:textId="77777777" w:rsidR="004F499D" w:rsidRPr="004F499D" w:rsidRDefault="004F499D" w:rsidP="004505B8">
            <w:pPr>
              <w:pBdr>
                <w:top w:val="single" w:sz="4" w:space="1" w:color="auto"/>
                <w:left w:val="single" w:sz="4" w:space="1" w:color="auto"/>
                <w:bottom w:val="single" w:sz="4" w:space="1" w:color="auto"/>
                <w:right w:val="single" w:sz="4" w:space="1" w:color="auto"/>
              </w:pBdr>
              <w:spacing w:after="0" w:line="240" w:lineRule="auto"/>
              <w:jc w:val="center"/>
              <w:rPr>
                <w:rFonts w:ascii="Times New Roman" w:eastAsia="Times New Roman" w:hAnsi="Times New Roman" w:cs="Times New Roman"/>
                <w:color w:val="000000"/>
                <w:sz w:val="18"/>
                <w:szCs w:val="18"/>
                <w:lang w:eastAsia="fr-FR"/>
              </w:rPr>
            </w:pPr>
            <w:r w:rsidRPr="004F499D">
              <w:rPr>
                <w:rFonts w:ascii="Times New Roman" w:eastAsia="Times New Roman" w:hAnsi="Times New Roman" w:cs="Times New Roman"/>
                <w:color w:val="000000"/>
                <w:sz w:val="18"/>
                <w:szCs w:val="18"/>
                <w:lang w:eastAsia="fr-FR"/>
              </w:rPr>
              <w:t>56.86</w:t>
            </w:r>
          </w:p>
        </w:tc>
        <w:tc>
          <w:tcPr>
            <w:tcW w:w="1261" w:type="dxa"/>
            <w:tcBorders>
              <w:top w:val="nil"/>
              <w:left w:val="nil"/>
              <w:bottom w:val="nil"/>
              <w:right w:val="nil"/>
            </w:tcBorders>
            <w:shd w:val="clear" w:color="auto" w:fill="auto"/>
            <w:noWrap/>
            <w:vAlign w:val="bottom"/>
            <w:hideMark/>
          </w:tcPr>
          <w:p w14:paraId="333052D7" w14:textId="77777777" w:rsidR="004F499D" w:rsidRPr="004F499D" w:rsidRDefault="004F499D" w:rsidP="004505B8">
            <w:pPr>
              <w:pBdr>
                <w:top w:val="single" w:sz="4" w:space="1" w:color="auto"/>
                <w:left w:val="single" w:sz="4" w:space="1" w:color="auto"/>
                <w:bottom w:val="single" w:sz="4" w:space="1" w:color="auto"/>
                <w:right w:val="single" w:sz="4" w:space="1" w:color="auto"/>
              </w:pBdr>
              <w:spacing w:after="0" w:line="240" w:lineRule="auto"/>
              <w:jc w:val="center"/>
              <w:rPr>
                <w:rFonts w:ascii="Times New Roman" w:eastAsia="Times New Roman" w:hAnsi="Times New Roman" w:cs="Times New Roman"/>
                <w:color w:val="000000"/>
                <w:sz w:val="18"/>
                <w:szCs w:val="18"/>
                <w:lang w:eastAsia="fr-FR"/>
              </w:rPr>
            </w:pPr>
            <w:r w:rsidRPr="004F499D">
              <w:rPr>
                <w:rFonts w:ascii="Times New Roman" w:eastAsia="Times New Roman" w:hAnsi="Times New Roman" w:cs="Times New Roman"/>
                <w:color w:val="000000"/>
                <w:sz w:val="18"/>
                <w:szCs w:val="18"/>
                <w:lang w:eastAsia="fr-FR"/>
              </w:rPr>
              <w:t>-</w:t>
            </w:r>
          </w:p>
        </w:tc>
        <w:tc>
          <w:tcPr>
            <w:tcW w:w="1261" w:type="dxa"/>
            <w:tcBorders>
              <w:top w:val="nil"/>
              <w:left w:val="nil"/>
              <w:bottom w:val="nil"/>
              <w:right w:val="nil"/>
            </w:tcBorders>
            <w:shd w:val="clear" w:color="auto" w:fill="auto"/>
            <w:noWrap/>
            <w:vAlign w:val="bottom"/>
            <w:hideMark/>
          </w:tcPr>
          <w:p w14:paraId="5FE6BE7F" w14:textId="77777777" w:rsidR="004F499D" w:rsidRPr="004F499D" w:rsidRDefault="004F499D" w:rsidP="004505B8">
            <w:pPr>
              <w:pBdr>
                <w:top w:val="single" w:sz="4" w:space="1" w:color="auto"/>
                <w:left w:val="single" w:sz="4" w:space="1" w:color="auto"/>
                <w:bottom w:val="single" w:sz="4" w:space="1" w:color="auto"/>
                <w:right w:val="single" w:sz="4" w:space="1" w:color="auto"/>
              </w:pBdr>
              <w:spacing w:after="0" w:line="240" w:lineRule="auto"/>
              <w:jc w:val="center"/>
              <w:rPr>
                <w:rFonts w:ascii="Times New Roman" w:eastAsia="Times New Roman" w:hAnsi="Times New Roman" w:cs="Times New Roman"/>
                <w:color w:val="000000"/>
                <w:sz w:val="18"/>
                <w:szCs w:val="18"/>
                <w:lang w:eastAsia="fr-FR"/>
              </w:rPr>
            </w:pPr>
            <w:r w:rsidRPr="004F499D">
              <w:rPr>
                <w:rFonts w:ascii="Times New Roman" w:eastAsia="Times New Roman" w:hAnsi="Times New Roman" w:cs="Times New Roman"/>
                <w:color w:val="000000"/>
                <w:sz w:val="18"/>
                <w:szCs w:val="18"/>
                <w:lang w:eastAsia="fr-FR"/>
              </w:rPr>
              <w:t>-</w:t>
            </w:r>
          </w:p>
        </w:tc>
        <w:tc>
          <w:tcPr>
            <w:tcW w:w="1261" w:type="dxa"/>
            <w:tcBorders>
              <w:top w:val="nil"/>
              <w:left w:val="nil"/>
              <w:bottom w:val="nil"/>
              <w:right w:val="nil"/>
            </w:tcBorders>
            <w:shd w:val="clear" w:color="auto" w:fill="auto"/>
            <w:noWrap/>
            <w:vAlign w:val="bottom"/>
            <w:hideMark/>
          </w:tcPr>
          <w:p w14:paraId="3226F76A" w14:textId="77777777" w:rsidR="004F499D" w:rsidRPr="004F499D" w:rsidRDefault="004F499D" w:rsidP="004505B8">
            <w:pPr>
              <w:pBdr>
                <w:top w:val="single" w:sz="4" w:space="1" w:color="auto"/>
                <w:left w:val="single" w:sz="4" w:space="1" w:color="auto"/>
                <w:bottom w:val="single" w:sz="4" w:space="1" w:color="auto"/>
                <w:right w:val="single" w:sz="4" w:space="1" w:color="auto"/>
              </w:pBdr>
              <w:spacing w:after="0" w:line="240" w:lineRule="auto"/>
              <w:jc w:val="center"/>
              <w:rPr>
                <w:rFonts w:ascii="Times New Roman" w:eastAsia="Times New Roman" w:hAnsi="Times New Roman" w:cs="Times New Roman"/>
                <w:color w:val="000000"/>
                <w:sz w:val="18"/>
                <w:szCs w:val="18"/>
                <w:lang w:eastAsia="fr-FR"/>
              </w:rPr>
            </w:pPr>
            <w:r w:rsidRPr="004F499D">
              <w:rPr>
                <w:rFonts w:ascii="Times New Roman" w:eastAsia="Times New Roman" w:hAnsi="Times New Roman" w:cs="Times New Roman"/>
                <w:color w:val="000000"/>
                <w:sz w:val="18"/>
                <w:szCs w:val="18"/>
                <w:lang w:eastAsia="fr-FR"/>
              </w:rPr>
              <w:t>-</w:t>
            </w:r>
          </w:p>
        </w:tc>
      </w:tr>
      <w:tr w:rsidR="004F499D" w:rsidRPr="004F499D" w14:paraId="66548112" w14:textId="77777777" w:rsidTr="004F499D">
        <w:trPr>
          <w:trHeight w:val="268"/>
        </w:trPr>
        <w:tc>
          <w:tcPr>
            <w:tcW w:w="2354" w:type="dxa"/>
            <w:tcBorders>
              <w:top w:val="nil"/>
              <w:left w:val="nil"/>
              <w:bottom w:val="nil"/>
              <w:right w:val="nil"/>
            </w:tcBorders>
            <w:shd w:val="clear" w:color="auto" w:fill="auto"/>
            <w:noWrap/>
            <w:vAlign w:val="bottom"/>
            <w:hideMark/>
          </w:tcPr>
          <w:p w14:paraId="21D377A4" w14:textId="77777777" w:rsidR="004F499D" w:rsidRPr="004F499D" w:rsidRDefault="004F499D" w:rsidP="004505B8">
            <w:pPr>
              <w:pBdr>
                <w:top w:val="single" w:sz="4" w:space="1" w:color="auto"/>
                <w:left w:val="single" w:sz="4" w:space="1" w:color="auto"/>
                <w:bottom w:val="single" w:sz="4" w:space="1" w:color="auto"/>
                <w:right w:val="single" w:sz="4" w:space="1" w:color="auto"/>
              </w:pBdr>
              <w:spacing w:after="0" w:line="240" w:lineRule="auto"/>
              <w:rPr>
                <w:rFonts w:ascii="Times New Roman" w:eastAsia="Times New Roman" w:hAnsi="Times New Roman" w:cs="Times New Roman"/>
                <w:color w:val="000000"/>
                <w:sz w:val="18"/>
                <w:szCs w:val="18"/>
                <w:lang w:eastAsia="fr-FR"/>
              </w:rPr>
            </w:pPr>
            <w:r w:rsidRPr="004F499D">
              <w:rPr>
                <w:rFonts w:ascii="Times New Roman" w:eastAsia="Times New Roman" w:hAnsi="Times New Roman" w:cs="Times New Roman"/>
                <w:color w:val="000000"/>
                <w:sz w:val="18"/>
                <w:szCs w:val="18"/>
                <w:lang w:eastAsia="fr-FR"/>
              </w:rPr>
              <w:t>AUTRES</w:t>
            </w:r>
          </w:p>
        </w:tc>
        <w:tc>
          <w:tcPr>
            <w:tcW w:w="1261" w:type="dxa"/>
            <w:tcBorders>
              <w:top w:val="nil"/>
              <w:left w:val="nil"/>
              <w:bottom w:val="nil"/>
              <w:right w:val="nil"/>
            </w:tcBorders>
            <w:shd w:val="clear" w:color="auto" w:fill="auto"/>
            <w:noWrap/>
            <w:vAlign w:val="bottom"/>
            <w:hideMark/>
          </w:tcPr>
          <w:p w14:paraId="48A19D41" w14:textId="77777777" w:rsidR="004F499D" w:rsidRPr="004F499D" w:rsidRDefault="004F499D" w:rsidP="004505B8">
            <w:pPr>
              <w:pBdr>
                <w:top w:val="single" w:sz="4" w:space="1" w:color="auto"/>
                <w:left w:val="single" w:sz="4" w:space="1" w:color="auto"/>
                <w:bottom w:val="single" w:sz="4" w:space="1" w:color="auto"/>
                <w:right w:val="single" w:sz="4" w:space="1" w:color="auto"/>
              </w:pBdr>
              <w:spacing w:after="0" w:line="240" w:lineRule="auto"/>
              <w:jc w:val="center"/>
              <w:rPr>
                <w:rFonts w:ascii="Times New Roman" w:eastAsia="Times New Roman" w:hAnsi="Times New Roman" w:cs="Times New Roman"/>
                <w:color w:val="000000"/>
                <w:sz w:val="18"/>
                <w:szCs w:val="18"/>
                <w:lang w:eastAsia="fr-FR"/>
              </w:rPr>
            </w:pPr>
            <w:r w:rsidRPr="004F499D">
              <w:rPr>
                <w:rFonts w:ascii="Times New Roman" w:eastAsia="Times New Roman" w:hAnsi="Times New Roman" w:cs="Times New Roman"/>
                <w:color w:val="000000"/>
                <w:sz w:val="18"/>
                <w:szCs w:val="18"/>
                <w:lang w:eastAsia="fr-FR"/>
              </w:rPr>
              <w:t>95.00</w:t>
            </w:r>
          </w:p>
        </w:tc>
        <w:tc>
          <w:tcPr>
            <w:tcW w:w="1261" w:type="dxa"/>
            <w:tcBorders>
              <w:top w:val="nil"/>
              <w:left w:val="nil"/>
              <w:bottom w:val="nil"/>
              <w:right w:val="nil"/>
            </w:tcBorders>
            <w:shd w:val="clear" w:color="auto" w:fill="auto"/>
            <w:noWrap/>
            <w:vAlign w:val="bottom"/>
            <w:hideMark/>
          </w:tcPr>
          <w:p w14:paraId="7B1A95CF" w14:textId="77777777" w:rsidR="004F499D" w:rsidRPr="004F499D" w:rsidRDefault="004F499D" w:rsidP="004505B8">
            <w:pPr>
              <w:pBdr>
                <w:top w:val="single" w:sz="4" w:space="1" w:color="auto"/>
                <w:left w:val="single" w:sz="4" w:space="1" w:color="auto"/>
                <w:bottom w:val="single" w:sz="4" w:space="1" w:color="auto"/>
                <w:right w:val="single" w:sz="4" w:space="1" w:color="auto"/>
              </w:pBdr>
              <w:spacing w:after="0" w:line="240" w:lineRule="auto"/>
              <w:jc w:val="center"/>
              <w:rPr>
                <w:rFonts w:ascii="Times New Roman" w:eastAsia="Times New Roman" w:hAnsi="Times New Roman" w:cs="Times New Roman"/>
                <w:color w:val="000000"/>
                <w:sz w:val="18"/>
                <w:szCs w:val="18"/>
                <w:lang w:eastAsia="fr-FR"/>
              </w:rPr>
            </w:pPr>
            <w:r w:rsidRPr="004F499D">
              <w:rPr>
                <w:rFonts w:ascii="Times New Roman" w:eastAsia="Times New Roman" w:hAnsi="Times New Roman" w:cs="Times New Roman"/>
                <w:color w:val="000000"/>
                <w:sz w:val="18"/>
                <w:szCs w:val="18"/>
                <w:lang w:eastAsia="fr-FR"/>
              </w:rPr>
              <w:t>-</w:t>
            </w:r>
          </w:p>
        </w:tc>
        <w:tc>
          <w:tcPr>
            <w:tcW w:w="1261" w:type="dxa"/>
            <w:tcBorders>
              <w:top w:val="nil"/>
              <w:left w:val="nil"/>
              <w:bottom w:val="nil"/>
              <w:right w:val="nil"/>
            </w:tcBorders>
            <w:shd w:val="clear" w:color="auto" w:fill="auto"/>
            <w:noWrap/>
            <w:vAlign w:val="bottom"/>
            <w:hideMark/>
          </w:tcPr>
          <w:p w14:paraId="45F2262D" w14:textId="77777777" w:rsidR="004F499D" w:rsidRPr="004F499D" w:rsidRDefault="004F499D" w:rsidP="004505B8">
            <w:pPr>
              <w:pBdr>
                <w:top w:val="single" w:sz="4" w:space="1" w:color="auto"/>
                <w:left w:val="single" w:sz="4" w:space="1" w:color="auto"/>
                <w:bottom w:val="single" w:sz="4" w:space="1" w:color="auto"/>
                <w:right w:val="single" w:sz="4" w:space="1" w:color="auto"/>
              </w:pBdr>
              <w:spacing w:after="0" w:line="240" w:lineRule="auto"/>
              <w:jc w:val="center"/>
              <w:rPr>
                <w:rFonts w:ascii="Times New Roman" w:eastAsia="Times New Roman" w:hAnsi="Times New Roman" w:cs="Times New Roman"/>
                <w:color w:val="000000"/>
                <w:sz w:val="18"/>
                <w:szCs w:val="18"/>
                <w:lang w:eastAsia="fr-FR"/>
              </w:rPr>
            </w:pPr>
            <w:r w:rsidRPr="004F499D">
              <w:rPr>
                <w:rFonts w:ascii="Times New Roman" w:eastAsia="Times New Roman" w:hAnsi="Times New Roman" w:cs="Times New Roman"/>
                <w:color w:val="000000"/>
                <w:sz w:val="18"/>
                <w:szCs w:val="18"/>
                <w:lang w:eastAsia="fr-FR"/>
              </w:rPr>
              <w:t>-</w:t>
            </w:r>
          </w:p>
        </w:tc>
        <w:tc>
          <w:tcPr>
            <w:tcW w:w="1261" w:type="dxa"/>
            <w:tcBorders>
              <w:top w:val="nil"/>
              <w:left w:val="nil"/>
              <w:bottom w:val="nil"/>
              <w:right w:val="nil"/>
            </w:tcBorders>
            <w:shd w:val="clear" w:color="auto" w:fill="auto"/>
            <w:noWrap/>
            <w:vAlign w:val="bottom"/>
            <w:hideMark/>
          </w:tcPr>
          <w:p w14:paraId="75AF6F7A" w14:textId="77777777" w:rsidR="004F499D" w:rsidRPr="004F499D" w:rsidRDefault="004F499D" w:rsidP="004505B8">
            <w:pPr>
              <w:pBdr>
                <w:top w:val="single" w:sz="4" w:space="1" w:color="auto"/>
                <w:left w:val="single" w:sz="4" w:space="1" w:color="auto"/>
                <w:bottom w:val="single" w:sz="4" w:space="1" w:color="auto"/>
                <w:right w:val="single" w:sz="4" w:space="1" w:color="auto"/>
              </w:pBdr>
              <w:spacing w:after="0" w:line="240" w:lineRule="auto"/>
              <w:jc w:val="center"/>
              <w:rPr>
                <w:rFonts w:ascii="Times New Roman" w:eastAsia="Times New Roman" w:hAnsi="Times New Roman" w:cs="Times New Roman"/>
                <w:color w:val="000000"/>
                <w:sz w:val="18"/>
                <w:szCs w:val="18"/>
                <w:lang w:eastAsia="fr-FR"/>
              </w:rPr>
            </w:pPr>
            <w:r w:rsidRPr="004F499D">
              <w:rPr>
                <w:rFonts w:ascii="Times New Roman" w:eastAsia="Times New Roman" w:hAnsi="Times New Roman" w:cs="Times New Roman"/>
                <w:color w:val="000000"/>
                <w:sz w:val="18"/>
                <w:szCs w:val="18"/>
                <w:lang w:eastAsia="fr-FR"/>
              </w:rPr>
              <w:t>-</w:t>
            </w:r>
          </w:p>
        </w:tc>
      </w:tr>
      <w:tr w:rsidR="004F499D" w:rsidRPr="004F499D" w14:paraId="5640A79F" w14:textId="77777777" w:rsidTr="004F499D">
        <w:trPr>
          <w:trHeight w:val="268"/>
        </w:trPr>
        <w:tc>
          <w:tcPr>
            <w:tcW w:w="2354" w:type="dxa"/>
            <w:tcBorders>
              <w:top w:val="nil"/>
              <w:left w:val="nil"/>
              <w:bottom w:val="nil"/>
              <w:right w:val="nil"/>
            </w:tcBorders>
            <w:shd w:val="clear" w:color="auto" w:fill="auto"/>
            <w:noWrap/>
            <w:vAlign w:val="bottom"/>
            <w:hideMark/>
          </w:tcPr>
          <w:p w14:paraId="52E88327" w14:textId="77777777" w:rsidR="004F499D" w:rsidRPr="004F499D" w:rsidRDefault="004F499D" w:rsidP="004505B8">
            <w:pPr>
              <w:pBdr>
                <w:top w:val="single" w:sz="4" w:space="1" w:color="auto"/>
                <w:left w:val="single" w:sz="4" w:space="1" w:color="auto"/>
                <w:bottom w:val="single" w:sz="4" w:space="1" w:color="auto"/>
                <w:right w:val="single" w:sz="4" w:space="1" w:color="auto"/>
              </w:pBdr>
              <w:spacing w:after="0" w:line="240" w:lineRule="auto"/>
              <w:rPr>
                <w:rFonts w:ascii="Times New Roman" w:eastAsia="Times New Roman" w:hAnsi="Times New Roman" w:cs="Times New Roman"/>
                <w:color w:val="000000"/>
                <w:sz w:val="18"/>
                <w:szCs w:val="18"/>
                <w:lang w:eastAsia="fr-FR"/>
              </w:rPr>
            </w:pPr>
            <w:r w:rsidRPr="004F499D">
              <w:rPr>
                <w:rFonts w:ascii="Times New Roman" w:eastAsia="Times New Roman" w:hAnsi="Times New Roman" w:cs="Times New Roman"/>
                <w:color w:val="000000"/>
                <w:sz w:val="18"/>
                <w:szCs w:val="18"/>
                <w:lang w:eastAsia="fr-FR"/>
              </w:rPr>
              <w:t>DEPENSES EFFECTUEES</w:t>
            </w:r>
          </w:p>
        </w:tc>
        <w:tc>
          <w:tcPr>
            <w:tcW w:w="1261" w:type="dxa"/>
            <w:tcBorders>
              <w:top w:val="nil"/>
              <w:left w:val="nil"/>
              <w:bottom w:val="nil"/>
              <w:right w:val="nil"/>
            </w:tcBorders>
            <w:shd w:val="clear" w:color="auto" w:fill="auto"/>
            <w:noWrap/>
            <w:vAlign w:val="bottom"/>
            <w:hideMark/>
          </w:tcPr>
          <w:p w14:paraId="3CFC536C" w14:textId="77777777" w:rsidR="004F499D" w:rsidRPr="004F499D" w:rsidRDefault="004F499D" w:rsidP="004505B8">
            <w:pPr>
              <w:pBdr>
                <w:top w:val="single" w:sz="4" w:space="1" w:color="auto"/>
                <w:left w:val="single" w:sz="4" w:space="1" w:color="auto"/>
                <w:bottom w:val="single" w:sz="4" w:space="1" w:color="auto"/>
                <w:right w:val="single" w:sz="4" w:space="1" w:color="auto"/>
              </w:pBdr>
              <w:spacing w:after="0" w:line="240" w:lineRule="auto"/>
              <w:jc w:val="center"/>
              <w:rPr>
                <w:rFonts w:ascii="Times New Roman" w:eastAsia="Times New Roman" w:hAnsi="Times New Roman" w:cs="Times New Roman"/>
                <w:color w:val="000000"/>
                <w:sz w:val="18"/>
                <w:szCs w:val="18"/>
                <w:lang w:eastAsia="fr-FR"/>
              </w:rPr>
            </w:pPr>
            <w:r w:rsidRPr="004F499D">
              <w:rPr>
                <w:rFonts w:ascii="Times New Roman" w:eastAsia="Times New Roman" w:hAnsi="Times New Roman" w:cs="Times New Roman"/>
                <w:color w:val="000000"/>
                <w:sz w:val="18"/>
                <w:szCs w:val="18"/>
                <w:lang w:eastAsia="fr-FR"/>
              </w:rPr>
              <w:t>6,471.54</w:t>
            </w:r>
          </w:p>
        </w:tc>
        <w:tc>
          <w:tcPr>
            <w:tcW w:w="1261" w:type="dxa"/>
            <w:tcBorders>
              <w:top w:val="nil"/>
              <w:left w:val="nil"/>
              <w:bottom w:val="nil"/>
              <w:right w:val="nil"/>
            </w:tcBorders>
            <w:shd w:val="clear" w:color="auto" w:fill="auto"/>
            <w:noWrap/>
            <w:vAlign w:val="bottom"/>
            <w:hideMark/>
          </w:tcPr>
          <w:p w14:paraId="3719316C" w14:textId="77777777" w:rsidR="004F499D" w:rsidRPr="004F499D" w:rsidRDefault="004F499D" w:rsidP="004505B8">
            <w:pPr>
              <w:pBdr>
                <w:top w:val="single" w:sz="4" w:space="1" w:color="auto"/>
                <w:left w:val="single" w:sz="4" w:space="1" w:color="auto"/>
                <w:bottom w:val="single" w:sz="4" w:space="1" w:color="auto"/>
                <w:right w:val="single" w:sz="4" w:space="1" w:color="auto"/>
              </w:pBdr>
              <w:spacing w:after="0" w:line="240" w:lineRule="auto"/>
              <w:jc w:val="center"/>
              <w:rPr>
                <w:rFonts w:ascii="Times New Roman" w:eastAsia="Times New Roman" w:hAnsi="Times New Roman" w:cs="Times New Roman"/>
                <w:color w:val="000000"/>
                <w:sz w:val="18"/>
                <w:szCs w:val="18"/>
                <w:lang w:eastAsia="fr-FR"/>
              </w:rPr>
            </w:pPr>
            <w:r w:rsidRPr="004F499D">
              <w:rPr>
                <w:rFonts w:ascii="Times New Roman" w:eastAsia="Times New Roman" w:hAnsi="Times New Roman" w:cs="Times New Roman"/>
                <w:color w:val="000000"/>
                <w:sz w:val="18"/>
                <w:szCs w:val="18"/>
                <w:lang w:eastAsia="fr-FR"/>
              </w:rPr>
              <w:t>2,010.49</w:t>
            </w:r>
          </w:p>
        </w:tc>
        <w:tc>
          <w:tcPr>
            <w:tcW w:w="1261" w:type="dxa"/>
            <w:tcBorders>
              <w:top w:val="nil"/>
              <w:left w:val="nil"/>
              <w:bottom w:val="nil"/>
              <w:right w:val="nil"/>
            </w:tcBorders>
            <w:shd w:val="clear" w:color="auto" w:fill="auto"/>
            <w:noWrap/>
            <w:vAlign w:val="bottom"/>
            <w:hideMark/>
          </w:tcPr>
          <w:p w14:paraId="5C89D83F" w14:textId="77777777" w:rsidR="004F499D" w:rsidRPr="004F499D" w:rsidRDefault="004F499D" w:rsidP="004505B8">
            <w:pPr>
              <w:pBdr>
                <w:top w:val="single" w:sz="4" w:space="1" w:color="auto"/>
                <w:left w:val="single" w:sz="4" w:space="1" w:color="auto"/>
                <w:bottom w:val="single" w:sz="4" w:space="1" w:color="auto"/>
                <w:right w:val="single" w:sz="4" w:space="1" w:color="auto"/>
              </w:pBdr>
              <w:spacing w:after="0" w:line="240" w:lineRule="auto"/>
              <w:jc w:val="center"/>
              <w:rPr>
                <w:rFonts w:ascii="Times New Roman" w:eastAsia="Times New Roman" w:hAnsi="Times New Roman" w:cs="Times New Roman"/>
                <w:color w:val="000000"/>
                <w:sz w:val="18"/>
                <w:szCs w:val="18"/>
                <w:lang w:eastAsia="fr-FR"/>
              </w:rPr>
            </w:pPr>
            <w:r w:rsidRPr="004F499D">
              <w:rPr>
                <w:rFonts w:ascii="Times New Roman" w:eastAsia="Times New Roman" w:hAnsi="Times New Roman" w:cs="Times New Roman"/>
                <w:color w:val="000000"/>
                <w:sz w:val="18"/>
                <w:szCs w:val="18"/>
                <w:lang w:eastAsia="fr-FR"/>
              </w:rPr>
              <w:t>1,991.00</w:t>
            </w:r>
          </w:p>
        </w:tc>
        <w:tc>
          <w:tcPr>
            <w:tcW w:w="1261" w:type="dxa"/>
            <w:tcBorders>
              <w:top w:val="nil"/>
              <w:left w:val="nil"/>
              <w:bottom w:val="nil"/>
              <w:right w:val="nil"/>
            </w:tcBorders>
            <w:shd w:val="clear" w:color="auto" w:fill="auto"/>
            <w:noWrap/>
            <w:vAlign w:val="bottom"/>
            <w:hideMark/>
          </w:tcPr>
          <w:p w14:paraId="2F39C4D3" w14:textId="77777777" w:rsidR="004F499D" w:rsidRPr="004F499D" w:rsidRDefault="004F499D" w:rsidP="004505B8">
            <w:pPr>
              <w:pBdr>
                <w:top w:val="single" w:sz="4" w:space="1" w:color="auto"/>
                <w:left w:val="single" w:sz="4" w:space="1" w:color="auto"/>
                <w:bottom w:val="single" w:sz="4" w:space="1" w:color="auto"/>
                <w:right w:val="single" w:sz="4" w:space="1" w:color="auto"/>
              </w:pBdr>
              <w:spacing w:after="0" w:line="240" w:lineRule="auto"/>
              <w:jc w:val="center"/>
              <w:rPr>
                <w:rFonts w:ascii="Times New Roman" w:eastAsia="Times New Roman" w:hAnsi="Times New Roman" w:cs="Times New Roman"/>
                <w:color w:val="000000"/>
                <w:sz w:val="18"/>
                <w:szCs w:val="18"/>
                <w:lang w:eastAsia="fr-FR"/>
              </w:rPr>
            </w:pPr>
            <w:r w:rsidRPr="004F499D">
              <w:rPr>
                <w:rFonts w:ascii="Times New Roman" w:eastAsia="Times New Roman" w:hAnsi="Times New Roman" w:cs="Times New Roman"/>
                <w:color w:val="000000"/>
                <w:sz w:val="18"/>
                <w:szCs w:val="18"/>
                <w:lang w:eastAsia="fr-FR"/>
              </w:rPr>
              <w:t>2,603.72</w:t>
            </w:r>
          </w:p>
        </w:tc>
      </w:tr>
      <w:tr w:rsidR="004F499D" w:rsidRPr="004F499D" w14:paraId="57C1E067" w14:textId="77777777" w:rsidTr="004F499D">
        <w:trPr>
          <w:trHeight w:val="268"/>
        </w:trPr>
        <w:tc>
          <w:tcPr>
            <w:tcW w:w="2354" w:type="dxa"/>
            <w:tcBorders>
              <w:top w:val="nil"/>
              <w:left w:val="nil"/>
              <w:bottom w:val="nil"/>
              <w:right w:val="nil"/>
            </w:tcBorders>
            <w:shd w:val="clear" w:color="auto" w:fill="auto"/>
            <w:noWrap/>
            <w:vAlign w:val="bottom"/>
            <w:hideMark/>
          </w:tcPr>
          <w:p w14:paraId="096B57DB" w14:textId="77777777" w:rsidR="004F499D" w:rsidRPr="004F499D" w:rsidRDefault="004F499D" w:rsidP="004505B8">
            <w:pPr>
              <w:pBdr>
                <w:top w:val="single" w:sz="4" w:space="1" w:color="auto"/>
                <w:left w:val="single" w:sz="4" w:space="1" w:color="auto"/>
                <w:bottom w:val="single" w:sz="4" w:space="1" w:color="auto"/>
                <w:right w:val="single" w:sz="4" w:space="1" w:color="auto"/>
              </w:pBdr>
              <w:spacing w:after="0" w:line="240" w:lineRule="auto"/>
              <w:rPr>
                <w:rFonts w:ascii="Times New Roman" w:eastAsia="Times New Roman" w:hAnsi="Times New Roman" w:cs="Times New Roman"/>
                <w:color w:val="000000"/>
                <w:sz w:val="18"/>
                <w:szCs w:val="18"/>
                <w:lang w:eastAsia="fr-FR"/>
              </w:rPr>
            </w:pPr>
            <w:r w:rsidRPr="004F499D">
              <w:rPr>
                <w:rFonts w:ascii="Times New Roman" w:eastAsia="Times New Roman" w:hAnsi="Times New Roman" w:cs="Times New Roman"/>
                <w:color w:val="000000"/>
                <w:sz w:val="18"/>
                <w:szCs w:val="18"/>
                <w:lang w:eastAsia="fr-FR"/>
              </w:rPr>
              <w:t>PETRO CARIBE</w:t>
            </w:r>
          </w:p>
        </w:tc>
        <w:tc>
          <w:tcPr>
            <w:tcW w:w="1261" w:type="dxa"/>
            <w:tcBorders>
              <w:top w:val="nil"/>
              <w:left w:val="nil"/>
              <w:bottom w:val="nil"/>
              <w:right w:val="nil"/>
            </w:tcBorders>
            <w:shd w:val="clear" w:color="auto" w:fill="auto"/>
            <w:noWrap/>
            <w:vAlign w:val="bottom"/>
            <w:hideMark/>
          </w:tcPr>
          <w:p w14:paraId="76161EE8" w14:textId="77777777" w:rsidR="004F499D" w:rsidRPr="004F499D" w:rsidRDefault="004F499D" w:rsidP="004505B8">
            <w:pPr>
              <w:pBdr>
                <w:top w:val="single" w:sz="4" w:space="1" w:color="auto"/>
                <w:left w:val="single" w:sz="4" w:space="1" w:color="auto"/>
                <w:bottom w:val="single" w:sz="4" w:space="1" w:color="auto"/>
                <w:right w:val="single" w:sz="4" w:space="1" w:color="auto"/>
              </w:pBdr>
              <w:spacing w:after="0" w:line="240" w:lineRule="auto"/>
              <w:jc w:val="center"/>
              <w:rPr>
                <w:rFonts w:ascii="Times New Roman" w:eastAsia="Times New Roman" w:hAnsi="Times New Roman" w:cs="Times New Roman"/>
                <w:color w:val="000000"/>
                <w:sz w:val="18"/>
                <w:szCs w:val="18"/>
                <w:lang w:eastAsia="fr-FR"/>
              </w:rPr>
            </w:pPr>
            <w:r w:rsidRPr="004F499D">
              <w:rPr>
                <w:rFonts w:ascii="Times New Roman" w:eastAsia="Times New Roman" w:hAnsi="Times New Roman" w:cs="Times New Roman"/>
                <w:color w:val="000000"/>
                <w:sz w:val="18"/>
                <w:szCs w:val="18"/>
                <w:lang w:eastAsia="fr-FR"/>
              </w:rPr>
              <w:t>4,753.35</w:t>
            </w:r>
          </w:p>
        </w:tc>
        <w:tc>
          <w:tcPr>
            <w:tcW w:w="1261" w:type="dxa"/>
            <w:tcBorders>
              <w:top w:val="nil"/>
              <w:left w:val="nil"/>
              <w:bottom w:val="nil"/>
              <w:right w:val="nil"/>
            </w:tcBorders>
            <w:shd w:val="clear" w:color="auto" w:fill="auto"/>
            <w:noWrap/>
            <w:vAlign w:val="bottom"/>
            <w:hideMark/>
          </w:tcPr>
          <w:p w14:paraId="49ACACE2" w14:textId="77777777" w:rsidR="004F499D" w:rsidRPr="004F499D" w:rsidRDefault="004F499D" w:rsidP="004505B8">
            <w:pPr>
              <w:pBdr>
                <w:top w:val="single" w:sz="4" w:space="1" w:color="auto"/>
                <w:left w:val="single" w:sz="4" w:space="1" w:color="auto"/>
                <w:bottom w:val="single" w:sz="4" w:space="1" w:color="auto"/>
                <w:right w:val="single" w:sz="4" w:space="1" w:color="auto"/>
              </w:pBdr>
              <w:spacing w:after="0" w:line="240" w:lineRule="auto"/>
              <w:jc w:val="center"/>
              <w:rPr>
                <w:rFonts w:ascii="Times New Roman" w:eastAsia="Times New Roman" w:hAnsi="Times New Roman" w:cs="Times New Roman"/>
                <w:color w:val="000000"/>
                <w:sz w:val="18"/>
                <w:szCs w:val="18"/>
                <w:lang w:eastAsia="fr-FR"/>
              </w:rPr>
            </w:pPr>
            <w:r w:rsidRPr="004F499D">
              <w:rPr>
                <w:rFonts w:ascii="Times New Roman" w:eastAsia="Times New Roman" w:hAnsi="Times New Roman" w:cs="Times New Roman"/>
                <w:color w:val="000000"/>
                <w:sz w:val="18"/>
                <w:szCs w:val="18"/>
                <w:lang w:eastAsia="fr-FR"/>
              </w:rPr>
              <w:t>-</w:t>
            </w:r>
          </w:p>
        </w:tc>
        <w:tc>
          <w:tcPr>
            <w:tcW w:w="1261" w:type="dxa"/>
            <w:tcBorders>
              <w:top w:val="nil"/>
              <w:left w:val="nil"/>
              <w:bottom w:val="nil"/>
              <w:right w:val="nil"/>
            </w:tcBorders>
            <w:shd w:val="clear" w:color="auto" w:fill="auto"/>
            <w:noWrap/>
            <w:vAlign w:val="bottom"/>
            <w:hideMark/>
          </w:tcPr>
          <w:p w14:paraId="007124A9" w14:textId="77777777" w:rsidR="004F499D" w:rsidRPr="004F499D" w:rsidRDefault="004F499D" w:rsidP="004505B8">
            <w:pPr>
              <w:pBdr>
                <w:top w:val="single" w:sz="4" w:space="1" w:color="auto"/>
                <w:left w:val="single" w:sz="4" w:space="1" w:color="auto"/>
                <w:bottom w:val="single" w:sz="4" w:space="1" w:color="auto"/>
                <w:right w:val="single" w:sz="4" w:space="1" w:color="auto"/>
              </w:pBdr>
              <w:spacing w:after="0" w:line="240" w:lineRule="auto"/>
              <w:jc w:val="center"/>
              <w:rPr>
                <w:rFonts w:ascii="Times New Roman" w:eastAsia="Times New Roman" w:hAnsi="Times New Roman" w:cs="Times New Roman"/>
                <w:color w:val="000000"/>
                <w:sz w:val="18"/>
                <w:szCs w:val="18"/>
                <w:lang w:eastAsia="fr-FR"/>
              </w:rPr>
            </w:pPr>
            <w:r w:rsidRPr="004F499D">
              <w:rPr>
                <w:rFonts w:ascii="Times New Roman" w:eastAsia="Times New Roman" w:hAnsi="Times New Roman" w:cs="Times New Roman"/>
                <w:color w:val="000000"/>
                <w:sz w:val="18"/>
                <w:szCs w:val="18"/>
                <w:lang w:eastAsia="fr-FR"/>
              </w:rPr>
              <w:t>-</w:t>
            </w:r>
          </w:p>
        </w:tc>
        <w:tc>
          <w:tcPr>
            <w:tcW w:w="1261" w:type="dxa"/>
            <w:tcBorders>
              <w:top w:val="nil"/>
              <w:left w:val="nil"/>
              <w:bottom w:val="nil"/>
              <w:right w:val="nil"/>
            </w:tcBorders>
            <w:shd w:val="clear" w:color="auto" w:fill="auto"/>
            <w:noWrap/>
            <w:vAlign w:val="bottom"/>
            <w:hideMark/>
          </w:tcPr>
          <w:p w14:paraId="0F98109C" w14:textId="77777777" w:rsidR="004F499D" w:rsidRPr="004F499D" w:rsidRDefault="004F499D" w:rsidP="004505B8">
            <w:pPr>
              <w:pBdr>
                <w:top w:val="single" w:sz="4" w:space="1" w:color="auto"/>
                <w:left w:val="single" w:sz="4" w:space="1" w:color="auto"/>
                <w:bottom w:val="single" w:sz="4" w:space="1" w:color="auto"/>
                <w:right w:val="single" w:sz="4" w:space="1" w:color="auto"/>
              </w:pBdr>
              <w:spacing w:after="0" w:line="240" w:lineRule="auto"/>
              <w:jc w:val="center"/>
              <w:rPr>
                <w:rFonts w:ascii="Times New Roman" w:eastAsia="Times New Roman" w:hAnsi="Times New Roman" w:cs="Times New Roman"/>
                <w:color w:val="000000"/>
                <w:sz w:val="18"/>
                <w:szCs w:val="18"/>
                <w:lang w:eastAsia="fr-FR"/>
              </w:rPr>
            </w:pPr>
            <w:r w:rsidRPr="004F499D">
              <w:rPr>
                <w:rFonts w:ascii="Times New Roman" w:eastAsia="Times New Roman" w:hAnsi="Times New Roman" w:cs="Times New Roman"/>
                <w:color w:val="000000"/>
                <w:sz w:val="18"/>
                <w:szCs w:val="18"/>
                <w:lang w:eastAsia="fr-FR"/>
              </w:rPr>
              <w:t>-</w:t>
            </w:r>
          </w:p>
        </w:tc>
      </w:tr>
      <w:tr w:rsidR="004F499D" w:rsidRPr="004F499D" w14:paraId="72D25AAF" w14:textId="77777777" w:rsidTr="004F499D">
        <w:trPr>
          <w:trHeight w:val="268"/>
        </w:trPr>
        <w:tc>
          <w:tcPr>
            <w:tcW w:w="2354" w:type="dxa"/>
            <w:tcBorders>
              <w:top w:val="nil"/>
              <w:left w:val="nil"/>
              <w:bottom w:val="nil"/>
              <w:right w:val="nil"/>
            </w:tcBorders>
            <w:shd w:val="clear" w:color="auto" w:fill="auto"/>
            <w:noWrap/>
            <w:vAlign w:val="bottom"/>
            <w:hideMark/>
          </w:tcPr>
          <w:p w14:paraId="43CAA972" w14:textId="77777777" w:rsidR="004F499D" w:rsidRPr="004F499D" w:rsidRDefault="004F499D" w:rsidP="004505B8">
            <w:pPr>
              <w:pBdr>
                <w:top w:val="single" w:sz="4" w:space="1" w:color="auto"/>
                <w:left w:val="single" w:sz="4" w:space="1" w:color="auto"/>
                <w:bottom w:val="single" w:sz="4" w:space="1" w:color="auto"/>
                <w:right w:val="single" w:sz="4" w:space="1" w:color="auto"/>
              </w:pBdr>
              <w:spacing w:after="0" w:line="240" w:lineRule="auto"/>
              <w:rPr>
                <w:rFonts w:ascii="Times New Roman" w:eastAsia="Times New Roman" w:hAnsi="Times New Roman" w:cs="Times New Roman"/>
                <w:color w:val="000000"/>
                <w:sz w:val="18"/>
                <w:szCs w:val="18"/>
                <w:lang w:eastAsia="fr-FR"/>
              </w:rPr>
            </w:pPr>
            <w:r w:rsidRPr="004F499D">
              <w:rPr>
                <w:rFonts w:ascii="Times New Roman" w:eastAsia="Times New Roman" w:hAnsi="Times New Roman" w:cs="Times New Roman"/>
                <w:color w:val="000000"/>
                <w:sz w:val="18"/>
                <w:szCs w:val="18"/>
                <w:lang w:eastAsia="fr-FR"/>
              </w:rPr>
              <w:t>PSUGO</w:t>
            </w:r>
          </w:p>
        </w:tc>
        <w:tc>
          <w:tcPr>
            <w:tcW w:w="1261" w:type="dxa"/>
            <w:tcBorders>
              <w:top w:val="nil"/>
              <w:left w:val="nil"/>
              <w:bottom w:val="nil"/>
              <w:right w:val="nil"/>
            </w:tcBorders>
            <w:shd w:val="clear" w:color="auto" w:fill="auto"/>
            <w:noWrap/>
            <w:vAlign w:val="bottom"/>
            <w:hideMark/>
          </w:tcPr>
          <w:p w14:paraId="50D34A49" w14:textId="77777777" w:rsidR="004F499D" w:rsidRPr="004F499D" w:rsidRDefault="004F499D" w:rsidP="004505B8">
            <w:pPr>
              <w:pBdr>
                <w:top w:val="single" w:sz="4" w:space="1" w:color="auto"/>
                <w:left w:val="single" w:sz="4" w:space="1" w:color="auto"/>
                <w:bottom w:val="single" w:sz="4" w:space="1" w:color="auto"/>
                <w:right w:val="single" w:sz="4" w:space="1" w:color="auto"/>
              </w:pBdr>
              <w:spacing w:after="0" w:line="240" w:lineRule="auto"/>
              <w:jc w:val="center"/>
              <w:rPr>
                <w:rFonts w:ascii="Times New Roman" w:eastAsia="Times New Roman" w:hAnsi="Times New Roman" w:cs="Times New Roman"/>
                <w:color w:val="000000"/>
                <w:sz w:val="18"/>
                <w:szCs w:val="18"/>
                <w:lang w:eastAsia="fr-FR"/>
              </w:rPr>
            </w:pPr>
            <w:r w:rsidRPr="004F499D">
              <w:rPr>
                <w:rFonts w:ascii="Times New Roman" w:eastAsia="Times New Roman" w:hAnsi="Times New Roman" w:cs="Times New Roman"/>
                <w:color w:val="000000"/>
                <w:sz w:val="18"/>
                <w:szCs w:val="18"/>
                <w:lang w:eastAsia="fr-FR"/>
              </w:rPr>
              <w:t>1,704.00</w:t>
            </w:r>
          </w:p>
        </w:tc>
        <w:tc>
          <w:tcPr>
            <w:tcW w:w="1261" w:type="dxa"/>
            <w:tcBorders>
              <w:top w:val="nil"/>
              <w:left w:val="nil"/>
              <w:bottom w:val="nil"/>
              <w:right w:val="nil"/>
            </w:tcBorders>
            <w:shd w:val="clear" w:color="auto" w:fill="auto"/>
            <w:noWrap/>
            <w:vAlign w:val="bottom"/>
            <w:hideMark/>
          </w:tcPr>
          <w:p w14:paraId="54D5C47C" w14:textId="77777777" w:rsidR="004F499D" w:rsidRPr="004F499D" w:rsidRDefault="004F499D" w:rsidP="004505B8">
            <w:pPr>
              <w:pBdr>
                <w:top w:val="single" w:sz="4" w:space="1" w:color="auto"/>
                <w:left w:val="single" w:sz="4" w:space="1" w:color="auto"/>
                <w:bottom w:val="single" w:sz="4" w:space="1" w:color="auto"/>
                <w:right w:val="single" w:sz="4" w:space="1" w:color="auto"/>
              </w:pBdr>
              <w:spacing w:after="0" w:line="240" w:lineRule="auto"/>
              <w:jc w:val="center"/>
              <w:rPr>
                <w:rFonts w:ascii="Times New Roman" w:eastAsia="Times New Roman" w:hAnsi="Times New Roman" w:cs="Times New Roman"/>
                <w:color w:val="000000"/>
                <w:sz w:val="18"/>
                <w:szCs w:val="18"/>
                <w:lang w:eastAsia="fr-FR"/>
              </w:rPr>
            </w:pPr>
            <w:r w:rsidRPr="004F499D">
              <w:rPr>
                <w:rFonts w:ascii="Times New Roman" w:eastAsia="Times New Roman" w:hAnsi="Times New Roman" w:cs="Times New Roman"/>
                <w:color w:val="000000"/>
                <w:sz w:val="18"/>
                <w:szCs w:val="18"/>
                <w:lang w:eastAsia="fr-FR"/>
              </w:rPr>
              <w:t>-</w:t>
            </w:r>
          </w:p>
        </w:tc>
        <w:tc>
          <w:tcPr>
            <w:tcW w:w="1261" w:type="dxa"/>
            <w:tcBorders>
              <w:top w:val="nil"/>
              <w:left w:val="nil"/>
              <w:bottom w:val="nil"/>
              <w:right w:val="nil"/>
            </w:tcBorders>
            <w:shd w:val="clear" w:color="auto" w:fill="auto"/>
            <w:noWrap/>
            <w:vAlign w:val="bottom"/>
            <w:hideMark/>
          </w:tcPr>
          <w:p w14:paraId="27DFAD74" w14:textId="77777777" w:rsidR="004F499D" w:rsidRPr="004F499D" w:rsidRDefault="004F499D" w:rsidP="004505B8">
            <w:pPr>
              <w:pBdr>
                <w:top w:val="single" w:sz="4" w:space="1" w:color="auto"/>
                <w:left w:val="single" w:sz="4" w:space="1" w:color="auto"/>
                <w:bottom w:val="single" w:sz="4" w:space="1" w:color="auto"/>
                <w:right w:val="single" w:sz="4" w:space="1" w:color="auto"/>
              </w:pBdr>
              <w:spacing w:after="0" w:line="240" w:lineRule="auto"/>
              <w:jc w:val="center"/>
              <w:rPr>
                <w:rFonts w:ascii="Times New Roman" w:eastAsia="Times New Roman" w:hAnsi="Times New Roman" w:cs="Times New Roman"/>
                <w:color w:val="000000"/>
                <w:sz w:val="18"/>
                <w:szCs w:val="18"/>
                <w:lang w:eastAsia="fr-FR"/>
              </w:rPr>
            </w:pPr>
            <w:r w:rsidRPr="004F499D">
              <w:rPr>
                <w:rFonts w:ascii="Times New Roman" w:eastAsia="Times New Roman" w:hAnsi="Times New Roman" w:cs="Times New Roman"/>
                <w:color w:val="000000"/>
                <w:sz w:val="18"/>
                <w:szCs w:val="18"/>
                <w:lang w:eastAsia="fr-FR"/>
              </w:rPr>
              <w:t>-</w:t>
            </w:r>
          </w:p>
        </w:tc>
        <w:tc>
          <w:tcPr>
            <w:tcW w:w="1261" w:type="dxa"/>
            <w:tcBorders>
              <w:top w:val="nil"/>
              <w:left w:val="nil"/>
              <w:bottom w:val="nil"/>
              <w:right w:val="nil"/>
            </w:tcBorders>
            <w:shd w:val="clear" w:color="auto" w:fill="auto"/>
            <w:noWrap/>
            <w:vAlign w:val="bottom"/>
            <w:hideMark/>
          </w:tcPr>
          <w:p w14:paraId="4B0DFDE7" w14:textId="77777777" w:rsidR="004F499D" w:rsidRPr="004F499D" w:rsidRDefault="004F499D" w:rsidP="004505B8">
            <w:pPr>
              <w:pBdr>
                <w:top w:val="single" w:sz="4" w:space="1" w:color="auto"/>
                <w:left w:val="single" w:sz="4" w:space="1" w:color="auto"/>
                <w:bottom w:val="single" w:sz="4" w:space="1" w:color="auto"/>
                <w:right w:val="single" w:sz="4" w:space="1" w:color="auto"/>
              </w:pBdr>
              <w:spacing w:after="0" w:line="240" w:lineRule="auto"/>
              <w:jc w:val="center"/>
              <w:rPr>
                <w:rFonts w:ascii="Times New Roman" w:eastAsia="Times New Roman" w:hAnsi="Times New Roman" w:cs="Times New Roman"/>
                <w:color w:val="000000"/>
                <w:sz w:val="18"/>
                <w:szCs w:val="18"/>
                <w:lang w:eastAsia="fr-FR"/>
              </w:rPr>
            </w:pPr>
            <w:r w:rsidRPr="004F499D">
              <w:rPr>
                <w:rFonts w:ascii="Times New Roman" w:eastAsia="Times New Roman" w:hAnsi="Times New Roman" w:cs="Times New Roman"/>
                <w:color w:val="000000"/>
                <w:sz w:val="18"/>
                <w:szCs w:val="18"/>
                <w:lang w:eastAsia="fr-FR"/>
              </w:rPr>
              <w:t>-</w:t>
            </w:r>
          </w:p>
        </w:tc>
      </w:tr>
      <w:tr w:rsidR="004F499D" w:rsidRPr="004F499D" w14:paraId="42D6260D" w14:textId="77777777" w:rsidTr="004F499D">
        <w:trPr>
          <w:trHeight w:val="268"/>
        </w:trPr>
        <w:tc>
          <w:tcPr>
            <w:tcW w:w="2354" w:type="dxa"/>
            <w:tcBorders>
              <w:top w:val="nil"/>
              <w:left w:val="nil"/>
              <w:bottom w:val="nil"/>
              <w:right w:val="nil"/>
            </w:tcBorders>
            <w:shd w:val="clear" w:color="auto" w:fill="auto"/>
            <w:noWrap/>
            <w:vAlign w:val="bottom"/>
            <w:hideMark/>
          </w:tcPr>
          <w:p w14:paraId="0AEDEEA1" w14:textId="77777777" w:rsidR="004F499D" w:rsidRPr="004F499D" w:rsidRDefault="004F499D" w:rsidP="004505B8">
            <w:pPr>
              <w:pBdr>
                <w:top w:val="single" w:sz="4" w:space="1" w:color="auto"/>
                <w:left w:val="single" w:sz="4" w:space="1" w:color="auto"/>
                <w:bottom w:val="single" w:sz="4" w:space="1" w:color="auto"/>
                <w:right w:val="single" w:sz="4" w:space="1" w:color="auto"/>
              </w:pBdr>
              <w:spacing w:after="0" w:line="240" w:lineRule="auto"/>
              <w:rPr>
                <w:rFonts w:ascii="Times New Roman" w:eastAsia="Times New Roman" w:hAnsi="Times New Roman" w:cs="Times New Roman"/>
                <w:color w:val="000000"/>
                <w:sz w:val="18"/>
                <w:szCs w:val="18"/>
                <w:lang w:eastAsia="fr-FR"/>
              </w:rPr>
            </w:pPr>
            <w:r w:rsidRPr="004F499D">
              <w:rPr>
                <w:rFonts w:ascii="Times New Roman" w:eastAsia="Times New Roman" w:hAnsi="Times New Roman" w:cs="Times New Roman"/>
                <w:color w:val="000000"/>
                <w:sz w:val="18"/>
                <w:szCs w:val="18"/>
                <w:lang w:eastAsia="fr-FR"/>
              </w:rPr>
              <w:t>ACC AVERSER A LA DGI</w:t>
            </w:r>
          </w:p>
        </w:tc>
        <w:tc>
          <w:tcPr>
            <w:tcW w:w="1261" w:type="dxa"/>
            <w:tcBorders>
              <w:top w:val="nil"/>
              <w:left w:val="nil"/>
              <w:bottom w:val="nil"/>
              <w:right w:val="nil"/>
            </w:tcBorders>
            <w:shd w:val="clear" w:color="auto" w:fill="auto"/>
            <w:noWrap/>
            <w:vAlign w:val="bottom"/>
            <w:hideMark/>
          </w:tcPr>
          <w:p w14:paraId="64E83E20" w14:textId="77777777" w:rsidR="004F499D" w:rsidRPr="004F499D" w:rsidRDefault="004F499D" w:rsidP="004505B8">
            <w:pPr>
              <w:pBdr>
                <w:top w:val="single" w:sz="4" w:space="1" w:color="auto"/>
                <w:left w:val="single" w:sz="4" w:space="1" w:color="auto"/>
                <w:bottom w:val="single" w:sz="4" w:space="1" w:color="auto"/>
                <w:right w:val="single" w:sz="4" w:space="1" w:color="auto"/>
              </w:pBdr>
              <w:spacing w:after="0" w:line="240" w:lineRule="auto"/>
              <w:jc w:val="center"/>
              <w:rPr>
                <w:rFonts w:ascii="Times New Roman" w:eastAsia="Times New Roman" w:hAnsi="Times New Roman" w:cs="Times New Roman"/>
                <w:color w:val="000000"/>
                <w:sz w:val="18"/>
                <w:szCs w:val="18"/>
                <w:lang w:eastAsia="fr-FR"/>
              </w:rPr>
            </w:pPr>
            <w:r w:rsidRPr="004F499D">
              <w:rPr>
                <w:rFonts w:ascii="Times New Roman" w:eastAsia="Times New Roman" w:hAnsi="Times New Roman" w:cs="Times New Roman"/>
                <w:color w:val="000000"/>
                <w:sz w:val="18"/>
                <w:szCs w:val="18"/>
                <w:lang w:eastAsia="fr-FR"/>
              </w:rPr>
              <w:t>14.17</w:t>
            </w:r>
          </w:p>
        </w:tc>
        <w:tc>
          <w:tcPr>
            <w:tcW w:w="1261" w:type="dxa"/>
            <w:tcBorders>
              <w:top w:val="nil"/>
              <w:left w:val="nil"/>
              <w:bottom w:val="nil"/>
              <w:right w:val="nil"/>
            </w:tcBorders>
            <w:shd w:val="clear" w:color="auto" w:fill="auto"/>
            <w:noWrap/>
            <w:vAlign w:val="bottom"/>
            <w:hideMark/>
          </w:tcPr>
          <w:p w14:paraId="3CA42ED6" w14:textId="77777777" w:rsidR="004F499D" w:rsidRPr="004F499D" w:rsidRDefault="004F499D" w:rsidP="004505B8">
            <w:pPr>
              <w:pBdr>
                <w:top w:val="single" w:sz="4" w:space="1" w:color="auto"/>
                <w:left w:val="single" w:sz="4" w:space="1" w:color="auto"/>
                <w:bottom w:val="single" w:sz="4" w:space="1" w:color="auto"/>
                <w:right w:val="single" w:sz="4" w:space="1" w:color="auto"/>
              </w:pBdr>
              <w:spacing w:after="0" w:line="240" w:lineRule="auto"/>
              <w:jc w:val="center"/>
              <w:rPr>
                <w:rFonts w:ascii="Times New Roman" w:eastAsia="Times New Roman" w:hAnsi="Times New Roman" w:cs="Times New Roman"/>
                <w:color w:val="000000"/>
                <w:sz w:val="18"/>
                <w:szCs w:val="18"/>
                <w:lang w:eastAsia="fr-FR"/>
              </w:rPr>
            </w:pPr>
            <w:r w:rsidRPr="004F499D">
              <w:rPr>
                <w:rFonts w:ascii="Times New Roman" w:eastAsia="Times New Roman" w:hAnsi="Times New Roman" w:cs="Times New Roman"/>
                <w:color w:val="000000"/>
                <w:sz w:val="18"/>
                <w:szCs w:val="18"/>
                <w:lang w:eastAsia="fr-FR"/>
              </w:rPr>
              <w:t>-</w:t>
            </w:r>
          </w:p>
        </w:tc>
        <w:tc>
          <w:tcPr>
            <w:tcW w:w="1261" w:type="dxa"/>
            <w:tcBorders>
              <w:top w:val="nil"/>
              <w:left w:val="nil"/>
              <w:bottom w:val="nil"/>
              <w:right w:val="nil"/>
            </w:tcBorders>
            <w:shd w:val="clear" w:color="auto" w:fill="auto"/>
            <w:noWrap/>
            <w:vAlign w:val="bottom"/>
            <w:hideMark/>
          </w:tcPr>
          <w:p w14:paraId="01A5A016" w14:textId="77777777" w:rsidR="004F499D" w:rsidRPr="004F499D" w:rsidRDefault="004F499D" w:rsidP="004505B8">
            <w:pPr>
              <w:pBdr>
                <w:top w:val="single" w:sz="4" w:space="1" w:color="auto"/>
                <w:left w:val="single" w:sz="4" w:space="1" w:color="auto"/>
                <w:bottom w:val="single" w:sz="4" w:space="1" w:color="auto"/>
                <w:right w:val="single" w:sz="4" w:space="1" w:color="auto"/>
              </w:pBdr>
              <w:spacing w:after="0" w:line="240" w:lineRule="auto"/>
              <w:jc w:val="center"/>
              <w:rPr>
                <w:rFonts w:ascii="Times New Roman" w:eastAsia="Times New Roman" w:hAnsi="Times New Roman" w:cs="Times New Roman"/>
                <w:color w:val="000000"/>
                <w:sz w:val="18"/>
                <w:szCs w:val="18"/>
                <w:lang w:eastAsia="fr-FR"/>
              </w:rPr>
            </w:pPr>
            <w:r w:rsidRPr="004F499D">
              <w:rPr>
                <w:rFonts w:ascii="Times New Roman" w:eastAsia="Times New Roman" w:hAnsi="Times New Roman" w:cs="Times New Roman"/>
                <w:color w:val="000000"/>
                <w:sz w:val="18"/>
                <w:szCs w:val="18"/>
                <w:lang w:eastAsia="fr-FR"/>
              </w:rPr>
              <w:t>-</w:t>
            </w:r>
          </w:p>
        </w:tc>
        <w:tc>
          <w:tcPr>
            <w:tcW w:w="1261" w:type="dxa"/>
            <w:tcBorders>
              <w:top w:val="nil"/>
              <w:left w:val="nil"/>
              <w:bottom w:val="nil"/>
              <w:right w:val="nil"/>
            </w:tcBorders>
            <w:shd w:val="clear" w:color="auto" w:fill="auto"/>
            <w:noWrap/>
            <w:vAlign w:val="bottom"/>
            <w:hideMark/>
          </w:tcPr>
          <w:p w14:paraId="49FB2563" w14:textId="77777777" w:rsidR="004F499D" w:rsidRPr="004F499D" w:rsidRDefault="004F499D" w:rsidP="004505B8">
            <w:pPr>
              <w:pBdr>
                <w:top w:val="single" w:sz="4" w:space="1" w:color="auto"/>
                <w:left w:val="single" w:sz="4" w:space="1" w:color="auto"/>
                <w:bottom w:val="single" w:sz="4" w:space="1" w:color="auto"/>
                <w:right w:val="single" w:sz="4" w:space="1" w:color="auto"/>
              </w:pBdr>
              <w:spacing w:after="0" w:line="240" w:lineRule="auto"/>
              <w:jc w:val="center"/>
              <w:rPr>
                <w:rFonts w:ascii="Times New Roman" w:eastAsia="Times New Roman" w:hAnsi="Times New Roman" w:cs="Times New Roman"/>
                <w:color w:val="000000"/>
                <w:sz w:val="18"/>
                <w:szCs w:val="18"/>
                <w:lang w:eastAsia="fr-FR"/>
              </w:rPr>
            </w:pPr>
            <w:r w:rsidRPr="004F499D">
              <w:rPr>
                <w:rFonts w:ascii="Times New Roman" w:eastAsia="Times New Roman" w:hAnsi="Times New Roman" w:cs="Times New Roman"/>
                <w:color w:val="000000"/>
                <w:sz w:val="18"/>
                <w:szCs w:val="18"/>
                <w:lang w:eastAsia="fr-FR"/>
              </w:rPr>
              <w:t>-</w:t>
            </w:r>
          </w:p>
        </w:tc>
      </w:tr>
      <w:tr w:rsidR="004F499D" w:rsidRPr="004F499D" w14:paraId="4D39E3AD" w14:textId="77777777" w:rsidTr="004F499D">
        <w:trPr>
          <w:trHeight w:val="268"/>
        </w:trPr>
        <w:tc>
          <w:tcPr>
            <w:tcW w:w="2354" w:type="dxa"/>
            <w:tcBorders>
              <w:top w:val="nil"/>
              <w:left w:val="nil"/>
              <w:bottom w:val="nil"/>
              <w:right w:val="nil"/>
            </w:tcBorders>
            <w:shd w:val="clear" w:color="auto" w:fill="auto"/>
            <w:noWrap/>
            <w:vAlign w:val="bottom"/>
            <w:hideMark/>
          </w:tcPr>
          <w:p w14:paraId="2C7E92EC" w14:textId="77777777" w:rsidR="004F499D" w:rsidRPr="004F499D" w:rsidRDefault="004F499D" w:rsidP="004505B8">
            <w:pPr>
              <w:pBdr>
                <w:top w:val="single" w:sz="4" w:space="1" w:color="auto"/>
                <w:left w:val="single" w:sz="4" w:space="1" w:color="auto"/>
                <w:bottom w:val="single" w:sz="4" w:space="1" w:color="auto"/>
                <w:right w:val="single" w:sz="4" w:space="1" w:color="auto"/>
              </w:pBdr>
              <w:spacing w:after="0" w:line="240" w:lineRule="auto"/>
              <w:rPr>
                <w:rFonts w:ascii="Times New Roman" w:eastAsia="Times New Roman" w:hAnsi="Times New Roman" w:cs="Times New Roman"/>
                <w:color w:val="000000"/>
                <w:sz w:val="18"/>
                <w:szCs w:val="18"/>
                <w:lang w:eastAsia="fr-FR"/>
              </w:rPr>
            </w:pPr>
            <w:r w:rsidRPr="004F499D">
              <w:rPr>
                <w:rFonts w:ascii="Times New Roman" w:eastAsia="Times New Roman" w:hAnsi="Times New Roman" w:cs="Times New Roman"/>
                <w:color w:val="000000"/>
                <w:sz w:val="18"/>
                <w:szCs w:val="18"/>
                <w:lang w:eastAsia="fr-FR"/>
              </w:rPr>
              <w:t>FRAIS DE VIREMENT</w:t>
            </w:r>
          </w:p>
        </w:tc>
        <w:tc>
          <w:tcPr>
            <w:tcW w:w="1261" w:type="dxa"/>
            <w:tcBorders>
              <w:top w:val="nil"/>
              <w:left w:val="nil"/>
              <w:bottom w:val="nil"/>
              <w:right w:val="nil"/>
            </w:tcBorders>
            <w:shd w:val="clear" w:color="auto" w:fill="auto"/>
            <w:noWrap/>
            <w:vAlign w:val="bottom"/>
            <w:hideMark/>
          </w:tcPr>
          <w:p w14:paraId="0ED7252E" w14:textId="77777777" w:rsidR="004F499D" w:rsidRPr="004F499D" w:rsidRDefault="004F499D" w:rsidP="004505B8">
            <w:pPr>
              <w:pBdr>
                <w:top w:val="single" w:sz="4" w:space="1" w:color="auto"/>
                <w:left w:val="single" w:sz="4" w:space="1" w:color="auto"/>
                <w:bottom w:val="single" w:sz="4" w:space="1" w:color="auto"/>
                <w:right w:val="single" w:sz="4" w:space="1" w:color="auto"/>
              </w:pBdr>
              <w:spacing w:after="0" w:line="240" w:lineRule="auto"/>
              <w:jc w:val="center"/>
              <w:rPr>
                <w:rFonts w:ascii="Times New Roman" w:eastAsia="Times New Roman" w:hAnsi="Times New Roman" w:cs="Times New Roman"/>
                <w:color w:val="000000"/>
                <w:sz w:val="18"/>
                <w:szCs w:val="18"/>
                <w:lang w:eastAsia="fr-FR"/>
              </w:rPr>
            </w:pPr>
            <w:r w:rsidRPr="004F499D">
              <w:rPr>
                <w:rFonts w:ascii="Times New Roman" w:eastAsia="Times New Roman" w:hAnsi="Times New Roman" w:cs="Times New Roman"/>
                <w:color w:val="000000"/>
                <w:sz w:val="18"/>
                <w:szCs w:val="18"/>
                <w:lang w:eastAsia="fr-FR"/>
              </w:rPr>
              <w:t>0.02</w:t>
            </w:r>
          </w:p>
        </w:tc>
        <w:tc>
          <w:tcPr>
            <w:tcW w:w="1261" w:type="dxa"/>
            <w:tcBorders>
              <w:top w:val="nil"/>
              <w:left w:val="nil"/>
              <w:bottom w:val="nil"/>
              <w:right w:val="nil"/>
            </w:tcBorders>
            <w:shd w:val="clear" w:color="auto" w:fill="auto"/>
            <w:noWrap/>
            <w:vAlign w:val="bottom"/>
            <w:hideMark/>
          </w:tcPr>
          <w:p w14:paraId="6EBA0716" w14:textId="77777777" w:rsidR="004F499D" w:rsidRPr="004F499D" w:rsidRDefault="004F499D" w:rsidP="004505B8">
            <w:pPr>
              <w:pBdr>
                <w:top w:val="single" w:sz="4" w:space="1" w:color="auto"/>
                <w:left w:val="single" w:sz="4" w:space="1" w:color="auto"/>
                <w:bottom w:val="single" w:sz="4" w:space="1" w:color="auto"/>
                <w:right w:val="single" w:sz="4" w:space="1" w:color="auto"/>
              </w:pBdr>
              <w:spacing w:after="0" w:line="240" w:lineRule="auto"/>
              <w:jc w:val="center"/>
              <w:rPr>
                <w:rFonts w:ascii="Times New Roman" w:eastAsia="Times New Roman" w:hAnsi="Times New Roman" w:cs="Times New Roman"/>
                <w:color w:val="000000"/>
                <w:sz w:val="18"/>
                <w:szCs w:val="18"/>
                <w:lang w:eastAsia="fr-FR"/>
              </w:rPr>
            </w:pPr>
            <w:r w:rsidRPr="004F499D">
              <w:rPr>
                <w:rFonts w:ascii="Times New Roman" w:eastAsia="Times New Roman" w:hAnsi="Times New Roman" w:cs="Times New Roman"/>
                <w:color w:val="000000"/>
                <w:sz w:val="18"/>
                <w:szCs w:val="18"/>
                <w:lang w:eastAsia="fr-FR"/>
              </w:rPr>
              <w:t>-</w:t>
            </w:r>
          </w:p>
        </w:tc>
        <w:tc>
          <w:tcPr>
            <w:tcW w:w="1261" w:type="dxa"/>
            <w:tcBorders>
              <w:top w:val="nil"/>
              <w:left w:val="nil"/>
              <w:bottom w:val="nil"/>
              <w:right w:val="nil"/>
            </w:tcBorders>
            <w:shd w:val="clear" w:color="auto" w:fill="auto"/>
            <w:noWrap/>
            <w:vAlign w:val="bottom"/>
            <w:hideMark/>
          </w:tcPr>
          <w:p w14:paraId="71AECBBA" w14:textId="77777777" w:rsidR="004F499D" w:rsidRPr="004F499D" w:rsidRDefault="004F499D" w:rsidP="004505B8">
            <w:pPr>
              <w:pBdr>
                <w:top w:val="single" w:sz="4" w:space="1" w:color="auto"/>
                <w:left w:val="single" w:sz="4" w:space="1" w:color="auto"/>
                <w:bottom w:val="single" w:sz="4" w:space="1" w:color="auto"/>
                <w:right w:val="single" w:sz="4" w:space="1" w:color="auto"/>
              </w:pBdr>
              <w:spacing w:after="0" w:line="240" w:lineRule="auto"/>
              <w:jc w:val="center"/>
              <w:rPr>
                <w:rFonts w:ascii="Times New Roman" w:eastAsia="Times New Roman" w:hAnsi="Times New Roman" w:cs="Times New Roman"/>
                <w:color w:val="000000"/>
                <w:sz w:val="18"/>
                <w:szCs w:val="18"/>
                <w:lang w:eastAsia="fr-FR"/>
              </w:rPr>
            </w:pPr>
            <w:r w:rsidRPr="004F499D">
              <w:rPr>
                <w:rFonts w:ascii="Times New Roman" w:eastAsia="Times New Roman" w:hAnsi="Times New Roman" w:cs="Times New Roman"/>
                <w:color w:val="000000"/>
                <w:sz w:val="18"/>
                <w:szCs w:val="18"/>
                <w:lang w:eastAsia="fr-FR"/>
              </w:rPr>
              <w:t>-</w:t>
            </w:r>
          </w:p>
        </w:tc>
        <w:tc>
          <w:tcPr>
            <w:tcW w:w="1261" w:type="dxa"/>
            <w:tcBorders>
              <w:top w:val="nil"/>
              <w:left w:val="nil"/>
              <w:bottom w:val="nil"/>
              <w:right w:val="nil"/>
            </w:tcBorders>
            <w:shd w:val="clear" w:color="auto" w:fill="auto"/>
            <w:noWrap/>
            <w:vAlign w:val="bottom"/>
            <w:hideMark/>
          </w:tcPr>
          <w:p w14:paraId="59CA9EC5" w14:textId="77777777" w:rsidR="004F499D" w:rsidRPr="004F499D" w:rsidRDefault="004F499D" w:rsidP="004505B8">
            <w:pPr>
              <w:pBdr>
                <w:top w:val="single" w:sz="4" w:space="1" w:color="auto"/>
                <w:left w:val="single" w:sz="4" w:space="1" w:color="auto"/>
                <w:bottom w:val="single" w:sz="4" w:space="1" w:color="auto"/>
                <w:right w:val="single" w:sz="4" w:space="1" w:color="auto"/>
              </w:pBdr>
              <w:spacing w:after="0" w:line="240" w:lineRule="auto"/>
              <w:jc w:val="center"/>
              <w:rPr>
                <w:rFonts w:ascii="Times New Roman" w:eastAsia="Times New Roman" w:hAnsi="Times New Roman" w:cs="Times New Roman"/>
                <w:color w:val="000000"/>
                <w:sz w:val="18"/>
                <w:szCs w:val="18"/>
                <w:lang w:eastAsia="fr-FR"/>
              </w:rPr>
            </w:pPr>
            <w:r w:rsidRPr="004F499D">
              <w:rPr>
                <w:rFonts w:ascii="Times New Roman" w:eastAsia="Times New Roman" w:hAnsi="Times New Roman" w:cs="Times New Roman"/>
                <w:color w:val="000000"/>
                <w:sz w:val="18"/>
                <w:szCs w:val="18"/>
                <w:lang w:eastAsia="fr-FR"/>
              </w:rPr>
              <w:t>-</w:t>
            </w:r>
          </w:p>
        </w:tc>
      </w:tr>
      <w:tr w:rsidR="004F499D" w:rsidRPr="004F499D" w14:paraId="52A30DCE" w14:textId="77777777" w:rsidTr="004F499D">
        <w:trPr>
          <w:trHeight w:val="268"/>
        </w:trPr>
        <w:tc>
          <w:tcPr>
            <w:tcW w:w="2354" w:type="dxa"/>
            <w:tcBorders>
              <w:top w:val="nil"/>
              <w:left w:val="nil"/>
              <w:bottom w:val="nil"/>
              <w:right w:val="nil"/>
            </w:tcBorders>
            <w:shd w:val="clear" w:color="auto" w:fill="auto"/>
            <w:noWrap/>
            <w:vAlign w:val="bottom"/>
            <w:hideMark/>
          </w:tcPr>
          <w:p w14:paraId="40E04435" w14:textId="77777777" w:rsidR="004F499D" w:rsidRPr="004F499D" w:rsidRDefault="004F499D" w:rsidP="004505B8">
            <w:pPr>
              <w:pBdr>
                <w:top w:val="single" w:sz="4" w:space="1" w:color="auto"/>
                <w:left w:val="single" w:sz="4" w:space="1" w:color="auto"/>
                <w:bottom w:val="single" w:sz="4" w:space="1" w:color="auto"/>
                <w:right w:val="single" w:sz="4" w:space="1" w:color="auto"/>
              </w:pBdr>
              <w:spacing w:after="0" w:line="240" w:lineRule="auto"/>
              <w:rPr>
                <w:rFonts w:ascii="Times New Roman" w:eastAsia="Times New Roman" w:hAnsi="Times New Roman" w:cs="Times New Roman"/>
                <w:color w:val="000000"/>
                <w:sz w:val="18"/>
                <w:szCs w:val="18"/>
                <w:lang w:eastAsia="fr-FR"/>
              </w:rPr>
            </w:pPr>
            <w:r w:rsidRPr="004F499D">
              <w:rPr>
                <w:rFonts w:ascii="Times New Roman" w:eastAsia="Times New Roman" w:hAnsi="Times New Roman" w:cs="Times New Roman"/>
                <w:color w:val="000000"/>
                <w:sz w:val="18"/>
                <w:szCs w:val="18"/>
                <w:lang w:eastAsia="fr-FR"/>
              </w:rPr>
              <w:t>FNE BRH CONATEL</w:t>
            </w:r>
          </w:p>
        </w:tc>
        <w:tc>
          <w:tcPr>
            <w:tcW w:w="1261" w:type="dxa"/>
            <w:tcBorders>
              <w:top w:val="nil"/>
              <w:left w:val="nil"/>
              <w:bottom w:val="nil"/>
              <w:right w:val="nil"/>
            </w:tcBorders>
            <w:shd w:val="clear" w:color="auto" w:fill="auto"/>
            <w:noWrap/>
            <w:vAlign w:val="bottom"/>
            <w:hideMark/>
          </w:tcPr>
          <w:p w14:paraId="76A56F5B" w14:textId="77777777" w:rsidR="004F499D" w:rsidRPr="004F499D" w:rsidRDefault="004F499D" w:rsidP="004505B8">
            <w:pPr>
              <w:pBdr>
                <w:top w:val="single" w:sz="4" w:space="1" w:color="auto"/>
                <w:left w:val="single" w:sz="4" w:space="1" w:color="auto"/>
                <w:bottom w:val="single" w:sz="4" w:space="1" w:color="auto"/>
                <w:right w:val="single" w:sz="4" w:space="1" w:color="auto"/>
              </w:pBdr>
              <w:spacing w:after="0" w:line="240" w:lineRule="auto"/>
              <w:jc w:val="center"/>
              <w:rPr>
                <w:rFonts w:ascii="Times New Roman" w:eastAsia="Times New Roman" w:hAnsi="Times New Roman" w:cs="Times New Roman"/>
                <w:color w:val="000000"/>
                <w:sz w:val="18"/>
                <w:szCs w:val="18"/>
                <w:lang w:eastAsia="fr-FR"/>
              </w:rPr>
            </w:pPr>
            <w:r w:rsidRPr="004F499D">
              <w:rPr>
                <w:rFonts w:ascii="Times New Roman" w:eastAsia="Times New Roman" w:hAnsi="Times New Roman" w:cs="Times New Roman"/>
                <w:color w:val="000000"/>
                <w:sz w:val="18"/>
                <w:szCs w:val="18"/>
                <w:lang w:eastAsia="fr-FR"/>
              </w:rPr>
              <w:t>-</w:t>
            </w:r>
          </w:p>
        </w:tc>
        <w:tc>
          <w:tcPr>
            <w:tcW w:w="1261" w:type="dxa"/>
            <w:tcBorders>
              <w:top w:val="nil"/>
              <w:left w:val="nil"/>
              <w:bottom w:val="nil"/>
              <w:right w:val="nil"/>
            </w:tcBorders>
            <w:shd w:val="clear" w:color="auto" w:fill="auto"/>
            <w:noWrap/>
            <w:vAlign w:val="bottom"/>
            <w:hideMark/>
          </w:tcPr>
          <w:p w14:paraId="43ADE88D" w14:textId="77777777" w:rsidR="004F499D" w:rsidRPr="004F499D" w:rsidRDefault="004F499D" w:rsidP="004505B8">
            <w:pPr>
              <w:pBdr>
                <w:top w:val="single" w:sz="4" w:space="1" w:color="auto"/>
                <w:left w:val="single" w:sz="4" w:space="1" w:color="auto"/>
                <w:bottom w:val="single" w:sz="4" w:space="1" w:color="auto"/>
                <w:right w:val="single" w:sz="4" w:space="1" w:color="auto"/>
              </w:pBdr>
              <w:spacing w:after="0" w:line="240" w:lineRule="auto"/>
              <w:jc w:val="center"/>
              <w:rPr>
                <w:rFonts w:ascii="Times New Roman" w:eastAsia="Times New Roman" w:hAnsi="Times New Roman" w:cs="Times New Roman"/>
                <w:color w:val="000000"/>
                <w:sz w:val="18"/>
                <w:szCs w:val="18"/>
                <w:lang w:eastAsia="fr-FR"/>
              </w:rPr>
            </w:pPr>
            <w:r w:rsidRPr="004F499D">
              <w:rPr>
                <w:rFonts w:ascii="Times New Roman" w:eastAsia="Times New Roman" w:hAnsi="Times New Roman" w:cs="Times New Roman"/>
                <w:color w:val="000000"/>
                <w:sz w:val="18"/>
                <w:szCs w:val="18"/>
                <w:lang w:eastAsia="fr-FR"/>
              </w:rPr>
              <w:t>1,460.00</w:t>
            </w:r>
          </w:p>
        </w:tc>
        <w:tc>
          <w:tcPr>
            <w:tcW w:w="1261" w:type="dxa"/>
            <w:tcBorders>
              <w:top w:val="nil"/>
              <w:left w:val="nil"/>
              <w:bottom w:val="nil"/>
              <w:right w:val="nil"/>
            </w:tcBorders>
            <w:shd w:val="clear" w:color="auto" w:fill="auto"/>
            <w:noWrap/>
            <w:vAlign w:val="bottom"/>
            <w:hideMark/>
          </w:tcPr>
          <w:p w14:paraId="01BF31AF" w14:textId="77777777" w:rsidR="004F499D" w:rsidRPr="004F499D" w:rsidRDefault="004F499D" w:rsidP="004505B8">
            <w:pPr>
              <w:pBdr>
                <w:top w:val="single" w:sz="4" w:space="1" w:color="auto"/>
                <w:left w:val="single" w:sz="4" w:space="1" w:color="auto"/>
                <w:bottom w:val="single" w:sz="4" w:space="1" w:color="auto"/>
                <w:right w:val="single" w:sz="4" w:space="1" w:color="auto"/>
              </w:pBdr>
              <w:spacing w:after="0" w:line="240" w:lineRule="auto"/>
              <w:jc w:val="center"/>
              <w:rPr>
                <w:rFonts w:ascii="Times New Roman" w:eastAsia="Times New Roman" w:hAnsi="Times New Roman" w:cs="Times New Roman"/>
                <w:color w:val="000000"/>
                <w:sz w:val="18"/>
                <w:szCs w:val="18"/>
                <w:lang w:eastAsia="fr-FR"/>
              </w:rPr>
            </w:pPr>
            <w:r w:rsidRPr="004F499D">
              <w:rPr>
                <w:rFonts w:ascii="Times New Roman" w:eastAsia="Times New Roman" w:hAnsi="Times New Roman" w:cs="Times New Roman"/>
                <w:color w:val="000000"/>
                <w:sz w:val="18"/>
                <w:szCs w:val="18"/>
                <w:lang w:eastAsia="fr-FR"/>
              </w:rPr>
              <w:t>1,659.00</w:t>
            </w:r>
          </w:p>
        </w:tc>
        <w:tc>
          <w:tcPr>
            <w:tcW w:w="1261" w:type="dxa"/>
            <w:tcBorders>
              <w:top w:val="nil"/>
              <w:left w:val="nil"/>
              <w:bottom w:val="nil"/>
              <w:right w:val="nil"/>
            </w:tcBorders>
            <w:shd w:val="clear" w:color="auto" w:fill="auto"/>
            <w:noWrap/>
            <w:vAlign w:val="bottom"/>
            <w:hideMark/>
          </w:tcPr>
          <w:p w14:paraId="1EE1AC7E" w14:textId="77777777" w:rsidR="004F499D" w:rsidRPr="004F499D" w:rsidRDefault="004F499D" w:rsidP="004505B8">
            <w:pPr>
              <w:pBdr>
                <w:top w:val="single" w:sz="4" w:space="1" w:color="auto"/>
                <w:left w:val="single" w:sz="4" w:space="1" w:color="auto"/>
                <w:bottom w:val="single" w:sz="4" w:space="1" w:color="auto"/>
                <w:right w:val="single" w:sz="4" w:space="1" w:color="auto"/>
              </w:pBdr>
              <w:spacing w:after="0" w:line="240" w:lineRule="auto"/>
              <w:jc w:val="center"/>
              <w:rPr>
                <w:rFonts w:ascii="Times New Roman" w:eastAsia="Times New Roman" w:hAnsi="Times New Roman" w:cs="Times New Roman"/>
                <w:color w:val="000000"/>
                <w:sz w:val="18"/>
                <w:szCs w:val="18"/>
                <w:lang w:eastAsia="fr-FR"/>
              </w:rPr>
            </w:pPr>
            <w:r w:rsidRPr="004F499D">
              <w:rPr>
                <w:rFonts w:ascii="Times New Roman" w:eastAsia="Times New Roman" w:hAnsi="Times New Roman" w:cs="Times New Roman"/>
                <w:color w:val="000000"/>
                <w:sz w:val="18"/>
                <w:szCs w:val="18"/>
                <w:lang w:eastAsia="fr-FR"/>
              </w:rPr>
              <w:t>2,355.81</w:t>
            </w:r>
          </w:p>
        </w:tc>
      </w:tr>
      <w:tr w:rsidR="004F499D" w:rsidRPr="004F499D" w14:paraId="5531D68F" w14:textId="77777777" w:rsidTr="004F499D">
        <w:trPr>
          <w:trHeight w:val="268"/>
        </w:trPr>
        <w:tc>
          <w:tcPr>
            <w:tcW w:w="2354" w:type="dxa"/>
            <w:tcBorders>
              <w:top w:val="nil"/>
              <w:left w:val="nil"/>
              <w:bottom w:val="nil"/>
              <w:right w:val="nil"/>
            </w:tcBorders>
            <w:shd w:val="clear" w:color="auto" w:fill="auto"/>
            <w:noWrap/>
            <w:vAlign w:val="bottom"/>
            <w:hideMark/>
          </w:tcPr>
          <w:p w14:paraId="545572DF" w14:textId="77777777" w:rsidR="004F499D" w:rsidRPr="004F499D" w:rsidRDefault="004F499D" w:rsidP="004505B8">
            <w:pPr>
              <w:pBdr>
                <w:top w:val="single" w:sz="4" w:space="1" w:color="auto"/>
                <w:left w:val="single" w:sz="4" w:space="1" w:color="auto"/>
                <w:bottom w:val="single" w:sz="4" w:space="1" w:color="auto"/>
                <w:right w:val="single" w:sz="4" w:space="1" w:color="auto"/>
              </w:pBdr>
              <w:spacing w:after="0" w:line="240" w:lineRule="auto"/>
              <w:rPr>
                <w:rFonts w:ascii="Times New Roman" w:eastAsia="Times New Roman" w:hAnsi="Times New Roman" w:cs="Times New Roman"/>
                <w:color w:val="000000"/>
                <w:sz w:val="18"/>
                <w:szCs w:val="18"/>
                <w:lang w:eastAsia="fr-FR"/>
              </w:rPr>
            </w:pPr>
            <w:r w:rsidRPr="004F499D">
              <w:rPr>
                <w:rFonts w:ascii="Times New Roman" w:eastAsia="Times New Roman" w:hAnsi="Times New Roman" w:cs="Times New Roman"/>
                <w:color w:val="000000"/>
                <w:sz w:val="18"/>
                <w:szCs w:val="18"/>
                <w:lang w:eastAsia="fr-FR"/>
              </w:rPr>
              <w:t>TRESOR PUBLIC</w:t>
            </w:r>
          </w:p>
        </w:tc>
        <w:tc>
          <w:tcPr>
            <w:tcW w:w="1261" w:type="dxa"/>
            <w:tcBorders>
              <w:top w:val="nil"/>
              <w:left w:val="nil"/>
              <w:bottom w:val="nil"/>
              <w:right w:val="nil"/>
            </w:tcBorders>
            <w:shd w:val="clear" w:color="auto" w:fill="auto"/>
            <w:noWrap/>
            <w:vAlign w:val="bottom"/>
            <w:hideMark/>
          </w:tcPr>
          <w:p w14:paraId="6D24C973" w14:textId="77777777" w:rsidR="004F499D" w:rsidRPr="004F499D" w:rsidRDefault="004F499D" w:rsidP="004505B8">
            <w:pPr>
              <w:pBdr>
                <w:top w:val="single" w:sz="4" w:space="1" w:color="auto"/>
                <w:left w:val="single" w:sz="4" w:space="1" w:color="auto"/>
                <w:bottom w:val="single" w:sz="4" w:space="1" w:color="auto"/>
                <w:right w:val="single" w:sz="4" w:space="1" w:color="auto"/>
              </w:pBdr>
              <w:spacing w:after="0" w:line="240" w:lineRule="auto"/>
              <w:jc w:val="center"/>
              <w:rPr>
                <w:rFonts w:ascii="Times New Roman" w:eastAsia="Times New Roman" w:hAnsi="Times New Roman" w:cs="Times New Roman"/>
                <w:color w:val="000000"/>
                <w:sz w:val="18"/>
                <w:szCs w:val="18"/>
                <w:lang w:eastAsia="fr-FR"/>
              </w:rPr>
            </w:pPr>
            <w:r w:rsidRPr="004F499D">
              <w:rPr>
                <w:rFonts w:ascii="Times New Roman" w:eastAsia="Times New Roman" w:hAnsi="Times New Roman" w:cs="Times New Roman"/>
                <w:color w:val="000000"/>
                <w:sz w:val="18"/>
                <w:szCs w:val="18"/>
                <w:lang w:eastAsia="fr-FR"/>
              </w:rPr>
              <w:t>-</w:t>
            </w:r>
          </w:p>
        </w:tc>
        <w:tc>
          <w:tcPr>
            <w:tcW w:w="1261" w:type="dxa"/>
            <w:tcBorders>
              <w:top w:val="nil"/>
              <w:left w:val="nil"/>
              <w:bottom w:val="nil"/>
              <w:right w:val="nil"/>
            </w:tcBorders>
            <w:shd w:val="clear" w:color="auto" w:fill="auto"/>
            <w:noWrap/>
            <w:vAlign w:val="bottom"/>
            <w:hideMark/>
          </w:tcPr>
          <w:p w14:paraId="375124F5" w14:textId="77777777" w:rsidR="004F499D" w:rsidRPr="004F499D" w:rsidRDefault="004F499D" w:rsidP="004505B8">
            <w:pPr>
              <w:pBdr>
                <w:top w:val="single" w:sz="4" w:space="1" w:color="auto"/>
                <w:left w:val="single" w:sz="4" w:space="1" w:color="auto"/>
                <w:bottom w:val="single" w:sz="4" w:space="1" w:color="auto"/>
                <w:right w:val="single" w:sz="4" w:space="1" w:color="auto"/>
              </w:pBdr>
              <w:spacing w:after="0" w:line="240" w:lineRule="auto"/>
              <w:jc w:val="center"/>
              <w:rPr>
                <w:rFonts w:ascii="Times New Roman" w:eastAsia="Times New Roman" w:hAnsi="Times New Roman" w:cs="Times New Roman"/>
                <w:color w:val="000000"/>
                <w:sz w:val="18"/>
                <w:szCs w:val="18"/>
                <w:lang w:eastAsia="fr-FR"/>
              </w:rPr>
            </w:pPr>
            <w:r w:rsidRPr="004F499D">
              <w:rPr>
                <w:rFonts w:ascii="Times New Roman" w:eastAsia="Times New Roman" w:hAnsi="Times New Roman" w:cs="Times New Roman"/>
                <w:color w:val="000000"/>
                <w:sz w:val="18"/>
                <w:szCs w:val="18"/>
                <w:lang w:eastAsia="fr-FR"/>
              </w:rPr>
              <w:t>550.49</w:t>
            </w:r>
          </w:p>
        </w:tc>
        <w:tc>
          <w:tcPr>
            <w:tcW w:w="1261" w:type="dxa"/>
            <w:tcBorders>
              <w:top w:val="nil"/>
              <w:left w:val="nil"/>
              <w:bottom w:val="nil"/>
              <w:right w:val="nil"/>
            </w:tcBorders>
            <w:shd w:val="clear" w:color="auto" w:fill="auto"/>
            <w:noWrap/>
            <w:vAlign w:val="bottom"/>
            <w:hideMark/>
          </w:tcPr>
          <w:p w14:paraId="3F039F4C" w14:textId="77777777" w:rsidR="004F499D" w:rsidRPr="004F499D" w:rsidRDefault="004F499D" w:rsidP="004505B8">
            <w:pPr>
              <w:pBdr>
                <w:top w:val="single" w:sz="4" w:space="1" w:color="auto"/>
                <w:left w:val="single" w:sz="4" w:space="1" w:color="auto"/>
                <w:bottom w:val="single" w:sz="4" w:space="1" w:color="auto"/>
                <w:right w:val="single" w:sz="4" w:space="1" w:color="auto"/>
              </w:pBdr>
              <w:spacing w:after="0" w:line="240" w:lineRule="auto"/>
              <w:jc w:val="center"/>
              <w:rPr>
                <w:rFonts w:ascii="Times New Roman" w:eastAsia="Times New Roman" w:hAnsi="Times New Roman" w:cs="Times New Roman"/>
                <w:color w:val="000000"/>
                <w:sz w:val="18"/>
                <w:szCs w:val="18"/>
                <w:lang w:eastAsia="fr-FR"/>
              </w:rPr>
            </w:pPr>
            <w:r w:rsidRPr="004F499D">
              <w:rPr>
                <w:rFonts w:ascii="Times New Roman" w:eastAsia="Times New Roman" w:hAnsi="Times New Roman" w:cs="Times New Roman"/>
                <w:color w:val="000000"/>
                <w:sz w:val="18"/>
                <w:szCs w:val="18"/>
                <w:lang w:eastAsia="fr-FR"/>
              </w:rPr>
              <w:t>332.00</w:t>
            </w:r>
          </w:p>
        </w:tc>
        <w:tc>
          <w:tcPr>
            <w:tcW w:w="1261" w:type="dxa"/>
            <w:tcBorders>
              <w:top w:val="nil"/>
              <w:left w:val="nil"/>
              <w:bottom w:val="nil"/>
              <w:right w:val="nil"/>
            </w:tcBorders>
            <w:shd w:val="clear" w:color="auto" w:fill="auto"/>
            <w:noWrap/>
            <w:vAlign w:val="bottom"/>
            <w:hideMark/>
          </w:tcPr>
          <w:p w14:paraId="09030DB7" w14:textId="77777777" w:rsidR="004F499D" w:rsidRPr="004F499D" w:rsidRDefault="004F499D" w:rsidP="004505B8">
            <w:pPr>
              <w:pBdr>
                <w:top w:val="single" w:sz="4" w:space="1" w:color="auto"/>
                <w:left w:val="single" w:sz="4" w:space="1" w:color="auto"/>
                <w:bottom w:val="single" w:sz="4" w:space="1" w:color="auto"/>
                <w:right w:val="single" w:sz="4" w:space="1" w:color="auto"/>
              </w:pBdr>
              <w:spacing w:after="0" w:line="240" w:lineRule="auto"/>
              <w:jc w:val="center"/>
              <w:rPr>
                <w:rFonts w:ascii="Times New Roman" w:eastAsia="Times New Roman" w:hAnsi="Times New Roman" w:cs="Times New Roman"/>
                <w:color w:val="000000"/>
                <w:sz w:val="18"/>
                <w:szCs w:val="18"/>
                <w:lang w:eastAsia="fr-FR"/>
              </w:rPr>
            </w:pPr>
            <w:r w:rsidRPr="004F499D">
              <w:rPr>
                <w:rFonts w:ascii="Times New Roman" w:eastAsia="Times New Roman" w:hAnsi="Times New Roman" w:cs="Times New Roman"/>
                <w:color w:val="000000"/>
                <w:sz w:val="18"/>
                <w:szCs w:val="18"/>
                <w:lang w:eastAsia="fr-FR"/>
              </w:rPr>
              <w:t>247.91</w:t>
            </w:r>
          </w:p>
        </w:tc>
      </w:tr>
      <w:tr w:rsidR="004F499D" w:rsidRPr="004F499D" w14:paraId="11F59382" w14:textId="77777777" w:rsidTr="004F499D">
        <w:trPr>
          <w:trHeight w:val="268"/>
        </w:trPr>
        <w:tc>
          <w:tcPr>
            <w:tcW w:w="2354" w:type="dxa"/>
            <w:tcBorders>
              <w:top w:val="nil"/>
              <w:left w:val="nil"/>
              <w:bottom w:val="nil"/>
              <w:right w:val="nil"/>
            </w:tcBorders>
            <w:shd w:val="clear" w:color="auto" w:fill="auto"/>
            <w:noWrap/>
            <w:vAlign w:val="bottom"/>
            <w:hideMark/>
          </w:tcPr>
          <w:p w14:paraId="740104D0" w14:textId="77777777" w:rsidR="004F499D" w:rsidRPr="004F499D" w:rsidRDefault="004F499D" w:rsidP="004505B8">
            <w:pPr>
              <w:pBdr>
                <w:top w:val="single" w:sz="4" w:space="1" w:color="auto"/>
                <w:left w:val="single" w:sz="4" w:space="1" w:color="auto"/>
                <w:bottom w:val="single" w:sz="4" w:space="1" w:color="auto"/>
                <w:right w:val="single" w:sz="4" w:space="1" w:color="auto"/>
              </w:pBdr>
              <w:spacing w:after="0" w:line="240" w:lineRule="auto"/>
              <w:rPr>
                <w:rFonts w:ascii="Times New Roman" w:eastAsia="Times New Roman" w:hAnsi="Times New Roman" w:cs="Times New Roman"/>
                <w:color w:val="000000"/>
                <w:sz w:val="18"/>
                <w:szCs w:val="18"/>
                <w:lang w:eastAsia="fr-FR"/>
              </w:rPr>
            </w:pPr>
            <w:r w:rsidRPr="004F499D">
              <w:rPr>
                <w:rFonts w:ascii="Times New Roman" w:eastAsia="Times New Roman" w:hAnsi="Times New Roman" w:cs="Times New Roman"/>
                <w:color w:val="000000"/>
                <w:sz w:val="18"/>
                <w:szCs w:val="18"/>
                <w:lang w:eastAsia="fr-FR"/>
              </w:rPr>
              <w:t>RESULTATS EXERCICE</w:t>
            </w:r>
          </w:p>
        </w:tc>
        <w:tc>
          <w:tcPr>
            <w:tcW w:w="1261" w:type="dxa"/>
            <w:tcBorders>
              <w:top w:val="nil"/>
              <w:left w:val="nil"/>
              <w:bottom w:val="nil"/>
              <w:right w:val="nil"/>
            </w:tcBorders>
            <w:shd w:val="clear" w:color="auto" w:fill="auto"/>
            <w:noWrap/>
            <w:vAlign w:val="bottom"/>
            <w:hideMark/>
          </w:tcPr>
          <w:p w14:paraId="662289BC" w14:textId="77777777" w:rsidR="004F499D" w:rsidRPr="004F499D" w:rsidRDefault="004F499D" w:rsidP="004505B8">
            <w:pPr>
              <w:pBdr>
                <w:top w:val="single" w:sz="4" w:space="1" w:color="auto"/>
                <w:left w:val="single" w:sz="4" w:space="1" w:color="auto"/>
                <w:bottom w:val="single" w:sz="4" w:space="1" w:color="auto"/>
                <w:right w:val="single" w:sz="4" w:space="1" w:color="auto"/>
              </w:pBdr>
              <w:spacing w:after="0" w:line="240" w:lineRule="auto"/>
              <w:jc w:val="center"/>
              <w:rPr>
                <w:rFonts w:ascii="Times New Roman" w:eastAsia="Times New Roman" w:hAnsi="Times New Roman" w:cs="Times New Roman"/>
                <w:color w:val="000000"/>
                <w:sz w:val="18"/>
                <w:szCs w:val="18"/>
                <w:lang w:eastAsia="fr-FR"/>
              </w:rPr>
            </w:pPr>
            <w:r w:rsidRPr="004F499D">
              <w:rPr>
                <w:rFonts w:ascii="Times New Roman" w:eastAsia="Times New Roman" w:hAnsi="Times New Roman" w:cs="Times New Roman"/>
                <w:color w:val="000000"/>
                <w:sz w:val="18"/>
                <w:szCs w:val="18"/>
                <w:lang w:eastAsia="fr-FR"/>
              </w:rPr>
              <w:t>(282.83)</w:t>
            </w:r>
          </w:p>
        </w:tc>
        <w:tc>
          <w:tcPr>
            <w:tcW w:w="1261" w:type="dxa"/>
            <w:tcBorders>
              <w:top w:val="nil"/>
              <w:left w:val="nil"/>
              <w:bottom w:val="nil"/>
              <w:right w:val="nil"/>
            </w:tcBorders>
            <w:shd w:val="clear" w:color="auto" w:fill="auto"/>
            <w:noWrap/>
            <w:vAlign w:val="bottom"/>
            <w:hideMark/>
          </w:tcPr>
          <w:p w14:paraId="560AD9F8" w14:textId="77777777" w:rsidR="004F499D" w:rsidRPr="004F499D" w:rsidRDefault="004F499D" w:rsidP="004505B8">
            <w:pPr>
              <w:pBdr>
                <w:top w:val="single" w:sz="4" w:space="1" w:color="auto"/>
                <w:left w:val="single" w:sz="4" w:space="1" w:color="auto"/>
                <w:bottom w:val="single" w:sz="4" w:space="1" w:color="auto"/>
                <w:right w:val="single" w:sz="4" w:space="1" w:color="auto"/>
              </w:pBdr>
              <w:spacing w:after="0" w:line="240" w:lineRule="auto"/>
              <w:jc w:val="center"/>
              <w:rPr>
                <w:rFonts w:ascii="Times New Roman" w:eastAsia="Times New Roman" w:hAnsi="Times New Roman" w:cs="Times New Roman"/>
                <w:color w:val="000000"/>
                <w:sz w:val="18"/>
                <w:szCs w:val="18"/>
                <w:lang w:eastAsia="fr-FR"/>
              </w:rPr>
            </w:pPr>
            <w:r w:rsidRPr="004F499D">
              <w:rPr>
                <w:rFonts w:ascii="Times New Roman" w:eastAsia="Times New Roman" w:hAnsi="Times New Roman" w:cs="Times New Roman"/>
                <w:color w:val="000000"/>
                <w:sz w:val="18"/>
                <w:szCs w:val="18"/>
                <w:lang w:eastAsia="fr-FR"/>
              </w:rPr>
              <w:t>300.88</w:t>
            </w:r>
          </w:p>
        </w:tc>
        <w:tc>
          <w:tcPr>
            <w:tcW w:w="1261" w:type="dxa"/>
            <w:tcBorders>
              <w:top w:val="nil"/>
              <w:left w:val="nil"/>
              <w:bottom w:val="nil"/>
              <w:right w:val="nil"/>
            </w:tcBorders>
            <w:shd w:val="clear" w:color="auto" w:fill="auto"/>
            <w:noWrap/>
            <w:vAlign w:val="bottom"/>
            <w:hideMark/>
          </w:tcPr>
          <w:p w14:paraId="7958F5C7" w14:textId="77777777" w:rsidR="004F499D" w:rsidRPr="004F499D" w:rsidRDefault="004F499D" w:rsidP="004505B8">
            <w:pPr>
              <w:pBdr>
                <w:top w:val="single" w:sz="4" w:space="1" w:color="auto"/>
                <w:left w:val="single" w:sz="4" w:space="1" w:color="auto"/>
                <w:bottom w:val="single" w:sz="4" w:space="1" w:color="auto"/>
                <w:right w:val="single" w:sz="4" w:space="1" w:color="auto"/>
              </w:pBdr>
              <w:spacing w:after="0" w:line="240" w:lineRule="auto"/>
              <w:jc w:val="center"/>
              <w:rPr>
                <w:rFonts w:ascii="Times New Roman" w:eastAsia="Times New Roman" w:hAnsi="Times New Roman" w:cs="Times New Roman"/>
                <w:color w:val="000000"/>
                <w:sz w:val="18"/>
                <w:szCs w:val="18"/>
                <w:lang w:eastAsia="fr-FR"/>
              </w:rPr>
            </w:pPr>
            <w:r w:rsidRPr="004F499D">
              <w:rPr>
                <w:rFonts w:ascii="Times New Roman" w:eastAsia="Times New Roman" w:hAnsi="Times New Roman" w:cs="Times New Roman"/>
                <w:color w:val="000000"/>
                <w:sz w:val="18"/>
                <w:szCs w:val="18"/>
                <w:lang w:eastAsia="fr-FR"/>
              </w:rPr>
              <w:t>(310.14)</w:t>
            </w:r>
          </w:p>
        </w:tc>
        <w:tc>
          <w:tcPr>
            <w:tcW w:w="1261" w:type="dxa"/>
            <w:tcBorders>
              <w:top w:val="nil"/>
              <w:left w:val="nil"/>
              <w:bottom w:val="nil"/>
              <w:right w:val="nil"/>
            </w:tcBorders>
            <w:shd w:val="clear" w:color="auto" w:fill="auto"/>
            <w:noWrap/>
            <w:vAlign w:val="bottom"/>
            <w:hideMark/>
          </w:tcPr>
          <w:p w14:paraId="64D9C8B4" w14:textId="77777777" w:rsidR="004F499D" w:rsidRPr="004F499D" w:rsidRDefault="004F499D" w:rsidP="004505B8">
            <w:pPr>
              <w:pBdr>
                <w:top w:val="single" w:sz="4" w:space="1" w:color="auto"/>
                <w:left w:val="single" w:sz="4" w:space="1" w:color="auto"/>
                <w:bottom w:val="single" w:sz="4" w:space="1" w:color="auto"/>
                <w:right w:val="single" w:sz="4" w:space="1" w:color="auto"/>
              </w:pBdr>
              <w:spacing w:after="0" w:line="240" w:lineRule="auto"/>
              <w:jc w:val="center"/>
              <w:rPr>
                <w:rFonts w:ascii="Times New Roman" w:eastAsia="Times New Roman" w:hAnsi="Times New Roman" w:cs="Times New Roman"/>
                <w:color w:val="000000"/>
                <w:sz w:val="18"/>
                <w:szCs w:val="18"/>
                <w:lang w:eastAsia="fr-FR"/>
              </w:rPr>
            </w:pPr>
            <w:r w:rsidRPr="004F499D">
              <w:rPr>
                <w:rFonts w:ascii="Times New Roman" w:eastAsia="Times New Roman" w:hAnsi="Times New Roman" w:cs="Times New Roman"/>
                <w:color w:val="000000"/>
                <w:sz w:val="18"/>
                <w:szCs w:val="18"/>
                <w:lang w:eastAsia="fr-FR"/>
              </w:rPr>
              <w:t>(179.21)</w:t>
            </w:r>
          </w:p>
        </w:tc>
      </w:tr>
    </w:tbl>
    <w:p w14:paraId="1528AE35" w14:textId="77777777" w:rsidR="004F499D" w:rsidRDefault="004F499D" w:rsidP="004505B8">
      <w:pPr>
        <w:pBdr>
          <w:top w:val="single" w:sz="4" w:space="1" w:color="auto"/>
          <w:left w:val="single" w:sz="4" w:space="1" w:color="auto"/>
          <w:bottom w:val="single" w:sz="4" w:space="1" w:color="auto"/>
          <w:right w:val="single" w:sz="4" w:space="1" w:color="auto"/>
        </w:pBdr>
        <w:jc w:val="both"/>
      </w:pPr>
    </w:p>
    <w:p w14:paraId="54AFE1C6" w14:textId="77777777" w:rsidR="004F499D" w:rsidRDefault="004F499D" w:rsidP="004505B8">
      <w:pPr>
        <w:pBdr>
          <w:top w:val="single" w:sz="4" w:space="1" w:color="auto"/>
          <w:left w:val="single" w:sz="4" w:space="1" w:color="auto"/>
          <w:bottom w:val="single" w:sz="4" w:space="1" w:color="auto"/>
          <w:right w:val="single" w:sz="4" w:space="1" w:color="auto"/>
        </w:pBdr>
        <w:jc w:val="both"/>
      </w:pPr>
    </w:p>
    <w:p w14:paraId="7A753D72" w14:textId="77777777" w:rsidR="004F499D" w:rsidRDefault="004F499D" w:rsidP="004505B8">
      <w:pPr>
        <w:pBdr>
          <w:top w:val="single" w:sz="4" w:space="1" w:color="auto"/>
          <w:left w:val="single" w:sz="4" w:space="1" w:color="auto"/>
          <w:bottom w:val="single" w:sz="4" w:space="1" w:color="auto"/>
          <w:right w:val="single" w:sz="4" w:space="1" w:color="auto"/>
        </w:pBdr>
        <w:jc w:val="both"/>
      </w:pPr>
      <w:r>
        <w:t xml:space="preserve">L’analyse du tableau montre que les fonds du FNE destinés essentiellement au PSUGO ont été utilisés à plusieurs autres fins dont remboursement au Petro Caribe, autres utilisations par le Trésors publics etc. </w:t>
      </w:r>
    </w:p>
    <w:p w14:paraId="7EC33A6B" w14:textId="77777777" w:rsidR="004F499D" w:rsidRDefault="004F499D" w:rsidP="004505B8">
      <w:pPr>
        <w:pBdr>
          <w:top w:val="single" w:sz="4" w:space="1" w:color="auto"/>
          <w:left w:val="single" w:sz="4" w:space="1" w:color="auto"/>
          <w:bottom w:val="single" w:sz="4" w:space="1" w:color="auto"/>
          <w:right w:val="single" w:sz="4" w:space="1" w:color="auto"/>
        </w:pBdr>
        <w:jc w:val="both"/>
      </w:pPr>
      <w:r>
        <w:t>Le PSUGO est essentiellement un programme de subvention qui devait, au cours des cinq ans du mandat du Pr</w:t>
      </w:r>
      <w:r w:rsidRPr="00F83093">
        <w:t>ésident Martelly</w:t>
      </w:r>
      <w:r>
        <w:t>,</w:t>
      </w:r>
      <w:r w:rsidRPr="00F83093">
        <w:t xml:space="preserve"> </w:t>
      </w:r>
      <w:r>
        <w:t>prend « en charge les frais aux deux premiers cycles du fondamental (primaire) dans 9 000 écoles non publiques et 2  500  écoles publiques, afin de garantir l’accès à l’éducation à environ 1,5 million d’enfants de 6 à 12 ans en 2016. Son principal objectif est de surmonter les obstacles structurels et de promouvoir l’instruction des enfants défavorisés vivant en situation de précarité »</w:t>
      </w:r>
      <w:r w:rsidRPr="00F83093">
        <w:footnoteReference w:id="14"/>
      </w:r>
      <w:r>
        <w:t>.</w:t>
      </w:r>
    </w:p>
    <w:p w14:paraId="22A50C64" w14:textId="77777777" w:rsidR="004F499D" w:rsidRPr="00F83093" w:rsidRDefault="004F499D" w:rsidP="004505B8">
      <w:pPr>
        <w:pBdr>
          <w:top w:val="single" w:sz="4" w:space="1" w:color="auto"/>
          <w:left w:val="single" w:sz="4" w:space="1" w:color="auto"/>
          <w:bottom w:val="single" w:sz="4" w:space="1" w:color="auto"/>
          <w:right w:val="single" w:sz="4" w:space="1" w:color="auto"/>
        </w:pBdr>
        <w:jc w:val="both"/>
      </w:pPr>
      <w:r>
        <w:t>Le succès du PSUGO est cependant mitig</w:t>
      </w:r>
      <w:r w:rsidRPr="00F83093">
        <w:t xml:space="preserve">é. Les données rendues disponibles n’ont </w:t>
      </w:r>
      <w:r>
        <w:t xml:space="preserve">pas </w:t>
      </w:r>
      <w:r w:rsidRPr="00F83093">
        <w:t>permis de comprendre la nature universelle du programme qui n’a pas semblé prendre sa dimension nationale. Tout au début</w:t>
      </w:r>
      <w:r>
        <w:t>,</w:t>
      </w:r>
      <w:r w:rsidRPr="00F83093">
        <w:t xml:space="preserve"> seulement certaines régions de l’Ouest ont pu bénéficier du programme et des débats sur l’authenticité des chiffres et des subventions </w:t>
      </w:r>
      <w:r>
        <w:t xml:space="preserve">réalisées </w:t>
      </w:r>
      <w:r w:rsidRPr="00F83093">
        <w:t xml:space="preserve">ont </w:t>
      </w:r>
      <w:r>
        <w:t>soulevé des zones d’ombre sur son exécution</w:t>
      </w:r>
      <w:r w:rsidRPr="00F83093">
        <w:t xml:space="preserve">. </w:t>
      </w:r>
    </w:p>
    <w:p w14:paraId="30D91300" w14:textId="77777777" w:rsidR="004F499D" w:rsidRPr="00F83093" w:rsidRDefault="004F499D" w:rsidP="004505B8">
      <w:pPr>
        <w:pBdr>
          <w:top w:val="single" w:sz="4" w:space="1" w:color="auto"/>
          <w:left w:val="single" w:sz="4" w:space="1" w:color="auto"/>
          <w:bottom w:val="single" w:sz="4" w:space="1" w:color="auto"/>
          <w:right w:val="single" w:sz="4" w:space="1" w:color="auto"/>
        </w:pBdr>
        <w:jc w:val="both"/>
      </w:pPr>
      <w:r w:rsidRPr="00F83093">
        <w:t>Les données recueillies dans les lois de règlement des budget 2013-2015 ont rapporté des 5124.9 millions de gourdes non décaissés par le MEF et qui étaient accumulés comme des arriérés de paiement envers le PSUGO.</w:t>
      </w:r>
    </w:p>
    <w:p w14:paraId="12BAA318" w14:textId="77777777" w:rsidR="004F499D" w:rsidRPr="00487317" w:rsidRDefault="004F499D" w:rsidP="004505B8">
      <w:pPr>
        <w:pBdr>
          <w:top w:val="single" w:sz="4" w:space="1" w:color="auto"/>
          <w:left w:val="single" w:sz="4" w:space="1" w:color="auto"/>
          <w:bottom w:val="single" w:sz="4" w:space="1" w:color="auto"/>
          <w:right w:val="single" w:sz="4" w:space="1" w:color="auto"/>
        </w:pBdr>
        <w:jc w:val="both"/>
      </w:pPr>
      <w:r w:rsidRPr="00487317">
        <w:t xml:space="preserve">Dans ce rapport, ces données ne sont pas inclus dans les calculs des fonds publics programmés pour financer l’éducation.  </w:t>
      </w:r>
    </w:p>
    <w:p w14:paraId="1D0F9D1F" w14:textId="77777777" w:rsidR="00A5529A" w:rsidRPr="00C07360" w:rsidRDefault="00A5529A" w:rsidP="005F6904">
      <w:pPr>
        <w:jc w:val="both"/>
        <w:rPr>
          <w:rFonts w:cstheme="minorHAnsi"/>
        </w:rPr>
      </w:pPr>
    </w:p>
    <w:p w14:paraId="7B0B7A16" w14:textId="77777777" w:rsidR="00C35770" w:rsidRPr="00C07360" w:rsidRDefault="006F51E0" w:rsidP="005F6904">
      <w:pPr>
        <w:jc w:val="both"/>
        <w:rPr>
          <w:rFonts w:cstheme="minorHAnsi"/>
        </w:rPr>
      </w:pPr>
      <w:r w:rsidRPr="00C07360">
        <w:rPr>
          <w:rFonts w:cstheme="minorHAnsi"/>
          <w:b/>
        </w:rPr>
        <w:t xml:space="preserve">2. Le deuxième niveau </w:t>
      </w:r>
      <w:r w:rsidR="002C2B14" w:rsidRPr="00C07360">
        <w:rPr>
          <w:rFonts w:cstheme="minorHAnsi"/>
          <w:b/>
        </w:rPr>
        <w:t>de gestion de l’enseignement</w:t>
      </w:r>
      <w:r w:rsidR="002C2B14" w:rsidRPr="00C07360">
        <w:rPr>
          <w:rFonts w:cstheme="minorHAnsi"/>
        </w:rPr>
        <w:t xml:space="preserve"> </w:t>
      </w:r>
      <w:r w:rsidRPr="00C07360">
        <w:rPr>
          <w:rFonts w:cstheme="minorHAnsi"/>
        </w:rPr>
        <w:t xml:space="preserve">porte sur </w:t>
      </w:r>
      <w:r w:rsidR="003E2EEE" w:rsidRPr="00C07360">
        <w:rPr>
          <w:rFonts w:cstheme="minorHAnsi"/>
        </w:rPr>
        <w:t xml:space="preserve">son </w:t>
      </w:r>
      <w:r w:rsidRPr="00C07360">
        <w:rPr>
          <w:rFonts w:cstheme="minorHAnsi"/>
        </w:rPr>
        <w:t>administration</w:t>
      </w:r>
      <w:r w:rsidR="00701439" w:rsidRPr="00C07360">
        <w:rPr>
          <w:rFonts w:cstheme="minorHAnsi"/>
        </w:rPr>
        <w:t>.</w:t>
      </w:r>
      <w:r w:rsidR="00507E63" w:rsidRPr="00C07360">
        <w:rPr>
          <w:rFonts w:cstheme="minorHAnsi"/>
        </w:rPr>
        <w:t xml:space="preserve"> </w:t>
      </w:r>
      <w:r w:rsidR="005E4EFF" w:rsidRPr="00C07360">
        <w:rPr>
          <w:rFonts w:cstheme="minorHAnsi"/>
        </w:rPr>
        <w:t xml:space="preserve">Il </w:t>
      </w:r>
      <w:r w:rsidR="00507E63" w:rsidRPr="00C07360">
        <w:rPr>
          <w:rFonts w:cstheme="minorHAnsi"/>
        </w:rPr>
        <w:t>traite des personnels administratifs des établissements qui sont nécessaires pour leur fonctionnement sous la hiérarchie d</w:t>
      </w:r>
      <w:r w:rsidR="00D66D02" w:rsidRPr="00C07360">
        <w:rPr>
          <w:rFonts w:cstheme="minorHAnsi"/>
        </w:rPr>
        <w:t>es r</w:t>
      </w:r>
      <w:r w:rsidR="00507E63" w:rsidRPr="00C07360">
        <w:rPr>
          <w:rFonts w:cstheme="minorHAnsi"/>
        </w:rPr>
        <w:t>esponsable</w:t>
      </w:r>
      <w:r w:rsidR="00D66D02" w:rsidRPr="00C07360">
        <w:rPr>
          <w:rFonts w:cstheme="minorHAnsi"/>
        </w:rPr>
        <w:t>s</w:t>
      </w:r>
      <w:r w:rsidR="00507E63" w:rsidRPr="00C07360">
        <w:rPr>
          <w:rFonts w:cstheme="minorHAnsi"/>
        </w:rPr>
        <w:t xml:space="preserve">, le plus souvent </w:t>
      </w:r>
      <w:r w:rsidR="00D66D02" w:rsidRPr="00C07360">
        <w:rPr>
          <w:rFonts w:cstheme="minorHAnsi"/>
        </w:rPr>
        <w:t xml:space="preserve">des </w:t>
      </w:r>
      <w:r w:rsidR="00507E63" w:rsidRPr="00C07360">
        <w:rPr>
          <w:rFonts w:cstheme="minorHAnsi"/>
        </w:rPr>
        <w:t>directeur</w:t>
      </w:r>
      <w:r w:rsidR="00D66D02" w:rsidRPr="00C07360">
        <w:rPr>
          <w:rFonts w:cstheme="minorHAnsi"/>
        </w:rPr>
        <w:t>s</w:t>
      </w:r>
      <w:r w:rsidR="00507E63" w:rsidRPr="00C07360">
        <w:rPr>
          <w:rFonts w:cstheme="minorHAnsi"/>
        </w:rPr>
        <w:t xml:space="preserve"> </w:t>
      </w:r>
      <w:r w:rsidR="00242200" w:rsidRPr="00C07360">
        <w:rPr>
          <w:rFonts w:cstheme="minorHAnsi"/>
        </w:rPr>
        <w:t>et</w:t>
      </w:r>
      <w:r w:rsidR="00507E63" w:rsidRPr="00C07360">
        <w:rPr>
          <w:rFonts w:cstheme="minorHAnsi"/>
        </w:rPr>
        <w:t xml:space="preserve"> </w:t>
      </w:r>
      <w:r w:rsidR="00D66D02" w:rsidRPr="00C07360">
        <w:rPr>
          <w:rFonts w:cstheme="minorHAnsi"/>
        </w:rPr>
        <w:t xml:space="preserve">des </w:t>
      </w:r>
      <w:r w:rsidR="00507E63" w:rsidRPr="00C07360">
        <w:rPr>
          <w:rFonts w:cstheme="minorHAnsi"/>
        </w:rPr>
        <w:t>directrice</w:t>
      </w:r>
      <w:r w:rsidR="00D66D02" w:rsidRPr="00C07360">
        <w:rPr>
          <w:rFonts w:cstheme="minorHAnsi"/>
        </w:rPr>
        <w:t>s</w:t>
      </w:r>
      <w:r w:rsidR="00774934" w:rsidRPr="00C07360">
        <w:rPr>
          <w:rFonts w:cstheme="minorHAnsi"/>
        </w:rPr>
        <w:t xml:space="preserve">. </w:t>
      </w:r>
      <w:r w:rsidR="00327059" w:rsidRPr="00C07360">
        <w:rPr>
          <w:rFonts w:cstheme="minorHAnsi"/>
        </w:rPr>
        <w:t xml:space="preserve">En 2017, </w:t>
      </w:r>
      <w:r w:rsidR="005E4EFF" w:rsidRPr="00C07360">
        <w:rPr>
          <w:rFonts w:cstheme="minorHAnsi"/>
        </w:rPr>
        <w:t xml:space="preserve">il </w:t>
      </w:r>
      <w:r w:rsidR="00327059" w:rsidRPr="00C07360">
        <w:rPr>
          <w:rFonts w:cstheme="minorHAnsi"/>
        </w:rPr>
        <w:t>mobilisait un effectif de 5</w:t>
      </w:r>
      <w:r w:rsidR="007F6405" w:rsidRPr="00C07360">
        <w:rPr>
          <w:rFonts w:cstheme="minorHAnsi"/>
        </w:rPr>
        <w:t>,</w:t>
      </w:r>
      <w:r w:rsidR="00327059" w:rsidRPr="00C07360">
        <w:rPr>
          <w:rFonts w:cstheme="minorHAnsi"/>
        </w:rPr>
        <w:t xml:space="preserve">480 agents qui assuraient la </w:t>
      </w:r>
      <w:r w:rsidR="00C35770" w:rsidRPr="00C07360">
        <w:rPr>
          <w:rFonts w:cstheme="minorHAnsi"/>
        </w:rPr>
        <w:t xml:space="preserve">gestion opérationnelle  des écoles publiques </w:t>
      </w:r>
      <w:r w:rsidR="00327059" w:rsidRPr="00C07360">
        <w:rPr>
          <w:rFonts w:cstheme="minorHAnsi"/>
        </w:rPr>
        <w:t xml:space="preserve">et les autres services de soutien associés à leur fonctionnement </w:t>
      </w:r>
      <w:r w:rsidR="00242200" w:rsidRPr="00C07360">
        <w:rPr>
          <w:rFonts w:cstheme="minorHAnsi"/>
        </w:rPr>
        <w:t xml:space="preserve">à </w:t>
      </w:r>
      <w:r w:rsidR="00327059" w:rsidRPr="00C07360">
        <w:rPr>
          <w:rFonts w:cstheme="minorHAnsi"/>
        </w:rPr>
        <w:t xml:space="preserve">travers le pays. Cet effectif ne concerne pas  les </w:t>
      </w:r>
      <w:r w:rsidR="00C35770" w:rsidRPr="00C07360">
        <w:rPr>
          <w:rFonts w:cstheme="minorHAnsi"/>
        </w:rPr>
        <w:t>écoles  non publiques.</w:t>
      </w:r>
    </w:p>
    <w:p w14:paraId="0257974E" w14:textId="77777777" w:rsidR="000D25DB" w:rsidRPr="00F737F0" w:rsidRDefault="00F737F0" w:rsidP="00F737F0">
      <w:pPr>
        <w:pStyle w:val="Caption"/>
        <w:jc w:val="center"/>
        <w:rPr>
          <w:rFonts w:eastAsia="Times New Roman" w:cstheme="minorHAnsi"/>
          <w:color w:val="000000"/>
          <w:sz w:val="22"/>
          <w:lang w:eastAsia="fr-FR"/>
        </w:rPr>
      </w:pPr>
      <w:bookmarkStart w:id="61" w:name="_Toc520937772"/>
      <w:bookmarkStart w:id="62" w:name="_Toc521256162"/>
      <w:r w:rsidRPr="00F737F0">
        <w:rPr>
          <w:sz w:val="22"/>
        </w:rPr>
        <w:t xml:space="preserve">Tableau </w:t>
      </w:r>
      <w:r w:rsidRPr="00F737F0">
        <w:rPr>
          <w:sz w:val="22"/>
        </w:rPr>
        <w:fldChar w:fldCharType="begin"/>
      </w:r>
      <w:r w:rsidRPr="00F737F0">
        <w:rPr>
          <w:sz w:val="22"/>
        </w:rPr>
        <w:instrText xml:space="preserve"> SEQ Tableau \* ARABIC </w:instrText>
      </w:r>
      <w:r w:rsidRPr="00F737F0">
        <w:rPr>
          <w:sz w:val="22"/>
        </w:rPr>
        <w:fldChar w:fldCharType="separate"/>
      </w:r>
      <w:r w:rsidR="000729C9">
        <w:rPr>
          <w:noProof/>
          <w:sz w:val="22"/>
        </w:rPr>
        <w:t>15</w:t>
      </w:r>
      <w:r w:rsidRPr="00F737F0">
        <w:rPr>
          <w:sz w:val="22"/>
        </w:rPr>
        <w:fldChar w:fldCharType="end"/>
      </w:r>
      <w:r w:rsidRPr="00F737F0">
        <w:rPr>
          <w:sz w:val="22"/>
        </w:rPr>
        <w:t>. Effectif du pilotage, de la gestion et de l'enseignement du secteur public</w:t>
      </w:r>
      <w:bookmarkEnd w:id="61"/>
      <w:bookmarkEnd w:id="62"/>
    </w:p>
    <w:tbl>
      <w:tblPr>
        <w:tblW w:w="8389" w:type="dxa"/>
        <w:jc w:val="center"/>
        <w:tblCellMar>
          <w:left w:w="70" w:type="dxa"/>
          <w:right w:w="70" w:type="dxa"/>
        </w:tblCellMar>
        <w:tblLook w:val="04A0" w:firstRow="1" w:lastRow="0" w:firstColumn="1" w:lastColumn="0" w:noHBand="0" w:noVBand="1"/>
      </w:tblPr>
      <w:tblGrid>
        <w:gridCol w:w="1961"/>
        <w:gridCol w:w="1496"/>
        <w:gridCol w:w="1880"/>
        <w:gridCol w:w="1496"/>
        <w:gridCol w:w="1556"/>
      </w:tblGrid>
      <w:tr w:rsidR="002D5106" w:rsidRPr="00C07360" w14:paraId="23A5CE5B" w14:textId="77777777" w:rsidTr="00327059">
        <w:trPr>
          <w:trHeight w:val="268"/>
          <w:jc w:val="center"/>
        </w:trPr>
        <w:tc>
          <w:tcPr>
            <w:tcW w:w="1961" w:type="dxa"/>
            <w:tcBorders>
              <w:top w:val="single" w:sz="4" w:space="0" w:color="auto"/>
              <w:left w:val="nil"/>
              <w:bottom w:val="single" w:sz="4" w:space="0" w:color="auto"/>
              <w:right w:val="nil"/>
            </w:tcBorders>
            <w:shd w:val="clear" w:color="auto" w:fill="auto"/>
            <w:noWrap/>
            <w:vAlign w:val="bottom"/>
            <w:hideMark/>
          </w:tcPr>
          <w:p w14:paraId="755441CE" w14:textId="77777777" w:rsidR="002D5106" w:rsidRPr="00C07360" w:rsidRDefault="002D5106" w:rsidP="002D5106">
            <w:pPr>
              <w:spacing w:after="0" w:line="240" w:lineRule="auto"/>
              <w:rPr>
                <w:rFonts w:eastAsia="Times New Roman" w:cstheme="minorHAnsi"/>
                <w:color w:val="000000"/>
                <w:sz w:val="20"/>
                <w:szCs w:val="20"/>
                <w:lang w:eastAsia="fr-FR"/>
              </w:rPr>
            </w:pPr>
            <w:r w:rsidRPr="00C07360">
              <w:rPr>
                <w:rFonts w:eastAsia="Times New Roman" w:cstheme="minorHAnsi"/>
                <w:color w:val="000000"/>
                <w:sz w:val="20"/>
                <w:szCs w:val="20"/>
                <w:lang w:eastAsia="fr-FR"/>
              </w:rPr>
              <w:t> </w:t>
            </w:r>
          </w:p>
        </w:tc>
        <w:tc>
          <w:tcPr>
            <w:tcW w:w="1496" w:type="dxa"/>
            <w:tcBorders>
              <w:top w:val="single" w:sz="4" w:space="0" w:color="auto"/>
              <w:left w:val="nil"/>
              <w:bottom w:val="single" w:sz="4" w:space="0" w:color="auto"/>
              <w:right w:val="nil"/>
            </w:tcBorders>
            <w:shd w:val="clear" w:color="auto" w:fill="auto"/>
            <w:noWrap/>
            <w:vAlign w:val="bottom"/>
            <w:hideMark/>
          </w:tcPr>
          <w:p w14:paraId="3C6D7E10" w14:textId="77777777" w:rsidR="002D5106" w:rsidRPr="00C07360" w:rsidRDefault="002D5106" w:rsidP="002D5106">
            <w:pPr>
              <w:spacing w:after="0" w:line="240" w:lineRule="auto"/>
              <w:rPr>
                <w:rFonts w:eastAsia="Times New Roman" w:cstheme="minorHAnsi"/>
                <w:color w:val="000000"/>
                <w:sz w:val="20"/>
                <w:szCs w:val="20"/>
                <w:lang w:eastAsia="fr-FR"/>
              </w:rPr>
            </w:pPr>
            <w:r w:rsidRPr="00C07360">
              <w:rPr>
                <w:rFonts w:eastAsia="Times New Roman" w:cstheme="minorHAnsi"/>
                <w:color w:val="000000"/>
                <w:sz w:val="20"/>
                <w:szCs w:val="20"/>
                <w:lang w:eastAsia="fr-FR"/>
              </w:rPr>
              <w:t> </w:t>
            </w:r>
          </w:p>
        </w:tc>
        <w:tc>
          <w:tcPr>
            <w:tcW w:w="1880" w:type="dxa"/>
            <w:tcBorders>
              <w:top w:val="single" w:sz="4" w:space="0" w:color="auto"/>
              <w:left w:val="nil"/>
              <w:bottom w:val="single" w:sz="4" w:space="0" w:color="auto"/>
              <w:right w:val="nil"/>
            </w:tcBorders>
            <w:shd w:val="clear" w:color="auto" w:fill="auto"/>
            <w:noWrap/>
            <w:vAlign w:val="bottom"/>
            <w:hideMark/>
          </w:tcPr>
          <w:p w14:paraId="4F8A10E4" w14:textId="77777777" w:rsidR="002D5106" w:rsidRPr="00C07360" w:rsidRDefault="002D5106" w:rsidP="002D5106">
            <w:pPr>
              <w:spacing w:after="0" w:line="240" w:lineRule="auto"/>
              <w:rPr>
                <w:rFonts w:eastAsia="Times New Roman" w:cstheme="minorHAnsi"/>
                <w:color w:val="000000"/>
                <w:sz w:val="20"/>
                <w:szCs w:val="20"/>
                <w:lang w:eastAsia="fr-FR"/>
              </w:rPr>
            </w:pPr>
            <w:r w:rsidRPr="00C07360">
              <w:rPr>
                <w:rFonts w:eastAsia="Times New Roman" w:cstheme="minorHAnsi"/>
                <w:color w:val="000000"/>
                <w:sz w:val="20"/>
                <w:szCs w:val="20"/>
                <w:lang w:eastAsia="fr-FR"/>
              </w:rPr>
              <w:t> </w:t>
            </w:r>
          </w:p>
        </w:tc>
        <w:tc>
          <w:tcPr>
            <w:tcW w:w="1496" w:type="dxa"/>
            <w:tcBorders>
              <w:top w:val="single" w:sz="4" w:space="0" w:color="auto"/>
              <w:left w:val="nil"/>
              <w:bottom w:val="single" w:sz="4" w:space="0" w:color="auto"/>
              <w:right w:val="nil"/>
            </w:tcBorders>
            <w:shd w:val="clear" w:color="auto" w:fill="auto"/>
            <w:noWrap/>
            <w:vAlign w:val="bottom"/>
            <w:hideMark/>
          </w:tcPr>
          <w:p w14:paraId="7EB6D5F0" w14:textId="77777777" w:rsidR="002D5106" w:rsidRPr="00C07360" w:rsidRDefault="002D5106" w:rsidP="002D5106">
            <w:pPr>
              <w:spacing w:after="0" w:line="240" w:lineRule="auto"/>
              <w:rPr>
                <w:rFonts w:eastAsia="Times New Roman" w:cstheme="minorHAnsi"/>
                <w:color w:val="000000"/>
                <w:sz w:val="20"/>
                <w:szCs w:val="20"/>
                <w:lang w:eastAsia="fr-FR"/>
              </w:rPr>
            </w:pPr>
            <w:r w:rsidRPr="00C07360">
              <w:rPr>
                <w:rFonts w:eastAsia="Times New Roman" w:cstheme="minorHAnsi"/>
                <w:color w:val="000000"/>
                <w:sz w:val="20"/>
                <w:szCs w:val="20"/>
                <w:lang w:eastAsia="fr-FR"/>
              </w:rPr>
              <w:t> </w:t>
            </w:r>
          </w:p>
        </w:tc>
        <w:tc>
          <w:tcPr>
            <w:tcW w:w="1556" w:type="dxa"/>
            <w:tcBorders>
              <w:top w:val="single" w:sz="4" w:space="0" w:color="auto"/>
              <w:left w:val="nil"/>
              <w:bottom w:val="single" w:sz="4" w:space="0" w:color="auto"/>
              <w:right w:val="nil"/>
            </w:tcBorders>
            <w:shd w:val="clear" w:color="auto" w:fill="auto"/>
            <w:noWrap/>
            <w:vAlign w:val="bottom"/>
            <w:hideMark/>
          </w:tcPr>
          <w:p w14:paraId="473A5398" w14:textId="77777777" w:rsidR="002D5106" w:rsidRPr="00C07360" w:rsidRDefault="002D5106" w:rsidP="002D5106">
            <w:pPr>
              <w:spacing w:after="0" w:line="240" w:lineRule="auto"/>
              <w:rPr>
                <w:rFonts w:eastAsia="Times New Roman" w:cstheme="minorHAnsi"/>
                <w:color w:val="000000"/>
                <w:sz w:val="20"/>
                <w:szCs w:val="20"/>
                <w:lang w:eastAsia="fr-FR"/>
              </w:rPr>
            </w:pPr>
            <w:r w:rsidRPr="00C07360">
              <w:rPr>
                <w:rFonts w:eastAsia="Times New Roman" w:cstheme="minorHAnsi"/>
                <w:color w:val="000000"/>
                <w:sz w:val="20"/>
                <w:szCs w:val="20"/>
                <w:lang w:eastAsia="fr-FR"/>
              </w:rPr>
              <w:t> </w:t>
            </w:r>
          </w:p>
        </w:tc>
      </w:tr>
      <w:tr w:rsidR="002D5106" w:rsidRPr="00C07360" w14:paraId="2029CEB0" w14:textId="77777777" w:rsidTr="00327059">
        <w:trPr>
          <w:trHeight w:val="268"/>
          <w:jc w:val="center"/>
        </w:trPr>
        <w:tc>
          <w:tcPr>
            <w:tcW w:w="1961" w:type="dxa"/>
            <w:tcBorders>
              <w:top w:val="nil"/>
              <w:left w:val="nil"/>
              <w:bottom w:val="nil"/>
              <w:right w:val="nil"/>
            </w:tcBorders>
            <w:shd w:val="clear" w:color="auto" w:fill="auto"/>
            <w:noWrap/>
            <w:vAlign w:val="bottom"/>
            <w:hideMark/>
          </w:tcPr>
          <w:p w14:paraId="2AEA2E42" w14:textId="77777777" w:rsidR="002D5106" w:rsidRPr="00C07360" w:rsidRDefault="002D5106" w:rsidP="002D5106">
            <w:pPr>
              <w:spacing w:after="0" w:line="240" w:lineRule="auto"/>
              <w:rPr>
                <w:rFonts w:eastAsia="Times New Roman" w:cstheme="minorHAnsi"/>
                <w:color w:val="000000"/>
                <w:sz w:val="20"/>
                <w:szCs w:val="20"/>
                <w:lang w:eastAsia="fr-FR"/>
              </w:rPr>
            </w:pPr>
          </w:p>
        </w:tc>
        <w:tc>
          <w:tcPr>
            <w:tcW w:w="1496" w:type="dxa"/>
            <w:tcBorders>
              <w:top w:val="nil"/>
              <w:left w:val="nil"/>
              <w:bottom w:val="nil"/>
              <w:right w:val="nil"/>
            </w:tcBorders>
            <w:shd w:val="clear" w:color="auto" w:fill="auto"/>
            <w:noWrap/>
            <w:vAlign w:val="bottom"/>
            <w:hideMark/>
          </w:tcPr>
          <w:p w14:paraId="74FD7277" w14:textId="77777777" w:rsidR="002D5106" w:rsidRPr="00C07360" w:rsidRDefault="002D5106" w:rsidP="002D5106">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Pilotage</w:t>
            </w:r>
          </w:p>
        </w:tc>
        <w:tc>
          <w:tcPr>
            <w:tcW w:w="1880" w:type="dxa"/>
            <w:tcBorders>
              <w:top w:val="nil"/>
              <w:left w:val="nil"/>
              <w:bottom w:val="nil"/>
              <w:right w:val="nil"/>
            </w:tcBorders>
            <w:shd w:val="clear" w:color="auto" w:fill="auto"/>
            <w:noWrap/>
            <w:vAlign w:val="bottom"/>
            <w:hideMark/>
          </w:tcPr>
          <w:p w14:paraId="3A1D2CED" w14:textId="77777777" w:rsidR="002D5106" w:rsidRPr="00C07360" w:rsidRDefault="002D5106" w:rsidP="002D5106">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Admin scolaire</w:t>
            </w:r>
          </w:p>
        </w:tc>
        <w:tc>
          <w:tcPr>
            <w:tcW w:w="1496" w:type="dxa"/>
            <w:tcBorders>
              <w:top w:val="nil"/>
              <w:left w:val="nil"/>
              <w:bottom w:val="nil"/>
              <w:right w:val="nil"/>
            </w:tcBorders>
            <w:shd w:val="clear" w:color="auto" w:fill="auto"/>
            <w:noWrap/>
            <w:vAlign w:val="bottom"/>
            <w:hideMark/>
          </w:tcPr>
          <w:p w14:paraId="0C5156F1" w14:textId="77777777" w:rsidR="002D5106" w:rsidRPr="00C07360" w:rsidRDefault="002D5106" w:rsidP="002D5106">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Enseignement</w:t>
            </w:r>
          </w:p>
        </w:tc>
        <w:tc>
          <w:tcPr>
            <w:tcW w:w="1556" w:type="dxa"/>
            <w:tcBorders>
              <w:top w:val="nil"/>
              <w:left w:val="nil"/>
              <w:bottom w:val="nil"/>
              <w:right w:val="nil"/>
            </w:tcBorders>
            <w:shd w:val="clear" w:color="auto" w:fill="auto"/>
            <w:noWrap/>
            <w:vAlign w:val="bottom"/>
            <w:hideMark/>
          </w:tcPr>
          <w:p w14:paraId="27812309" w14:textId="77777777" w:rsidR="002D5106" w:rsidRPr="00C07360" w:rsidRDefault="002D5106" w:rsidP="002D5106">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Total</w:t>
            </w:r>
          </w:p>
        </w:tc>
      </w:tr>
      <w:tr w:rsidR="002D5106" w:rsidRPr="00C07360" w14:paraId="5A4F3CA6" w14:textId="77777777" w:rsidTr="00327059">
        <w:trPr>
          <w:trHeight w:val="268"/>
          <w:jc w:val="center"/>
        </w:trPr>
        <w:tc>
          <w:tcPr>
            <w:tcW w:w="1961" w:type="dxa"/>
            <w:tcBorders>
              <w:top w:val="nil"/>
              <w:left w:val="nil"/>
              <w:bottom w:val="nil"/>
              <w:right w:val="nil"/>
            </w:tcBorders>
            <w:shd w:val="clear" w:color="auto" w:fill="auto"/>
            <w:noWrap/>
            <w:vAlign w:val="bottom"/>
            <w:hideMark/>
          </w:tcPr>
          <w:p w14:paraId="7EEAF52C" w14:textId="77777777" w:rsidR="002D5106" w:rsidRPr="00C07360" w:rsidRDefault="002D5106" w:rsidP="002D5106">
            <w:pPr>
              <w:spacing w:after="0" w:line="240" w:lineRule="auto"/>
              <w:rPr>
                <w:rFonts w:eastAsia="Times New Roman" w:cstheme="minorHAnsi"/>
                <w:color w:val="000000"/>
                <w:sz w:val="20"/>
                <w:szCs w:val="20"/>
                <w:lang w:eastAsia="fr-FR"/>
              </w:rPr>
            </w:pPr>
            <w:r w:rsidRPr="00C07360">
              <w:rPr>
                <w:rFonts w:eastAsia="Times New Roman" w:cstheme="minorHAnsi"/>
                <w:color w:val="000000"/>
                <w:sz w:val="20"/>
                <w:szCs w:val="20"/>
                <w:lang w:eastAsia="fr-FR"/>
              </w:rPr>
              <w:t>Total pilotage</w:t>
            </w:r>
          </w:p>
        </w:tc>
        <w:tc>
          <w:tcPr>
            <w:tcW w:w="1496" w:type="dxa"/>
            <w:tcBorders>
              <w:top w:val="nil"/>
              <w:left w:val="nil"/>
              <w:bottom w:val="nil"/>
              <w:right w:val="nil"/>
            </w:tcBorders>
            <w:shd w:val="clear" w:color="auto" w:fill="auto"/>
            <w:noWrap/>
            <w:vAlign w:val="bottom"/>
            <w:hideMark/>
          </w:tcPr>
          <w:p w14:paraId="16CCA4E1" w14:textId="77777777" w:rsidR="002D5106" w:rsidRPr="00C07360" w:rsidRDefault="002D5106" w:rsidP="002D5106">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3,534</w:t>
            </w:r>
          </w:p>
        </w:tc>
        <w:tc>
          <w:tcPr>
            <w:tcW w:w="1880" w:type="dxa"/>
            <w:tcBorders>
              <w:top w:val="nil"/>
              <w:left w:val="nil"/>
              <w:bottom w:val="nil"/>
              <w:right w:val="nil"/>
            </w:tcBorders>
            <w:shd w:val="clear" w:color="auto" w:fill="auto"/>
            <w:noWrap/>
            <w:vAlign w:val="bottom"/>
            <w:hideMark/>
          </w:tcPr>
          <w:p w14:paraId="43DE0402" w14:textId="77777777" w:rsidR="002D5106" w:rsidRPr="00C07360" w:rsidRDefault="002D5106" w:rsidP="002D5106">
            <w:pPr>
              <w:spacing w:after="0" w:line="240" w:lineRule="auto"/>
              <w:jc w:val="center"/>
              <w:rPr>
                <w:rFonts w:eastAsia="Times New Roman" w:cstheme="minorHAnsi"/>
                <w:color w:val="000000"/>
                <w:sz w:val="20"/>
                <w:szCs w:val="20"/>
                <w:lang w:eastAsia="fr-FR"/>
              </w:rPr>
            </w:pPr>
          </w:p>
        </w:tc>
        <w:tc>
          <w:tcPr>
            <w:tcW w:w="1496" w:type="dxa"/>
            <w:tcBorders>
              <w:top w:val="nil"/>
              <w:left w:val="nil"/>
              <w:bottom w:val="nil"/>
              <w:right w:val="nil"/>
            </w:tcBorders>
            <w:shd w:val="clear" w:color="auto" w:fill="auto"/>
            <w:noWrap/>
            <w:vAlign w:val="bottom"/>
            <w:hideMark/>
          </w:tcPr>
          <w:p w14:paraId="374CAA60" w14:textId="77777777" w:rsidR="002D5106" w:rsidRPr="00C07360" w:rsidRDefault="002D5106" w:rsidP="002D5106">
            <w:pPr>
              <w:spacing w:after="0" w:line="240" w:lineRule="auto"/>
              <w:jc w:val="center"/>
              <w:rPr>
                <w:rFonts w:eastAsia="Times New Roman" w:cstheme="minorHAnsi"/>
                <w:sz w:val="20"/>
                <w:szCs w:val="20"/>
                <w:lang w:eastAsia="fr-FR"/>
              </w:rPr>
            </w:pPr>
          </w:p>
        </w:tc>
        <w:tc>
          <w:tcPr>
            <w:tcW w:w="1556" w:type="dxa"/>
            <w:tcBorders>
              <w:top w:val="nil"/>
              <w:left w:val="nil"/>
              <w:bottom w:val="nil"/>
              <w:right w:val="nil"/>
            </w:tcBorders>
            <w:shd w:val="clear" w:color="auto" w:fill="auto"/>
            <w:noWrap/>
            <w:vAlign w:val="bottom"/>
            <w:hideMark/>
          </w:tcPr>
          <w:p w14:paraId="13310310" w14:textId="77777777" w:rsidR="002D5106" w:rsidRPr="00C07360" w:rsidRDefault="002D5106" w:rsidP="002D5106">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3,534</w:t>
            </w:r>
          </w:p>
        </w:tc>
      </w:tr>
      <w:tr w:rsidR="002D5106" w:rsidRPr="00C07360" w14:paraId="379CB8F5" w14:textId="77777777" w:rsidTr="00327059">
        <w:trPr>
          <w:trHeight w:val="268"/>
          <w:jc w:val="center"/>
        </w:trPr>
        <w:tc>
          <w:tcPr>
            <w:tcW w:w="1961" w:type="dxa"/>
            <w:tcBorders>
              <w:top w:val="nil"/>
              <w:left w:val="nil"/>
              <w:bottom w:val="nil"/>
              <w:right w:val="nil"/>
            </w:tcBorders>
            <w:shd w:val="clear" w:color="auto" w:fill="auto"/>
            <w:noWrap/>
            <w:vAlign w:val="bottom"/>
            <w:hideMark/>
          </w:tcPr>
          <w:p w14:paraId="2CD6A338" w14:textId="77777777" w:rsidR="002D5106" w:rsidRPr="00C07360" w:rsidRDefault="002D5106" w:rsidP="002D5106">
            <w:pPr>
              <w:spacing w:after="0" w:line="240" w:lineRule="auto"/>
              <w:rPr>
                <w:rFonts w:eastAsia="Times New Roman" w:cstheme="minorHAnsi"/>
                <w:color w:val="000000"/>
                <w:sz w:val="20"/>
                <w:szCs w:val="20"/>
                <w:lang w:eastAsia="fr-FR"/>
              </w:rPr>
            </w:pPr>
            <w:r w:rsidRPr="00C07360">
              <w:rPr>
                <w:rFonts w:eastAsia="Times New Roman" w:cstheme="minorHAnsi"/>
                <w:color w:val="000000"/>
                <w:sz w:val="20"/>
                <w:szCs w:val="20"/>
                <w:lang w:eastAsia="fr-FR"/>
              </w:rPr>
              <w:t>PRESCO</w:t>
            </w:r>
          </w:p>
        </w:tc>
        <w:tc>
          <w:tcPr>
            <w:tcW w:w="1496" w:type="dxa"/>
            <w:tcBorders>
              <w:top w:val="nil"/>
              <w:left w:val="nil"/>
              <w:bottom w:val="nil"/>
              <w:right w:val="nil"/>
            </w:tcBorders>
            <w:shd w:val="clear" w:color="auto" w:fill="auto"/>
            <w:noWrap/>
            <w:vAlign w:val="bottom"/>
            <w:hideMark/>
          </w:tcPr>
          <w:p w14:paraId="414058EF" w14:textId="77777777" w:rsidR="002D5106" w:rsidRPr="00C07360" w:rsidRDefault="002D5106" w:rsidP="002D5106">
            <w:pPr>
              <w:spacing w:after="0" w:line="240" w:lineRule="auto"/>
              <w:jc w:val="center"/>
              <w:rPr>
                <w:rFonts w:eastAsia="Times New Roman" w:cstheme="minorHAnsi"/>
                <w:color w:val="000000"/>
                <w:sz w:val="20"/>
                <w:szCs w:val="20"/>
                <w:lang w:eastAsia="fr-FR"/>
              </w:rPr>
            </w:pPr>
          </w:p>
        </w:tc>
        <w:tc>
          <w:tcPr>
            <w:tcW w:w="1880" w:type="dxa"/>
            <w:tcBorders>
              <w:top w:val="nil"/>
              <w:left w:val="nil"/>
              <w:bottom w:val="nil"/>
              <w:right w:val="nil"/>
            </w:tcBorders>
            <w:shd w:val="clear" w:color="auto" w:fill="auto"/>
            <w:noWrap/>
            <w:vAlign w:val="bottom"/>
            <w:hideMark/>
          </w:tcPr>
          <w:p w14:paraId="5CA0AE80" w14:textId="77777777" w:rsidR="002D5106" w:rsidRPr="00C07360" w:rsidRDefault="002D5106" w:rsidP="002D5106">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766</w:t>
            </w:r>
          </w:p>
        </w:tc>
        <w:tc>
          <w:tcPr>
            <w:tcW w:w="1496" w:type="dxa"/>
            <w:tcBorders>
              <w:top w:val="nil"/>
              <w:left w:val="nil"/>
              <w:bottom w:val="nil"/>
              <w:right w:val="nil"/>
            </w:tcBorders>
            <w:shd w:val="clear" w:color="auto" w:fill="auto"/>
            <w:noWrap/>
            <w:vAlign w:val="bottom"/>
            <w:hideMark/>
          </w:tcPr>
          <w:p w14:paraId="1B535100" w14:textId="77777777" w:rsidR="002D5106" w:rsidRPr="00C07360" w:rsidRDefault="002D5106" w:rsidP="002D5106">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2,263</w:t>
            </w:r>
          </w:p>
        </w:tc>
        <w:tc>
          <w:tcPr>
            <w:tcW w:w="1556" w:type="dxa"/>
            <w:tcBorders>
              <w:top w:val="nil"/>
              <w:left w:val="nil"/>
              <w:bottom w:val="nil"/>
              <w:right w:val="nil"/>
            </w:tcBorders>
            <w:shd w:val="clear" w:color="auto" w:fill="auto"/>
            <w:noWrap/>
            <w:vAlign w:val="bottom"/>
            <w:hideMark/>
          </w:tcPr>
          <w:p w14:paraId="66572113" w14:textId="77777777" w:rsidR="002D5106" w:rsidRPr="00C07360" w:rsidRDefault="002D5106" w:rsidP="002D5106">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3,029</w:t>
            </w:r>
          </w:p>
        </w:tc>
      </w:tr>
      <w:tr w:rsidR="002D5106" w:rsidRPr="00C07360" w14:paraId="2FDF4EB1" w14:textId="77777777" w:rsidTr="00327059">
        <w:trPr>
          <w:trHeight w:val="268"/>
          <w:jc w:val="center"/>
        </w:trPr>
        <w:tc>
          <w:tcPr>
            <w:tcW w:w="1961" w:type="dxa"/>
            <w:tcBorders>
              <w:top w:val="nil"/>
              <w:left w:val="nil"/>
              <w:bottom w:val="nil"/>
              <w:right w:val="nil"/>
            </w:tcBorders>
            <w:shd w:val="clear" w:color="auto" w:fill="auto"/>
            <w:noWrap/>
            <w:vAlign w:val="bottom"/>
            <w:hideMark/>
          </w:tcPr>
          <w:p w14:paraId="12706DCB" w14:textId="77777777" w:rsidR="002D5106" w:rsidRPr="00C07360" w:rsidRDefault="002D5106" w:rsidP="002D5106">
            <w:pPr>
              <w:spacing w:after="0" w:line="240" w:lineRule="auto"/>
              <w:rPr>
                <w:rFonts w:eastAsia="Times New Roman" w:cstheme="minorHAnsi"/>
                <w:color w:val="000000"/>
                <w:sz w:val="20"/>
                <w:szCs w:val="20"/>
                <w:lang w:eastAsia="fr-FR"/>
              </w:rPr>
            </w:pPr>
            <w:r w:rsidRPr="00C07360">
              <w:rPr>
                <w:rFonts w:eastAsia="Times New Roman" w:cstheme="minorHAnsi"/>
                <w:color w:val="000000"/>
                <w:sz w:val="20"/>
                <w:szCs w:val="20"/>
                <w:lang w:eastAsia="fr-FR"/>
              </w:rPr>
              <w:t>DEF</w:t>
            </w:r>
          </w:p>
        </w:tc>
        <w:tc>
          <w:tcPr>
            <w:tcW w:w="1496" w:type="dxa"/>
            <w:tcBorders>
              <w:top w:val="nil"/>
              <w:left w:val="nil"/>
              <w:bottom w:val="nil"/>
              <w:right w:val="nil"/>
            </w:tcBorders>
            <w:shd w:val="clear" w:color="auto" w:fill="auto"/>
            <w:noWrap/>
            <w:vAlign w:val="bottom"/>
            <w:hideMark/>
          </w:tcPr>
          <w:p w14:paraId="7E30AF9A" w14:textId="77777777" w:rsidR="002D5106" w:rsidRPr="00C07360" w:rsidRDefault="002D5106" w:rsidP="002D5106">
            <w:pPr>
              <w:spacing w:after="0" w:line="240" w:lineRule="auto"/>
              <w:jc w:val="center"/>
              <w:rPr>
                <w:rFonts w:eastAsia="Times New Roman" w:cstheme="minorHAnsi"/>
                <w:color w:val="000000"/>
                <w:sz w:val="20"/>
                <w:szCs w:val="20"/>
                <w:lang w:eastAsia="fr-FR"/>
              </w:rPr>
            </w:pPr>
          </w:p>
        </w:tc>
        <w:tc>
          <w:tcPr>
            <w:tcW w:w="1880" w:type="dxa"/>
            <w:tcBorders>
              <w:top w:val="nil"/>
              <w:left w:val="nil"/>
              <w:bottom w:val="nil"/>
              <w:right w:val="nil"/>
            </w:tcBorders>
            <w:shd w:val="clear" w:color="auto" w:fill="auto"/>
            <w:noWrap/>
            <w:vAlign w:val="bottom"/>
            <w:hideMark/>
          </w:tcPr>
          <w:p w14:paraId="2CCDA341" w14:textId="77777777" w:rsidR="002D5106" w:rsidRPr="00C07360" w:rsidRDefault="002D5106" w:rsidP="002D5106">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1,632</w:t>
            </w:r>
          </w:p>
        </w:tc>
        <w:tc>
          <w:tcPr>
            <w:tcW w:w="1496" w:type="dxa"/>
            <w:tcBorders>
              <w:top w:val="nil"/>
              <w:left w:val="nil"/>
              <w:bottom w:val="nil"/>
              <w:right w:val="nil"/>
            </w:tcBorders>
            <w:shd w:val="clear" w:color="auto" w:fill="auto"/>
            <w:noWrap/>
            <w:vAlign w:val="bottom"/>
            <w:hideMark/>
          </w:tcPr>
          <w:p w14:paraId="67FCB546" w14:textId="77777777" w:rsidR="002D5106" w:rsidRPr="00C07360" w:rsidRDefault="002D5106" w:rsidP="002D5106">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15,070</w:t>
            </w:r>
          </w:p>
        </w:tc>
        <w:tc>
          <w:tcPr>
            <w:tcW w:w="1556" w:type="dxa"/>
            <w:tcBorders>
              <w:top w:val="nil"/>
              <w:left w:val="nil"/>
              <w:bottom w:val="nil"/>
              <w:right w:val="nil"/>
            </w:tcBorders>
            <w:shd w:val="clear" w:color="auto" w:fill="auto"/>
            <w:noWrap/>
            <w:vAlign w:val="bottom"/>
            <w:hideMark/>
          </w:tcPr>
          <w:p w14:paraId="64C33544" w14:textId="77777777" w:rsidR="002D5106" w:rsidRPr="00C07360" w:rsidRDefault="002D5106" w:rsidP="002D5106">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16,702</w:t>
            </w:r>
          </w:p>
        </w:tc>
      </w:tr>
      <w:tr w:rsidR="002D5106" w:rsidRPr="00C07360" w14:paraId="572DB316" w14:textId="77777777" w:rsidTr="00327059">
        <w:trPr>
          <w:trHeight w:val="268"/>
          <w:jc w:val="center"/>
        </w:trPr>
        <w:tc>
          <w:tcPr>
            <w:tcW w:w="1961" w:type="dxa"/>
            <w:tcBorders>
              <w:top w:val="nil"/>
              <w:left w:val="nil"/>
              <w:bottom w:val="nil"/>
              <w:right w:val="nil"/>
            </w:tcBorders>
            <w:shd w:val="clear" w:color="auto" w:fill="auto"/>
            <w:noWrap/>
            <w:vAlign w:val="bottom"/>
            <w:hideMark/>
          </w:tcPr>
          <w:p w14:paraId="24DA9FBD" w14:textId="77777777" w:rsidR="002D5106" w:rsidRPr="00C07360" w:rsidRDefault="002D5106" w:rsidP="002D5106">
            <w:pPr>
              <w:spacing w:after="0" w:line="240" w:lineRule="auto"/>
              <w:rPr>
                <w:rFonts w:eastAsia="Times New Roman" w:cstheme="minorHAnsi"/>
                <w:color w:val="000000"/>
                <w:sz w:val="20"/>
                <w:szCs w:val="20"/>
                <w:lang w:eastAsia="fr-FR"/>
              </w:rPr>
            </w:pPr>
            <w:r w:rsidRPr="00C07360">
              <w:rPr>
                <w:rFonts w:eastAsia="Times New Roman" w:cstheme="minorHAnsi"/>
                <w:color w:val="000000"/>
                <w:sz w:val="20"/>
                <w:szCs w:val="20"/>
                <w:lang w:eastAsia="fr-FR"/>
              </w:rPr>
              <w:t xml:space="preserve">DES </w:t>
            </w:r>
          </w:p>
        </w:tc>
        <w:tc>
          <w:tcPr>
            <w:tcW w:w="1496" w:type="dxa"/>
            <w:tcBorders>
              <w:top w:val="nil"/>
              <w:left w:val="nil"/>
              <w:bottom w:val="nil"/>
              <w:right w:val="nil"/>
            </w:tcBorders>
            <w:shd w:val="clear" w:color="auto" w:fill="auto"/>
            <w:noWrap/>
            <w:vAlign w:val="bottom"/>
            <w:hideMark/>
          </w:tcPr>
          <w:p w14:paraId="722EDB6A" w14:textId="77777777" w:rsidR="002D5106" w:rsidRPr="00C07360" w:rsidRDefault="002D5106" w:rsidP="002D5106">
            <w:pPr>
              <w:spacing w:after="0" w:line="240" w:lineRule="auto"/>
              <w:jc w:val="center"/>
              <w:rPr>
                <w:rFonts w:eastAsia="Times New Roman" w:cstheme="minorHAnsi"/>
                <w:color w:val="000000"/>
                <w:sz w:val="20"/>
                <w:szCs w:val="20"/>
                <w:lang w:eastAsia="fr-FR"/>
              </w:rPr>
            </w:pPr>
          </w:p>
        </w:tc>
        <w:tc>
          <w:tcPr>
            <w:tcW w:w="1880" w:type="dxa"/>
            <w:tcBorders>
              <w:top w:val="nil"/>
              <w:left w:val="nil"/>
              <w:bottom w:val="nil"/>
              <w:right w:val="nil"/>
            </w:tcBorders>
            <w:shd w:val="clear" w:color="auto" w:fill="auto"/>
            <w:noWrap/>
            <w:vAlign w:val="bottom"/>
            <w:hideMark/>
          </w:tcPr>
          <w:p w14:paraId="0AA475D6" w14:textId="77777777" w:rsidR="002D5106" w:rsidRPr="00C07360" w:rsidRDefault="002D5106" w:rsidP="002D5106">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2,185</w:t>
            </w:r>
          </w:p>
        </w:tc>
        <w:tc>
          <w:tcPr>
            <w:tcW w:w="1496" w:type="dxa"/>
            <w:tcBorders>
              <w:top w:val="nil"/>
              <w:left w:val="nil"/>
              <w:bottom w:val="nil"/>
              <w:right w:val="nil"/>
            </w:tcBorders>
            <w:shd w:val="clear" w:color="auto" w:fill="auto"/>
            <w:noWrap/>
            <w:vAlign w:val="bottom"/>
            <w:hideMark/>
          </w:tcPr>
          <w:p w14:paraId="62493DD3" w14:textId="77777777" w:rsidR="002D5106" w:rsidRPr="00C07360" w:rsidRDefault="002D5106" w:rsidP="002D5106">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9,660</w:t>
            </w:r>
          </w:p>
        </w:tc>
        <w:tc>
          <w:tcPr>
            <w:tcW w:w="1556" w:type="dxa"/>
            <w:tcBorders>
              <w:top w:val="nil"/>
              <w:left w:val="nil"/>
              <w:bottom w:val="nil"/>
              <w:right w:val="nil"/>
            </w:tcBorders>
            <w:shd w:val="clear" w:color="auto" w:fill="auto"/>
            <w:noWrap/>
            <w:vAlign w:val="bottom"/>
            <w:hideMark/>
          </w:tcPr>
          <w:p w14:paraId="2ED5B280" w14:textId="77777777" w:rsidR="002D5106" w:rsidRPr="00C07360" w:rsidRDefault="002D5106" w:rsidP="002D5106">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11,845</w:t>
            </w:r>
          </w:p>
        </w:tc>
      </w:tr>
      <w:tr w:rsidR="002D5106" w:rsidRPr="00C07360" w14:paraId="1A358429" w14:textId="77777777" w:rsidTr="00327059">
        <w:trPr>
          <w:trHeight w:val="268"/>
          <w:jc w:val="center"/>
        </w:trPr>
        <w:tc>
          <w:tcPr>
            <w:tcW w:w="1961" w:type="dxa"/>
            <w:tcBorders>
              <w:top w:val="nil"/>
              <w:left w:val="nil"/>
              <w:bottom w:val="nil"/>
              <w:right w:val="nil"/>
            </w:tcBorders>
            <w:shd w:val="clear" w:color="auto" w:fill="auto"/>
            <w:noWrap/>
            <w:vAlign w:val="bottom"/>
            <w:hideMark/>
          </w:tcPr>
          <w:p w14:paraId="0F3C43FD" w14:textId="77777777" w:rsidR="002D5106" w:rsidRPr="00C07360" w:rsidRDefault="002D5106" w:rsidP="002D5106">
            <w:pPr>
              <w:spacing w:after="0" w:line="240" w:lineRule="auto"/>
              <w:rPr>
                <w:rFonts w:eastAsia="Times New Roman" w:cstheme="minorHAnsi"/>
                <w:color w:val="000000"/>
                <w:sz w:val="20"/>
                <w:szCs w:val="20"/>
                <w:lang w:eastAsia="fr-FR"/>
              </w:rPr>
            </w:pPr>
            <w:r w:rsidRPr="00C07360">
              <w:rPr>
                <w:rFonts w:eastAsia="Times New Roman" w:cstheme="minorHAnsi"/>
                <w:color w:val="000000"/>
                <w:sz w:val="20"/>
                <w:szCs w:val="20"/>
                <w:lang w:eastAsia="fr-FR"/>
              </w:rPr>
              <w:t>DESRS</w:t>
            </w:r>
          </w:p>
        </w:tc>
        <w:tc>
          <w:tcPr>
            <w:tcW w:w="1496" w:type="dxa"/>
            <w:tcBorders>
              <w:top w:val="nil"/>
              <w:left w:val="nil"/>
              <w:bottom w:val="nil"/>
              <w:right w:val="nil"/>
            </w:tcBorders>
            <w:shd w:val="clear" w:color="auto" w:fill="auto"/>
            <w:noWrap/>
            <w:vAlign w:val="bottom"/>
            <w:hideMark/>
          </w:tcPr>
          <w:p w14:paraId="1608F118" w14:textId="77777777" w:rsidR="002D5106" w:rsidRPr="00C07360" w:rsidRDefault="002D5106" w:rsidP="002D5106">
            <w:pPr>
              <w:spacing w:after="0" w:line="240" w:lineRule="auto"/>
              <w:jc w:val="center"/>
              <w:rPr>
                <w:rFonts w:eastAsia="Times New Roman" w:cstheme="minorHAnsi"/>
                <w:color w:val="000000"/>
                <w:sz w:val="20"/>
                <w:szCs w:val="20"/>
                <w:lang w:eastAsia="fr-FR"/>
              </w:rPr>
            </w:pPr>
          </w:p>
        </w:tc>
        <w:tc>
          <w:tcPr>
            <w:tcW w:w="1880" w:type="dxa"/>
            <w:tcBorders>
              <w:top w:val="nil"/>
              <w:left w:val="nil"/>
              <w:bottom w:val="nil"/>
              <w:right w:val="nil"/>
            </w:tcBorders>
            <w:shd w:val="clear" w:color="auto" w:fill="auto"/>
            <w:noWrap/>
            <w:vAlign w:val="bottom"/>
            <w:hideMark/>
          </w:tcPr>
          <w:p w14:paraId="7015D153" w14:textId="77777777" w:rsidR="002D5106" w:rsidRPr="00C07360" w:rsidRDefault="002D5106" w:rsidP="002D5106">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16</w:t>
            </w:r>
          </w:p>
        </w:tc>
        <w:tc>
          <w:tcPr>
            <w:tcW w:w="1496" w:type="dxa"/>
            <w:tcBorders>
              <w:top w:val="nil"/>
              <w:left w:val="nil"/>
              <w:bottom w:val="nil"/>
              <w:right w:val="nil"/>
            </w:tcBorders>
            <w:shd w:val="clear" w:color="auto" w:fill="auto"/>
            <w:noWrap/>
            <w:vAlign w:val="bottom"/>
            <w:hideMark/>
          </w:tcPr>
          <w:p w14:paraId="100C526B" w14:textId="77777777" w:rsidR="002D5106" w:rsidRPr="00C07360" w:rsidRDefault="002D5106" w:rsidP="002D5106">
            <w:pPr>
              <w:spacing w:after="0" w:line="240" w:lineRule="auto"/>
              <w:jc w:val="center"/>
              <w:rPr>
                <w:rFonts w:eastAsia="Times New Roman" w:cstheme="minorHAnsi"/>
                <w:color w:val="000000"/>
                <w:sz w:val="20"/>
                <w:szCs w:val="20"/>
                <w:lang w:eastAsia="fr-FR"/>
              </w:rPr>
            </w:pPr>
          </w:p>
        </w:tc>
        <w:tc>
          <w:tcPr>
            <w:tcW w:w="1556" w:type="dxa"/>
            <w:tcBorders>
              <w:top w:val="nil"/>
              <w:left w:val="nil"/>
              <w:bottom w:val="nil"/>
              <w:right w:val="nil"/>
            </w:tcBorders>
            <w:shd w:val="clear" w:color="auto" w:fill="auto"/>
            <w:noWrap/>
            <w:vAlign w:val="bottom"/>
            <w:hideMark/>
          </w:tcPr>
          <w:p w14:paraId="43C290B0" w14:textId="77777777" w:rsidR="002D5106" w:rsidRPr="00C07360" w:rsidRDefault="002D5106" w:rsidP="002D5106">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16</w:t>
            </w:r>
          </w:p>
        </w:tc>
      </w:tr>
      <w:tr w:rsidR="002D5106" w:rsidRPr="00C07360" w14:paraId="544DE118" w14:textId="77777777" w:rsidTr="00327059">
        <w:trPr>
          <w:trHeight w:val="268"/>
          <w:jc w:val="center"/>
        </w:trPr>
        <w:tc>
          <w:tcPr>
            <w:tcW w:w="1961" w:type="dxa"/>
            <w:tcBorders>
              <w:top w:val="nil"/>
              <w:left w:val="nil"/>
              <w:bottom w:val="nil"/>
              <w:right w:val="nil"/>
            </w:tcBorders>
            <w:shd w:val="clear" w:color="auto" w:fill="auto"/>
            <w:noWrap/>
            <w:vAlign w:val="bottom"/>
            <w:hideMark/>
          </w:tcPr>
          <w:p w14:paraId="121BD2AB" w14:textId="77777777" w:rsidR="002D5106" w:rsidRPr="00C07360" w:rsidRDefault="002D5106" w:rsidP="002D5106">
            <w:pPr>
              <w:spacing w:after="0" w:line="240" w:lineRule="auto"/>
              <w:rPr>
                <w:rFonts w:eastAsia="Times New Roman" w:cstheme="minorHAnsi"/>
                <w:color w:val="000000"/>
                <w:sz w:val="20"/>
                <w:szCs w:val="20"/>
                <w:lang w:eastAsia="fr-FR"/>
              </w:rPr>
            </w:pPr>
            <w:r w:rsidRPr="00C07360">
              <w:rPr>
                <w:rFonts w:eastAsia="Times New Roman" w:cstheme="minorHAnsi"/>
                <w:color w:val="000000"/>
                <w:sz w:val="20"/>
                <w:szCs w:val="20"/>
                <w:lang w:eastAsia="fr-FR"/>
              </w:rPr>
              <w:t>INFP</w:t>
            </w:r>
          </w:p>
        </w:tc>
        <w:tc>
          <w:tcPr>
            <w:tcW w:w="1496" w:type="dxa"/>
            <w:tcBorders>
              <w:top w:val="nil"/>
              <w:left w:val="nil"/>
              <w:bottom w:val="nil"/>
              <w:right w:val="nil"/>
            </w:tcBorders>
            <w:shd w:val="clear" w:color="auto" w:fill="auto"/>
            <w:noWrap/>
            <w:vAlign w:val="bottom"/>
            <w:hideMark/>
          </w:tcPr>
          <w:p w14:paraId="506D9F52" w14:textId="77777777" w:rsidR="002D5106" w:rsidRPr="00C07360" w:rsidRDefault="002D5106" w:rsidP="002D5106">
            <w:pPr>
              <w:spacing w:after="0" w:line="240" w:lineRule="auto"/>
              <w:jc w:val="center"/>
              <w:rPr>
                <w:rFonts w:eastAsia="Times New Roman" w:cstheme="minorHAnsi"/>
                <w:color w:val="000000"/>
                <w:sz w:val="20"/>
                <w:szCs w:val="20"/>
                <w:lang w:eastAsia="fr-FR"/>
              </w:rPr>
            </w:pPr>
          </w:p>
        </w:tc>
        <w:tc>
          <w:tcPr>
            <w:tcW w:w="1880" w:type="dxa"/>
            <w:tcBorders>
              <w:top w:val="nil"/>
              <w:left w:val="nil"/>
              <w:bottom w:val="nil"/>
              <w:right w:val="nil"/>
            </w:tcBorders>
            <w:shd w:val="clear" w:color="auto" w:fill="auto"/>
            <w:noWrap/>
            <w:vAlign w:val="bottom"/>
            <w:hideMark/>
          </w:tcPr>
          <w:p w14:paraId="1885E548" w14:textId="77777777" w:rsidR="002D5106" w:rsidRPr="00C07360" w:rsidRDefault="002D5106" w:rsidP="002D5106">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30</w:t>
            </w:r>
          </w:p>
        </w:tc>
        <w:tc>
          <w:tcPr>
            <w:tcW w:w="1496" w:type="dxa"/>
            <w:tcBorders>
              <w:top w:val="nil"/>
              <w:left w:val="nil"/>
              <w:bottom w:val="nil"/>
              <w:right w:val="nil"/>
            </w:tcBorders>
            <w:shd w:val="clear" w:color="auto" w:fill="auto"/>
            <w:noWrap/>
            <w:vAlign w:val="bottom"/>
            <w:hideMark/>
          </w:tcPr>
          <w:p w14:paraId="63B9C27C" w14:textId="77777777" w:rsidR="002D5106" w:rsidRPr="00C07360" w:rsidRDefault="002D5106" w:rsidP="002D5106">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25</w:t>
            </w:r>
          </w:p>
        </w:tc>
        <w:tc>
          <w:tcPr>
            <w:tcW w:w="1556" w:type="dxa"/>
            <w:tcBorders>
              <w:top w:val="nil"/>
              <w:left w:val="nil"/>
              <w:bottom w:val="nil"/>
              <w:right w:val="nil"/>
            </w:tcBorders>
            <w:shd w:val="clear" w:color="auto" w:fill="auto"/>
            <w:noWrap/>
            <w:vAlign w:val="bottom"/>
            <w:hideMark/>
          </w:tcPr>
          <w:p w14:paraId="68670C40" w14:textId="77777777" w:rsidR="002D5106" w:rsidRPr="00C07360" w:rsidRDefault="002D5106" w:rsidP="002D5106">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55</w:t>
            </w:r>
          </w:p>
        </w:tc>
      </w:tr>
      <w:tr w:rsidR="002D5106" w:rsidRPr="00C07360" w14:paraId="4BEC92A0" w14:textId="77777777" w:rsidTr="00327059">
        <w:trPr>
          <w:trHeight w:val="268"/>
          <w:jc w:val="center"/>
        </w:trPr>
        <w:tc>
          <w:tcPr>
            <w:tcW w:w="1961" w:type="dxa"/>
            <w:tcBorders>
              <w:top w:val="nil"/>
              <w:left w:val="nil"/>
              <w:bottom w:val="nil"/>
              <w:right w:val="nil"/>
            </w:tcBorders>
            <w:shd w:val="clear" w:color="auto" w:fill="auto"/>
            <w:noWrap/>
            <w:vAlign w:val="bottom"/>
            <w:hideMark/>
          </w:tcPr>
          <w:p w14:paraId="4AC13A7F" w14:textId="77777777" w:rsidR="002D5106" w:rsidRPr="00C07360" w:rsidRDefault="002D5106" w:rsidP="002D5106">
            <w:pPr>
              <w:spacing w:after="0" w:line="240" w:lineRule="auto"/>
              <w:rPr>
                <w:rFonts w:eastAsia="Times New Roman" w:cstheme="minorHAnsi"/>
                <w:color w:val="000000"/>
                <w:sz w:val="20"/>
                <w:szCs w:val="20"/>
                <w:lang w:eastAsia="fr-FR"/>
              </w:rPr>
            </w:pPr>
            <w:proofErr w:type="spellStart"/>
            <w:r w:rsidRPr="00C07360">
              <w:rPr>
                <w:rFonts w:eastAsia="Times New Roman" w:cstheme="minorHAnsi"/>
                <w:color w:val="000000"/>
                <w:sz w:val="20"/>
                <w:szCs w:val="20"/>
                <w:lang w:eastAsia="fr-FR"/>
              </w:rPr>
              <w:t>Cantscol</w:t>
            </w:r>
            <w:proofErr w:type="spellEnd"/>
          </w:p>
        </w:tc>
        <w:tc>
          <w:tcPr>
            <w:tcW w:w="1496" w:type="dxa"/>
            <w:tcBorders>
              <w:top w:val="nil"/>
              <w:left w:val="nil"/>
              <w:bottom w:val="nil"/>
              <w:right w:val="nil"/>
            </w:tcBorders>
            <w:shd w:val="clear" w:color="auto" w:fill="auto"/>
            <w:noWrap/>
            <w:vAlign w:val="bottom"/>
            <w:hideMark/>
          </w:tcPr>
          <w:p w14:paraId="71EDFFBD" w14:textId="77777777" w:rsidR="002D5106" w:rsidRPr="00C07360" w:rsidRDefault="002D5106" w:rsidP="002D5106">
            <w:pPr>
              <w:spacing w:after="0" w:line="240" w:lineRule="auto"/>
              <w:jc w:val="center"/>
              <w:rPr>
                <w:rFonts w:eastAsia="Times New Roman" w:cstheme="minorHAnsi"/>
                <w:color w:val="000000"/>
                <w:sz w:val="20"/>
                <w:szCs w:val="20"/>
                <w:lang w:eastAsia="fr-FR"/>
              </w:rPr>
            </w:pPr>
          </w:p>
        </w:tc>
        <w:tc>
          <w:tcPr>
            <w:tcW w:w="1880" w:type="dxa"/>
            <w:tcBorders>
              <w:top w:val="nil"/>
              <w:left w:val="nil"/>
              <w:bottom w:val="nil"/>
              <w:right w:val="nil"/>
            </w:tcBorders>
            <w:shd w:val="clear" w:color="auto" w:fill="auto"/>
            <w:noWrap/>
            <w:vAlign w:val="bottom"/>
            <w:hideMark/>
          </w:tcPr>
          <w:p w14:paraId="5278DB30" w14:textId="77777777" w:rsidR="002D5106" w:rsidRPr="00C07360" w:rsidRDefault="002D5106" w:rsidP="002D5106">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150</w:t>
            </w:r>
          </w:p>
        </w:tc>
        <w:tc>
          <w:tcPr>
            <w:tcW w:w="1496" w:type="dxa"/>
            <w:tcBorders>
              <w:top w:val="nil"/>
              <w:left w:val="nil"/>
              <w:bottom w:val="nil"/>
              <w:right w:val="nil"/>
            </w:tcBorders>
            <w:shd w:val="clear" w:color="auto" w:fill="auto"/>
            <w:noWrap/>
            <w:vAlign w:val="bottom"/>
            <w:hideMark/>
          </w:tcPr>
          <w:p w14:paraId="017D9F13" w14:textId="77777777" w:rsidR="002D5106" w:rsidRPr="00C07360" w:rsidRDefault="002D5106" w:rsidP="002D5106">
            <w:pPr>
              <w:spacing w:after="0" w:line="240" w:lineRule="auto"/>
              <w:jc w:val="center"/>
              <w:rPr>
                <w:rFonts w:eastAsia="Times New Roman" w:cstheme="minorHAnsi"/>
                <w:color w:val="000000"/>
                <w:sz w:val="20"/>
                <w:szCs w:val="20"/>
                <w:lang w:eastAsia="fr-FR"/>
              </w:rPr>
            </w:pPr>
          </w:p>
        </w:tc>
        <w:tc>
          <w:tcPr>
            <w:tcW w:w="1556" w:type="dxa"/>
            <w:tcBorders>
              <w:top w:val="nil"/>
              <w:left w:val="nil"/>
              <w:bottom w:val="nil"/>
              <w:right w:val="nil"/>
            </w:tcBorders>
            <w:shd w:val="clear" w:color="auto" w:fill="auto"/>
            <w:noWrap/>
            <w:vAlign w:val="bottom"/>
            <w:hideMark/>
          </w:tcPr>
          <w:p w14:paraId="4B4C5F30" w14:textId="77777777" w:rsidR="002D5106" w:rsidRPr="00C07360" w:rsidRDefault="002D5106" w:rsidP="002D5106">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150</w:t>
            </w:r>
          </w:p>
        </w:tc>
      </w:tr>
      <w:tr w:rsidR="002D5106" w:rsidRPr="00C07360" w14:paraId="703B22D2" w14:textId="77777777" w:rsidTr="00327059">
        <w:trPr>
          <w:trHeight w:val="268"/>
          <w:jc w:val="center"/>
        </w:trPr>
        <w:tc>
          <w:tcPr>
            <w:tcW w:w="1961" w:type="dxa"/>
            <w:tcBorders>
              <w:top w:val="nil"/>
              <w:left w:val="nil"/>
              <w:bottom w:val="nil"/>
              <w:right w:val="nil"/>
            </w:tcBorders>
            <w:shd w:val="clear" w:color="auto" w:fill="auto"/>
            <w:noWrap/>
            <w:vAlign w:val="bottom"/>
            <w:hideMark/>
          </w:tcPr>
          <w:p w14:paraId="4DC1CF6D" w14:textId="77777777" w:rsidR="002D5106" w:rsidRPr="00C07360" w:rsidRDefault="002D5106" w:rsidP="002D5106">
            <w:pPr>
              <w:spacing w:after="0" w:line="240" w:lineRule="auto"/>
              <w:rPr>
                <w:rFonts w:eastAsia="Times New Roman" w:cstheme="minorHAnsi"/>
                <w:color w:val="000000"/>
                <w:sz w:val="20"/>
                <w:szCs w:val="20"/>
                <w:lang w:eastAsia="fr-FR"/>
              </w:rPr>
            </w:pPr>
            <w:r w:rsidRPr="00C07360">
              <w:rPr>
                <w:rFonts w:eastAsia="Times New Roman" w:cstheme="minorHAnsi"/>
                <w:color w:val="000000"/>
                <w:sz w:val="20"/>
                <w:szCs w:val="20"/>
                <w:lang w:eastAsia="fr-FR"/>
              </w:rPr>
              <w:t>UPR</w:t>
            </w:r>
          </w:p>
        </w:tc>
        <w:tc>
          <w:tcPr>
            <w:tcW w:w="1496" w:type="dxa"/>
            <w:tcBorders>
              <w:top w:val="nil"/>
              <w:left w:val="nil"/>
              <w:bottom w:val="nil"/>
              <w:right w:val="nil"/>
            </w:tcBorders>
            <w:shd w:val="clear" w:color="auto" w:fill="auto"/>
            <w:noWrap/>
            <w:vAlign w:val="bottom"/>
            <w:hideMark/>
          </w:tcPr>
          <w:p w14:paraId="1F3F777E" w14:textId="77777777" w:rsidR="002D5106" w:rsidRPr="00C07360" w:rsidRDefault="002D5106" w:rsidP="002D5106">
            <w:pPr>
              <w:spacing w:after="0" w:line="240" w:lineRule="auto"/>
              <w:jc w:val="center"/>
              <w:rPr>
                <w:rFonts w:eastAsia="Times New Roman" w:cstheme="minorHAnsi"/>
                <w:color w:val="000000"/>
                <w:sz w:val="20"/>
                <w:szCs w:val="20"/>
                <w:lang w:eastAsia="fr-FR"/>
              </w:rPr>
            </w:pPr>
          </w:p>
        </w:tc>
        <w:tc>
          <w:tcPr>
            <w:tcW w:w="1880" w:type="dxa"/>
            <w:tcBorders>
              <w:top w:val="nil"/>
              <w:left w:val="nil"/>
              <w:bottom w:val="nil"/>
              <w:right w:val="nil"/>
            </w:tcBorders>
            <w:shd w:val="clear" w:color="auto" w:fill="auto"/>
            <w:noWrap/>
            <w:vAlign w:val="bottom"/>
            <w:hideMark/>
          </w:tcPr>
          <w:p w14:paraId="60D7F004" w14:textId="77777777" w:rsidR="002D5106" w:rsidRPr="00C07360" w:rsidRDefault="002D5106" w:rsidP="002D5106">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50</w:t>
            </w:r>
          </w:p>
        </w:tc>
        <w:tc>
          <w:tcPr>
            <w:tcW w:w="1496" w:type="dxa"/>
            <w:tcBorders>
              <w:top w:val="nil"/>
              <w:left w:val="nil"/>
              <w:bottom w:val="nil"/>
              <w:right w:val="nil"/>
            </w:tcBorders>
            <w:shd w:val="clear" w:color="auto" w:fill="auto"/>
            <w:noWrap/>
            <w:vAlign w:val="bottom"/>
            <w:hideMark/>
          </w:tcPr>
          <w:p w14:paraId="571FC216" w14:textId="77777777" w:rsidR="002D5106" w:rsidRPr="00C07360" w:rsidRDefault="002D5106" w:rsidP="002D5106">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50</w:t>
            </w:r>
          </w:p>
        </w:tc>
        <w:tc>
          <w:tcPr>
            <w:tcW w:w="1556" w:type="dxa"/>
            <w:tcBorders>
              <w:top w:val="nil"/>
              <w:left w:val="nil"/>
              <w:bottom w:val="nil"/>
              <w:right w:val="nil"/>
            </w:tcBorders>
            <w:shd w:val="clear" w:color="auto" w:fill="auto"/>
            <w:noWrap/>
            <w:vAlign w:val="bottom"/>
            <w:hideMark/>
          </w:tcPr>
          <w:p w14:paraId="7865B0C3" w14:textId="77777777" w:rsidR="002D5106" w:rsidRPr="00C07360" w:rsidRDefault="002D5106" w:rsidP="002D5106">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100</w:t>
            </w:r>
          </w:p>
        </w:tc>
      </w:tr>
      <w:tr w:rsidR="002D5106" w:rsidRPr="00C07360" w14:paraId="689084DE" w14:textId="77777777" w:rsidTr="00327059">
        <w:trPr>
          <w:trHeight w:val="268"/>
          <w:jc w:val="center"/>
        </w:trPr>
        <w:tc>
          <w:tcPr>
            <w:tcW w:w="1961" w:type="dxa"/>
            <w:tcBorders>
              <w:top w:val="nil"/>
              <w:left w:val="nil"/>
              <w:bottom w:val="nil"/>
              <w:right w:val="nil"/>
            </w:tcBorders>
            <w:shd w:val="clear" w:color="auto" w:fill="auto"/>
            <w:noWrap/>
            <w:vAlign w:val="bottom"/>
            <w:hideMark/>
          </w:tcPr>
          <w:p w14:paraId="27B3C767" w14:textId="77777777" w:rsidR="002D5106" w:rsidRPr="00C07360" w:rsidRDefault="002D5106" w:rsidP="002D5106">
            <w:pPr>
              <w:spacing w:after="0" w:line="240" w:lineRule="auto"/>
              <w:rPr>
                <w:rFonts w:eastAsia="Times New Roman" w:cstheme="minorHAnsi"/>
                <w:color w:val="000000"/>
                <w:sz w:val="20"/>
                <w:szCs w:val="20"/>
                <w:lang w:eastAsia="fr-FR"/>
              </w:rPr>
            </w:pPr>
            <w:proofErr w:type="spellStart"/>
            <w:r w:rsidRPr="00C07360">
              <w:rPr>
                <w:rFonts w:eastAsia="Times New Roman" w:cstheme="minorHAnsi"/>
                <w:color w:val="000000"/>
                <w:sz w:val="20"/>
                <w:szCs w:val="20"/>
                <w:lang w:eastAsia="fr-FR"/>
              </w:rPr>
              <w:t>Alphab</w:t>
            </w:r>
            <w:proofErr w:type="spellEnd"/>
            <w:r w:rsidRPr="00C07360">
              <w:rPr>
                <w:rFonts w:eastAsia="Times New Roman" w:cstheme="minorHAnsi"/>
                <w:color w:val="000000"/>
                <w:sz w:val="20"/>
                <w:szCs w:val="20"/>
                <w:lang w:eastAsia="fr-FR"/>
              </w:rPr>
              <w:t xml:space="preserve"> (SEA)</w:t>
            </w:r>
          </w:p>
        </w:tc>
        <w:tc>
          <w:tcPr>
            <w:tcW w:w="1496" w:type="dxa"/>
            <w:tcBorders>
              <w:top w:val="nil"/>
              <w:left w:val="nil"/>
              <w:bottom w:val="nil"/>
              <w:right w:val="nil"/>
            </w:tcBorders>
            <w:shd w:val="clear" w:color="auto" w:fill="auto"/>
            <w:noWrap/>
            <w:vAlign w:val="bottom"/>
            <w:hideMark/>
          </w:tcPr>
          <w:p w14:paraId="36F590A9" w14:textId="77777777" w:rsidR="002D5106" w:rsidRPr="00C07360" w:rsidRDefault="002D5106" w:rsidP="002D5106">
            <w:pPr>
              <w:spacing w:after="0" w:line="240" w:lineRule="auto"/>
              <w:jc w:val="center"/>
              <w:rPr>
                <w:rFonts w:eastAsia="Times New Roman" w:cstheme="minorHAnsi"/>
                <w:color w:val="000000"/>
                <w:sz w:val="20"/>
                <w:szCs w:val="20"/>
                <w:lang w:eastAsia="fr-FR"/>
              </w:rPr>
            </w:pPr>
          </w:p>
        </w:tc>
        <w:tc>
          <w:tcPr>
            <w:tcW w:w="1880" w:type="dxa"/>
            <w:tcBorders>
              <w:top w:val="nil"/>
              <w:left w:val="nil"/>
              <w:bottom w:val="nil"/>
              <w:right w:val="nil"/>
            </w:tcBorders>
            <w:shd w:val="clear" w:color="auto" w:fill="auto"/>
            <w:noWrap/>
            <w:vAlign w:val="bottom"/>
            <w:hideMark/>
          </w:tcPr>
          <w:p w14:paraId="05BB7FDC" w14:textId="77777777" w:rsidR="002D5106" w:rsidRPr="00C07360" w:rsidRDefault="002D5106" w:rsidP="002D5106">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40</w:t>
            </w:r>
          </w:p>
        </w:tc>
        <w:tc>
          <w:tcPr>
            <w:tcW w:w="1496" w:type="dxa"/>
            <w:tcBorders>
              <w:top w:val="nil"/>
              <w:left w:val="nil"/>
              <w:bottom w:val="nil"/>
              <w:right w:val="nil"/>
            </w:tcBorders>
            <w:shd w:val="clear" w:color="auto" w:fill="auto"/>
            <w:noWrap/>
            <w:vAlign w:val="bottom"/>
            <w:hideMark/>
          </w:tcPr>
          <w:p w14:paraId="0524D3F2" w14:textId="77777777" w:rsidR="002D5106" w:rsidRPr="00C07360" w:rsidRDefault="002D5106" w:rsidP="002D5106">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71</w:t>
            </w:r>
          </w:p>
        </w:tc>
        <w:tc>
          <w:tcPr>
            <w:tcW w:w="1556" w:type="dxa"/>
            <w:tcBorders>
              <w:top w:val="nil"/>
              <w:left w:val="nil"/>
              <w:bottom w:val="nil"/>
              <w:right w:val="nil"/>
            </w:tcBorders>
            <w:shd w:val="clear" w:color="auto" w:fill="auto"/>
            <w:noWrap/>
            <w:vAlign w:val="bottom"/>
            <w:hideMark/>
          </w:tcPr>
          <w:p w14:paraId="70E3A727" w14:textId="77777777" w:rsidR="002D5106" w:rsidRPr="00C07360" w:rsidRDefault="002D5106" w:rsidP="002D5106">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111</w:t>
            </w:r>
          </w:p>
        </w:tc>
      </w:tr>
      <w:tr w:rsidR="002D5106" w:rsidRPr="00C07360" w14:paraId="270D5285" w14:textId="77777777" w:rsidTr="00327059">
        <w:trPr>
          <w:trHeight w:val="268"/>
          <w:jc w:val="center"/>
        </w:trPr>
        <w:tc>
          <w:tcPr>
            <w:tcW w:w="1961" w:type="dxa"/>
            <w:tcBorders>
              <w:top w:val="nil"/>
              <w:left w:val="nil"/>
              <w:bottom w:val="nil"/>
              <w:right w:val="nil"/>
            </w:tcBorders>
            <w:shd w:val="clear" w:color="auto" w:fill="auto"/>
            <w:noWrap/>
            <w:vAlign w:val="bottom"/>
            <w:hideMark/>
          </w:tcPr>
          <w:p w14:paraId="0B4622AD" w14:textId="77777777" w:rsidR="002D5106" w:rsidRPr="00C07360" w:rsidRDefault="002D5106" w:rsidP="002D5106">
            <w:pPr>
              <w:spacing w:after="0" w:line="240" w:lineRule="auto"/>
              <w:rPr>
                <w:rFonts w:eastAsia="Times New Roman" w:cstheme="minorHAnsi"/>
                <w:color w:val="000000"/>
                <w:sz w:val="20"/>
                <w:szCs w:val="20"/>
                <w:lang w:eastAsia="fr-FR"/>
              </w:rPr>
            </w:pPr>
            <w:r w:rsidRPr="00C07360">
              <w:rPr>
                <w:rFonts w:eastAsia="Times New Roman" w:cstheme="minorHAnsi"/>
                <w:color w:val="000000"/>
                <w:sz w:val="20"/>
                <w:szCs w:val="20"/>
                <w:lang w:eastAsia="fr-FR"/>
              </w:rPr>
              <w:t>BDS</w:t>
            </w:r>
          </w:p>
        </w:tc>
        <w:tc>
          <w:tcPr>
            <w:tcW w:w="1496" w:type="dxa"/>
            <w:tcBorders>
              <w:top w:val="nil"/>
              <w:left w:val="nil"/>
              <w:bottom w:val="nil"/>
              <w:right w:val="nil"/>
            </w:tcBorders>
            <w:shd w:val="clear" w:color="auto" w:fill="auto"/>
            <w:noWrap/>
            <w:vAlign w:val="bottom"/>
            <w:hideMark/>
          </w:tcPr>
          <w:p w14:paraId="1CACFB26" w14:textId="77777777" w:rsidR="002D5106" w:rsidRPr="00C07360" w:rsidRDefault="002D5106" w:rsidP="002D5106">
            <w:pPr>
              <w:spacing w:after="0" w:line="240" w:lineRule="auto"/>
              <w:jc w:val="center"/>
              <w:rPr>
                <w:rFonts w:eastAsia="Times New Roman" w:cstheme="minorHAnsi"/>
                <w:color w:val="000000"/>
                <w:sz w:val="20"/>
                <w:szCs w:val="20"/>
                <w:lang w:eastAsia="fr-FR"/>
              </w:rPr>
            </w:pPr>
          </w:p>
        </w:tc>
        <w:tc>
          <w:tcPr>
            <w:tcW w:w="1880" w:type="dxa"/>
            <w:tcBorders>
              <w:top w:val="nil"/>
              <w:left w:val="nil"/>
              <w:bottom w:val="nil"/>
              <w:right w:val="nil"/>
            </w:tcBorders>
            <w:shd w:val="clear" w:color="auto" w:fill="auto"/>
            <w:noWrap/>
            <w:vAlign w:val="bottom"/>
            <w:hideMark/>
          </w:tcPr>
          <w:p w14:paraId="332BB267" w14:textId="77777777" w:rsidR="002D5106" w:rsidRPr="00C07360" w:rsidRDefault="002D5106" w:rsidP="002D5106">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215</w:t>
            </w:r>
          </w:p>
        </w:tc>
        <w:tc>
          <w:tcPr>
            <w:tcW w:w="1496" w:type="dxa"/>
            <w:tcBorders>
              <w:top w:val="nil"/>
              <w:left w:val="nil"/>
              <w:bottom w:val="nil"/>
              <w:right w:val="nil"/>
            </w:tcBorders>
            <w:shd w:val="clear" w:color="auto" w:fill="auto"/>
            <w:noWrap/>
            <w:vAlign w:val="bottom"/>
            <w:hideMark/>
          </w:tcPr>
          <w:p w14:paraId="2E67EBD7" w14:textId="77777777" w:rsidR="002D5106" w:rsidRPr="00C07360" w:rsidRDefault="002D5106" w:rsidP="002D5106">
            <w:pPr>
              <w:spacing w:after="0" w:line="240" w:lineRule="auto"/>
              <w:jc w:val="center"/>
              <w:rPr>
                <w:rFonts w:eastAsia="Times New Roman" w:cstheme="minorHAnsi"/>
                <w:color w:val="000000"/>
                <w:sz w:val="20"/>
                <w:szCs w:val="20"/>
                <w:lang w:eastAsia="fr-FR"/>
              </w:rPr>
            </w:pPr>
          </w:p>
        </w:tc>
        <w:tc>
          <w:tcPr>
            <w:tcW w:w="1556" w:type="dxa"/>
            <w:tcBorders>
              <w:top w:val="nil"/>
              <w:left w:val="nil"/>
              <w:bottom w:val="nil"/>
              <w:right w:val="nil"/>
            </w:tcBorders>
            <w:shd w:val="clear" w:color="auto" w:fill="auto"/>
            <w:noWrap/>
            <w:vAlign w:val="bottom"/>
            <w:hideMark/>
          </w:tcPr>
          <w:p w14:paraId="63CF6973" w14:textId="77777777" w:rsidR="002D5106" w:rsidRPr="00C07360" w:rsidRDefault="002D5106" w:rsidP="002D5106">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215</w:t>
            </w:r>
          </w:p>
        </w:tc>
      </w:tr>
      <w:tr w:rsidR="002D5106" w:rsidRPr="00C07360" w14:paraId="64F5FCD6" w14:textId="77777777" w:rsidTr="00327059">
        <w:trPr>
          <w:trHeight w:val="268"/>
          <w:jc w:val="center"/>
        </w:trPr>
        <w:tc>
          <w:tcPr>
            <w:tcW w:w="1961" w:type="dxa"/>
            <w:tcBorders>
              <w:top w:val="nil"/>
              <w:left w:val="nil"/>
              <w:bottom w:val="nil"/>
              <w:right w:val="nil"/>
            </w:tcBorders>
            <w:shd w:val="clear" w:color="auto" w:fill="auto"/>
            <w:noWrap/>
            <w:vAlign w:val="bottom"/>
            <w:hideMark/>
          </w:tcPr>
          <w:p w14:paraId="452387D1" w14:textId="77777777" w:rsidR="002D5106" w:rsidRPr="00C07360" w:rsidRDefault="002D5106" w:rsidP="002D5106">
            <w:pPr>
              <w:spacing w:after="0" w:line="240" w:lineRule="auto"/>
              <w:rPr>
                <w:rFonts w:eastAsia="Times New Roman" w:cstheme="minorHAnsi"/>
                <w:color w:val="000000"/>
                <w:sz w:val="20"/>
                <w:szCs w:val="20"/>
                <w:lang w:eastAsia="fr-FR"/>
              </w:rPr>
            </w:pPr>
            <w:r w:rsidRPr="00C07360">
              <w:rPr>
                <w:rFonts w:eastAsia="Times New Roman" w:cstheme="minorHAnsi"/>
                <w:color w:val="000000"/>
                <w:sz w:val="20"/>
                <w:szCs w:val="20"/>
                <w:lang w:eastAsia="fr-FR"/>
              </w:rPr>
              <w:t>AEAF</w:t>
            </w:r>
          </w:p>
        </w:tc>
        <w:tc>
          <w:tcPr>
            <w:tcW w:w="1496" w:type="dxa"/>
            <w:tcBorders>
              <w:top w:val="nil"/>
              <w:left w:val="nil"/>
              <w:bottom w:val="nil"/>
              <w:right w:val="nil"/>
            </w:tcBorders>
            <w:shd w:val="clear" w:color="auto" w:fill="auto"/>
            <w:noWrap/>
            <w:vAlign w:val="bottom"/>
            <w:hideMark/>
          </w:tcPr>
          <w:p w14:paraId="7F1E2C0C" w14:textId="77777777" w:rsidR="002D5106" w:rsidRPr="00C07360" w:rsidRDefault="002D5106" w:rsidP="002D5106">
            <w:pPr>
              <w:spacing w:after="0" w:line="240" w:lineRule="auto"/>
              <w:jc w:val="center"/>
              <w:rPr>
                <w:rFonts w:eastAsia="Times New Roman" w:cstheme="minorHAnsi"/>
                <w:color w:val="000000"/>
                <w:sz w:val="20"/>
                <w:szCs w:val="20"/>
                <w:lang w:eastAsia="fr-FR"/>
              </w:rPr>
            </w:pPr>
          </w:p>
        </w:tc>
        <w:tc>
          <w:tcPr>
            <w:tcW w:w="1880" w:type="dxa"/>
            <w:tcBorders>
              <w:top w:val="nil"/>
              <w:left w:val="nil"/>
              <w:bottom w:val="nil"/>
              <w:right w:val="nil"/>
            </w:tcBorders>
            <w:shd w:val="clear" w:color="auto" w:fill="auto"/>
            <w:noWrap/>
            <w:vAlign w:val="bottom"/>
            <w:hideMark/>
          </w:tcPr>
          <w:p w14:paraId="438CC15E" w14:textId="77777777" w:rsidR="002D5106" w:rsidRPr="00C07360" w:rsidRDefault="002D5106" w:rsidP="002D5106">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896</w:t>
            </w:r>
          </w:p>
        </w:tc>
        <w:tc>
          <w:tcPr>
            <w:tcW w:w="1496" w:type="dxa"/>
            <w:tcBorders>
              <w:top w:val="nil"/>
              <w:left w:val="nil"/>
              <w:bottom w:val="nil"/>
              <w:right w:val="nil"/>
            </w:tcBorders>
            <w:shd w:val="clear" w:color="auto" w:fill="auto"/>
            <w:noWrap/>
            <w:vAlign w:val="bottom"/>
            <w:hideMark/>
          </w:tcPr>
          <w:p w14:paraId="09E31A7A" w14:textId="77777777" w:rsidR="002D5106" w:rsidRPr="00C07360" w:rsidRDefault="002D5106" w:rsidP="002D5106">
            <w:pPr>
              <w:spacing w:after="0" w:line="240" w:lineRule="auto"/>
              <w:jc w:val="center"/>
              <w:rPr>
                <w:rFonts w:eastAsia="Times New Roman" w:cstheme="minorHAnsi"/>
                <w:color w:val="000000"/>
                <w:sz w:val="20"/>
                <w:szCs w:val="20"/>
                <w:lang w:eastAsia="fr-FR"/>
              </w:rPr>
            </w:pPr>
          </w:p>
        </w:tc>
        <w:tc>
          <w:tcPr>
            <w:tcW w:w="1556" w:type="dxa"/>
            <w:tcBorders>
              <w:top w:val="nil"/>
              <w:left w:val="nil"/>
              <w:bottom w:val="nil"/>
              <w:right w:val="nil"/>
            </w:tcBorders>
            <w:shd w:val="clear" w:color="auto" w:fill="auto"/>
            <w:noWrap/>
            <w:vAlign w:val="bottom"/>
            <w:hideMark/>
          </w:tcPr>
          <w:p w14:paraId="687B804D" w14:textId="77777777" w:rsidR="002D5106" w:rsidRPr="00C07360" w:rsidRDefault="002D5106" w:rsidP="002D5106">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796</w:t>
            </w:r>
          </w:p>
        </w:tc>
      </w:tr>
      <w:tr w:rsidR="002D5106" w:rsidRPr="00C07360" w14:paraId="0111FB27" w14:textId="77777777" w:rsidTr="00327059">
        <w:trPr>
          <w:trHeight w:val="268"/>
          <w:jc w:val="center"/>
        </w:trPr>
        <w:tc>
          <w:tcPr>
            <w:tcW w:w="1961" w:type="dxa"/>
            <w:tcBorders>
              <w:top w:val="nil"/>
              <w:left w:val="nil"/>
              <w:bottom w:val="nil"/>
              <w:right w:val="nil"/>
            </w:tcBorders>
            <w:shd w:val="clear" w:color="auto" w:fill="auto"/>
            <w:noWrap/>
            <w:vAlign w:val="bottom"/>
            <w:hideMark/>
          </w:tcPr>
          <w:p w14:paraId="4BF1890A" w14:textId="77777777" w:rsidR="002D5106" w:rsidRPr="00C07360" w:rsidRDefault="002D5106" w:rsidP="002D5106">
            <w:pPr>
              <w:spacing w:after="0" w:line="240" w:lineRule="auto"/>
              <w:rPr>
                <w:rFonts w:eastAsia="Times New Roman" w:cstheme="minorHAnsi"/>
                <w:color w:val="000000"/>
                <w:sz w:val="20"/>
                <w:szCs w:val="20"/>
                <w:lang w:eastAsia="fr-FR"/>
              </w:rPr>
            </w:pPr>
            <w:r w:rsidRPr="00C07360">
              <w:rPr>
                <w:rFonts w:eastAsia="Times New Roman" w:cstheme="minorHAnsi"/>
                <w:color w:val="000000"/>
                <w:sz w:val="20"/>
                <w:szCs w:val="20"/>
                <w:lang w:eastAsia="fr-FR"/>
              </w:rPr>
              <w:t xml:space="preserve">Total </w:t>
            </w:r>
          </w:p>
        </w:tc>
        <w:tc>
          <w:tcPr>
            <w:tcW w:w="1496" w:type="dxa"/>
            <w:tcBorders>
              <w:top w:val="nil"/>
              <w:left w:val="nil"/>
              <w:bottom w:val="nil"/>
              <w:right w:val="nil"/>
            </w:tcBorders>
            <w:shd w:val="clear" w:color="auto" w:fill="auto"/>
            <w:noWrap/>
            <w:vAlign w:val="bottom"/>
            <w:hideMark/>
          </w:tcPr>
          <w:p w14:paraId="0C2322AC" w14:textId="77777777" w:rsidR="002D5106" w:rsidRPr="00C07360" w:rsidRDefault="002D5106" w:rsidP="002D5106">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3,534</w:t>
            </w:r>
          </w:p>
        </w:tc>
        <w:tc>
          <w:tcPr>
            <w:tcW w:w="1880" w:type="dxa"/>
            <w:tcBorders>
              <w:top w:val="nil"/>
              <w:left w:val="nil"/>
              <w:bottom w:val="nil"/>
              <w:right w:val="nil"/>
            </w:tcBorders>
            <w:shd w:val="clear" w:color="auto" w:fill="auto"/>
            <w:noWrap/>
            <w:vAlign w:val="bottom"/>
            <w:hideMark/>
          </w:tcPr>
          <w:p w14:paraId="3AF5D263" w14:textId="77777777" w:rsidR="002D5106" w:rsidRPr="00C07360" w:rsidRDefault="002D5106" w:rsidP="002D5106">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5,980</w:t>
            </w:r>
          </w:p>
        </w:tc>
        <w:tc>
          <w:tcPr>
            <w:tcW w:w="1496" w:type="dxa"/>
            <w:tcBorders>
              <w:top w:val="nil"/>
              <w:left w:val="nil"/>
              <w:bottom w:val="nil"/>
              <w:right w:val="nil"/>
            </w:tcBorders>
            <w:shd w:val="clear" w:color="auto" w:fill="auto"/>
            <w:noWrap/>
            <w:vAlign w:val="bottom"/>
            <w:hideMark/>
          </w:tcPr>
          <w:p w14:paraId="0394F8C2" w14:textId="77777777" w:rsidR="002D5106" w:rsidRPr="00C07360" w:rsidRDefault="002D5106" w:rsidP="002D5106">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24,876</w:t>
            </w:r>
          </w:p>
        </w:tc>
        <w:tc>
          <w:tcPr>
            <w:tcW w:w="1556" w:type="dxa"/>
            <w:tcBorders>
              <w:top w:val="nil"/>
              <w:left w:val="nil"/>
              <w:bottom w:val="nil"/>
              <w:right w:val="nil"/>
            </w:tcBorders>
            <w:shd w:val="clear" w:color="auto" w:fill="auto"/>
            <w:noWrap/>
            <w:vAlign w:val="bottom"/>
            <w:hideMark/>
          </w:tcPr>
          <w:p w14:paraId="0517E752" w14:textId="77777777" w:rsidR="002D5106" w:rsidRPr="00C07360" w:rsidRDefault="002D5106" w:rsidP="002D5106">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36,653</w:t>
            </w:r>
          </w:p>
        </w:tc>
      </w:tr>
      <w:tr w:rsidR="002D5106" w:rsidRPr="00C07360" w14:paraId="114EA4DF" w14:textId="77777777" w:rsidTr="00327059">
        <w:trPr>
          <w:trHeight w:val="268"/>
          <w:jc w:val="center"/>
        </w:trPr>
        <w:tc>
          <w:tcPr>
            <w:tcW w:w="1961" w:type="dxa"/>
            <w:tcBorders>
              <w:top w:val="single" w:sz="4" w:space="0" w:color="auto"/>
              <w:left w:val="nil"/>
              <w:bottom w:val="single" w:sz="4" w:space="0" w:color="auto"/>
              <w:right w:val="nil"/>
            </w:tcBorders>
            <w:shd w:val="clear" w:color="auto" w:fill="auto"/>
            <w:noWrap/>
            <w:vAlign w:val="bottom"/>
            <w:hideMark/>
          </w:tcPr>
          <w:p w14:paraId="29DCA9C9" w14:textId="77777777" w:rsidR="002D5106" w:rsidRPr="00C07360" w:rsidRDefault="002D5106" w:rsidP="002D5106">
            <w:pPr>
              <w:spacing w:after="0" w:line="240" w:lineRule="auto"/>
              <w:rPr>
                <w:rFonts w:eastAsia="Times New Roman" w:cstheme="minorHAnsi"/>
                <w:color w:val="000000"/>
                <w:sz w:val="20"/>
                <w:szCs w:val="20"/>
                <w:lang w:eastAsia="fr-FR"/>
              </w:rPr>
            </w:pPr>
            <w:r w:rsidRPr="00C07360">
              <w:rPr>
                <w:rFonts w:eastAsia="Times New Roman" w:cstheme="minorHAnsi"/>
                <w:color w:val="000000"/>
                <w:sz w:val="20"/>
                <w:szCs w:val="20"/>
                <w:lang w:eastAsia="fr-FR"/>
              </w:rPr>
              <w:t> </w:t>
            </w:r>
          </w:p>
        </w:tc>
        <w:tc>
          <w:tcPr>
            <w:tcW w:w="1496" w:type="dxa"/>
            <w:tcBorders>
              <w:top w:val="single" w:sz="4" w:space="0" w:color="auto"/>
              <w:left w:val="nil"/>
              <w:bottom w:val="single" w:sz="4" w:space="0" w:color="auto"/>
              <w:right w:val="nil"/>
            </w:tcBorders>
            <w:shd w:val="clear" w:color="auto" w:fill="auto"/>
            <w:noWrap/>
            <w:vAlign w:val="bottom"/>
            <w:hideMark/>
          </w:tcPr>
          <w:p w14:paraId="116A5AB7" w14:textId="77777777" w:rsidR="002D5106" w:rsidRPr="00C07360" w:rsidRDefault="002D5106" w:rsidP="002D5106">
            <w:pPr>
              <w:spacing w:after="0" w:line="240" w:lineRule="auto"/>
              <w:rPr>
                <w:rFonts w:eastAsia="Times New Roman" w:cstheme="minorHAnsi"/>
                <w:color w:val="000000"/>
                <w:sz w:val="20"/>
                <w:szCs w:val="20"/>
                <w:lang w:eastAsia="fr-FR"/>
              </w:rPr>
            </w:pPr>
            <w:r w:rsidRPr="00C07360">
              <w:rPr>
                <w:rFonts w:eastAsia="Times New Roman" w:cstheme="minorHAnsi"/>
                <w:color w:val="000000"/>
                <w:sz w:val="20"/>
                <w:szCs w:val="20"/>
                <w:lang w:eastAsia="fr-FR"/>
              </w:rPr>
              <w:t> </w:t>
            </w:r>
          </w:p>
        </w:tc>
        <w:tc>
          <w:tcPr>
            <w:tcW w:w="1880" w:type="dxa"/>
            <w:tcBorders>
              <w:top w:val="single" w:sz="4" w:space="0" w:color="auto"/>
              <w:left w:val="nil"/>
              <w:bottom w:val="single" w:sz="4" w:space="0" w:color="auto"/>
              <w:right w:val="nil"/>
            </w:tcBorders>
            <w:shd w:val="clear" w:color="auto" w:fill="auto"/>
            <w:noWrap/>
            <w:vAlign w:val="bottom"/>
            <w:hideMark/>
          </w:tcPr>
          <w:p w14:paraId="3826E387" w14:textId="77777777" w:rsidR="002D5106" w:rsidRPr="00C07360" w:rsidRDefault="002D5106" w:rsidP="002D5106">
            <w:pPr>
              <w:spacing w:after="0" w:line="240" w:lineRule="auto"/>
              <w:rPr>
                <w:rFonts w:eastAsia="Times New Roman" w:cstheme="minorHAnsi"/>
                <w:color w:val="000000"/>
                <w:sz w:val="20"/>
                <w:szCs w:val="20"/>
                <w:lang w:eastAsia="fr-FR"/>
              </w:rPr>
            </w:pPr>
            <w:r w:rsidRPr="00C07360">
              <w:rPr>
                <w:rFonts w:eastAsia="Times New Roman" w:cstheme="minorHAnsi"/>
                <w:color w:val="000000"/>
                <w:sz w:val="20"/>
                <w:szCs w:val="20"/>
                <w:lang w:eastAsia="fr-FR"/>
              </w:rPr>
              <w:t> </w:t>
            </w:r>
          </w:p>
        </w:tc>
        <w:tc>
          <w:tcPr>
            <w:tcW w:w="1496" w:type="dxa"/>
            <w:tcBorders>
              <w:top w:val="single" w:sz="4" w:space="0" w:color="auto"/>
              <w:left w:val="nil"/>
              <w:bottom w:val="single" w:sz="4" w:space="0" w:color="auto"/>
              <w:right w:val="nil"/>
            </w:tcBorders>
            <w:shd w:val="clear" w:color="auto" w:fill="auto"/>
            <w:noWrap/>
            <w:vAlign w:val="bottom"/>
            <w:hideMark/>
          </w:tcPr>
          <w:p w14:paraId="46F38759" w14:textId="77777777" w:rsidR="002D5106" w:rsidRPr="00C07360" w:rsidRDefault="002D5106" w:rsidP="002D5106">
            <w:pPr>
              <w:spacing w:after="0" w:line="240" w:lineRule="auto"/>
              <w:rPr>
                <w:rFonts w:eastAsia="Times New Roman" w:cstheme="minorHAnsi"/>
                <w:color w:val="000000"/>
                <w:sz w:val="20"/>
                <w:szCs w:val="20"/>
                <w:lang w:eastAsia="fr-FR"/>
              </w:rPr>
            </w:pPr>
            <w:r w:rsidRPr="00C07360">
              <w:rPr>
                <w:rFonts w:eastAsia="Times New Roman" w:cstheme="minorHAnsi"/>
                <w:color w:val="000000"/>
                <w:sz w:val="20"/>
                <w:szCs w:val="20"/>
                <w:lang w:eastAsia="fr-FR"/>
              </w:rPr>
              <w:t> </w:t>
            </w:r>
          </w:p>
        </w:tc>
        <w:tc>
          <w:tcPr>
            <w:tcW w:w="1556" w:type="dxa"/>
            <w:tcBorders>
              <w:top w:val="single" w:sz="4" w:space="0" w:color="auto"/>
              <w:left w:val="nil"/>
              <w:bottom w:val="single" w:sz="4" w:space="0" w:color="auto"/>
              <w:right w:val="nil"/>
            </w:tcBorders>
            <w:shd w:val="clear" w:color="auto" w:fill="auto"/>
            <w:noWrap/>
            <w:vAlign w:val="bottom"/>
            <w:hideMark/>
          </w:tcPr>
          <w:p w14:paraId="079C46A4" w14:textId="77777777" w:rsidR="002D5106" w:rsidRPr="00C07360" w:rsidRDefault="002D5106" w:rsidP="002D5106">
            <w:pPr>
              <w:spacing w:after="0" w:line="240" w:lineRule="auto"/>
              <w:rPr>
                <w:rFonts w:eastAsia="Times New Roman" w:cstheme="minorHAnsi"/>
                <w:color w:val="000000"/>
                <w:sz w:val="20"/>
                <w:szCs w:val="20"/>
                <w:lang w:eastAsia="fr-FR"/>
              </w:rPr>
            </w:pPr>
            <w:r w:rsidRPr="00C07360">
              <w:rPr>
                <w:rFonts w:eastAsia="Times New Roman" w:cstheme="minorHAnsi"/>
                <w:color w:val="000000"/>
                <w:sz w:val="20"/>
                <w:szCs w:val="20"/>
                <w:lang w:eastAsia="fr-FR"/>
              </w:rPr>
              <w:t> </w:t>
            </w:r>
          </w:p>
        </w:tc>
      </w:tr>
    </w:tbl>
    <w:p w14:paraId="1117C7B2" w14:textId="77777777" w:rsidR="006D7ECB" w:rsidRPr="00C07360" w:rsidRDefault="00242200" w:rsidP="005F6904">
      <w:pPr>
        <w:jc w:val="both"/>
        <w:rPr>
          <w:rFonts w:cstheme="minorHAnsi"/>
        </w:rPr>
      </w:pPr>
      <w:r w:rsidRPr="00C07360">
        <w:rPr>
          <w:rFonts w:cstheme="minorHAnsi"/>
        </w:rPr>
        <w:t xml:space="preserve">              Sources : Lois de règlement du MEF, calcul de ECOSOF</w:t>
      </w:r>
    </w:p>
    <w:p w14:paraId="5854B27B" w14:textId="77777777" w:rsidR="00327059" w:rsidRPr="00C07360" w:rsidRDefault="00327059" w:rsidP="00327059">
      <w:pPr>
        <w:jc w:val="both"/>
        <w:rPr>
          <w:rFonts w:cstheme="minorHAnsi"/>
        </w:rPr>
      </w:pPr>
      <w:r w:rsidRPr="00C07360">
        <w:rPr>
          <w:rFonts w:cstheme="minorHAnsi"/>
        </w:rPr>
        <w:t xml:space="preserve">   </w:t>
      </w:r>
    </w:p>
    <w:p w14:paraId="44500913" w14:textId="77777777" w:rsidR="00327059" w:rsidRPr="00C07360" w:rsidRDefault="00327059" w:rsidP="00327059">
      <w:pPr>
        <w:jc w:val="both"/>
        <w:rPr>
          <w:rFonts w:cstheme="minorHAnsi"/>
        </w:rPr>
      </w:pPr>
      <w:r w:rsidRPr="00C07360">
        <w:rPr>
          <w:rFonts w:cstheme="minorHAnsi"/>
          <w:b/>
        </w:rPr>
        <w:t xml:space="preserve">3. Le troisième niveau </w:t>
      </w:r>
      <w:r w:rsidR="002C2B14" w:rsidRPr="00C07360">
        <w:rPr>
          <w:rFonts w:cstheme="minorHAnsi"/>
          <w:b/>
        </w:rPr>
        <w:t>de gestion de l’enseignement</w:t>
      </w:r>
      <w:r w:rsidR="002C2B14" w:rsidRPr="00C07360">
        <w:rPr>
          <w:rFonts w:cstheme="minorHAnsi"/>
        </w:rPr>
        <w:t xml:space="preserve"> </w:t>
      </w:r>
      <w:r w:rsidRPr="00C07360">
        <w:rPr>
          <w:rFonts w:cstheme="minorHAnsi"/>
        </w:rPr>
        <w:t>porte exclusivement sur l</w:t>
      </w:r>
      <w:r w:rsidR="006841E3" w:rsidRPr="00C07360">
        <w:rPr>
          <w:rFonts w:cstheme="minorHAnsi"/>
        </w:rPr>
        <w:t xml:space="preserve">’enseignement </w:t>
      </w:r>
      <w:r w:rsidR="00C3580B" w:rsidRPr="00C07360">
        <w:rPr>
          <w:rFonts w:cstheme="minorHAnsi"/>
        </w:rPr>
        <w:t>en</w:t>
      </w:r>
      <w:r w:rsidR="00A63204" w:rsidRPr="00C07360">
        <w:rPr>
          <w:rFonts w:cstheme="minorHAnsi"/>
        </w:rPr>
        <w:t xml:space="preserve"> </w:t>
      </w:r>
      <w:r w:rsidR="00C3580B" w:rsidRPr="00C07360">
        <w:rPr>
          <w:rFonts w:cstheme="minorHAnsi"/>
        </w:rPr>
        <w:t xml:space="preserve">tant que tel </w:t>
      </w:r>
      <w:r w:rsidR="006841E3" w:rsidRPr="00C07360">
        <w:rPr>
          <w:rFonts w:cstheme="minorHAnsi"/>
        </w:rPr>
        <w:t>qui avait mobilisé en 2017 un</w:t>
      </w:r>
      <w:r w:rsidR="00A63204" w:rsidRPr="00C07360">
        <w:rPr>
          <w:rFonts w:cstheme="minorHAnsi"/>
        </w:rPr>
        <w:t xml:space="preserve"> effectif de 24</w:t>
      </w:r>
      <w:r w:rsidR="007F6405" w:rsidRPr="00C07360">
        <w:rPr>
          <w:rFonts w:cstheme="minorHAnsi"/>
        </w:rPr>
        <w:t>,</w:t>
      </w:r>
      <w:r w:rsidR="00A63204" w:rsidRPr="00C07360">
        <w:rPr>
          <w:rFonts w:cstheme="minorHAnsi"/>
        </w:rPr>
        <w:t xml:space="preserve">876 enseignants </w:t>
      </w:r>
      <w:r w:rsidR="006841E3" w:rsidRPr="00C07360">
        <w:rPr>
          <w:rFonts w:cstheme="minorHAnsi"/>
        </w:rPr>
        <w:t xml:space="preserve">travaillant dans le préscolaire, le fondamental et le secondaire. A noter </w:t>
      </w:r>
      <w:r w:rsidR="00F31508" w:rsidRPr="00C07360">
        <w:rPr>
          <w:rFonts w:cstheme="minorHAnsi"/>
        </w:rPr>
        <w:t>que</w:t>
      </w:r>
      <w:r w:rsidR="002221A3" w:rsidRPr="00C07360">
        <w:rPr>
          <w:rFonts w:cstheme="minorHAnsi"/>
        </w:rPr>
        <w:t xml:space="preserve"> la loi organique </w:t>
      </w:r>
      <w:r w:rsidR="00F31508" w:rsidRPr="00C07360">
        <w:rPr>
          <w:rFonts w:cstheme="minorHAnsi"/>
        </w:rPr>
        <w:t>portant sur l’enseignement du secteur public administré directement par le MENFP n’a pas encore été voté</w:t>
      </w:r>
      <w:r w:rsidR="004505B8">
        <w:rPr>
          <w:rFonts w:cstheme="minorHAnsi"/>
        </w:rPr>
        <w:t>e</w:t>
      </w:r>
      <w:r w:rsidR="00F31508" w:rsidRPr="00C07360">
        <w:rPr>
          <w:rFonts w:cstheme="minorHAnsi"/>
        </w:rPr>
        <w:t xml:space="preserve"> pour </w:t>
      </w:r>
      <w:r w:rsidR="00242200" w:rsidRPr="00C07360">
        <w:rPr>
          <w:rFonts w:cstheme="minorHAnsi"/>
        </w:rPr>
        <w:t xml:space="preserve">règlementer et </w:t>
      </w:r>
      <w:r w:rsidR="00F31508" w:rsidRPr="00C07360">
        <w:rPr>
          <w:rFonts w:cstheme="minorHAnsi"/>
        </w:rPr>
        <w:t>distinguer le niveau préscolaire du niveau fondamental. Mais</w:t>
      </w:r>
      <w:r w:rsidR="000F745E" w:rsidRPr="00C07360">
        <w:rPr>
          <w:rFonts w:cstheme="minorHAnsi"/>
        </w:rPr>
        <w:t>,</w:t>
      </w:r>
      <w:r w:rsidR="00F31508" w:rsidRPr="00C07360">
        <w:rPr>
          <w:rFonts w:cstheme="minorHAnsi"/>
        </w:rPr>
        <w:t xml:space="preserve"> dans la pratique</w:t>
      </w:r>
      <w:r w:rsidR="000F745E" w:rsidRPr="00C07360">
        <w:rPr>
          <w:rFonts w:cstheme="minorHAnsi"/>
        </w:rPr>
        <w:t>,</w:t>
      </w:r>
      <w:r w:rsidR="00F31508" w:rsidRPr="00C07360">
        <w:rPr>
          <w:rFonts w:cstheme="minorHAnsi"/>
        </w:rPr>
        <w:t xml:space="preserve"> cette organisation est en place </w:t>
      </w:r>
      <w:r w:rsidR="005A4506" w:rsidRPr="00C07360">
        <w:rPr>
          <w:rFonts w:cstheme="minorHAnsi"/>
        </w:rPr>
        <w:t>et mobilise des enseignants propres évoluant à ti</w:t>
      </w:r>
      <w:r w:rsidR="00242200" w:rsidRPr="00C07360">
        <w:rPr>
          <w:rFonts w:cstheme="minorHAnsi"/>
        </w:rPr>
        <w:t>t</w:t>
      </w:r>
      <w:r w:rsidR="005A4506" w:rsidRPr="00C07360">
        <w:rPr>
          <w:rFonts w:cstheme="minorHAnsi"/>
        </w:rPr>
        <w:t>re de moniteurs</w:t>
      </w:r>
      <w:r w:rsidR="006C7DB4" w:rsidRPr="00C07360">
        <w:rPr>
          <w:rFonts w:cstheme="minorHAnsi"/>
        </w:rPr>
        <w:t xml:space="preserve"> fondus dans l’ensemble des enseignants du fondamental</w:t>
      </w:r>
      <w:r w:rsidR="008D6410" w:rsidRPr="00C07360">
        <w:rPr>
          <w:rFonts w:cstheme="minorHAnsi"/>
        </w:rPr>
        <w:t>. Ce</w:t>
      </w:r>
      <w:r w:rsidR="008F3974" w:rsidRPr="00C07360">
        <w:rPr>
          <w:rFonts w:cstheme="minorHAnsi"/>
        </w:rPr>
        <w:t xml:space="preserve"> traitement conduit à une gestion financière qui tient compte uniquement des enseignants mais dont un certain nombre évolue à titre de moniteurs et aussi à tire de responsables des établissements qui se concentrent exclusivement sur le niveau préscolaire. </w:t>
      </w:r>
      <w:r w:rsidR="008D6410" w:rsidRPr="00C07360">
        <w:rPr>
          <w:rFonts w:cstheme="minorHAnsi"/>
        </w:rPr>
        <w:t xml:space="preserve"> </w:t>
      </w:r>
    </w:p>
    <w:p w14:paraId="4D79096D" w14:textId="77777777" w:rsidR="00366B8A" w:rsidRPr="00C07360" w:rsidRDefault="008E5D1B" w:rsidP="00C34C82">
      <w:pPr>
        <w:jc w:val="both"/>
        <w:rPr>
          <w:rFonts w:cstheme="minorHAnsi"/>
        </w:rPr>
      </w:pPr>
      <w:r w:rsidRPr="00C07360">
        <w:rPr>
          <w:rFonts w:cstheme="minorHAnsi"/>
        </w:rPr>
        <w:t xml:space="preserve"> </w:t>
      </w:r>
      <w:r w:rsidR="00A06C26" w:rsidRPr="00C07360">
        <w:rPr>
          <w:rFonts w:cstheme="minorHAnsi"/>
        </w:rPr>
        <w:t>La compréhension de ces</w:t>
      </w:r>
      <w:r w:rsidR="0035589F" w:rsidRPr="00C07360">
        <w:rPr>
          <w:rFonts w:cstheme="minorHAnsi"/>
        </w:rPr>
        <w:t xml:space="preserve"> trois niveaux </w:t>
      </w:r>
      <w:r w:rsidR="00A06C26" w:rsidRPr="00C07360">
        <w:rPr>
          <w:rFonts w:cstheme="minorHAnsi"/>
        </w:rPr>
        <w:t>est essentielle pour le calcul des</w:t>
      </w:r>
      <w:r w:rsidR="00F8240E" w:rsidRPr="00C07360">
        <w:rPr>
          <w:rFonts w:cstheme="minorHAnsi"/>
        </w:rPr>
        <w:t xml:space="preserve"> co</w:t>
      </w:r>
      <w:r w:rsidR="00C34C82" w:rsidRPr="00C07360">
        <w:rPr>
          <w:rFonts w:cstheme="minorHAnsi"/>
        </w:rPr>
        <w:t>û</w:t>
      </w:r>
      <w:r w:rsidR="00A06C26" w:rsidRPr="00C07360">
        <w:rPr>
          <w:rFonts w:cstheme="minorHAnsi"/>
        </w:rPr>
        <w:t>ts de l’e</w:t>
      </w:r>
      <w:r w:rsidR="00C34C82" w:rsidRPr="00C07360">
        <w:rPr>
          <w:rFonts w:cstheme="minorHAnsi"/>
        </w:rPr>
        <w:t>nse</w:t>
      </w:r>
      <w:r w:rsidR="00A06C26" w:rsidRPr="00C07360">
        <w:rPr>
          <w:rFonts w:cstheme="minorHAnsi"/>
        </w:rPr>
        <w:t>mble du système public et non public. Elle amène à distinguer le pilotage dont le co</w:t>
      </w:r>
      <w:r w:rsidR="00F8240E" w:rsidRPr="00C07360">
        <w:rPr>
          <w:rFonts w:cstheme="minorHAnsi"/>
        </w:rPr>
        <w:t>û</w:t>
      </w:r>
      <w:r w:rsidR="00A06C26" w:rsidRPr="00C07360">
        <w:rPr>
          <w:rFonts w:cstheme="minorHAnsi"/>
        </w:rPr>
        <w:t>t de fonctionnement est transversal de l’enseignement public dont le co</w:t>
      </w:r>
      <w:r w:rsidR="00F8240E" w:rsidRPr="00C07360">
        <w:rPr>
          <w:rFonts w:cstheme="minorHAnsi"/>
        </w:rPr>
        <w:t>û</w:t>
      </w:r>
      <w:r w:rsidR="00A06C26" w:rsidRPr="00C07360">
        <w:rPr>
          <w:rFonts w:cstheme="minorHAnsi"/>
        </w:rPr>
        <w:t xml:space="preserve">t de fonctionnement est spécifique.  </w:t>
      </w:r>
      <w:r w:rsidR="00675EAE" w:rsidRPr="00C07360">
        <w:rPr>
          <w:rFonts w:cstheme="minorHAnsi"/>
        </w:rPr>
        <w:t>Cette distinction est mise en évidence dans le tableau 10</w:t>
      </w:r>
      <w:r w:rsidR="00F21A47" w:rsidRPr="00C07360">
        <w:rPr>
          <w:rFonts w:cstheme="minorHAnsi"/>
        </w:rPr>
        <w:t>.1</w:t>
      </w:r>
      <w:r w:rsidR="00675EAE" w:rsidRPr="00C07360">
        <w:rPr>
          <w:rFonts w:cstheme="minorHAnsi"/>
        </w:rPr>
        <w:t xml:space="preserve"> </w:t>
      </w:r>
      <w:r w:rsidR="005A041E" w:rsidRPr="00C07360">
        <w:rPr>
          <w:rFonts w:cstheme="minorHAnsi"/>
        </w:rPr>
        <w:t xml:space="preserve">où il est fait une présentation par rubrique budgétaire et par entité ayant consommé les ressources dans le processus d’exécution.  </w:t>
      </w:r>
    </w:p>
    <w:p w14:paraId="376B672D" w14:textId="77777777" w:rsidR="000A3DD8" w:rsidRPr="00C07360" w:rsidRDefault="00F21A47" w:rsidP="000A3DD8">
      <w:pPr>
        <w:jc w:val="both"/>
        <w:rPr>
          <w:rFonts w:cstheme="minorHAnsi"/>
          <w:lang w:eastAsia="ja-JP"/>
        </w:rPr>
      </w:pPr>
      <w:r w:rsidRPr="00C07360">
        <w:rPr>
          <w:rFonts w:cstheme="minorHAnsi"/>
        </w:rPr>
        <w:t>C</w:t>
      </w:r>
      <w:r w:rsidR="000A3DD8" w:rsidRPr="00C07360">
        <w:rPr>
          <w:rFonts w:cstheme="minorHAnsi"/>
        </w:rPr>
        <w:t>e tableau illustre en effet la façon dont les dépenses ont été effectuées et consommées par les différentes entités techniques, le Pilotage et les niveaux d’enseignement. Il montre que 40% des dépenses de l’</w:t>
      </w:r>
      <w:proofErr w:type="spellStart"/>
      <w:r w:rsidR="000A3DD8" w:rsidRPr="00C07360">
        <w:rPr>
          <w:rFonts w:cstheme="minorHAnsi"/>
        </w:rPr>
        <w:t>Etat</w:t>
      </w:r>
      <w:proofErr w:type="spellEnd"/>
      <w:r w:rsidR="000A3DD8" w:rsidRPr="00C07360">
        <w:rPr>
          <w:rFonts w:cstheme="minorHAnsi"/>
        </w:rPr>
        <w:t xml:space="preserve"> dans l’éducation sont affectées au pilotage du système, 50% dans l’enseignement public, 9.31% dans l’appui administratif à l’enseignement ou la formation (AEAF) et moins de 1% dans les autres services d’appui à l’orientation et à la stratégie. C’est en effet les trois niveaux </w:t>
      </w:r>
      <w:r w:rsidR="00624B8A">
        <w:rPr>
          <w:rFonts w:cstheme="minorHAnsi"/>
        </w:rPr>
        <w:t>inclus</w:t>
      </w:r>
      <w:r w:rsidR="000A3DD8" w:rsidRPr="00C07360">
        <w:rPr>
          <w:rFonts w:cstheme="minorHAnsi"/>
        </w:rPr>
        <w:t xml:space="preserve"> dans le tableau </w:t>
      </w:r>
      <w:r w:rsidR="00624B8A" w:rsidRPr="00624B8A">
        <w:rPr>
          <w:rFonts w:cstheme="minorHAnsi"/>
        </w:rPr>
        <w:t>15</w:t>
      </w:r>
      <w:r w:rsidR="000A3DD8" w:rsidRPr="00624B8A">
        <w:rPr>
          <w:rFonts w:cstheme="minorHAnsi"/>
        </w:rPr>
        <w:t>,</w:t>
      </w:r>
      <w:r w:rsidR="000A3DD8" w:rsidRPr="00C07360">
        <w:rPr>
          <w:rFonts w:cstheme="minorHAnsi"/>
        </w:rPr>
        <w:t xml:space="preserve"> où il est fait la répartition de l’effectif mobilisé par le MENFP, qui se reflètent dans le tableau </w:t>
      </w:r>
      <w:r w:rsidR="00BF3392">
        <w:rPr>
          <w:rFonts w:cstheme="minorHAnsi"/>
        </w:rPr>
        <w:t>16</w:t>
      </w:r>
      <w:r w:rsidR="000A3DD8" w:rsidRPr="00C07360">
        <w:rPr>
          <w:rFonts w:cstheme="minorHAnsi"/>
        </w:rPr>
        <w:t xml:space="preserve"> montrant la distribution des dépenses annuelles.  </w:t>
      </w:r>
    </w:p>
    <w:p w14:paraId="2E61F540" w14:textId="77777777" w:rsidR="000A3DD8" w:rsidRPr="00BF3392" w:rsidRDefault="00BF3392" w:rsidP="00BF3392">
      <w:pPr>
        <w:pStyle w:val="Caption"/>
        <w:jc w:val="center"/>
        <w:rPr>
          <w:rFonts w:cstheme="minorHAnsi"/>
          <w:sz w:val="22"/>
        </w:rPr>
      </w:pPr>
      <w:bookmarkStart w:id="63" w:name="_Toc520937773"/>
      <w:bookmarkStart w:id="64" w:name="_Toc521256163"/>
      <w:r w:rsidRPr="00BF3392">
        <w:rPr>
          <w:sz w:val="22"/>
        </w:rPr>
        <w:t xml:space="preserve">Tableau </w:t>
      </w:r>
      <w:r w:rsidRPr="00BF3392">
        <w:rPr>
          <w:sz w:val="22"/>
        </w:rPr>
        <w:fldChar w:fldCharType="begin"/>
      </w:r>
      <w:r w:rsidRPr="00BF3392">
        <w:rPr>
          <w:sz w:val="22"/>
        </w:rPr>
        <w:instrText xml:space="preserve"> SEQ Tableau \* ARABIC </w:instrText>
      </w:r>
      <w:r w:rsidRPr="00BF3392">
        <w:rPr>
          <w:sz w:val="22"/>
        </w:rPr>
        <w:fldChar w:fldCharType="separate"/>
      </w:r>
      <w:r w:rsidR="000729C9">
        <w:rPr>
          <w:noProof/>
          <w:sz w:val="22"/>
        </w:rPr>
        <w:t>16</w:t>
      </w:r>
      <w:r w:rsidRPr="00BF3392">
        <w:rPr>
          <w:sz w:val="22"/>
        </w:rPr>
        <w:fldChar w:fldCharType="end"/>
      </w:r>
      <w:r w:rsidRPr="00BF3392">
        <w:rPr>
          <w:sz w:val="22"/>
        </w:rPr>
        <w:t>.  Résultats de l’exécution du budget du MENFP 2016-2017 par rubrique et par entité, MDG</w:t>
      </w:r>
      <w:bookmarkEnd w:id="63"/>
      <w:bookmarkEnd w:id="64"/>
    </w:p>
    <w:tbl>
      <w:tblPr>
        <w:tblW w:w="8738" w:type="dxa"/>
        <w:jc w:val="center"/>
        <w:tblCellMar>
          <w:left w:w="70" w:type="dxa"/>
          <w:right w:w="70" w:type="dxa"/>
        </w:tblCellMar>
        <w:tblLook w:val="04A0" w:firstRow="1" w:lastRow="0" w:firstColumn="1" w:lastColumn="0" w:noHBand="0" w:noVBand="1"/>
      </w:tblPr>
      <w:tblGrid>
        <w:gridCol w:w="1953"/>
        <w:gridCol w:w="906"/>
        <w:gridCol w:w="1168"/>
        <w:gridCol w:w="1107"/>
        <w:gridCol w:w="1047"/>
        <w:gridCol w:w="1349"/>
        <w:gridCol w:w="1208"/>
      </w:tblGrid>
      <w:tr w:rsidR="00557BAF" w:rsidRPr="00C07360" w14:paraId="4CF6921F" w14:textId="77777777" w:rsidTr="007F6405">
        <w:trPr>
          <w:trHeight w:val="293"/>
          <w:jc w:val="center"/>
        </w:trPr>
        <w:tc>
          <w:tcPr>
            <w:tcW w:w="1953" w:type="dxa"/>
            <w:tcBorders>
              <w:top w:val="single" w:sz="4" w:space="0" w:color="auto"/>
              <w:left w:val="nil"/>
              <w:bottom w:val="single" w:sz="4" w:space="0" w:color="auto"/>
              <w:right w:val="nil"/>
            </w:tcBorders>
            <w:shd w:val="clear" w:color="auto" w:fill="auto"/>
            <w:noWrap/>
            <w:vAlign w:val="bottom"/>
            <w:hideMark/>
          </w:tcPr>
          <w:p w14:paraId="7F0A7229" w14:textId="77777777" w:rsidR="00557BAF" w:rsidRPr="00C07360" w:rsidRDefault="00B418E2" w:rsidP="00557BAF">
            <w:pPr>
              <w:spacing w:after="0" w:line="240" w:lineRule="auto"/>
              <w:rPr>
                <w:rFonts w:eastAsia="Times New Roman" w:cstheme="minorHAnsi"/>
                <w:color w:val="000000"/>
                <w:sz w:val="20"/>
                <w:szCs w:val="20"/>
                <w:lang w:eastAsia="fr-FR"/>
              </w:rPr>
            </w:pPr>
            <w:r w:rsidRPr="00C07360">
              <w:rPr>
                <w:rFonts w:cstheme="minorHAnsi"/>
                <w:b/>
                <w:sz w:val="20"/>
                <w:szCs w:val="20"/>
              </w:rPr>
              <w:t xml:space="preserve">         </w:t>
            </w:r>
            <w:r w:rsidR="00557BAF" w:rsidRPr="00C07360">
              <w:rPr>
                <w:rFonts w:eastAsia="Times New Roman" w:cstheme="minorHAnsi"/>
                <w:color w:val="000000"/>
                <w:sz w:val="20"/>
                <w:szCs w:val="20"/>
                <w:lang w:eastAsia="fr-FR"/>
              </w:rPr>
              <w:t> </w:t>
            </w:r>
          </w:p>
        </w:tc>
        <w:tc>
          <w:tcPr>
            <w:tcW w:w="906" w:type="dxa"/>
            <w:tcBorders>
              <w:top w:val="single" w:sz="4" w:space="0" w:color="auto"/>
              <w:left w:val="nil"/>
              <w:bottom w:val="single" w:sz="4" w:space="0" w:color="auto"/>
              <w:right w:val="nil"/>
            </w:tcBorders>
            <w:shd w:val="clear" w:color="auto" w:fill="auto"/>
            <w:noWrap/>
            <w:vAlign w:val="bottom"/>
            <w:hideMark/>
          </w:tcPr>
          <w:p w14:paraId="4ECA8DE6" w14:textId="77777777" w:rsidR="00557BAF" w:rsidRPr="00C07360" w:rsidRDefault="00557BAF" w:rsidP="00557BAF">
            <w:pPr>
              <w:spacing w:after="0" w:line="240" w:lineRule="auto"/>
              <w:rPr>
                <w:rFonts w:eastAsia="Times New Roman" w:cstheme="minorHAnsi"/>
                <w:color w:val="000000"/>
                <w:sz w:val="20"/>
                <w:szCs w:val="20"/>
                <w:lang w:eastAsia="fr-FR"/>
              </w:rPr>
            </w:pPr>
            <w:r w:rsidRPr="00C07360">
              <w:rPr>
                <w:rFonts w:eastAsia="Times New Roman" w:cstheme="minorHAnsi"/>
                <w:color w:val="000000"/>
                <w:sz w:val="20"/>
                <w:szCs w:val="20"/>
                <w:lang w:eastAsia="fr-FR"/>
              </w:rPr>
              <w:t> </w:t>
            </w:r>
          </w:p>
        </w:tc>
        <w:tc>
          <w:tcPr>
            <w:tcW w:w="1168" w:type="dxa"/>
            <w:tcBorders>
              <w:top w:val="single" w:sz="4" w:space="0" w:color="auto"/>
              <w:left w:val="nil"/>
              <w:bottom w:val="single" w:sz="4" w:space="0" w:color="auto"/>
              <w:right w:val="nil"/>
            </w:tcBorders>
            <w:shd w:val="clear" w:color="auto" w:fill="auto"/>
            <w:noWrap/>
            <w:vAlign w:val="bottom"/>
            <w:hideMark/>
          </w:tcPr>
          <w:p w14:paraId="4BB285E6" w14:textId="77777777" w:rsidR="00557BAF" w:rsidRPr="00C07360" w:rsidRDefault="00557BAF" w:rsidP="00557BAF">
            <w:pPr>
              <w:spacing w:after="0" w:line="240" w:lineRule="auto"/>
              <w:rPr>
                <w:rFonts w:eastAsia="Times New Roman" w:cstheme="minorHAnsi"/>
                <w:color w:val="000000"/>
                <w:sz w:val="20"/>
                <w:szCs w:val="20"/>
                <w:lang w:eastAsia="fr-FR"/>
              </w:rPr>
            </w:pPr>
            <w:r w:rsidRPr="00C07360">
              <w:rPr>
                <w:rFonts w:eastAsia="Times New Roman" w:cstheme="minorHAnsi"/>
                <w:color w:val="000000"/>
                <w:sz w:val="20"/>
                <w:szCs w:val="20"/>
                <w:lang w:eastAsia="fr-FR"/>
              </w:rPr>
              <w:t> </w:t>
            </w:r>
          </w:p>
        </w:tc>
        <w:tc>
          <w:tcPr>
            <w:tcW w:w="1107" w:type="dxa"/>
            <w:tcBorders>
              <w:top w:val="single" w:sz="4" w:space="0" w:color="auto"/>
              <w:left w:val="nil"/>
              <w:bottom w:val="single" w:sz="4" w:space="0" w:color="auto"/>
              <w:right w:val="nil"/>
            </w:tcBorders>
            <w:shd w:val="clear" w:color="auto" w:fill="auto"/>
            <w:noWrap/>
            <w:vAlign w:val="bottom"/>
            <w:hideMark/>
          </w:tcPr>
          <w:p w14:paraId="1AC79E20" w14:textId="77777777" w:rsidR="00557BAF" w:rsidRPr="00C07360" w:rsidRDefault="00557BAF" w:rsidP="00557BAF">
            <w:pPr>
              <w:spacing w:after="0" w:line="240" w:lineRule="auto"/>
              <w:rPr>
                <w:rFonts w:eastAsia="Times New Roman" w:cstheme="minorHAnsi"/>
                <w:color w:val="000000"/>
                <w:sz w:val="20"/>
                <w:szCs w:val="20"/>
                <w:lang w:eastAsia="fr-FR"/>
              </w:rPr>
            </w:pPr>
            <w:r w:rsidRPr="00C07360">
              <w:rPr>
                <w:rFonts w:eastAsia="Times New Roman" w:cstheme="minorHAnsi"/>
                <w:color w:val="000000"/>
                <w:sz w:val="20"/>
                <w:szCs w:val="20"/>
                <w:lang w:eastAsia="fr-FR"/>
              </w:rPr>
              <w:t> </w:t>
            </w:r>
          </w:p>
        </w:tc>
        <w:tc>
          <w:tcPr>
            <w:tcW w:w="1047" w:type="dxa"/>
            <w:tcBorders>
              <w:top w:val="single" w:sz="4" w:space="0" w:color="auto"/>
              <w:left w:val="nil"/>
              <w:bottom w:val="single" w:sz="4" w:space="0" w:color="auto"/>
              <w:right w:val="nil"/>
            </w:tcBorders>
            <w:shd w:val="clear" w:color="auto" w:fill="auto"/>
            <w:noWrap/>
            <w:vAlign w:val="bottom"/>
            <w:hideMark/>
          </w:tcPr>
          <w:p w14:paraId="7709F5BB" w14:textId="77777777" w:rsidR="00557BAF" w:rsidRPr="00C07360" w:rsidRDefault="00557BAF" w:rsidP="00557BAF">
            <w:pPr>
              <w:spacing w:after="0" w:line="240" w:lineRule="auto"/>
              <w:rPr>
                <w:rFonts w:eastAsia="Times New Roman" w:cstheme="minorHAnsi"/>
                <w:color w:val="000000"/>
                <w:sz w:val="20"/>
                <w:szCs w:val="20"/>
                <w:lang w:eastAsia="fr-FR"/>
              </w:rPr>
            </w:pPr>
            <w:r w:rsidRPr="00C07360">
              <w:rPr>
                <w:rFonts w:eastAsia="Times New Roman" w:cstheme="minorHAnsi"/>
                <w:color w:val="000000"/>
                <w:sz w:val="20"/>
                <w:szCs w:val="20"/>
                <w:lang w:eastAsia="fr-FR"/>
              </w:rPr>
              <w:t> </w:t>
            </w:r>
          </w:p>
        </w:tc>
        <w:tc>
          <w:tcPr>
            <w:tcW w:w="1349" w:type="dxa"/>
            <w:tcBorders>
              <w:top w:val="single" w:sz="4" w:space="0" w:color="auto"/>
              <w:left w:val="nil"/>
              <w:bottom w:val="single" w:sz="4" w:space="0" w:color="auto"/>
              <w:right w:val="nil"/>
            </w:tcBorders>
            <w:shd w:val="clear" w:color="auto" w:fill="auto"/>
            <w:noWrap/>
            <w:vAlign w:val="bottom"/>
            <w:hideMark/>
          </w:tcPr>
          <w:p w14:paraId="54250B68" w14:textId="77777777" w:rsidR="00557BAF" w:rsidRPr="00C07360" w:rsidRDefault="00557BAF" w:rsidP="00557BAF">
            <w:pPr>
              <w:spacing w:after="0" w:line="240" w:lineRule="auto"/>
              <w:rPr>
                <w:rFonts w:eastAsia="Times New Roman" w:cstheme="minorHAnsi"/>
                <w:color w:val="000000"/>
                <w:sz w:val="20"/>
                <w:szCs w:val="20"/>
                <w:lang w:eastAsia="fr-FR"/>
              </w:rPr>
            </w:pPr>
            <w:r w:rsidRPr="00C07360">
              <w:rPr>
                <w:rFonts w:eastAsia="Times New Roman" w:cstheme="minorHAnsi"/>
                <w:color w:val="000000"/>
                <w:sz w:val="20"/>
                <w:szCs w:val="20"/>
                <w:lang w:eastAsia="fr-FR"/>
              </w:rPr>
              <w:t> </w:t>
            </w:r>
          </w:p>
        </w:tc>
        <w:tc>
          <w:tcPr>
            <w:tcW w:w="1208" w:type="dxa"/>
            <w:tcBorders>
              <w:top w:val="single" w:sz="4" w:space="0" w:color="auto"/>
              <w:left w:val="nil"/>
              <w:bottom w:val="single" w:sz="4" w:space="0" w:color="auto"/>
              <w:right w:val="nil"/>
            </w:tcBorders>
            <w:shd w:val="clear" w:color="auto" w:fill="auto"/>
            <w:noWrap/>
            <w:vAlign w:val="bottom"/>
            <w:hideMark/>
          </w:tcPr>
          <w:p w14:paraId="2C337404" w14:textId="77777777" w:rsidR="00557BAF" w:rsidRPr="00C07360" w:rsidRDefault="00557BAF" w:rsidP="00557BAF">
            <w:pPr>
              <w:spacing w:after="0" w:line="240" w:lineRule="auto"/>
              <w:rPr>
                <w:rFonts w:eastAsia="Times New Roman" w:cstheme="minorHAnsi"/>
                <w:color w:val="000000"/>
                <w:sz w:val="20"/>
                <w:szCs w:val="20"/>
                <w:lang w:eastAsia="fr-FR"/>
              </w:rPr>
            </w:pPr>
            <w:r w:rsidRPr="00C07360">
              <w:rPr>
                <w:rFonts w:eastAsia="Times New Roman" w:cstheme="minorHAnsi"/>
                <w:color w:val="000000"/>
                <w:sz w:val="20"/>
                <w:szCs w:val="20"/>
                <w:lang w:eastAsia="fr-FR"/>
              </w:rPr>
              <w:t> </w:t>
            </w:r>
          </w:p>
        </w:tc>
      </w:tr>
      <w:tr w:rsidR="00557BAF" w:rsidRPr="00C07360" w14:paraId="64FDEDB1" w14:textId="77777777" w:rsidTr="007F6405">
        <w:trPr>
          <w:trHeight w:val="255"/>
          <w:jc w:val="center"/>
        </w:trPr>
        <w:tc>
          <w:tcPr>
            <w:tcW w:w="1953" w:type="dxa"/>
            <w:tcBorders>
              <w:top w:val="nil"/>
              <w:left w:val="nil"/>
              <w:bottom w:val="nil"/>
              <w:right w:val="nil"/>
            </w:tcBorders>
            <w:shd w:val="clear" w:color="auto" w:fill="auto"/>
            <w:noWrap/>
            <w:vAlign w:val="bottom"/>
            <w:hideMark/>
          </w:tcPr>
          <w:p w14:paraId="2A5092D8" w14:textId="77777777" w:rsidR="00557BAF" w:rsidRPr="00C07360" w:rsidRDefault="00557BAF" w:rsidP="00557BAF">
            <w:pPr>
              <w:spacing w:after="0" w:line="240" w:lineRule="auto"/>
              <w:rPr>
                <w:rFonts w:eastAsia="Times New Roman" w:cstheme="minorHAnsi"/>
                <w:b/>
                <w:bCs/>
                <w:color w:val="000000"/>
                <w:sz w:val="20"/>
                <w:szCs w:val="20"/>
                <w:lang w:eastAsia="fr-FR"/>
              </w:rPr>
            </w:pPr>
            <w:r w:rsidRPr="00C07360">
              <w:rPr>
                <w:rFonts w:eastAsia="Times New Roman" w:cstheme="minorHAnsi"/>
                <w:b/>
                <w:bCs/>
                <w:color w:val="000000"/>
                <w:sz w:val="20"/>
                <w:szCs w:val="20"/>
                <w:lang w:eastAsia="fr-FR"/>
              </w:rPr>
              <w:t>Instance</w:t>
            </w:r>
          </w:p>
        </w:tc>
        <w:tc>
          <w:tcPr>
            <w:tcW w:w="906" w:type="dxa"/>
            <w:tcBorders>
              <w:top w:val="nil"/>
              <w:left w:val="nil"/>
              <w:bottom w:val="nil"/>
              <w:right w:val="nil"/>
            </w:tcBorders>
            <w:shd w:val="clear" w:color="auto" w:fill="auto"/>
            <w:noWrap/>
            <w:vAlign w:val="bottom"/>
            <w:hideMark/>
          </w:tcPr>
          <w:p w14:paraId="701E2B4D" w14:textId="77777777" w:rsidR="00557BAF" w:rsidRPr="00C07360" w:rsidRDefault="00557BAF" w:rsidP="00557BAF">
            <w:pPr>
              <w:spacing w:after="0" w:line="240" w:lineRule="auto"/>
              <w:rPr>
                <w:rFonts w:eastAsia="Times New Roman" w:cstheme="minorHAnsi"/>
                <w:b/>
                <w:bCs/>
                <w:color w:val="000000"/>
                <w:sz w:val="20"/>
                <w:szCs w:val="20"/>
                <w:lang w:eastAsia="fr-FR"/>
              </w:rPr>
            </w:pPr>
            <w:r w:rsidRPr="00C07360">
              <w:rPr>
                <w:rFonts w:eastAsia="Times New Roman" w:cstheme="minorHAnsi"/>
                <w:b/>
                <w:bCs/>
                <w:color w:val="000000"/>
                <w:sz w:val="20"/>
                <w:szCs w:val="20"/>
                <w:lang w:eastAsia="fr-FR"/>
              </w:rPr>
              <w:t>Perso</w:t>
            </w:r>
          </w:p>
        </w:tc>
        <w:tc>
          <w:tcPr>
            <w:tcW w:w="1168" w:type="dxa"/>
            <w:tcBorders>
              <w:top w:val="nil"/>
              <w:left w:val="nil"/>
              <w:bottom w:val="nil"/>
              <w:right w:val="nil"/>
            </w:tcBorders>
            <w:shd w:val="clear" w:color="auto" w:fill="auto"/>
            <w:noWrap/>
            <w:vAlign w:val="bottom"/>
            <w:hideMark/>
          </w:tcPr>
          <w:p w14:paraId="50702A13" w14:textId="77777777" w:rsidR="00557BAF" w:rsidRPr="00C07360" w:rsidRDefault="00557BAF" w:rsidP="00557BAF">
            <w:pPr>
              <w:spacing w:after="0" w:line="240" w:lineRule="auto"/>
              <w:rPr>
                <w:rFonts w:eastAsia="Times New Roman" w:cstheme="minorHAnsi"/>
                <w:b/>
                <w:bCs/>
                <w:color w:val="000000"/>
                <w:sz w:val="20"/>
                <w:szCs w:val="20"/>
                <w:lang w:eastAsia="fr-FR"/>
              </w:rPr>
            </w:pPr>
            <w:r w:rsidRPr="00C07360">
              <w:rPr>
                <w:rFonts w:eastAsia="Times New Roman" w:cstheme="minorHAnsi"/>
                <w:b/>
                <w:bCs/>
                <w:color w:val="000000"/>
                <w:sz w:val="20"/>
                <w:szCs w:val="20"/>
                <w:lang w:eastAsia="fr-FR"/>
              </w:rPr>
              <w:t>BES</w:t>
            </w:r>
          </w:p>
        </w:tc>
        <w:tc>
          <w:tcPr>
            <w:tcW w:w="1107" w:type="dxa"/>
            <w:tcBorders>
              <w:top w:val="nil"/>
              <w:left w:val="nil"/>
              <w:bottom w:val="nil"/>
              <w:right w:val="nil"/>
            </w:tcBorders>
            <w:shd w:val="clear" w:color="auto" w:fill="auto"/>
            <w:noWrap/>
            <w:vAlign w:val="bottom"/>
            <w:hideMark/>
          </w:tcPr>
          <w:p w14:paraId="7A0AF38A" w14:textId="77777777" w:rsidR="00557BAF" w:rsidRPr="00C07360" w:rsidRDefault="00557BAF" w:rsidP="00557BAF">
            <w:pPr>
              <w:spacing w:after="0" w:line="240" w:lineRule="auto"/>
              <w:rPr>
                <w:rFonts w:eastAsia="Times New Roman" w:cstheme="minorHAnsi"/>
                <w:b/>
                <w:bCs/>
                <w:color w:val="000000"/>
                <w:sz w:val="20"/>
                <w:szCs w:val="20"/>
                <w:lang w:eastAsia="fr-FR"/>
              </w:rPr>
            </w:pPr>
            <w:r w:rsidRPr="00C07360">
              <w:rPr>
                <w:rFonts w:eastAsia="Times New Roman" w:cstheme="minorHAnsi"/>
                <w:b/>
                <w:bCs/>
                <w:color w:val="000000"/>
                <w:sz w:val="20"/>
                <w:szCs w:val="20"/>
                <w:lang w:eastAsia="fr-FR"/>
              </w:rPr>
              <w:t>TRES</w:t>
            </w:r>
          </w:p>
        </w:tc>
        <w:tc>
          <w:tcPr>
            <w:tcW w:w="1047" w:type="dxa"/>
            <w:tcBorders>
              <w:top w:val="nil"/>
              <w:left w:val="nil"/>
              <w:bottom w:val="nil"/>
              <w:right w:val="nil"/>
            </w:tcBorders>
            <w:shd w:val="clear" w:color="auto" w:fill="auto"/>
            <w:noWrap/>
            <w:vAlign w:val="bottom"/>
            <w:hideMark/>
          </w:tcPr>
          <w:p w14:paraId="112DF0C5" w14:textId="77777777" w:rsidR="00557BAF" w:rsidRPr="00C07360" w:rsidRDefault="00557BAF" w:rsidP="00557BAF">
            <w:pPr>
              <w:spacing w:after="0" w:line="240" w:lineRule="auto"/>
              <w:rPr>
                <w:rFonts w:eastAsia="Times New Roman" w:cstheme="minorHAnsi"/>
                <w:b/>
                <w:bCs/>
                <w:color w:val="000000"/>
                <w:sz w:val="20"/>
                <w:szCs w:val="20"/>
                <w:lang w:eastAsia="fr-FR"/>
              </w:rPr>
            </w:pPr>
            <w:r w:rsidRPr="00C07360">
              <w:rPr>
                <w:rFonts w:eastAsia="Times New Roman" w:cstheme="minorHAnsi"/>
                <w:b/>
                <w:bCs/>
                <w:color w:val="000000"/>
                <w:sz w:val="20"/>
                <w:szCs w:val="20"/>
                <w:lang w:eastAsia="fr-FR"/>
              </w:rPr>
              <w:t>ADP</w:t>
            </w:r>
          </w:p>
        </w:tc>
        <w:tc>
          <w:tcPr>
            <w:tcW w:w="1349" w:type="dxa"/>
            <w:tcBorders>
              <w:top w:val="nil"/>
              <w:left w:val="nil"/>
              <w:bottom w:val="nil"/>
              <w:right w:val="nil"/>
            </w:tcBorders>
            <w:shd w:val="clear" w:color="auto" w:fill="auto"/>
            <w:noWrap/>
            <w:vAlign w:val="bottom"/>
            <w:hideMark/>
          </w:tcPr>
          <w:p w14:paraId="2A7A5DF4" w14:textId="77777777" w:rsidR="00557BAF" w:rsidRPr="00C07360" w:rsidRDefault="00557BAF" w:rsidP="00557BAF">
            <w:pPr>
              <w:spacing w:after="0" w:line="240" w:lineRule="auto"/>
              <w:rPr>
                <w:rFonts w:eastAsia="Times New Roman" w:cstheme="minorHAnsi"/>
                <w:b/>
                <w:bCs/>
                <w:color w:val="000000"/>
                <w:sz w:val="20"/>
                <w:szCs w:val="20"/>
                <w:lang w:eastAsia="fr-FR"/>
              </w:rPr>
            </w:pPr>
            <w:r w:rsidRPr="00C07360">
              <w:rPr>
                <w:rFonts w:eastAsia="Times New Roman" w:cstheme="minorHAnsi"/>
                <w:b/>
                <w:bCs/>
                <w:color w:val="000000"/>
                <w:sz w:val="20"/>
                <w:szCs w:val="20"/>
                <w:lang w:eastAsia="fr-FR"/>
              </w:rPr>
              <w:t>Total</w:t>
            </w:r>
          </w:p>
        </w:tc>
        <w:tc>
          <w:tcPr>
            <w:tcW w:w="1208" w:type="dxa"/>
            <w:tcBorders>
              <w:top w:val="nil"/>
              <w:left w:val="nil"/>
              <w:bottom w:val="nil"/>
              <w:right w:val="nil"/>
            </w:tcBorders>
            <w:shd w:val="clear" w:color="auto" w:fill="auto"/>
            <w:noWrap/>
            <w:vAlign w:val="bottom"/>
            <w:hideMark/>
          </w:tcPr>
          <w:p w14:paraId="33732FCF" w14:textId="77777777" w:rsidR="00557BAF" w:rsidRPr="00C07360" w:rsidRDefault="00557BAF" w:rsidP="00557BAF">
            <w:pPr>
              <w:spacing w:after="0" w:line="240" w:lineRule="auto"/>
              <w:rPr>
                <w:rFonts w:eastAsia="Times New Roman" w:cstheme="minorHAnsi"/>
                <w:color w:val="000000"/>
                <w:sz w:val="20"/>
                <w:szCs w:val="20"/>
                <w:lang w:eastAsia="fr-FR"/>
              </w:rPr>
            </w:pPr>
            <w:r w:rsidRPr="00C07360">
              <w:rPr>
                <w:rFonts w:eastAsia="Times New Roman" w:cstheme="minorHAnsi"/>
                <w:color w:val="000000"/>
                <w:sz w:val="20"/>
                <w:szCs w:val="20"/>
                <w:lang w:eastAsia="fr-FR"/>
              </w:rPr>
              <w:t>% total</w:t>
            </w:r>
          </w:p>
        </w:tc>
      </w:tr>
      <w:tr w:rsidR="00557BAF" w:rsidRPr="00C07360" w14:paraId="49AE8983" w14:textId="77777777" w:rsidTr="007F6405">
        <w:trPr>
          <w:trHeight w:val="267"/>
          <w:jc w:val="center"/>
        </w:trPr>
        <w:tc>
          <w:tcPr>
            <w:tcW w:w="1953" w:type="dxa"/>
            <w:tcBorders>
              <w:top w:val="nil"/>
              <w:left w:val="nil"/>
              <w:bottom w:val="nil"/>
              <w:right w:val="nil"/>
            </w:tcBorders>
            <w:shd w:val="clear" w:color="auto" w:fill="auto"/>
            <w:noWrap/>
            <w:vAlign w:val="bottom"/>
            <w:hideMark/>
          </w:tcPr>
          <w:p w14:paraId="7C9482CD" w14:textId="77777777" w:rsidR="00557BAF" w:rsidRPr="00C07360" w:rsidRDefault="00557BAF" w:rsidP="00557BAF">
            <w:pPr>
              <w:spacing w:after="0" w:line="240" w:lineRule="auto"/>
              <w:rPr>
                <w:rFonts w:eastAsia="Times New Roman" w:cstheme="minorHAnsi"/>
                <w:b/>
                <w:color w:val="000000"/>
                <w:sz w:val="20"/>
                <w:szCs w:val="20"/>
                <w:lang w:eastAsia="fr-FR"/>
              </w:rPr>
            </w:pPr>
            <w:r w:rsidRPr="00C07360">
              <w:rPr>
                <w:rFonts w:eastAsia="Times New Roman" w:cstheme="minorHAnsi"/>
                <w:b/>
                <w:color w:val="000000"/>
                <w:sz w:val="20"/>
                <w:szCs w:val="20"/>
                <w:lang w:eastAsia="fr-FR"/>
              </w:rPr>
              <w:t>Pilotage</w:t>
            </w:r>
          </w:p>
        </w:tc>
        <w:tc>
          <w:tcPr>
            <w:tcW w:w="906" w:type="dxa"/>
            <w:tcBorders>
              <w:top w:val="nil"/>
              <w:left w:val="nil"/>
              <w:bottom w:val="nil"/>
              <w:right w:val="nil"/>
            </w:tcBorders>
            <w:shd w:val="clear" w:color="auto" w:fill="auto"/>
            <w:noWrap/>
            <w:vAlign w:val="bottom"/>
            <w:hideMark/>
          </w:tcPr>
          <w:p w14:paraId="686AFB11" w14:textId="77777777" w:rsidR="00557BAF" w:rsidRPr="00C07360" w:rsidRDefault="00557BAF" w:rsidP="00557BAF">
            <w:pPr>
              <w:spacing w:after="0" w:line="240" w:lineRule="auto"/>
              <w:jc w:val="center"/>
              <w:rPr>
                <w:rFonts w:eastAsia="Times New Roman" w:cstheme="minorHAnsi"/>
                <w:b/>
                <w:color w:val="000000"/>
                <w:sz w:val="20"/>
                <w:szCs w:val="20"/>
                <w:lang w:eastAsia="fr-FR"/>
              </w:rPr>
            </w:pPr>
            <w:r w:rsidRPr="00C07360">
              <w:rPr>
                <w:rFonts w:eastAsia="Times New Roman" w:cstheme="minorHAnsi"/>
                <w:b/>
                <w:color w:val="000000"/>
                <w:sz w:val="20"/>
                <w:szCs w:val="20"/>
                <w:lang w:eastAsia="fr-FR"/>
              </w:rPr>
              <w:t>2,172</w:t>
            </w:r>
          </w:p>
        </w:tc>
        <w:tc>
          <w:tcPr>
            <w:tcW w:w="1168" w:type="dxa"/>
            <w:tcBorders>
              <w:top w:val="nil"/>
              <w:left w:val="nil"/>
              <w:bottom w:val="nil"/>
              <w:right w:val="nil"/>
            </w:tcBorders>
            <w:shd w:val="clear" w:color="auto" w:fill="auto"/>
            <w:noWrap/>
            <w:vAlign w:val="bottom"/>
            <w:hideMark/>
          </w:tcPr>
          <w:p w14:paraId="6B2E9A1C" w14:textId="77777777" w:rsidR="00557BAF" w:rsidRPr="00C07360" w:rsidRDefault="00557BAF" w:rsidP="00557BAF">
            <w:pPr>
              <w:spacing w:after="0" w:line="240" w:lineRule="auto"/>
              <w:jc w:val="center"/>
              <w:rPr>
                <w:rFonts w:eastAsia="Times New Roman" w:cstheme="minorHAnsi"/>
                <w:b/>
                <w:color w:val="000000"/>
                <w:sz w:val="20"/>
                <w:szCs w:val="20"/>
                <w:lang w:eastAsia="fr-FR"/>
              </w:rPr>
            </w:pPr>
            <w:r w:rsidRPr="00C07360">
              <w:rPr>
                <w:rFonts w:eastAsia="Times New Roman" w:cstheme="minorHAnsi"/>
                <w:b/>
                <w:color w:val="000000"/>
                <w:sz w:val="20"/>
                <w:szCs w:val="20"/>
                <w:lang w:eastAsia="fr-FR"/>
              </w:rPr>
              <w:t>1,498</w:t>
            </w:r>
          </w:p>
        </w:tc>
        <w:tc>
          <w:tcPr>
            <w:tcW w:w="1107" w:type="dxa"/>
            <w:tcBorders>
              <w:top w:val="nil"/>
              <w:left w:val="nil"/>
              <w:bottom w:val="nil"/>
              <w:right w:val="nil"/>
            </w:tcBorders>
            <w:shd w:val="clear" w:color="auto" w:fill="auto"/>
            <w:noWrap/>
            <w:vAlign w:val="bottom"/>
            <w:hideMark/>
          </w:tcPr>
          <w:p w14:paraId="75DB0354" w14:textId="77777777" w:rsidR="00557BAF" w:rsidRPr="00C07360" w:rsidRDefault="00557BAF" w:rsidP="00557BAF">
            <w:pPr>
              <w:spacing w:after="0" w:line="240" w:lineRule="auto"/>
              <w:jc w:val="center"/>
              <w:rPr>
                <w:rFonts w:eastAsia="Times New Roman" w:cstheme="minorHAnsi"/>
                <w:b/>
                <w:color w:val="000000"/>
                <w:sz w:val="20"/>
                <w:szCs w:val="20"/>
                <w:lang w:eastAsia="fr-FR"/>
              </w:rPr>
            </w:pPr>
            <w:r w:rsidRPr="00C07360">
              <w:rPr>
                <w:rFonts w:eastAsia="Times New Roman" w:cstheme="minorHAnsi"/>
                <w:b/>
                <w:color w:val="000000"/>
                <w:sz w:val="20"/>
                <w:szCs w:val="20"/>
                <w:lang w:eastAsia="fr-FR"/>
              </w:rPr>
              <w:t>257</w:t>
            </w:r>
          </w:p>
        </w:tc>
        <w:tc>
          <w:tcPr>
            <w:tcW w:w="1047" w:type="dxa"/>
            <w:tcBorders>
              <w:top w:val="nil"/>
              <w:left w:val="nil"/>
              <w:bottom w:val="nil"/>
              <w:right w:val="nil"/>
            </w:tcBorders>
            <w:shd w:val="clear" w:color="auto" w:fill="auto"/>
            <w:noWrap/>
            <w:vAlign w:val="bottom"/>
            <w:hideMark/>
          </w:tcPr>
          <w:p w14:paraId="6E1BA1BA" w14:textId="77777777" w:rsidR="00557BAF" w:rsidRPr="00C07360" w:rsidRDefault="00557BAF" w:rsidP="00557BAF">
            <w:pPr>
              <w:spacing w:after="0" w:line="240" w:lineRule="auto"/>
              <w:jc w:val="center"/>
              <w:rPr>
                <w:rFonts w:eastAsia="Times New Roman" w:cstheme="minorHAnsi"/>
                <w:b/>
                <w:color w:val="000000"/>
                <w:sz w:val="20"/>
                <w:szCs w:val="20"/>
                <w:lang w:eastAsia="fr-FR"/>
              </w:rPr>
            </w:pPr>
            <w:r w:rsidRPr="00C07360">
              <w:rPr>
                <w:rFonts w:eastAsia="Times New Roman" w:cstheme="minorHAnsi"/>
                <w:b/>
                <w:color w:val="000000"/>
                <w:sz w:val="20"/>
                <w:szCs w:val="20"/>
                <w:lang w:eastAsia="fr-FR"/>
              </w:rPr>
              <w:t>482</w:t>
            </w:r>
          </w:p>
        </w:tc>
        <w:tc>
          <w:tcPr>
            <w:tcW w:w="1349" w:type="dxa"/>
            <w:tcBorders>
              <w:top w:val="nil"/>
              <w:left w:val="nil"/>
              <w:bottom w:val="nil"/>
              <w:right w:val="nil"/>
            </w:tcBorders>
            <w:shd w:val="clear" w:color="auto" w:fill="auto"/>
            <w:noWrap/>
            <w:vAlign w:val="bottom"/>
            <w:hideMark/>
          </w:tcPr>
          <w:p w14:paraId="35185249" w14:textId="77777777" w:rsidR="00557BAF" w:rsidRPr="00C07360" w:rsidRDefault="00557BAF" w:rsidP="00557BAF">
            <w:pPr>
              <w:spacing w:after="0" w:line="240" w:lineRule="auto"/>
              <w:jc w:val="center"/>
              <w:rPr>
                <w:rFonts w:eastAsia="Times New Roman" w:cstheme="minorHAnsi"/>
                <w:b/>
                <w:color w:val="000000"/>
                <w:sz w:val="20"/>
                <w:szCs w:val="20"/>
                <w:lang w:eastAsia="fr-FR"/>
              </w:rPr>
            </w:pPr>
            <w:r w:rsidRPr="00C07360">
              <w:rPr>
                <w:rFonts w:eastAsia="Times New Roman" w:cstheme="minorHAnsi"/>
                <w:b/>
                <w:color w:val="000000"/>
                <w:sz w:val="20"/>
                <w:szCs w:val="20"/>
                <w:lang w:eastAsia="fr-FR"/>
              </w:rPr>
              <w:t>4,409</w:t>
            </w:r>
          </w:p>
        </w:tc>
        <w:tc>
          <w:tcPr>
            <w:tcW w:w="1208" w:type="dxa"/>
            <w:tcBorders>
              <w:top w:val="nil"/>
              <w:left w:val="nil"/>
              <w:bottom w:val="nil"/>
              <w:right w:val="nil"/>
            </w:tcBorders>
            <w:shd w:val="clear" w:color="auto" w:fill="auto"/>
            <w:noWrap/>
            <w:vAlign w:val="bottom"/>
            <w:hideMark/>
          </w:tcPr>
          <w:p w14:paraId="01197BC9" w14:textId="77777777" w:rsidR="00557BAF" w:rsidRPr="00C07360" w:rsidRDefault="00557BAF" w:rsidP="00557BAF">
            <w:pPr>
              <w:spacing w:after="0" w:line="240" w:lineRule="auto"/>
              <w:jc w:val="center"/>
              <w:rPr>
                <w:rFonts w:eastAsia="Times New Roman" w:cstheme="minorHAnsi"/>
                <w:b/>
                <w:color w:val="000000"/>
                <w:sz w:val="20"/>
                <w:szCs w:val="20"/>
                <w:lang w:eastAsia="fr-FR"/>
              </w:rPr>
            </w:pPr>
            <w:r w:rsidRPr="00C07360">
              <w:rPr>
                <w:rFonts w:eastAsia="Times New Roman" w:cstheme="minorHAnsi"/>
                <w:b/>
                <w:color w:val="000000"/>
                <w:sz w:val="20"/>
                <w:szCs w:val="20"/>
                <w:lang w:eastAsia="fr-FR"/>
              </w:rPr>
              <w:t>39.93%</w:t>
            </w:r>
          </w:p>
        </w:tc>
      </w:tr>
      <w:tr w:rsidR="00557BAF" w:rsidRPr="00C07360" w14:paraId="29E1B998" w14:textId="77777777" w:rsidTr="007F6405">
        <w:trPr>
          <w:trHeight w:val="267"/>
          <w:jc w:val="center"/>
        </w:trPr>
        <w:tc>
          <w:tcPr>
            <w:tcW w:w="1953" w:type="dxa"/>
            <w:tcBorders>
              <w:top w:val="nil"/>
              <w:left w:val="nil"/>
              <w:bottom w:val="nil"/>
              <w:right w:val="nil"/>
            </w:tcBorders>
            <w:shd w:val="clear" w:color="auto" w:fill="auto"/>
            <w:noWrap/>
            <w:vAlign w:val="bottom"/>
            <w:hideMark/>
          </w:tcPr>
          <w:p w14:paraId="47DE48F9" w14:textId="77777777" w:rsidR="00557BAF" w:rsidRPr="00C07360" w:rsidRDefault="00557BAF" w:rsidP="00557BAF">
            <w:pPr>
              <w:spacing w:after="0" w:line="240" w:lineRule="auto"/>
              <w:rPr>
                <w:rFonts w:eastAsia="Times New Roman" w:cstheme="minorHAnsi"/>
                <w:color w:val="000000"/>
                <w:sz w:val="20"/>
                <w:szCs w:val="20"/>
                <w:lang w:eastAsia="fr-FR"/>
              </w:rPr>
            </w:pPr>
            <w:r w:rsidRPr="00C07360">
              <w:rPr>
                <w:rFonts w:eastAsia="Times New Roman" w:cstheme="minorHAnsi"/>
                <w:color w:val="000000"/>
                <w:sz w:val="20"/>
                <w:szCs w:val="20"/>
                <w:lang w:eastAsia="fr-FR"/>
              </w:rPr>
              <w:t>SEC ALPHA</w:t>
            </w:r>
          </w:p>
        </w:tc>
        <w:tc>
          <w:tcPr>
            <w:tcW w:w="906" w:type="dxa"/>
            <w:tcBorders>
              <w:top w:val="nil"/>
              <w:left w:val="nil"/>
              <w:bottom w:val="nil"/>
              <w:right w:val="nil"/>
            </w:tcBorders>
            <w:shd w:val="clear" w:color="auto" w:fill="auto"/>
            <w:noWrap/>
            <w:vAlign w:val="bottom"/>
            <w:hideMark/>
          </w:tcPr>
          <w:p w14:paraId="35A24A5B" w14:textId="77777777" w:rsidR="00557BAF" w:rsidRPr="00C07360" w:rsidRDefault="00557BAF" w:rsidP="00557BAF">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8</w:t>
            </w:r>
          </w:p>
        </w:tc>
        <w:tc>
          <w:tcPr>
            <w:tcW w:w="1168" w:type="dxa"/>
            <w:tcBorders>
              <w:top w:val="nil"/>
              <w:left w:val="nil"/>
              <w:bottom w:val="nil"/>
              <w:right w:val="nil"/>
            </w:tcBorders>
            <w:shd w:val="clear" w:color="auto" w:fill="auto"/>
            <w:noWrap/>
            <w:vAlign w:val="bottom"/>
            <w:hideMark/>
          </w:tcPr>
          <w:p w14:paraId="2E0B4CFE" w14:textId="77777777" w:rsidR="00557BAF" w:rsidRPr="00C07360" w:rsidRDefault="00557BAF" w:rsidP="00557BAF">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1</w:t>
            </w:r>
          </w:p>
        </w:tc>
        <w:tc>
          <w:tcPr>
            <w:tcW w:w="1107" w:type="dxa"/>
            <w:tcBorders>
              <w:top w:val="nil"/>
              <w:left w:val="nil"/>
              <w:bottom w:val="nil"/>
              <w:right w:val="nil"/>
            </w:tcBorders>
            <w:shd w:val="clear" w:color="auto" w:fill="auto"/>
            <w:noWrap/>
            <w:vAlign w:val="bottom"/>
            <w:hideMark/>
          </w:tcPr>
          <w:p w14:paraId="02956E24" w14:textId="77777777" w:rsidR="00557BAF" w:rsidRPr="00C07360" w:rsidRDefault="00557BAF" w:rsidP="00557BAF">
            <w:pPr>
              <w:spacing w:after="0" w:line="240" w:lineRule="auto"/>
              <w:jc w:val="center"/>
              <w:rPr>
                <w:rFonts w:eastAsia="Times New Roman" w:cstheme="minorHAnsi"/>
                <w:color w:val="000000"/>
                <w:sz w:val="20"/>
                <w:szCs w:val="20"/>
                <w:lang w:eastAsia="fr-FR"/>
              </w:rPr>
            </w:pPr>
          </w:p>
        </w:tc>
        <w:tc>
          <w:tcPr>
            <w:tcW w:w="1047" w:type="dxa"/>
            <w:tcBorders>
              <w:top w:val="nil"/>
              <w:left w:val="nil"/>
              <w:bottom w:val="nil"/>
              <w:right w:val="nil"/>
            </w:tcBorders>
            <w:shd w:val="clear" w:color="auto" w:fill="auto"/>
            <w:noWrap/>
            <w:vAlign w:val="bottom"/>
            <w:hideMark/>
          </w:tcPr>
          <w:p w14:paraId="39AF0198" w14:textId="77777777" w:rsidR="00557BAF" w:rsidRPr="00C07360" w:rsidRDefault="00557BAF" w:rsidP="00557BAF">
            <w:pPr>
              <w:spacing w:after="0" w:line="240" w:lineRule="auto"/>
              <w:jc w:val="center"/>
              <w:rPr>
                <w:rFonts w:eastAsia="Times New Roman" w:cstheme="minorHAnsi"/>
                <w:sz w:val="20"/>
                <w:szCs w:val="20"/>
                <w:lang w:eastAsia="fr-FR"/>
              </w:rPr>
            </w:pPr>
          </w:p>
        </w:tc>
        <w:tc>
          <w:tcPr>
            <w:tcW w:w="1349" w:type="dxa"/>
            <w:tcBorders>
              <w:top w:val="nil"/>
              <w:left w:val="nil"/>
              <w:bottom w:val="nil"/>
              <w:right w:val="nil"/>
            </w:tcBorders>
            <w:shd w:val="clear" w:color="auto" w:fill="auto"/>
            <w:noWrap/>
            <w:vAlign w:val="bottom"/>
            <w:hideMark/>
          </w:tcPr>
          <w:p w14:paraId="09DCE5A3" w14:textId="77777777" w:rsidR="00557BAF" w:rsidRPr="00C07360" w:rsidRDefault="00557BAF" w:rsidP="00557BAF">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9</w:t>
            </w:r>
          </w:p>
        </w:tc>
        <w:tc>
          <w:tcPr>
            <w:tcW w:w="1208" w:type="dxa"/>
            <w:tcBorders>
              <w:top w:val="nil"/>
              <w:left w:val="nil"/>
              <w:bottom w:val="nil"/>
              <w:right w:val="nil"/>
            </w:tcBorders>
            <w:shd w:val="clear" w:color="auto" w:fill="auto"/>
            <w:noWrap/>
            <w:vAlign w:val="bottom"/>
            <w:hideMark/>
          </w:tcPr>
          <w:p w14:paraId="7A625848" w14:textId="77777777" w:rsidR="00557BAF" w:rsidRPr="00C07360" w:rsidRDefault="00557BAF" w:rsidP="00557BAF">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0.08%</w:t>
            </w:r>
          </w:p>
        </w:tc>
      </w:tr>
      <w:tr w:rsidR="00557BAF" w:rsidRPr="00C07360" w14:paraId="6AA9F3C8" w14:textId="77777777" w:rsidTr="007F6405">
        <w:trPr>
          <w:trHeight w:val="267"/>
          <w:jc w:val="center"/>
        </w:trPr>
        <w:tc>
          <w:tcPr>
            <w:tcW w:w="1953" w:type="dxa"/>
            <w:tcBorders>
              <w:top w:val="nil"/>
              <w:left w:val="nil"/>
              <w:bottom w:val="nil"/>
              <w:right w:val="nil"/>
            </w:tcBorders>
            <w:shd w:val="clear" w:color="auto" w:fill="auto"/>
            <w:noWrap/>
            <w:vAlign w:val="bottom"/>
            <w:hideMark/>
          </w:tcPr>
          <w:p w14:paraId="5399C460" w14:textId="77777777" w:rsidR="00557BAF" w:rsidRPr="00C07360" w:rsidRDefault="00557BAF" w:rsidP="00557BAF">
            <w:pPr>
              <w:spacing w:after="0" w:line="240" w:lineRule="auto"/>
              <w:rPr>
                <w:rFonts w:eastAsia="Times New Roman" w:cstheme="minorHAnsi"/>
                <w:b/>
                <w:color w:val="000000"/>
                <w:sz w:val="20"/>
                <w:szCs w:val="20"/>
                <w:lang w:eastAsia="fr-FR"/>
              </w:rPr>
            </w:pPr>
            <w:r w:rsidRPr="00C07360">
              <w:rPr>
                <w:rFonts w:eastAsia="Times New Roman" w:cstheme="minorHAnsi"/>
                <w:b/>
                <w:color w:val="000000"/>
                <w:sz w:val="20"/>
                <w:szCs w:val="20"/>
                <w:lang w:eastAsia="fr-FR"/>
              </w:rPr>
              <w:t>DEF</w:t>
            </w:r>
          </w:p>
        </w:tc>
        <w:tc>
          <w:tcPr>
            <w:tcW w:w="906" w:type="dxa"/>
            <w:tcBorders>
              <w:top w:val="nil"/>
              <w:left w:val="nil"/>
              <w:bottom w:val="nil"/>
              <w:right w:val="nil"/>
            </w:tcBorders>
            <w:shd w:val="clear" w:color="auto" w:fill="auto"/>
            <w:noWrap/>
            <w:vAlign w:val="bottom"/>
            <w:hideMark/>
          </w:tcPr>
          <w:p w14:paraId="4D0F6DA4" w14:textId="77777777" w:rsidR="00557BAF" w:rsidRPr="00C07360" w:rsidRDefault="00557BAF" w:rsidP="00557BAF">
            <w:pPr>
              <w:spacing w:after="0" w:line="240" w:lineRule="auto"/>
              <w:jc w:val="center"/>
              <w:rPr>
                <w:rFonts w:eastAsia="Times New Roman" w:cstheme="minorHAnsi"/>
                <w:b/>
                <w:color w:val="000000"/>
                <w:sz w:val="20"/>
                <w:szCs w:val="20"/>
                <w:lang w:eastAsia="fr-FR"/>
              </w:rPr>
            </w:pPr>
            <w:r w:rsidRPr="00C07360">
              <w:rPr>
                <w:rFonts w:eastAsia="Times New Roman" w:cstheme="minorHAnsi"/>
                <w:b/>
                <w:color w:val="000000"/>
                <w:sz w:val="20"/>
                <w:szCs w:val="20"/>
                <w:lang w:eastAsia="fr-FR"/>
              </w:rPr>
              <w:t>2,688</w:t>
            </w:r>
          </w:p>
        </w:tc>
        <w:tc>
          <w:tcPr>
            <w:tcW w:w="1168" w:type="dxa"/>
            <w:tcBorders>
              <w:top w:val="nil"/>
              <w:left w:val="nil"/>
              <w:bottom w:val="nil"/>
              <w:right w:val="nil"/>
            </w:tcBorders>
            <w:shd w:val="clear" w:color="auto" w:fill="auto"/>
            <w:noWrap/>
            <w:vAlign w:val="bottom"/>
            <w:hideMark/>
          </w:tcPr>
          <w:p w14:paraId="63EE1374" w14:textId="77777777" w:rsidR="00557BAF" w:rsidRPr="00C07360" w:rsidRDefault="00557BAF" w:rsidP="00557BAF">
            <w:pPr>
              <w:spacing w:after="0" w:line="240" w:lineRule="auto"/>
              <w:jc w:val="center"/>
              <w:rPr>
                <w:rFonts w:eastAsia="Times New Roman" w:cstheme="minorHAnsi"/>
                <w:b/>
                <w:color w:val="000000"/>
                <w:sz w:val="20"/>
                <w:szCs w:val="20"/>
                <w:lang w:eastAsia="fr-FR"/>
              </w:rPr>
            </w:pPr>
          </w:p>
        </w:tc>
        <w:tc>
          <w:tcPr>
            <w:tcW w:w="1107" w:type="dxa"/>
            <w:tcBorders>
              <w:top w:val="nil"/>
              <w:left w:val="nil"/>
              <w:bottom w:val="nil"/>
              <w:right w:val="nil"/>
            </w:tcBorders>
            <w:shd w:val="clear" w:color="auto" w:fill="auto"/>
            <w:noWrap/>
            <w:vAlign w:val="bottom"/>
            <w:hideMark/>
          </w:tcPr>
          <w:p w14:paraId="3F6D320A" w14:textId="77777777" w:rsidR="00557BAF" w:rsidRPr="00C07360" w:rsidRDefault="00557BAF" w:rsidP="00557BAF">
            <w:pPr>
              <w:spacing w:after="0" w:line="240" w:lineRule="auto"/>
              <w:jc w:val="center"/>
              <w:rPr>
                <w:rFonts w:eastAsia="Times New Roman" w:cstheme="minorHAnsi"/>
                <w:b/>
                <w:sz w:val="20"/>
                <w:szCs w:val="20"/>
                <w:lang w:eastAsia="fr-FR"/>
              </w:rPr>
            </w:pPr>
          </w:p>
        </w:tc>
        <w:tc>
          <w:tcPr>
            <w:tcW w:w="1047" w:type="dxa"/>
            <w:tcBorders>
              <w:top w:val="nil"/>
              <w:left w:val="nil"/>
              <w:bottom w:val="nil"/>
              <w:right w:val="nil"/>
            </w:tcBorders>
            <w:shd w:val="clear" w:color="auto" w:fill="auto"/>
            <w:noWrap/>
            <w:vAlign w:val="bottom"/>
            <w:hideMark/>
          </w:tcPr>
          <w:p w14:paraId="5B258EDC" w14:textId="77777777" w:rsidR="00557BAF" w:rsidRPr="00C07360" w:rsidRDefault="00557BAF" w:rsidP="00557BAF">
            <w:pPr>
              <w:spacing w:after="0" w:line="240" w:lineRule="auto"/>
              <w:jc w:val="center"/>
              <w:rPr>
                <w:rFonts w:eastAsia="Times New Roman" w:cstheme="minorHAnsi"/>
                <w:b/>
                <w:sz w:val="20"/>
                <w:szCs w:val="20"/>
                <w:lang w:eastAsia="fr-FR"/>
              </w:rPr>
            </w:pPr>
          </w:p>
        </w:tc>
        <w:tc>
          <w:tcPr>
            <w:tcW w:w="1349" w:type="dxa"/>
            <w:tcBorders>
              <w:top w:val="nil"/>
              <w:left w:val="nil"/>
              <w:bottom w:val="nil"/>
              <w:right w:val="nil"/>
            </w:tcBorders>
            <w:shd w:val="clear" w:color="auto" w:fill="auto"/>
            <w:noWrap/>
            <w:vAlign w:val="bottom"/>
            <w:hideMark/>
          </w:tcPr>
          <w:p w14:paraId="4AE676F9" w14:textId="77777777" w:rsidR="00557BAF" w:rsidRPr="00C07360" w:rsidRDefault="00557BAF" w:rsidP="00557BAF">
            <w:pPr>
              <w:spacing w:after="0" w:line="240" w:lineRule="auto"/>
              <w:jc w:val="center"/>
              <w:rPr>
                <w:rFonts w:eastAsia="Times New Roman" w:cstheme="minorHAnsi"/>
                <w:b/>
                <w:color w:val="000000"/>
                <w:sz w:val="20"/>
                <w:szCs w:val="20"/>
                <w:lang w:eastAsia="fr-FR"/>
              </w:rPr>
            </w:pPr>
            <w:r w:rsidRPr="00C07360">
              <w:rPr>
                <w:rFonts w:eastAsia="Times New Roman" w:cstheme="minorHAnsi"/>
                <w:b/>
                <w:color w:val="000000"/>
                <w:sz w:val="20"/>
                <w:szCs w:val="20"/>
                <w:lang w:eastAsia="fr-FR"/>
              </w:rPr>
              <w:t>2,688</w:t>
            </w:r>
          </w:p>
        </w:tc>
        <w:tc>
          <w:tcPr>
            <w:tcW w:w="1208" w:type="dxa"/>
            <w:tcBorders>
              <w:top w:val="nil"/>
              <w:left w:val="nil"/>
              <w:bottom w:val="nil"/>
              <w:right w:val="nil"/>
            </w:tcBorders>
            <w:shd w:val="clear" w:color="auto" w:fill="auto"/>
            <w:noWrap/>
            <w:vAlign w:val="bottom"/>
            <w:hideMark/>
          </w:tcPr>
          <w:p w14:paraId="066EFB43" w14:textId="77777777" w:rsidR="00557BAF" w:rsidRPr="00C07360" w:rsidRDefault="00557BAF" w:rsidP="00557BAF">
            <w:pPr>
              <w:spacing w:after="0" w:line="240" w:lineRule="auto"/>
              <w:jc w:val="center"/>
              <w:rPr>
                <w:rFonts w:eastAsia="Times New Roman" w:cstheme="minorHAnsi"/>
                <w:b/>
                <w:color w:val="000000"/>
                <w:sz w:val="20"/>
                <w:szCs w:val="20"/>
                <w:lang w:eastAsia="fr-FR"/>
              </w:rPr>
            </w:pPr>
            <w:r w:rsidRPr="00C07360">
              <w:rPr>
                <w:rFonts w:eastAsia="Times New Roman" w:cstheme="minorHAnsi"/>
                <w:b/>
                <w:color w:val="000000"/>
                <w:sz w:val="20"/>
                <w:szCs w:val="20"/>
                <w:lang w:eastAsia="fr-FR"/>
              </w:rPr>
              <w:t>24.34%</w:t>
            </w:r>
          </w:p>
        </w:tc>
      </w:tr>
      <w:tr w:rsidR="00557BAF" w:rsidRPr="00C07360" w14:paraId="60218723" w14:textId="77777777" w:rsidTr="007F6405">
        <w:trPr>
          <w:trHeight w:val="267"/>
          <w:jc w:val="center"/>
        </w:trPr>
        <w:tc>
          <w:tcPr>
            <w:tcW w:w="1953" w:type="dxa"/>
            <w:tcBorders>
              <w:top w:val="nil"/>
              <w:left w:val="nil"/>
              <w:bottom w:val="nil"/>
              <w:right w:val="nil"/>
            </w:tcBorders>
            <w:shd w:val="clear" w:color="auto" w:fill="auto"/>
            <w:noWrap/>
            <w:vAlign w:val="bottom"/>
            <w:hideMark/>
          </w:tcPr>
          <w:p w14:paraId="14FA3393" w14:textId="77777777" w:rsidR="00557BAF" w:rsidRPr="00C07360" w:rsidRDefault="00557BAF" w:rsidP="00557BAF">
            <w:pPr>
              <w:spacing w:after="0" w:line="240" w:lineRule="auto"/>
              <w:rPr>
                <w:rFonts w:eastAsia="Times New Roman" w:cstheme="minorHAnsi"/>
                <w:b/>
                <w:color w:val="000000"/>
                <w:sz w:val="20"/>
                <w:szCs w:val="20"/>
                <w:lang w:eastAsia="fr-FR"/>
              </w:rPr>
            </w:pPr>
            <w:r w:rsidRPr="00C07360">
              <w:rPr>
                <w:rFonts w:eastAsia="Times New Roman" w:cstheme="minorHAnsi"/>
                <w:b/>
                <w:color w:val="000000"/>
                <w:sz w:val="20"/>
                <w:szCs w:val="20"/>
                <w:lang w:eastAsia="fr-FR"/>
              </w:rPr>
              <w:t>DES</w:t>
            </w:r>
          </w:p>
        </w:tc>
        <w:tc>
          <w:tcPr>
            <w:tcW w:w="906" w:type="dxa"/>
            <w:tcBorders>
              <w:top w:val="nil"/>
              <w:left w:val="nil"/>
              <w:bottom w:val="nil"/>
              <w:right w:val="nil"/>
            </w:tcBorders>
            <w:shd w:val="clear" w:color="auto" w:fill="auto"/>
            <w:noWrap/>
            <w:vAlign w:val="bottom"/>
            <w:hideMark/>
          </w:tcPr>
          <w:p w14:paraId="5D9941CD" w14:textId="77777777" w:rsidR="00557BAF" w:rsidRPr="00C07360" w:rsidRDefault="00557BAF" w:rsidP="00557BAF">
            <w:pPr>
              <w:spacing w:after="0" w:line="240" w:lineRule="auto"/>
              <w:jc w:val="center"/>
              <w:rPr>
                <w:rFonts w:eastAsia="Times New Roman" w:cstheme="minorHAnsi"/>
                <w:b/>
                <w:color w:val="000000"/>
                <w:sz w:val="20"/>
                <w:szCs w:val="20"/>
                <w:lang w:eastAsia="fr-FR"/>
              </w:rPr>
            </w:pPr>
            <w:r w:rsidRPr="00C07360">
              <w:rPr>
                <w:rFonts w:eastAsia="Times New Roman" w:cstheme="minorHAnsi"/>
                <w:b/>
                <w:color w:val="000000"/>
                <w:sz w:val="20"/>
                <w:szCs w:val="20"/>
                <w:lang w:eastAsia="fr-FR"/>
              </w:rPr>
              <w:t>2,819</w:t>
            </w:r>
          </w:p>
        </w:tc>
        <w:tc>
          <w:tcPr>
            <w:tcW w:w="1168" w:type="dxa"/>
            <w:tcBorders>
              <w:top w:val="nil"/>
              <w:left w:val="nil"/>
              <w:bottom w:val="nil"/>
              <w:right w:val="nil"/>
            </w:tcBorders>
            <w:shd w:val="clear" w:color="auto" w:fill="auto"/>
            <w:noWrap/>
            <w:vAlign w:val="bottom"/>
            <w:hideMark/>
          </w:tcPr>
          <w:p w14:paraId="5B7E468A" w14:textId="77777777" w:rsidR="00557BAF" w:rsidRPr="00C07360" w:rsidRDefault="00557BAF" w:rsidP="00557BAF">
            <w:pPr>
              <w:spacing w:after="0" w:line="240" w:lineRule="auto"/>
              <w:jc w:val="center"/>
              <w:rPr>
                <w:rFonts w:eastAsia="Times New Roman" w:cstheme="minorHAnsi"/>
                <w:b/>
                <w:color w:val="000000"/>
                <w:sz w:val="20"/>
                <w:szCs w:val="20"/>
                <w:lang w:eastAsia="fr-FR"/>
              </w:rPr>
            </w:pPr>
          </w:p>
        </w:tc>
        <w:tc>
          <w:tcPr>
            <w:tcW w:w="1107" w:type="dxa"/>
            <w:tcBorders>
              <w:top w:val="nil"/>
              <w:left w:val="nil"/>
              <w:bottom w:val="nil"/>
              <w:right w:val="nil"/>
            </w:tcBorders>
            <w:shd w:val="clear" w:color="auto" w:fill="auto"/>
            <w:noWrap/>
            <w:vAlign w:val="bottom"/>
            <w:hideMark/>
          </w:tcPr>
          <w:p w14:paraId="1664F9A5" w14:textId="77777777" w:rsidR="00557BAF" w:rsidRPr="00C07360" w:rsidRDefault="00557BAF" w:rsidP="00557BAF">
            <w:pPr>
              <w:spacing w:after="0" w:line="240" w:lineRule="auto"/>
              <w:jc w:val="center"/>
              <w:rPr>
                <w:rFonts w:eastAsia="Times New Roman" w:cstheme="minorHAnsi"/>
                <w:b/>
                <w:sz w:val="20"/>
                <w:szCs w:val="20"/>
                <w:lang w:eastAsia="fr-FR"/>
              </w:rPr>
            </w:pPr>
          </w:p>
        </w:tc>
        <w:tc>
          <w:tcPr>
            <w:tcW w:w="1047" w:type="dxa"/>
            <w:tcBorders>
              <w:top w:val="nil"/>
              <w:left w:val="nil"/>
              <w:bottom w:val="nil"/>
              <w:right w:val="nil"/>
            </w:tcBorders>
            <w:shd w:val="clear" w:color="auto" w:fill="auto"/>
            <w:noWrap/>
            <w:vAlign w:val="bottom"/>
            <w:hideMark/>
          </w:tcPr>
          <w:p w14:paraId="3AC9FCCB" w14:textId="77777777" w:rsidR="00557BAF" w:rsidRPr="00C07360" w:rsidRDefault="00557BAF" w:rsidP="00557BAF">
            <w:pPr>
              <w:spacing w:after="0" w:line="240" w:lineRule="auto"/>
              <w:jc w:val="center"/>
              <w:rPr>
                <w:rFonts w:eastAsia="Times New Roman" w:cstheme="minorHAnsi"/>
                <w:b/>
                <w:sz w:val="20"/>
                <w:szCs w:val="20"/>
                <w:lang w:eastAsia="fr-FR"/>
              </w:rPr>
            </w:pPr>
          </w:p>
        </w:tc>
        <w:tc>
          <w:tcPr>
            <w:tcW w:w="1349" w:type="dxa"/>
            <w:tcBorders>
              <w:top w:val="nil"/>
              <w:left w:val="nil"/>
              <w:bottom w:val="nil"/>
              <w:right w:val="nil"/>
            </w:tcBorders>
            <w:shd w:val="clear" w:color="auto" w:fill="auto"/>
            <w:noWrap/>
            <w:vAlign w:val="bottom"/>
            <w:hideMark/>
          </w:tcPr>
          <w:p w14:paraId="71F3C704" w14:textId="77777777" w:rsidR="00557BAF" w:rsidRPr="00C07360" w:rsidRDefault="00557BAF" w:rsidP="00557BAF">
            <w:pPr>
              <w:spacing w:after="0" w:line="240" w:lineRule="auto"/>
              <w:jc w:val="center"/>
              <w:rPr>
                <w:rFonts w:eastAsia="Times New Roman" w:cstheme="minorHAnsi"/>
                <w:b/>
                <w:color w:val="000000"/>
                <w:sz w:val="20"/>
                <w:szCs w:val="20"/>
                <w:lang w:eastAsia="fr-FR"/>
              </w:rPr>
            </w:pPr>
            <w:r w:rsidRPr="00C07360">
              <w:rPr>
                <w:rFonts w:eastAsia="Times New Roman" w:cstheme="minorHAnsi"/>
                <w:b/>
                <w:color w:val="000000"/>
                <w:sz w:val="20"/>
                <w:szCs w:val="20"/>
                <w:lang w:eastAsia="fr-FR"/>
              </w:rPr>
              <w:t>2,819</w:t>
            </w:r>
          </w:p>
        </w:tc>
        <w:tc>
          <w:tcPr>
            <w:tcW w:w="1208" w:type="dxa"/>
            <w:tcBorders>
              <w:top w:val="nil"/>
              <w:left w:val="nil"/>
              <w:bottom w:val="nil"/>
              <w:right w:val="nil"/>
            </w:tcBorders>
            <w:shd w:val="clear" w:color="auto" w:fill="auto"/>
            <w:noWrap/>
            <w:vAlign w:val="bottom"/>
            <w:hideMark/>
          </w:tcPr>
          <w:p w14:paraId="3026EB66" w14:textId="77777777" w:rsidR="00557BAF" w:rsidRPr="00C07360" w:rsidRDefault="00557BAF" w:rsidP="00557BAF">
            <w:pPr>
              <w:spacing w:after="0" w:line="240" w:lineRule="auto"/>
              <w:jc w:val="center"/>
              <w:rPr>
                <w:rFonts w:eastAsia="Times New Roman" w:cstheme="minorHAnsi"/>
                <w:b/>
                <w:color w:val="000000"/>
                <w:sz w:val="20"/>
                <w:szCs w:val="20"/>
                <w:lang w:eastAsia="fr-FR"/>
              </w:rPr>
            </w:pPr>
            <w:r w:rsidRPr="00C07360">
              <w:rPr>
                <w:rFonts w:eastAsia="Times New Roman" w:cstheme="minorHAnsi"/>
                <w:b/>
                <w:color w:val="000000"/>
                <w:sz w:val="20"/>
                <w:szCs w:val="20"/>
                <w:lang w:eastAsia="fr-FR"/>
              </w:rPr>
              <w:t>25.54%</w:t>
            </w:r>
          </w:p>
        </w:tc>
      </w:tr>
      <w:tr w:rsidR="00557BAF" w:rsidRPr="00C07360" w14:paraId="2F2BA66F" w14:textId="77777777" w:rsidTr="007F6405">
        <w:trPr>
          <w:trHeight w:val="267"/>
          <w:jc w:val="center"/>
        </w:trPr>
        <w:tc>
          <w:tcPr>
            <w:tcW w:w="1953" w:type="dxa"/>
            <w:tcBorders>
              <w:top w:val="nil"/>
              <w:left w:val="nil"/>
              <w:bottom w:val="nil"/>
              <w:right w:val="nil"/>
            </w:tcBorders>
            <w:shd w:val="clear" w:color="auto" w:fill="auto"/>
            <w:noWrap/>
            <w:vAlign w:val="bottom"/>
            <w:hideMark/>
          </w:tcPr>
          <w:p w14:paraId="014A36D1" w14:textId="77777777" w:rsidR="00557BAF" w:rsidRPr="00C07360" w:rsidRDefault="00557BAF" w:rsidP="00557BAF">
            <w:pPr>
              <w:spacing w:after="0" w:line="240" w:lineRule="auto"/>
              <w:rPr>
                <w:rFonts w:eastAsia="Times New Roman" w:cstheme="minorHAnsi"/>
                <w:color w:val="000000"/>
                <w:sz w:val="20"/>
                <w:szCs w:val="20"/>
                <w:lang w:eastAsia="fr-FR"/>
              </w:rPr>
            </w:pPr>
            <w:r w:rsidRPr="00C07360">
              <w:rPr>
                <w:rFonts w:eastAsia="Times New Roman" w:cstheme="minorHAnsi"/>
                <w:color w:val="000000"/>
                <w:sz w:val="20"/>
                <w:szCs w:val="20"/>
                <w:lang w:eastAsia="fr-FR"/>
              </w:rPr>
              <w:t>UPR</w:t>
            </w:r>
          </w:p>
        </w:tc>
        <w:tc>
          <w:tcPr>
            <w:tcW w:w="906" w:type="dxa"/>
            <w:tcBorders>
              <w:top w:val="nil"/>
              <w:left w:val="nil"/>
              <w:bottom w:val="nil"/>
              <w:right w:val="nil"/>
            </w:tcBorders>
            <w:shd w:val="clear" w:color="auto" w:fill="auto"/>
            <w:noWrap/>
            <w:vAlign w:val="bottom"/>
            <w:hideMark/>
          </w:tcPr>
          <w:p w14:paraId="17258F06" w14:textId="77777777" w:rsidR="00557BAF" w:rsidRPr="00C07360" w:rsidRDefault="00557BAF" w:rsidP="00557BAF">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22</w:t>
            </w:r>
          </w:p>
        </w:tc>
        <w:tc>
          <w:tcPr>
            <w:tcW w:w="1168" w:type="dxa"/>
            <w:tcBorders>
              <w:top w:val="nil"/>
              <w:left w:val="nil"/>
              <w:bottom w:val="nil"/>
              <w:right w:val="nil"/>
            </w:tcBorders>
            <w:shd w:val="clear" w:color="auto" w:fill="auto"/>
            <w:noWrap/>
            <w:vAlign w:val="bottom"/>
            <w:hideMark/>
          </w:tcPr>
          <w:p w14:paraId="16EC9B45" w14:textId="77777777" w:rsidR="00557BAF" w:rsidRPr="00C07360" w:rsidRDefault="00557BAF" w:rsidP="00557BAF">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5</w:t>
            </w:r>
          </w:p>
        </w:tc>
        <w:tc>
          <w:tcPr>
            <w:tcW w:w="1107" w:type="dxa"/>
            <w:tcBorders>
              <w:top w:val="nil"/>
              <w:left w:val="nil"/>
              <w:bottom w:val="nil"/>
              <w:right w:val="nil"/>
            </w:tcBorders>
            <w:shd w:val="clear" w:color="auto" w:fill="auto"/>
            <w:noWrap/>
            <w:vAlign w:val="bottom"/>
            <w:hideMark/>
          </w:tcPr>
          <w:p w14:paraId="0E0D6CFD" w14:textId="77777777" w:rsidR="00557BAF" w:rsidRPr="00C07360" w:rsidRDefault="00557BAF" w:rsidP="00557BAF">
            <w:pPr>
              <w:spacing w:after="0" w:line="240" w:lineRule="auto"/>
              <w:jc w:val="center"/>
              <w:rPr>
                <w:rFonts w:eastAsia="Times New Roman" w:cstheme="minorHAnsi"/>
                <w:color w:val="000000"/>
                <w:sz w:val="20"/>
                <w:szCs w:val="20"/>
                <w:lang w:eastAsia="fr-FR"/>
              </w:rPr>
            </w:pPr>
          </w:p>
        </w:tc>
        <w:tc>
          <w:tcPr>
            <w:tcW w:w="1047" w:type="dxa"/>
            <w:tcBorders>
              <w:top w:val="nil"/>
              <w:left w:val="nil"/>
              <w:bottom w:val="nil"/>
              <w:right w:val="nil"/>
            </w:tcBorders>
            <w:shd w:val="clear" w:color="auto" w:fill="auto"/>
            <w:noWrap/>
            <w:vAlign w:val="bottom"/>
            <w:hideMark/>
          </w:tcPr>
          <w:p w14:paraId="341AE99C" w14:textId="77777777" w:rsidR="00557BAF" w:rsidRPr="00C07360" w:rsidRDefault="00557BAF" w:rsidP="00557BAF">
            <w:pPr>
              <w:spacing w:after="0" w:line="240" w:lineRule="auto"/>
              <w:jc w:val="center"/>
              <w:rPr>
                <w:rFonts w:eastAsia="Times New Roman" w:cstheme="minorHAnsi"/>
                <w:sz w:val="20"/>
                <w:szCs w:val="20"/>
                <w:lang w:eastAsia="fr-FR"/>
              </w:rPr>
            </w:pPr>
          </w:p>
        </w:tc>
        <w:tc>
          <w:tcPr>
            <w:tcW w:w="1349" w:type="dxa"/>
            <w:tcBorders>
              <w:top w:val="nil"/>
              <w:left w:val="nil"/>
              <w:bottom w:val="nil"/>
              <w:right w:val="nil"/>
            </w:tcBorders>
            <w:shd w:val="clear" w:color="auto" w:fill="auto"/>
            <w:noWrap/>
            <w:vAlign w:val="bottom"/>
            <w:hideMark/>
          </w:tcPr>
          <w:p w14:paraId="0780D0A4" w14:textId="77777777" w:rsidR="00557BAF" w:rsidRPr="00C07360" w:rsidRDefault="00557BAF" w:rsidP="00557BAF">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27</w:t>
            </w:r>
          </w:p>
        </w:tc>
        <w:tc>
          <w:tcPr>
            <w:tcW w:w="1208" w:type="dxa"/>
            <w:tcBorders>
              <w:top w:val="nil"/>
              <w:left w:val="nil"/>
              <w:bottom w:val="nil"/>
              <w:right w:val="nil"/>
            </w:tcBorders>
            <w:shd w:val="clear" w:color="auto" w:fill="auto"/>
            <w:noWrap/>
            <w:vAlign w:val="bottom"/>
            <w:hideMark/>
          </w:tcPr>
          <w:p w14:paraId="73D0DFEE" w14:textId="77777777" w:rsidR="00557BAF" w:rsidRPr="00C07360" w:rsidRDefault="00557BAF" w:rsidP="00557BAF">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0.24%</w:t>
            </w:r>
          </w:p>
        </w:tc>
      </w:tr>
      <w:tr w:rsidR="00557BAF" w:rsidRPr="00C07360" w14:paraId="4DE4FB88" w14:textId="77777777" w:rsidTr="007F6405">
        <w:trPr>
          <w:trHeight w:val="267"/>
          <w:jc w:val="center"/>
        </w:trPr>
        <w:tc>
          <w:tcPr>
            <w:tcW w:w="1953" w:type="dxa"/>
            <w:tcBorders>
              <w:top w:val="nil"/>
              <w:left w:val="nil"/>
              <w:bottom w:val="nil"/>
              <w:right w:val="nil"/>
            </w:tcBorders>
            <w:shd w:val="clear" w:color="auto" w:fill="auto"/>
            <w:noWrap/>
            <w:vAlign w:val="bottom"/>
            <w:hideMark/>
          </w:tcPr>
          <w:p w14:paraId="389CC106" w14:textId="77777777" w:rsidR="00557BAF" w:rsidRPr="00C07360" w:rsidRDefault="00557BAF" w:rsidP="00557BAF">
            <w:pPr>
              <w:spacing w:after="0" w:line="240" w:lineRule="auto"/>
              <w:rPr>
                <w:rFonts w:eastAsia="Times New Roman" w:cstheme="minorHAnsi"/>
                <w:color w:val="000000"/>
                <w:sz w:val="20"/>
                <w:szCs w:val="20"/>
                <w:lang w:eastAsia="fr-FR"/>
              </w:rPr>
            </w:pPr>
            <w:r w:rsidRPr="00C07360">
              <w:rPr>
                <w:rFonts w:eastAsia="Times New Roman" w:cstheme="minorHAnsi"/>
                <w:color w:val="000000"/>
                <w:sz w:val="20"/>
                <w:szCs w:val="20"/>
                <w:lang w:eastAsia="fr-FR"/>
              </w:rPr>
              <w:t>INFP</w:t>
            </w:r>
          </w:p>
        </w:tc>
        <w:tc>
          <w:tcPr>
            <w:tcW w:w="906" w:type="dxa"/>
            <w:tcBorders>
              <w:top w:val="nil"/>
              <w:left w:val="nil"/>
              <w:bottom w:val="nil"/>
              <w:right w:val="nil"/>
            </w:tcBorders>
            <w:shd w:val="clear" w:color="auto" w:fill="auto"/>
            <w:noWrap/>
            <w:vAlign w:val="bottom"/>
            <w:hideMark/>
          </w:tcPr>
          <w:p w14:paraId="70A5CEB4" w14:textId="77777777" w:rsidR="00557BAF" w:rsidRPr="00C07360" w:rsidRDefault="00557BAF" w:rsidP="00557BAF">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26</w:t>
            </w:r>
          </w:p>
        </w:tc>
        <w:tc>
          <w:tcPr>
            <w:tcW w:w="1168" w:type="dxa"/>
            <w:tcBorders>
              <w:top w:val="nil"/>
              <w:left w:val="nil"/>
              <w:bottom w:val="nil"/>
              <w:right w:val="nil"/>
            </w:tcBorders>
            <w:shd w:val="clear" w:color="auto" w:fill="auto"/>
            <w:noWrap/>
            <w:vAlign w:val="bottom"/>
            <w:hideMark/>
          </w:tcPr>
          <w:p w14:paraId="23F7D331" w14:textId="77777777" w:rsidR="00557BAF" w:rsidRPr="00C07360" w:rsidRDefault="00557BAF" w:rsidP="00557BAF">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5</w:t>
            </w:r>
          </w:p>
        </w:tc>
        <w:tc>
          <w:tcPr>
            <w:tcW w:w="1107" w:type="dxa"/>
            <w:tcBorders>
              <w:top w:val="nil"/>
              <w:left w:val="nil"/>
              <w:bottom w:val="nil"/>
              <w:right w:val="nil"/>
            </w:tcBorders>
            <w:shd w:val="clear" w:color="auto" w:fill="auto"/>
            <w:noWrap/>
            <w:vAlign w:val="bottom"/>
            <w:hideMark/>
          </w:tcPr>
          <w:p w14:paraId="756DC5C1" w14:textId="77777777" w:rsidR="00557BAF" w:rsidRPr="00C07360" w:rsidRDefault="00557BAF" w:rsidP="00557BAF">
            <w:pPr>
              <w:spacing w:after="0" w:line="240" w:lineRule="auto"/>
              <w:jc w:val="center"/>
              <w:rPr>
                <w:rFonts w:eastAsia="Times New Roman" w:cstheme="minorHAnsi"/>
                <w:color w:val="000000"/>
                <w:sz w:val="20"/>
                <w:szCs w:val="20"/>
                <w:lang w:eastAsia="fr-FR"/>
              </w:rPr>
            </w:pPr>
          </w:p>
        </w:tc>
        <w:tc>
          <w:tcPr>
            <w:tcW w:w="1047" w:type="dxa"/>
            <w:tcBorders>
              <w:top w:val="nil"/>
              <w:left w:val="nil"/>
              <w:bottom w:val="nil"/>
              <w:right w:val="nil"/>
            </w:tcBorders>
            <w:shd w:val="clear" w:color="auto" w:fill="auto"/>
            <w:noWrap/>
            <w:vAlign w:val="bottom"/>
            <w:hideMark/>
          </w:tcPr>
          <w:p w14:paraId="0F487DD8" w14:textId="77777777" w:rsidR="00557BAF" w:rsidRPr="00C07360" w:rsidRDefault="00557BAF" w:rsidP="00557BAF">
            <w:pPr>
              <w:spacing w:after="0" w:line="240" w:lineRule="auto"/>
              <w:jc w:val="center"/>
              <w:rPr>
                <w:rFonts w:eastAsia="Times New Roman" w:cstheme="minorHAnsi"/>
                <w:sz w:val="20"/>
                <w:szCs w:val="20"/>
                <w:lang w:eastAsia="fr-FR"/>
              </w:rPr>
            </w:pPr>
          </w:p>
        </w:tc>
        <w:tc>
          <w:tcPr>
            <w:tcW w:w="1349" w:type="dxa"/>
            <w:tcBorders>
              <w:top w:val="nil"/>
              <w:left w:val="nil"/>
              <w:bottom w:val="nil"/>
              <w:right w:val="nil"/>
            </w:tcBorders>
            <w:shd w:val="clear" w:color="auto" w:fill="auto"/>
            <w:noWrap/>
            <w:vAlign w:val="bottom"/>
            <w:hideMark/>
          </w:tcPr>
          <w:p w14:paraId="6B107D57" w14:textId="77777777" w:rsidR="00557BAF" w:rsidRPr="00C07360" w:rsidRDefault="00557BAF" w:rsidP="00557BAF">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31</w:t>
            </w:r>
          </w:p>
        </w:tc>
        <w:tc>
          <w:tcPr>
            <w:tcW w:w="1208" w:type="dxa"/>
            <w:tcBorders>
              <w:top w:val="nil"/>
              <w:left w:val="nil"/>
              <w:bottom w:val="nil"/>
              <w:right w:val="nil"/>
            </w:tcBorders>
            <w:shd w:val="clear" w:color="auto" w:fill="auto"/>
            <w:noWrap/>
            <w:vAlign w:val="bottom"/>
            <w:hideMark/>
          </w:tcPr>
          <w:p w14:paraId="72A56372" w14:textId="77777777" w:rsidR="00557BAF" w:rsidRPr="00C07360" w:rsidRDefault="00557BAF" w:rsidP="00557BAF">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0.28%</w:t>
            </w:r>
          </w:p>
        </w:tc>
      </w:tr>
      <w:tr w:rsidR="00557BAF" w:rsidRPr="00C07360" w14:paraId="4B03C68D" w14:textId="77777777" w:rsidTr="007F6405">
        <w:trPr>
          <w:trHeight w:val="267"/>
          <w:jc w:val="center"/>
        </w:trPr>
        <w:tc>
          <w:tcPr>
            <w:tcW w:w="1953" w:type="dxa"/>
            <w:tcBorders>
              <w:top w:val="nil"/>
              <w:left w:val="nil"/>
              <w:bottom w:val="nil"/>
              <w:right w:val="nil"/>
            </w:tcBorders>
            <w:shd w:val="clear" w:color="auto" w:fill="auto"/>
            <w:noWrap/>
            <w:vAlign w:val="bottom"/>
            <w:hideMark/>
          </w:tcPr>
          <w:p w14:paraId="649278A1" w14:textId="77777777" w:rsidR="00557BAF" w:rsidRPr="00C07360" w:rsidRDefault="00557BAF" w:rsidP="00557BAF">
            <w:pPr>
              <w:spacing w:after="0" w:line="240" w:lineRule="auto"/>
              <w:rPr>
                <w:rFonts w:eastAsia="Times New Roman" w:cstheme="minorHAnsi"/>
                <w:color w:val="000000"/>
                <w:sz w:val="20"/>
                <w:szCs w:val="20"/>
                <w:lang w:eastAsia="fr-FR"/>
              </w:rPr>
            </w:pPr>
            <w:r w:rsidRPr="00C07360">
              <w:rPr>
                <w:rFonts w:eastAsia="Times New Roman" w:cstheme="minorHAnsi"/>
                <w:color w:val="000000"/>
                <w:sz w:val="20"/>
                <w:szCs w:val="20"/>
                <w:lang w:eastAsia="fr-FR"/>
              </w:rPr>
              <w:t>DESRS</w:t>
            </w:r>
          </w:p>
        </w:tc>
        <w:tc>
          <w:tcPr>
            <w:tcW w:w="906" w:type="dxa"/>
            <w:tcBorders>
              <w:top w:val="nil"/>
              <w:left w:val="nil"/>
              <w:bottom w:val="nil"/>
              <w:right w:val="nil"/>
            </w:tcBorders>
            <w:shd w:val="clear" w:color="auto" w:fill="auto"/>
            <w:noWrap/>
            <w:vAlign w:val="bottom"/>
            <w:hideMark/>
          </w:tcPr>
          <w:p w14:paraId="622AABBA" w14:textId="77777777" w:rsidR="00557BAF" w:rsidRPr="00C07360" w:rsidRDefault="00557BAF" w:rsidP="00557BAF">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9</w:t>
            </w:r>
          </w:p>
        </w:tc>
        <w:tc>
          <w:tcPr>
            <w:tcW w:w="1168" w:type="dxa"/>
            <w:tcBorders>
              <w:top w:val="nil"/>
              <w:left w:val="nil"/>
              <w:bottom w:val="nil"/>
              <w:right w:val="nil"/>
            </w:tcBorders>
            <w:shd w:val="clear" w:color="auto" w:fill="auto"/>
            <w:noWrap/>
            <w:vAlign w:val="bottom"/>
            <w:hideMark/>
          </w:tcPr>
          <w:p w14:paraId="1A0AE659" w14:textId="77777777" w:rsidR="00557BAF" w:rsidRPr="00C07360" w:rsidRDefault="00557BAF" w:rsidP="00557BAF">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0</w:t>
            </w:r>
          </w:p>
        </w:tc>
        <w:tc>
          <w:tcPr>
            <w:tcW w:w="1107" w:type="dxa"/>
            <w:tcBorders>
              <w:top w:val="nil"/>
              <w:left w:val="nil"/>
              <w:bottom w:val="nil"/>
              <w:right w:val="nil"/>
            </w:tcBorders>
            <w:shd w:val="clear" w:color="auto" w:fill="auto"/>
            <w:noWrap/>
            <w:vAlign w:val="bottom"/>
            <w:hideMark/>
          </w:tcPr>
          <w:p w14:paraId="2F33ADC3" w14:textId="77777777" w:rsidR="00557BAF" w:rsidRPr="00C07360" w:rsidRDefault="00557BAF" w:rsidP="00557BAF">
            <w:pPr>
              <w:spacing w:after="0" w:line="240" w:lineRule="auto"/>
              <w:jc w:val="center"/>
              <w:rPr>
                <w:rFonts w:eastAsia="Times New Roman" w:cstheme="minorHAnsi"/>
                <w:color w:val="000000"/>
                <w:sz w:val="20"/>
                <w:szCs w:val="20"/>
                <w:lang w:eastAsia="fr-FR"/>
              </w:rPr>
            </w:pPr>
          </w:p>
        </w:tc>
        <w:tc>
          <w:tcPr>
            <w:tcW w:w="1047" w:type="dxa"/>
            <w:tcBorders>
              <w:top w:val="nil"/>
              <w:left w:val="nil"/>
              <w:bottom w:val="nil"/>
              <w:right w:val="nil"/>
            </w:tcBorders>
            <w:shd w:val="clear" w:color="auto" w:fill="auto"/>
            <w:noWrap/>
            <w:vAlign w:val="bottom"/>
            <w:hideMark/>
          </w:tcPr>
          <w:p w14:paraId="6C9DEBFA" w14:textId="77777777" w:rsidR="00557BAF" w:rsidRPr="00C07360" w:rsidRDefault="00557BAF" w:rsidP="00557BAF">
            <w:pPr>
              <w:spacing w:after="0" w:line="240" w:lineRule="auto"/>
              <w:jc w:val="center"/>
              <w:rPr>
                <w:rFonts w:eastAsia="Times New Roman" w:cstheme="minorHAnsi"/>
                <w:sz w:val="20"/>
                <w:szCs w:val="20"/>
                <w:lang w:eastAsia="fr-FR"/>
              </w:rPr>
            </w:pPr>
          </w:p>
        </w:tc>
        <w:tc>
          <w:tcPr>
            <w:tcW w:w="1349" w:type="dxa"/>
            <w:tcBorders>
              <w:top w:val="nil"/>
              <w:left w:val="nil"/>
              <w:bottom w:val="nil"/>
              <w:right w:val="nil"/>
            </w:tcBorders>
            <w:shd w:val="clear" w:color="auto" w:fill="auto"/>
            <w:noWrap/>
            <w:vAlign w:val="bottom"/>
            <w:hideMark/>
          </w:tcPr>
          <w:p w14:paraId="0172C35F" w14:textId="77777777" w:rsidR="00557BAF" w:rsidRPr="00C07360" w:rsidRDefault="00557BAF" w:rsidP="00557BAF">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9</w:t>
            </w:r>
          </w:p>
        </w:tc>
        <w:tc>
          <w:tcPr>
            <w:tcW w:w="1208" w:type="dxa"/>
            <w:tcBorders>
              <w:top w:val="nil"/>
              <w:left w:val="nil"/>
              <w:bottom w:val="nil"/>
              <w:right w:val="nil"/>
            </w:tcBorders>
            <w:shd w:val="clear" w:color="auto" w:fill="auto"/>
            <w:noWrap/>
            <w:vAlign w:val="bottom"/>
            <w:hideMark/>
          </w:tcPr>
          <w:p w14:paraId="2ABDB635" w14:textId="77777777" w:rsidR="00557BAF" w:rsidRPr="00C07360" w:rsidRDefault="00557BAF" w:rsidP="00557BAF">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0.08%</w:t>
            </w:r>
          </w:p>
        </w:tc>
      </w:tr>
      <w:tr w:rsidR="00557BAF" w:rsidRPr="00C07360" w14:paraId="004C32DE" w14:textId="77777777" w:rsidTr="007F6405">
        <w:trPr>
          <w:trHeight w:val="280"/>
          <w:jc w:val="center"/>
        </w:trPr>
        <w:tc>
          <w:tcPr>
            <w:tcW w:w="1953" w:type="dxa"/>
            <w:tcBorders>
              <w:top w:val="nil"/>
              <w:left w:val="nil"/>
              <w:bottom w:val="nil"/>
              <w:right w:val="nil"/>
            </w:tcBorders>
            <w:shd w:val="clear" w:color="auto" w:fill="auto"/>
            <w:noWrap/>
            <w:vAlign w:val="bottom"/>
            <w:hideMark/>
          </w:tcPr>
          <w:p w14:paraId="6AE4F682" w14:textId="77777777" w:rsidR="00557BAF" w:rsidRPr="00C07360" w:rsidRDefault="00557BAF" w:rsidP="00557BAF">
            <w:pPr>
              <w:spacing w:after="0" w:line="240" w:lineRule="auto"/>
              <w:rPr>
                <w:rFonts w:eastAsia="Times New Roman" w:cstheme="minorHAnsi"/>
                <w:color w:val="000000"/>
                <w:sz w:val="20"/>
                <w:szCs w:val="20"/>
                <w:lang w:eastAsia="fr-FR"/>
              </w:rPr>
            </w:pPr>
            <w:r w:rsidRPr="00C07360">
              <w:rPr>
                <w:rFonts w:eastAsia="Times New Roman" w:cstheme="minorHAnsi"/>
                <w:color w:val="000000"/>
                <w:sz w:val="20"/>
                <w:szCs w:val="20"/>
                <w:lang w:eastAsia="fr-FR"/>
              </w:rPr>
              <w:t>CANTSCO</w:t>
            </w:r>
          </w:p>
        </w:tc>
        <w:tc>
          <w:tcPr>
            <w:tcW w:w="906" w:type="dxa"/>
            <w:tcBorders>
              <w:top w:val="nil"/>
              <w:left w:val="nil"/>
              <w:bottom w:val="nil"/>
              <w:right w:val="nil"/>
            </w:tcBorders>
            <w:shd w:val="clear" w:color="auto" w:fill="auto"/>
            <w:noWrap/>
            <w:vAlign w:val="bottom"/>
            <w:hideMark/>
          </w:tcPr>
          <w:p w14:paraId="6CD1D54E" w14:textId="77777777" w:rsidR="00557BAF" w:rsidRPr="00C07360" w:rsidRDefault="00557BAF" w:rsidP="00557BAF">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7</w:t>
            </w:r>
          </w:p>
        </w:tc>
        <w:tc>
          <w:tcPr>
            <w:tcW w:w="1168" w:type="dxa"/>
            <w:tcBorders>
              <w:top w:val="nil"/>
              <w:left w:val="nil"/>
              <w:bottom w:val="nil"/>
              <w:right w:val="nil"/>
            </w:tcBorders>
            <w:shd w:val="clear" w:color="auto" w:fill="auto"/>
            <w:noWrap/>
            <w:vAlign w:val="bottom"/>
            <w:hideMark/>
          </w:tcPr>
          <w:p w14:paraId="48F109BF" w14:textId="77777777" w:rsidR="00557BAF" w:rsidRPr="00C07360" w:rsidRDefault="00557BAF" w:rsidP="00557BAF">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13</w:t>
            </w:r>
          </w:p>
        </w:tc>
        <w:tc>
          <w:tcPr>
            <w:tcW w:w="1107" w:type="dxa"/>
            <w:tcBorders>
              <w:top w:val="nil"/>
              <w:left w:val="nil"/>
              <w:bottom w:val="nil"/>
              <w:right w:val="nil"/>
            </w:tcBorders>
            <w:shd w:val="clear" w:color="auto" w:fill="auto"/>
            <w:noWrap/>
            <w:vAlign w:val="bottom"/>
            <w:hideMark/>
          </w:tcPr>
          <w:p w14:paraId="620FBA54" w14:textId="77777777" w:rsidR="00557BAF" w:rsidRPr="00C07360" w:rsidRDefault="00557BAF" w:rsidP="00557BAF">
            <w:pPr>
              <w:spacing w:after="0" w:line="240" w:lineRule="auto"/>
              <w:jc w:val="center"/>
              <w:rPr>
                <w:rFonts w:eastAsia="Times New Roman" w:cstheme="minorHAnsi"/>
                <w:color w:val="000000"/>
                <w:sz w:val="20"/>
                <w:szCs w:val="20"/>
                <w:lang w:eastAsia="fr-FR"/>
              </w:rPr>
            </w:pPr>
          </w:p>
        </w:tc>
        <w:tc>
          <w:tcPr>
            <w:tcW w:w="1047" w:type="dxa"/>
            <w:tcBorders>
              <w:top w:val="nil"/>
              <w:left w:val="nil"/>
              <w:bottom w:val="nil"/>
              <w:right w:val="nil"/>
            </w:tcBorders>
            <w:shd w:val="clear" w:color="auto" w:fill="auto"/>
            <w:noWrap/>
            <w:vAlign w:val="bottom"/>
            <w:hideMark/>
          </w:tcPr>
          <w:p w14:paraId="106C0F78" w14:textId="77777777" w:rsidR="00557BAF" w:rsidRPr="00C07360" w:rsidRDefault="00557BAF" w:rsidP="00557BAF">
            <w:pPr>
              <w:spacing w:after="0" w:line="240" w:lineRule="auto"/>
              <w:jc w:val="center"/>
              <w:rPr>
                <w:rFonts w:eastAsia="Times New Roman" w:cstheme="minorHAnsi"/>
                <w:sz w:val="20"/>
                <w:szCs w:val="20"/>
                <w:lang w:eastAsia="fr-FR"/>
              </w:rPr>
            </w:pPr>
          </w:p>
        </w:tc>
        <w:tc>
          <w:tcPr>
            <w:tcW w:w="1349" w:type="dxa"/>
            <w:tcBorders>
              <w:top w:val="nil"/>
              <w:left w:val="nil"/>
              <w:bottom w:val="nil"/>
              <w:right w:val="nil"/>
            </w:tcBorders>
            <w:shd w:val="clear" w:color="auto" w:fill="auto"/>
            <w:noWrap/>
            <w:vAlign w:val="bottom"/>
            <w:hideMark/>
          </w:tcPr>
          <w:p w14:paraId="1C9A381A" w14:textId="77777777" w:rsidR="00557BAF" w:rsidRPr="00C07360" w:rsidRDefault="00557BAF" w:rsidP="00557BAF">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20</w:t>
            </w:r>
          </w:p>
        </w:tc>
        <w:tc>
          <w:tcPr>
            <w:tcW w:w="1208" w:type="dxa"/>
            <w:tcBorders>
              <w:top w:val="nil"/>
              <w:left w:val="nil"/>
              <w:bottom w:val="nil"/>
              <w:right w:val="nil"/>
            </w:tcBorders>
            <w:shd w:val="clear" w:color="auto" w:fill="auto"/>
            <w:noWrap/>
            <w:vAlign w:val="bottom"/>
            <w:hideMark/>
          </w:tcPr>
          <w:p w14:paraId="6366F830" w14:textId="77777777" w:rsidR="00557BAF" w:rsidRPr="00C07360" w:rsidRDefault="00557BAF" w:rsidP="00557BAF">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0.18%</w:t>
            </w:r>
          </w:p>
        </w:tc>
      </w:tr>
      <w:tr w:rsidR="00557BAF" w:rsidRPr="00C07360" w14:paraId="60E974F5" w14:textId="77777777" w:rsidTr="007F6405">
        <w:trPr>
          <w:trHeight w:val="267"/>
          <w:jc w:val="center"/>
        </w:trPr>
        <w:tc>
          <w:tcPr>
            <w:tcW w:w="1953" w:type="dxa"/>
            <w:tcBorders>
              <w:top w:val="nil"/>
              <w:left w:val="nil"/>
              <w:bottom w:val="nil"/>
              <w:right w:val="nil"/>
            </w:tcBorders>
            <w:shd w:val="clear" w:color="auto" w:fill="auto"/>
            <w:noWrap/>
            <w:vAlign w:val="bottom"/>
            <w:hideMark/>
          </w:tcPr>
          <w:p w14:paraId="06481192" w14:textId="77777777" w:rsidR="00557BAF" w:rsidRPr="00C07360" w:rsidRDefault="00557BAF" w:rsidP="00557BAF">
            <w:pPr>
              <w:spacing w:after="0" w:line="240" w:lineRule="auto"/>
              <w:rPr>
                <w:rFonts w:eastAsia="Times New Roman" w:cstheme="minorHAnsi"/>
                <w:b/>
                <w:color w:val="000000"/>
                <w:sz w:val="20"/>
                <w:szCs w:val="20"/>
                <w:lang w:eastAsia="fr-FR"/>
              </w:rPr>
            </w:pPr>
            <w:r w:rsidRPr="00C07360">
              <w:rPr>
                <w:rFonts w:eastAsia="Times New Roman" w:cstheme="minorHAnsi"/>
                <w:b/>
                <w:color w:val="000000"/>
                <w:sz w:val="20"/>
                <w:szCs w:val="20"/>
                <w:lang w:eastAsia="fr-FR"/>
              </w:rPr>
              <w:t>AEAF</w:t>
            </w:r>
          </w:p>
        </w:tc>
        <w:tc>
          <w:tcPr>
            <w:tcW w:w="906" w:type="dxa"/>
            <w:tcBorders>
              <w:top w:val="nil"/>
              <w:left w:val="nil"/>
              <w:bottom w:val="nil"/>
              <w:right w:val="nil"/>
            </w:tcBorders>
            <w:shd w:val="clear" w:color="auto" w:fill="auto"/>
            <w:noWrap/>
            <w:vAlign w:val="bottom"/>
            <w:hideMark/>
          </w:tcPr>
          <w:p w14:paraId="15D6B3E2" w14:textId="77777777" w:rsidR="00557BAF" w:rsidRPr="00C07360" w:rsidRDefault="00557BAF" w:rsidP="00557BAF">
            <w:pPr>
              <w:spacing w:after="0" w:line="240" w:lineRule="auto"/>
              <w:jc w:val="center"/>
              <w:rPr>
                <w:rFonts w:eastAsia="Times New Roman" w:cstheme="minorHAnsi"/>
                <w:b/>
                <w:color w:val="000000"/>
                <w:sz w:val="20"/>
                <w:szCs w:val="20"/>
                <w:lang w:eastAsia="fr-FR"/>
              </w:rPr>
            </w:pPr>
            <w:r w:rsidRPr="00C07360">
              <w:rPr>
                <w:rFonts w:eastAsia="Times New Roman" w:cstheme="minorHAnsi"/>
                <w:b/>
                <w:color w:val="000000"/>
                <w:sz w:val="20"/>
                <w:szCs w:val="20"/>
                <w:lang w:eastAsia="fr-FR"/>
              </w:rPr>
              <w:t>1,028</w:t>
            </w:r>
          </w:p>
        </w:tc>
        <w:tc>
          <w:tcPr>
            <w:tcW w:w="1168" w:type="dxa"/>
            <w:tcBorders>
              <w:top w:val="nil"/>
              <w:left w:val="nil"/>
              <w:bottom w:val="nil"/>
              <w:right w:val="nil"/>
            </w:tcBorders>
            <w:shd w:val="clear" w:color="auto" w:fill="auto"/>
            <w:noWrap/>
            <w:vAlign w:val="bottom"/>
            <w:hideMark/>
          </w:tcPr>
          <w:p w14:paraId="68BF9C88" w14:textId="77777777" w:rsidR="00557BAF" w:rsidRPr="00C07360" w:rsidRDefault="00557BAF" w:rsidP="00557BAF">
            <w:pPr>
              <w:spacing w:after="0" w:line="240" w:lineRule="auto"/>
              <w:jc w:val="center"/>
              <w:rPr>
                <w:rFonts w:eastAsia="Times New Roman" w:cstheme="minorHAnsi"/>
                <w:b/>
                <w:color w:val="000000"/>
                <w:sz w:val="20"/>
                <w:szCs w:val="20"/>
                <w:lang w:eastAsia="fr-FR"/>
              </w:rPr>
            </w:pPr>
          </w:p>
        </w:tc>
        <w:tc>
          <w:tcPr>
            <w:tcW w:w="1107" w:type="dxa"/>
            <w:tcBorders>
              <w:top w:val="nil"/>
              <w:left w:val="nil"/>
              <w:bottom w:val="nil"/>
              <w:right w:val="nil"/>
            </w:tcBorders>
            <w:shd w:val="clear" w:color="auto" w:fill="auto"/>
            <w:noWrap/>
            <w:vAlign w:val="bottom"/>
            <w:hideMark/>
          </w:tcPr>
          <w:p w14:paraId="19E5069B" w14:textId="77777777" w:rsidR="00557BAF" w:rsidRPr="00C07360" w:rsidRDefault="00557BAF" w:rsidP="00557BAF">
            <w:pPr>
              <w:spacing w:after="0" w:line="240" w:lineRule="auto"/>
              <w:jc w:val="center"/>
              <w:rPr>
                <w:rFonts w:eastAsia="Times New Roman" w:cstheme="minorHAnsi"/>
                <w:b/>
                <w:sz w:val="20"/>
                <w:szCs w:val="20"/>
                <w:lang w:eastAsia="fr-FR"/>
              </w:rPr>
            </w:pPr>
          </w:p>
        </w:tc>
        <w:tc>
          <w:tcPr>
            <w:tcW w:w="1047" w:type="dxa"/>
            <w:tcBorders>
              <w:top w:val="nil"/>
              <w:left w:val="nil"/>
              <w:bottom w:val="nil"/>
              <w:right w:val="nil"/>
            </w:tcBorders>
            <w:shd w:val="clear" w:color="auto" w:fill="auto"/>
            <w:noWrap/>
            <w:vAlign w:val="bottom"/>
            <w:hideMark/>
          </w:tcPr>
          <w:p w14:paraId="023B2767" w14:textId="77777777" w:rsidR="00557BAF" w:rsidRPr="00C07360" w:rsidRDefault="00557BAF" w:rsidP="00557BAF">
            <w:pPr>
              <w:spacing w:after="0" w:line="240" w:lineRule="auto"/>
              <w:jc w:val="center"/>
              <w:rPr>
                <w:rFonts w:eastAsia="Times New Roman" w:cstheme="minorHAnsi"/>
                <w:b/>
                <w:sz w:val="20"/>
                <w:szCs w:val="20"/>
                <w:lang w:eastAsia="fr-FR"/>
              </w:rPr>
            </w:pPr>
          </w:p>
        </w:tc>
        <w:tc>
          <w:tcPr>
            <w:tcW w:w="1349" w:type="dxa"/>
            <w:tcBorders>
              <w:top w:val="nil"/>
              <w:left w:val="nil"/>
              <w:bottom w:val="nil"/>
              <w:right w:val="nil"/>
            </w:tcBorders>
            <w:shd w:val="clear" w:color="auto" w:fill="auto"/>
            <w:noWrap/>
            <w:vAlign w:val="bottom"/>
            <w:hideMark/>
          </w:tcPr>
          <w:p w14:paraId="32634BA6" w14:textId="77777777" w:rsidR="00557BAF" w:rsidRPr="00C07360" w:rsidRDefault="00557BAF" w:rsidP="00557BAF">
            <w:pPr>
              <w:spacing w:after="0" w:line="240" w:lineRule="auto"/>
              <w:jc w:val="center"/>
              <w:rPr>
                <w:rFonts w:eastAsia="Times New Roman" w:cstheme="minorHAnsi"/>
                <w:b/>
                <w:color w:val="000000"/>
                <w:sz w:val="20"/>
                <w:szCs w:val="20"/>
                <w:lang w:eastAsia="fr-FR"/>
              </w:rPr>
            </w:pPr>
            <w:r w:rsidRPr="00C07360">
              <w:rPr>
                <w:rFonts w:eastAsia="Times New Roman" w:cstheme="minorHAnsi"/>
                <w:b/>
                <w:color w:val="000000"/>
                <w:sz w:val="20"/>
                <w:szCs w:val="20"/>
                <w:lang w:eastAsia="fr-FR"/>
              </w:rPr>
              <w:t>1,028</w:t>
            </w:r>
          </w:p>
        </w:tc>
        <w:tc>
          <w:tcPr>
            <w:tcW w:w="1208" w:type="dxa"/>
            <w:tcBorders>
              <w:top w:val="nil"/>
              <w:left w:val="nil"/>
              <w:bottom w:val="nil"/>
              <w:right w:val="nil"/>
            </w:tcBorders>
            <w:shd w:val="clear" w:color="auto" w:fill="auto"/>
            <w:noWrap/>
            <w:vAlign w:val="bottom"/>
            <w:hideMark/>
          </w:tcPr>
          <w:p w14:paraId="2659DFBF" w14:textId="77777777" w:rsidR="00557BAF" w:rsidRPr="00C07360" w:rsidRDefault="00557BAF" w:rsidP="00557BAF">
            <w:pPr>
              <w:spacing w:after="0" w:line="240" w:lineRule="auto"/>
              <w:jc w:val="center"/>
              <w:rPr>
                <w:rFonts w:eastAsia="Times New Roman" w:cstheme="minorHAnsi"/>
                <w:b/>
                <w:color w:val="000000"/>
                <w:sz w:val="20"/>
                <w:szCs w:val="20"/>
                <w:lang w:eastAsia="fr-FR"/>
              </w:rPr>
            </w:pPr>
            <w:r w:rsidRPr="00C07360">
              <w:rPr>
                <w:rFonts w:eastAsia="Times New Roman" w:cstheme="minorHAnsi"/>
                <w:b/>
                <w:color w:val="000000"/>
                <w:sz w:val="20"/>
                <w:szCs w:val="20"/>
                <w:lang w:eastAsia="fr-FR"/>
              </w:rPr>
              <w:t>9.31%</w:t>
            </w:r>
          </w:p>
        </w:tc>
      </w:tr>
      <w:tr w:rsidR="00557BAF" w:rsidRPr="00C07360" w14:paraId="634262FD" w14:textId="77777777" w:rsidTr="007F6405">
        <w:trPr>
          <w:trHeight w:val="255"/>
          <w:jc w:val="center"/>
        </w:trPr>
        <w:tc>
          <w:tcPr>
            <w:tcW w:w="1953" w:type="dxa"/>
            <w:tcBorders>
              <w:top w:val="nil"/>
              <w:left w:val="nil"/>
              <w:bottom w:val="nil"/>
              <w:right w:val="nil"/>
            </w:tcBorders>
            <w:shd w:val="clear" w:color="auto" w:fill="auto"/>
            <w:noWrap/>
            <w:vAlign w:val="bottom"/>
            <w:hideMark/>
          </w:tcPr>
          <w:p w14:paraId="7738BB49" w14:textId="77777777" w:rsidR="00557BAF" w:rsidRPr="00C07360" w:rsidRDefault="00557BAF" w:rsidP="00557BAF">
            <w:pPr>
              <w:spacing w:after="0" w:line="240" w:lineRule="auto"/>
              <w:rPr>
                <w:rFonts w:eastAsia="Times New Roman" w:cstheme="minorHAnsi"/>
                <w:color w:val="000000"/>
                <w:sz w:val="20"/>
                <w:szCs w:val="20"/>
                <w:lang w:eastAsia="fr-FR"/>
              </w:rPr>
            </w:pPr>
            <w:r w:rsidRPr="00C07360">
              <w:rPr>
                <w:rFonts w:eastAsia="Times New Roman" w:cstheme="minorHAnsi"/>
                <w:color w:val="000000"/>
                <w:sz w:val="20"/>
                <w:szCs w:val="20"/>
                <w:lang w:eastAsia="fr-FR"/>
              </w:rPr>
              <w:t>Total</w:t>
            </w:r>
          </w:p>
        </w:tc>
        <w:tc>
          <w:tcPr>
            <w:tcW w:w="906" w:type="dxa"/>
            <w:tcBorders>
              <w:top w:val="nil"/>
              <w:left w:val="nil"/>
              <w:bottom w:val="nil"/>
              <w:right w:val="nil"/>
            </w:tcBorders>
            <w:shd w:val="clear" w:color="auto" w:fill="auto"/>
            <w:noWrap/>
            <w:vAlign w:val="bottom"/>
            <w:hideMark/>
          </w:tcPr>
          <w:p w14:paraId="5675C904" w14:textId="77777777" w:rsidR="00557BAF" w:rsidRPr="00C07360" w:rsidRDefault="00557BAF" w:rsidP="00557BAF">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8,778</w:t>
            </w:r>
          </w:p>
        </w:tc>
        <w:tc>
          <w:tcPr>
            <w:tcW w:w="1168" w:type="dxa"/>
            <w:tcBorders>
              <w:top w:val="nil"/>
              <w:left w:val="nil"/>
              <w:bottom w:val="nil"/>
              <w:right w:val="nil"/>
            </w:tcBorders>
            <w:shd w:val="clear" w:color="auto" w:fill="auto"/>
            <w:noWrap/>
            <w:vAlign w:val="bottom"/>
            <w:hideMark/>
          </w:tcPr>
          <w:p w14:paraId="7FAD9510" w14:textId="77777777" w:rsidR="00557BAF" w:rsidRPr="00C07360" w:rsidRDefault="00557BAF" w:rsidP="00557BAF">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1,523</w:t>
            </w:r>
          </w:p>
        </w:tc>
        <w:tc>
          <w:tcPr>
            <w:tcW w:w="1107" w:type="dxa"/>
            <w:tcBorders>
              <w:top w:val="nil"/>
              <w:left w:val="nil"/>
              <w:bottom w:val="nil"/>
              <w:right w:val="nil"/>
            </w:tcBorders>
            <w:shd w:val="clear" w:color="auto" w:fill="auto"/>
            <w:noWrap/>
            <w:vAlign w:val="bottom"/>
            <w:hideMark/>
          </w:tcPr>
          <w:p w14:paraId="413C7542" w14:textId="77777777" w:rsidR="00557BAF" w:rsidRPr="00C07360" w:rsidRDefault="00557BAF" w:rsidP="00557BAF">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257</w:t>
            </w:r>
          </w:p>
        </w:tc>
        <w:tc>
          <w:tcPr>
            <w:tcW w:w="1047" w:type="dxa"/>
            <w:tcBorders>
              <w:top w:val="nil"/>
              <w:left w:val="nil"/>
              <w:bottom w:val="nil"/>
              <w:right w:val="nil"/>
            </w:tcBorders>
            <w:shd w:val="clear" w:color="auto" w:fill="auto"/>
            <w:noWrap/>
            <w:vAlign w:val="bottom"/>
            <w:hideMark/>
          </w:tcPr>
          <w:p w14:paraId="476B34ED" w14:textId="77777777" w:rsidR="00557BAF" w:rsidRPr="00C07360" w:rsidRDefault="00557BAF" w:rsidP="00557BAF">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482</w:t>
            </w:r>
          </w:p>
        </w:tc>
        <w:tc>
          <w:tcPr>
            <w:tcW w:w="1349" w:type="dxa"/>
            <w:tcBorders>
              <w:top w:val="nil"/>
              <w:left w:val="nil"/>
              <w:bottom w:val="nil"/>
              <w:right w:val="nil"/>
            </w:tcBorders>
            <w:shd w:val="clear" w:color="auto" w:fill="auto"/>
            <w:noWrap/>
            <w:vAlign w:val="bottom"/>
            <w:hideMark/>
          </w:tcPr>
          <w:p w14:paraId="76DA3AAA" w14:textId="77777777" w:rsidR="00557BAF" w:rsidRPr="00C07360" w:rsidRDefault="00557BAF" w:rsidP="00557BAF">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11,040</w:t>
            </w:r>
          </w:p>
        </w:tc>
        <w:tc>
          <w:tcPr>
            <w:tcW w:w="1208" w:type="dxa"/>
            <w:tcBorders>
              <w:top w:val="nil"/>
              <w:left w:val="nil"/>
              <w:bottom w:val="nil"/>
              <w:right w:val="nil"/>
            </w:tcBorders>
            <w:shd w:val="clear" w:color="auto" w:fill="auto"/>
            <w:noWrap/>
            <w:vAlign w:val="bottom"/>
            <w:hideMark/>
          </w:tcPr>
          <w:p w14:paraId="2D099268" w14:textId="77777777" w:rsidR="00557BAF" w:rsidRPr="00C07360" w:rsidRDefault="00557BAF" w:rsidP="00557BAF">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100.00%</w:t>
            </w:r>
          </w:p>
        </w:tc>
      </w:tr>
      <w:tr w:rsidR="00557BAF" w:rsidRPr="00C07360" w14:paraId="4099CAC6" w14:textId="77777777" w:rsidTr="007F6405">
        <w:trPr>
          <w:trHeight w:val="255"/>
          <w:jc w:val="center"/>
        </w:trPr>
        <w:tc>
          <w:tcPr>
            <w:tcW w:w="1953" w:type="dxa"/>
            <w:tcBorders>
              <w:top w:val="single" w:sz="4" w:space="0" w:color="auto"/>
              <w:left w:val="nil"/>
              <w:bottom w:val="single" w:sz="4" w:space="0" w:color="auto"/>
              <w:right w:val="nil"/>
            </w:tcBorders>
            <w:shd w:val="clear" w:color="auto" w:fill="auto"/>
            <w:noWrap/>
            <w:vAlign w:val="bottom"/>
            <w:hideMark/>
          </w:tcPr>
          <w:p w14:paraId="04DC817E" w14:textId="77777777" w:rsidR="00557BAF" w:rsidRPr="00C07360" w:rsidRDefault="00557BAF" w:rsidP="00557BAF">
            <w:pPr>
              <w:spacing w:after="0" w:line="240" w:lineRule="auto"/>
              <w:rPr>
                <w:rFonts w:eastAsia="Times New Roman" w:cstheme="minorHAnsi"/>
                <w:color w:val="000000"/>
                <w:sz w:val="20"/>
                <w:szCs w:val="20"/>
                <w:lang w:eastAsia="fr-FR"/>
              </w:rPr>
            </w:pPr>
            <w:r w:rsidRPr="00C07360">
              <w:rPr>
                <w:rFonts w:eastAsia="Times New Roman" w:cstheme="minorHAnsi"/>
                <w:color w:val="000000"/>
                <w:sz w:val="20"/>
                <w:szCs w:val="20"/>
                <w:lang w:eastAsia="fr-FR"/>
              </w:rPr>
              <w:t> </w:t>
            </w:r>
          </w:p>
        </w:tc>
        <w:tc>
          <w:tcPr>
            <w:tcW w:w="906" w:type="dxa"/>
            <w:tcBorders>
              <w:top w:val="single" w:sz="4" w:space="0" w:color="auto"/>
              <w:left w:val="nil"/>
              <w:bottom w:val="single" w:sz="4" w:space="0" w:color="auto"/>
              <w:right w:val="nil"/>
            </w:tcBorders>
            <w:shd w:val="clear" w:color="auto" w:fill="auto"/>
            <w:noWrap/>
            <w:vAlign w:val="bottom"/>
            <w:hideMark/>
          </w:tcPr>
          <w:p w14:paraId="1A6082BC" w14:textId="77777777" w:rsidR="00557BAF" w:rsidRPr="00C07360" w:rsidRDefault="00557BAF" w:rsidP="00557BAF">
            <w:pPr>
              <w:spacing w:after="0" w:line="240" w:lineRule="auto"/>
              <w:rPr>
                <w:rFonts w:eastAsia="Times New Roman" w:cstheme="minorHAnsi"/>
                <w:color w:val="000000"/>
                <w:sz w:val="20"/>
                <w:szCs w:val="20"/>
                <w:lang w:eastAsia="fr-FR"/>
              </w:rPr>
            </w:pPr>
            <w:r w:rsidRPr="00C07360">
              <w:rPr>
                <w:rFonts w:eastAsia="Times New Roman" w:cstheme="minorHAnsi"/>
                <w:color w:val="000000"/>
                <w:sz w:val="20"/>
                <w:szCs w:val="20"/>
                <w:lang w:eastAsia="fr-FR"/>
              </w:rPr>
              <w:t> </w:t>
            </w:r>
          </w:p>
        </w:tc>
        <w:tc>
          <w:tcPr>
            <w:tcW w:w="1168" w:type="dxa"/>
            <w:tcBorders>
              <w:top w:val="single" w:sz="4" w:space="0" w:color="auto"/>
              <w:left w:val="nil"/>
              <w:bottom w:val="single" w:sz="4" w:space="0" w:color="auto"/>
              <w:right w:val="nil"/>
            </w:tcBorders>
            <w:shd w:val="clear" w:color="auto" w:fill="auto"/>
            <w:noWrap/>
            <w:vAlign w:val="bottom"/>
            <w:hideMark/>
          </w:tcPr>
          <w:p w14:paraId="03843679" w14:textId="77777777" w:rsidR="00557BAF" w:rsidRPr="00C07360" w:rsidRDefault="00557BAF" w:rsidP="00557BAF">
            <w:pPr>
              <w:spacing w:after="0" w:line="240" w:lineRule="auto"/>
              <w:rPr>
                <w:rFonts w:eastAsia="Times New Roman" w:cstheme="minorHAnsi"/>
                <w:color w:val="000000"/>
                <w:sz w:val="20"/>
                <w:szCs w:val="20"/>
                <w:lang w:eastAsia="fr-FR"/>
              </w:rPr>
            </w:pPr>
            <w:r w:rsidRPr="00C07360">
              <w:rPr>
                <w:rFonts w:eastAsia="Times New Roman" w:cstheme="minorHAnsi"/>
                <w:color w:val="000000"/>
                <w:sz w:val="20"/>
                <w:szCs w:val="20"/>
                <w:lang w:eastAsia="fr-FR"/>
              </w:rPr>
              <w:t> </w:t>
            </w:r>
          </w:p>
        </w:tc>
        <w:tc>
          <w:tcPr>
            <w:tcW w:w="1107" w:type="dxa"/>
            <w:tcBorders>
              <w:top w:val="single" w:sz="4" w:space="0" w:color="auto"/>
              <w:left w:val="nil"/>
              <w:bottom w:val="single" w:sz="4" w:space="0" w:color="auto"/>
              <w:right w:val="nil"/>
            </w:tcBorders>
            <w:shd w:val="clear" w:color="auto" w:fill="auto"/>
            <w:noWrap/>
            <w:vAlign w:val="bottom"/>
            <w:hideMark/>
          </w:tcPr>
          <w:p w14:paraId="022A8113" w14:textId="77777777" w:rsidR="00557BAF" w:rsidRPr="00C07360" w:rsidRDefault="00557BAF" w:rsidP="00557BAF">
            <w:pPr>
              <w:spacing w:after="0" w:line="240" w:lineRule="auto"/>
              <w:rPr>
                <w:rFonts w:eastAsia="Times New Roman" w:cstheme="minorHAnsi"/>
                <w:color w:val="000000"/>
                <w:sz w:val="20"/>
                <w:szCs w:val="20"/>
                <w:lang w:eastAsia="fr-FR"/>
              </w:rPr>
            </w:pPr>
            <w:r w:rsidRPr="00C07360">
              <w:rPr>
                <w:rFonts w:eastAsia="Times New Roman" w:cstheme="minorHAnsi"/>
                <w:color w:val="000000"/>
                <w:sz w:val="20"/>
                <w:szCs w:val="20"/>
                <w:lang w:eastAsia="fr-FR"/>
              </w:rPr>
              <w:t> </w:t>
            </w:r>
          </w:p>
        </w:tc>
        <w:tc>
          <w:tcPr>
            <w:tcW w:w="1047" w:type="dxa"/>
            <w:tcBorders>
              <w:top w:val="single" w:sz="4" w:space="0" w:color="auto"/>
              <w:left w:val="nil"/>
              <w:bottom w:val="single" w:sz="4" w:space="0" w:color="auto"/>
              <w:right w:val="nil"/>
            </w:tcBorders>
            <w:shd w:val="clear" w:color="auto" w:fill="auto"/>
            <w:noWrap/>
            <w:vAlign w:val="bottom"/>
            <w:hideMark/>
          </w:tcPr>
          <w:p w14:paraId="33A66376" w14:textId="77777777" w:rsidR="00557BAF" w:rsidRPr="00C07360" w:rsidRDefault="00557BAF" w:rsidP="00557BAF">
            <w:pPr>
              <w:spacing w:after="0" w:line="240" w:lineRule="auto"/>
              <w:rPr>
                <w:rFonts w:eastAsia="Times New Roman" w:cstheme="minorHAnsi"/>
                <w:color w:val="000000"/>
                <w:sz w:val="20"/>
                <w:szCs w:val="20"/>
                <w:lang w:eastAsia="fr-FR"/>
              </w:rPr>
            </w:pPr>
            <w:r w:rsidRPr="00C07360">
              <w:rPr>
                <w:rFonts w:eastAsia="Times New Roman" w:cstheme="minorHAnsi"/>
                <w:color w:val="000000"/>
                <w:sz w:val="20"/>
                <w:szCs w:val="20"/>
                <w:lang w:eastAsia="fr-FR"/>
              </w:rPr>
              <w:t> </w:t>
            </w:r>
          </w:p>
        </w:tc>
        <w:tc>
          <w:tcPr>
            <w:tcW w:w="1349" w:type="dxa"/>
            <w:tcBorders>
              <w:top w:val="single" w:sz="4" w:space="0" w:color="auto"/>
              <w:left w:val="nil"/>
              <w:bottom w:val="single" w:sz="4" w:space="0" w:color="auto"/>
              <w:right w:val="nil"/>
            </w:tcBorders>
            <w:shd w:val="clear" w:color="auto" w:fill="auto"/>
            <w:noWrap/>
            <w:vAlign w:val="bottom"/>
            <w:hideMark/>
          </w:tcPr>
          <w:p w14:paraId="11426A22" w14:textId="77777777" w:rsidR="00557BAF" w:rsidRPr="00C07360" w:rsidRDefault="00557BAF" w:rsidP="00557BAF">
            <w:pPr>
              <w:spacing w:after="0" w:line="240" w:lineRule="auto"/>
              <w:rPr>
                <w:rFonts w:eastAsia="Times New Roman" w:cstheme="minorHAnsi"/>
                <w:color w:val="000000"/>
                <w:sz w:val="20"/>
                <w:szCs w:val="20"/>
                <w:lang w:eastAsia="fr-FR"/>
              </w:rPr>
            </w:pPr>
            <w:r w:rsidRPr="00C07360">
              <w:rPr>
                <w:rFonts w:eastAsia="Times New Roman" w:cstheme="minorHAnsi"/>
                <w:color w:val="000000"/>
                <w:sz w:val="20"/>
                <w:szCs w:val="20"/>
                <w:lang w:eastAsia="fr-FR"/>
              </w:rPr>
              <w:t> </w:t>
            </w:r>
          </w:p>
        </w:tc>
        <w:tc>
          <w:tcPr>
            <w:tcW w:w="1208" w:type="dxa"/>
            <w:tcBorders>
              <w:top w:val="single" w:sz="4" w:space="0" w:color="auto"/>
              <w:left w:val="nil"/>
              <w:bottom w:val="single" w:sz="4" w:space="0" w:color="auto"/>
              <w:right w:val="nil"/>
            </w:tcBorders>
            <w:shd w:val="clear" w:color="auto" w:fill="auto"/>
            <w:noWrap/>
            <w:vAlign w:val="bottom"/>
            <w:hideMark/>
          </w:tcPr>
          <w:p w14:paraId="3BEE50AD" w14:textId="77777777" w:rsidR="00557BAF" w:rsidRPr="00C07360" w:rsidRDefault="00557BAF" w:rsidP="00557BAF">
            <w:pPr>
              <w:spacing w:after="0" w:line="240" w:lineRule="auto"/>
              <w:rPr>
                <w:rFonts w:eastAsia="Times New Roman" w:cstheme="minorHAnsi"/>
                <w:color w:val="000000"/>
                <w:sz w:val="20"/>
                <w:szCs w:val="20"/>
                <w:lang w:eastAsia="fr-FR"/>
              </w:rPr>
            </w:pPr>
            <w:r w:rsidRPr="00C07360">
              <w:rPr>
                <w:rFonts w:eastAsia="Times New Roman" w:cstheme="minorHAnsi"/>
                <w:color w:val="000000"/>
                <w:sz w:val="20"/>
                <w:szCs w:val="20"/>
                <w:lang w:eastAsia="fr-FR"/>
              </w:rPr>
              <w:t> </w:t>
            </w:r>
          </w:p>
        </w:tc>
      </w:tr>
    </w:tbl>
    <w:p w14:paraId="6704E42C" w14:textId="77777777" w:rsidR="0003570E" w:rsidRPr="00C07360" w:rsidRDefault="002D40BB" w:rsidP="005B7E2A">
      <w:pPr>
        <w:rPr>
          <w:rFonts w:cstheme="minorHAnsi"/>
        </w:rPr>
      </w:pPr>
      <w:r w:rsidRPr="00C07360">
        <w:rPr>
          <w:rFonts w:cstheme="minorHAnsi"/>
        </w:rPr>
        <w:t xml:space="preserve">Sources : </w:t>
      </w:r>
      <w:proofErr w:type="spellStart"/>
      <w:r w:rsidRPr="00C07360">
        <w:rPr>
          <w:rFonts w:cstheme="minorHAnsi"/>
        </w:rPr>
        <w:t>Etude</w:t>
      </w:r>
      <w:proofErr w:type="spellEnd"/>
      <w:r w:rsidRPr="00C07360">
        <w:rPr>
          <w:rFonts w:cstheme="minorHAnsi"/>
        </w:rPr>
        <w:t xml:space="preserve"> UE, ajustements ECOSOF</w:t>
      </w:r>
    </w:p>
    <w:p w14:paraId="41B24872" w14:textId="77777777" w:rsidR="00063464" w:rsidRPr="00C07360" w:rsidRDefault="00063464" w:rsidP="005B7E2A">
      <w:pPr>
        <w:rPr>
          <w:rFonts w:cstheme="minorHAnsi"/>
        </w:rPr>
      </w:pPr>
    </w:p>
    <w:p w14:paraId="6F921CCC" w14:textId="77777777" w:rsidR="00063464" w:rsidRPr="00C07360" w:rsidRDefault="00A10A25" w:rsidP="004818CB">
      <w:pPr>
        <w:pStyle w:val="Heading3"/>
        <w:rPr>
          <w:rFonts w:asciiTheme="minorHAnsi" w:hAnsiTheme="minorHAnsi" w:cstheme="minorHAnsi"/>
        </w:rPr>
      </w:pPr>
      <w:bookmarkStart w:id="65" w:name="_Toc521299202"/>
      <w:r w:rsidRPr="00C07360">
        <w:rPr>
          <w:rFonts w:asciiTheme="minorHAnsi" w:hAnsiTheme="minorHAnsi" w:cstheme="minorHAnsi"/>
        </w:rPr>
        <w:t>4</w:t>
      </w:r>
      <w:r w:rsidR="005344FC" w:rsidRPr="00C07360">
        <w:rPr>
          <w:rFonts w:asciiTheme="minorHAnsi" w:hAnsiTheme="minorHAnsi" w:cstheme="minorHAnsi"/>
        </w:rPr>
        <w:t>.</w:t>
      </w:r>
      <w:r w:rsidR="007F6405" w:rsidRPr="00C07360">
        <w:rPr>
          <w:rFonts w:asciiTheme="minorHAnsi" w:hAnsiTheme="minorHAnsi" w:cstheme="minorHAnsi"/>
        </w:rPr>
        <w:t>2</w:t>
      </w:r>
      <w:r w:rsidR="005344FC" w:rsidRPr="00C07360">
        <w:rPr>
          <w:rFonts w:asciiTheme="minorHAnsi" w:hAnsiTheme="minorHAnsi" w:cstheme="minorHAnsi"/>
        </w:rPr>
        <w:t>.</w:t>
      </w:r>
      <w:r w:rsidR="007F6405" w:rsidRPr="00C07360">
        <w:rPr>
          <w:rFonts w:asciiTheme="minorHAnsi" w:hAnsiTheme="minorHAnsi" w:cstheme="minorHAnsi"/>
        </w:rPr>
        <w:t xml:space="preserve">2 </w:t>
      </w:r>
      <w:r w:rsidR="00E07810" w:rsidRPr="00C07360">
        <w:rPr>
          <w:rFonts w:asciiTheme="minorHAnsi" w:hAnsiTheme="minorHAnsi" w:cstheme="minorHAnsi"/>
        </w:rPr>
        <w:t xml:space="preserve"> </w:t>
      </w:r>
      <w:r w:rsidR="00E13205" w:rsidRPr="00C07360">
        <w:rPr>
          <w:rFonts w:asciiTheme="minorHAnsi" w:hAnsiTheme="minorHAnsi" w:cstheme="minorHAnsi"/>
        </w:rPr>
        <w:t>D</w:t>
      </w:r>
      <w:r w:rsidR="00E07810" w:rsidRPr="00C07360">
        <w:rPr>
          <w:rFonts w:asciiTheme="minorHAnsi" w:hAnsiTheme="minorHAnsi" w:cstheme="minorHAnsi"/>
        </w:rPr>
        <w:t>u système de calcul des co</w:t>
      </w:r>
      <w:r w:rsidR="00F8240E" w:rsidRPr="00C07360">
        <w:rPr>
          <w:rFonts w:asciiTheme="minorHAnsi" w:hAnsiTheme="minorHAnsi" w:cstheme="minorHAnsi"/>
        </w:rPr>
        <w:t>û</w:t>
      </w:r>
      <w:r w:rsidR="00E07810" w:rsidRPr="00C07360">
        <w:rPr>
          <w:rFonts w:asciiTheme="minorHAnsi" w:hAnsiTheme="minorHAnsi" w:cstheme="minorHAnsi"/>
        </w:rPr>
        <w:t>ts et des prévisions</w:t>
      </w:r>
      <w:bookmarkEnd w:id="65"/>
    </w:p>
    <w:p w14:paraId="5367A0B7" w14:textId="77777777" w:rsidR="003A2140" w:rsidRPr="00C07360" w:rsidRDefault="00A76A97" w:rsidP="006979BE">
      <w:pPr>
        <w:jc w:val="both"/>
        <w:rPr>
          <w:rFonts w:cstheme="minorHAnsi"/>
        </w:rPr>
      </w:pPr>
      <w:r w:rsidRPr="00C07360">
        <w:rPr>
          <w:rFonts w:cstheme="minorHAnsi"/>
        </w:rPr>
        <w:t>Sur la base de cette distribution des dépenses par champ d’activité</w:t>
      </w:r>
      <w:r w:rsidR="000C5E29" w:rsidRPr="00C07360">
        <w:rPr>
          <w:rFonts w:cstheme="minorHAnsi"/>
        </w:rPr>
        <w:t>,</w:t>
      </w:r>
      <w:r w:rsidRPr="00C07360">
        <w:rPr>
          <w:rFonts w:cstheme="minorHAnsi"/>
        </w:rPr>
        <w:t xml:space="preserve"> </w:t>
      </w:r>
      <w:r w:rsidR="008D3A9F" w:rsidRPr="00C07360">
        <w:rPr>
          <w:rFonts w:cstheme="minorHAnsi"/>
        </w:rPr>
        <w:t>il est maintenant approprié de présenter le système de calcul qui</w:t>
      </w:r>
      <w:r w:rsidR="00B003BB" w:rsidRPr="00C07360">
        <w:rPr>
          <w:rFonts w:cstheme="minorHAnsi"/>
        </w:rPr>
        <w:t xml:space="preserve"> </w:t>
      </w:r>
      <w:r w:rsidR="000C5E29" w:rsidRPr="00C07360">
        <w:rPr>
          <w:rFonts w:cstheme="minorHAnsi"/>
        </w:rPr>
        <w:t xml:space="preserve">permettra d’apprécier le fondement financier du système éducatif en place. </w:t>
      </w:r>
      <w:r w:rsidR="003A2140" w:rsidRPr="00C07360">
        <w:rPr>
          <w:rFonts w:cstheme="minorHAnsi"/>
        </w:rPr>
        <w:t xml:space="preserve"> Ce système se base sur deux axes fondamentaux :</w:t>
      </w:r>
    </w:p>
    <w:p w14:paraId="498D67D1" w14:textId="77777777" w:rsidR="0079169A" w:rsidRPr="00C07360" w:rsidRDefault="003A2140" w:rsidP="006979BE">
      <w:pPr>
        <w:jc w:val="both"/>
        <w:rPr>
          <w:rFonts w:cstheme="minorHAnsi"/>
        </w:rPr>
      </w:pPr>
      <w:r w:rsidRPr="00C07360">
        <w:rPr>
          <w:rFonts w:cstheme="minorHAnsi"/>
          <w:b/>
        </w:rPr>
        <w:t>Le premier axe est représenté par l’offre scolaire</w:t>
      </w:r>
      <w:r w:rsidRPr="00C07360">
        <w:rPr>
          <w:rFonts w:cstheme="minorHAnsi"/>
        </w:rPr>
        <w:t xml:space="preserve"> en place qui est divisée en secteurs public et non public où l’on retrouve l’ensemble des établissements appartenant à chacun</w:t>
      </w:r>
      <w:r w:rsidR="005C5EBC" w:rsidRPr="00C07360">
        <w:rPr>
          <w:rFonts w:cstheme="minorHAnsi"/>
        </w:rPr>
        <w:t>e</w:t>
      </w:r>
      <w:r w:rsidRPr="00C07360">
        <w:rPr>
          <w:rFonts w:cstheme="minorHAnsi"/>
        </w:rPr>
        <w:t xml:space="preserve"> des deux catégories.</w:t>
      </w:r>
      <w:r w:rsidR="005C5EBC" w:rsidRPr="00C07360">
        <w:rPr>
          <w:rFonts w:cstheme="minorHAnsi"/>
        </w:rPr>
        <w:t xml:space="preserve"> </w:t>
      </w:r>
      <w:r w:rsidR="005E0C67" w:rsidRPr="00C07360">
        <w:rPr>
          <w:rFonts w:cstheme="minorHAnsi"/>
        </w:rPr>
        <w:t xml:space="preserve">Ces établissements offrent trois niveaux d’enseignement : le préscolaire, le fondamental et le secondaire. Le tableau </w:t>
      </w:r>
      <w:r w:rsidR="00F21A47" w:rsidRPr="00C07360">
        <w:rPr>
          <w:rFonts w:cstheme="minorHAnsi"/>
        </w:rPr>
        <w:t>1</w:t>
      </w:r>
      <w:r w:rsidR="00FE7622">
        <w:rPr>
          <w:rFonts w:cstheme="minorHAnsi"/>
        </w:rPr>
        <w:t>7</w:t>
      </w:r>
      <w:r w:rsidR="0079169A" w:rsidRPr="00C07360">
        <w:rPr>
          <w:rFonts w:cstheme="minorHAnsi"/>
        </w:rPr>
        <w:t xml:space="preserve"> construit à partir des données du recensement 2015-2016</w:t>
      </w:r>
      <w:r w:rsidR="00771720" w:rsidRPr="00C07360">
        <w:rPr>
          <w:rFonts w:cstheme="minorHAnsi"/>
        </w:rPr>
        <w:t xml:space="preserve"> ré</w:t>
      </w:r>
      <w:r w:rsidR="003D0417" w:rsidRPr="00C07360">
        <w:rPr>
          <w:rFonts w:cstheme="minorHAnsi"/>
        </w:rPr>
        <w:t>alisé par l</w:t>
      </w:r>
      <w:r w:rsidR="00535BAC" w:rsidRPr="00C07360">
        <w:rPr>
          <w:rFonts w:cstheme="minorHAnsi"/>
        </w:rPr>
        <w:t>a</w:t>
      </w:r>
      <w:r w:rsidR="003D0417" w:rsidRPr="00C07360">
        <w:rPr>
          <w:rFonts w:cstheme="minorHAnsi"/>
        </w:rPr>
        <w:t xml:space="preserve"> DPCE</w:t>
      </w:r>
      <w:r w:rsidR="0079169A" w:rsidRPr="00C07360">
        <w:rPr>
          <w:rFonts w:cstheme="minorHAnsi"/>
        </w:rPr>
        <w:t xml:space="preserve"> montre l</w:t>
      </w:r>
      <w:r w:rsidR="00535BAC" w:rsidRPr="00C07360">
        <w:rPr>
          <w:rFonts w:cstheme="minorHAnsi"/>
        </w:rPr>
        <w:t xml:space="preserve">’organisation </w:t>
      </w:r>
      <w:r w:rsidR="0079169A" w:rsidRPr="00C07360">
        <w:rPr>
          <w:rFonts w:cstheme="minorHAnsi"/>
        </w:rPr>
        <w:t>de cette offre.</w:t>
      </w:r>
    </w:p>
    <w:p w14:paraId="50D4A6E0" w14:textId="77777777" w:rsidR="00F8240E" w:rsidRPr="00C07360" w:rsidRDefault="00F8240E" w:rsidP="00713396">
      <w:pPr>
        <w:jc w:val="center"/>
        <w:rPr>
          <w:rFonts w:cstheme="minorHAnsi"/>
        </w:rPr>
      </w:pPr>
      <w:r w:rsidRPr="00C07360">
        <w:rPr>
          <w:rFonts w:cstheme="minorHAnsi"/>
          <w:noProof/>
          <w:lang w:eastAsia="fr-FR"/>
        </w:rPr>
        <w:drawing>
          <wp:inline distT="0" distB="0" distL="0" distR="0" wp14:anchorId="5731AB93" wp14:editId="278FFC32">
            <wp:extent cx="4572000" cy="2327564"/>
            <wp:effectExtent l="0" t="0" r="12700" b="9525"/>
            <wp:docPr id="15" name="Chart 15">
              <a:extLst xmlns:a="http://schemas.openxmlformats.org/drawingml/2006/main">
                <a:ext uri="{FF2B5EF4-FFF2-40B4-BE49-F238E27FC236}">
                  <a16:creationId xmlns:a16="http://schemas.microsoft.com/office/drawing/2014/main" id="{DECC8EB0-2736-EA49-804F-594EE3AA2E9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0912B313" w14:textId="77777777" w:rsidR="006979BE" w:rsidRPr="00C07360" w:rsidRDefault="0079169A" w:rsidP="006979BE">
      <w:pPr>
        <w:jc w:val="both"/>
        <w:rPr>
          <w:rFonts w:cstheme="minorHAnsi"/>
        </w:rPr>
      </w:pPr>
      <w:r w:rsidRPr="00C07360">
        <w:rPr>
          <w:rFonts w:cstheme="minorHAnsi"/>
        </w:rPr>
        <w:t>En effet, le</w:t>
      </w:r>
      <w:r w:rsidR="000C4BA3" w:rsidRPr="00C07360">
        <w:rPr>
          <w:rFonts w:cstheme="minorHAnsi"/>
        </w:rPr>
        <w:t xml:space="preserve">s établissements du secteur public représentent </w:t>
      </w:r>
      <w:r w:rsidR="00A865A0" w:rsidRPr="00C07360">
        <w:rPr>
          <w:rFonts w:cstheme="minorHAnsi"/>
        </w:rPr>
        <w:t xml:space="preserve">une moyenne de </w:t>
      </w:r>
      <w:r w:rsidR="000C4BA3" w:rsidRPr="00C07360">
        <w:rPr>
          <w:rFonts w:cstheme="minorHAnsi"/>
        </w:rPr>
        <w:t>11.26% du total de l’offre des infrastructures scolaires.</w:t>
      </w:r>
      <w:r w:rsidR="00466164" w:rsidRPr="00C07360">
        <w:rPr>
          <w:rFonts w:cstheme="minorHAnsi"/>
        </w:rPr>
        <w:t xml:space="preserve"> Cette offre est composée </w:t>
      </w:r>
      <w:r w:rsidR="00A865A0" w:rsidRPr="00C07360">
        <w:rPr>
          <w:rFonts w:cstheme="minorHAnsi"/>
        </w:rPr>
        <w:t xml:space="preserve">de 7.24% </w:t>
      </w:r>
      <w:r w:rsidR="00466164" w:rsidRPr="00C07360">
        <w:rPr>
          <w:rFonts w:cstheme="minorHAnsi"/>
        </w:rPr>
        <w:t>d’établissements préscolaires</w:t>
      </w:r>
      <w:r w:rsidR="00A865A0" w:rsidRPr="00C07360">
        <w:rPr>
          <w:rFonts w:cstheme="minorHAnsi"/>
        </w:rPr>
        <w:t xml:space="preserve">, de 15.47% d’établissements </w:t>
      </w:r>
      <w:r w:rsidR="003D0417" w:rsidRPr="00C07360">
        <w:rPr>
          <w:rFonts w:cstheme="minorHAnsi"/>
        </w:rPr>
        <w:t>d</w:t>
      </w:r>
      <w:r w:rsidR="00A865A0" w:rsidRPr="00C07360">
        <w:rPr>
          <w:rFonts w:cstheme="minorHAnsi"/>
        </w:rPr>
        <w:t xml:space="preserve">’enseignement fondamental et 5.47% d’établissements </w:t>
      </w:r>
      <w:r w:rsidR="003D0417" w:rsidRPr="00C07360">
        <w:rPr>
          <w:rFonts w:cstheme="minorHAnsi"/>
        </w:rPr>
        <w:t>d</w:t>
      </w:r>
      <w:r w:rsidR="00A865A0" w:rsidRPr="00C07360">
        <w:rPr>
          <w:rFonts w:cstheme="minorHAnsi"/>
        </w:rPr>
        <w:t xml:space="preserve">’enseignement secondaire. </w:t>
      </w:r>
      <w:r w:rsidR="000C4BA3" w:rsidRPr="00C07360">
        <w:rPr>
          <w:rFonts w:cstheme="minorHAnsi"/>
        </w:rPr>
        <w:t xml:space="preserve">  </w:t>
      </w:r>
    </w:p>
    <w:p w14:paraId="2D6C8F42" w14:textId="77777777" w:rsidR="000A3DD8" w:rsidRPr="00C07360" w:rsidRDefault="000A3DD8" w:rsidP="000A3DD8">
      <w:pPr>
        <w:jc w:val="both"/>
        <w:rPr>
          <w:rFonts w:cstheme="minorHAnsi"/>
        </w:rPr>
      </w:pPr>
      <w:r w:rsidRPr="00C07360">
        <w:rPr>
          <w:rFonts w:cstheme="minorHAnsi"/>
        </w:rPr>
        <w:t xml:space="preserve">Les établissements non publics représentent une moyenne de 88.74% du total de l’offre d’infrastructures scolaires.  Cette moyenne découle de 92.76% d’établissements préscolaires appartenant au secteur non public, 84.97% d’établissements d’enseignement fondamentale et de 94.53% de ceux du secondaire. </w:t>
      </w:r>
    </w:p>
    <w:p w14:paraId="38C0A906" w14:textId="77777777" w:rsidR="000A3DD8" w:rsidRPr="00C07360" w:rsidRDefault="000A3DD8" w:rsidP="000A3DD8">
      <w:pPr>
        <w:jc w:val="both"/>
        <w:rPr>
          <w:rFonts w:cstheme="minorHAnsi"/>
        </w:rPr>
      </w:pPr>
      <w:r w:rsidRPr="00C07360">
        <w:rPr>
          <w:rFonts w:cstheme="minorHAnsi"/>
        </w:rPr>
        <w:t>En vue de faciliter les calculs et compte tenu des limites légales du MENFP à inclure l’école préscolaire comme une rubrique budgétaire dans sa nomenclature de dépenses, les niveaux préscolaire et fondamental sont consolidés en un seul et le poids de ces différents niveaux d’enseignement est représenté au bas du tableau 1</w:t>
      </w:r>
      <w:r w:rsidR="00FE7622">
        <w:rPr>
          <w:rFonts w:cstheme="minorHAnsi"/>
        </w:rPr>
        <w:t>7</w:t>
      </w:r>
      <w:r w:rsidRPr="00C07360">
        <w:rPr>
          <w:rFonts w:cstheme="minorHAnsi"/>
        </w:rPr>
        <w:t xml:space="preserve">. </w:t>
      </w:r>
    </w:p>
    <w:p w14:paraId="5221210C" w14:textId="77777777" w:rsidR="000A3DD8" w:rsidRDefault="000A3DD8" w:rsidP="000A3DD8">
      <w:pPr>
        <w:jc w:val="both"/>
        <w:rPr>
          <w:rFonts w:cstheme="minorHAnsi"/>
        </w:rPr>
      </w:pPr>
      <w:r w:rsidRPr="00C07360">
        <w:rPr>
          <w:rFonts w:cstheme="minorHAnsi"/>
        </w:rPr>
        <w:t>Il ressort que le niveau de l’enseignement préscolaire et fondamental représente 10.63% du total de l’offre</w:t>
      </w:r>
      <w:r w:rsidR="00F8240E" w:rsidRPr="00C07360">
        <w:rPr>
          <w:rFonts w:cstheme="minorHAnsi"/>
        </w:rPr>
        <w:t xml:space="preserve"> scolaire  public destiné aux  </w:t>
      </w:r>
      <w:r w:rsidRPr="00C07360">
        <w:rPr>
          <w:rFonts w:cstheme="minorHAnsi"/>
        </w:rPr>
        <w:t xml:space="preserve">deux niveaux,  le secondaire comptant pour  .63% de ce total. </w:t>
      </w:r>
    </w:p>
    <w:p w14:paraId="5BFDA957" w14:textId="77777777" w:rsidR="00B75080" w:rsidRPr="00FE7622" w:rsidRDefault="00FE7622" w:rsidP="00FE7622">
      <w:pPr>
        <w:pStyle w:val="Caption"/>
        <w:jc w:val="center"/>
        <w:rPr>
          <w:rFonts w:cstheme="minorHAnsi"/>
          <w:sz w:val="22"/>
        </w:rPr>
      </w:pPr>
      <w:bookmarkStart w:id="66" w:name="_Toc520937774"/>
      <w:bookmarkStart w:id="67" w:name="_Toc521256164"/>
      <w:r w:rsidRPr="00FE7622">
        <w:rPr>
          <w:sz w:val="22"/>
        </w:rPr>
        <w:t xml:space="preserve">Tableau </w:t>
      </w:r>
      <w:r w:rsidRPr="00FE7622">
        <w:rPr>
          <w:sz w:val="22"/>
        </w:rPr>
        <w:fldChar w:fldCharType="begin"/>
      </w:r>
      <w:r w:rsidRPr="00FE7622">
        <w:rPr>
          <w:sz w:val="22"/>
        </w:rPr>
        <w:instrText xml:space="preserve"> SEQ Tableau \* ARABIC </w:instrText>
      </w:r>
      <w:r w:rsidRPr="00FE7622">
        <w:rPr>
          <w:sz w:val="22"/>
        </w:rPr>
        <w:fldChar w:fldCharType="separate"/>
      </w:r>
      <w:r w:rsidR="000729C9">
        <w:rPr>
          <w:noProof/>
          <w:sz w:val="22"/>
        </w:rPr>
        <w:t>17</w:t>
      </w:r>
      <w:r w:rsidRPr="00FE7622">
        <w:rPr>
          <w:sz w:val="22"/>
        </w:rPr>
        <w:fldChar w:fldCharType="end"/>
      </w:r>
      <w:r w:rsidRPr="00FE7622">
        <w:rPr>
          <w:sz w:val="22"/>
        </w:rPr>
        <w:t>. Structuration des activités de l'éducation</w:t>
      </w:r>
      <w:bookmarkEnd w:id="66"/>
      <w:bookmarkEnd w:id="67"/>
    </w:p>
    <w:tbl>
      <w:tblPr>
        <w:tblW w:w="10405" w:type="dxa"/>
        <w:tblCellMar>
          <w:left w:w="70" w:type="dxa"/>
          <w:right w:w="70" w:type="dxa"/>
        </w:tblCellMar>
        <w:tblLook w:val="04A0" w:firstRow="1" w:lastRow="0" w:firstColumn="1" w:lastColumn="0" w:noHBand="0" w:noVBand="1"/>
      </w:tblPr>
      <w:tblGrid>
        <w:gridCol w:w="3507"/>
        <w:gridCol w:w="1325"/>
        <w:gridCol w:w="1780"/>
        <w:gridCol w:w="1391"/>
        <w:gridCol w:w="1250"/>
        <w:gridCol w:w="1152"/>
      </w:tblGrid>
      <w:tr w:rsidR="0079169A" w:rsidRPr="00C07360" w14:paraId="1655F4E5" w14:textId="77777777" w:rsidTr="00047D95">
        <w:trPr>
          <w:trHeight w:val="163"/>
        </w:trPr>
        <w:tc>
          <w:tcPr>
            <w:tcW w:w="4832" w:type="dxa"/>
            <w:gridSpan w:val="2"/>
            <w:tcBorders>
              <w:top w:val="nil"/>
              <w:left w:val="nil"/>
              <w:bottom w:val="nil"/>
              <w:right w:val="nil"/>
            </w:tcBorders>
            <w:shd w:val="clear" w:color="auto" w:fill="auto"/>
            <w:noWrap/>
            <w:vAlign w:val="bottom"/>
            <w:hideMark/>
          </w:tcPr>
          <w:p w14:paraId="2D566299" w14:textId="77777777" w:rsidR="0079169A" w:rsidRPr="00C07360" w:rsidRDefault="0079169A" w:rsidP="00A2263E">
            <w:pPr>
              <w:spacing w:after="0" w:line="240" w:lineRule="auto"/>
              <w:jc w:val="center"/>
              <w:rPr>
                <w:rFonts w:eastAsia="Times New Roman" w:cstheme="minorHAnsi"/>
                <w:b/>
                <w:bCs/>
                <w:color w:val="000000"/>
                <w:sz w:val="20"/>
                <w:szCs w:val="20"/>
                <w:lang w:eastAsia="fr-FR"/>
              </w:rPr>
            </w:pPr>
          </w:p>
        </w:tc>
        <w:tc>
          <w:tcPr>
            <w:tcW w:w="1780" w:type="dxa"/>
            <w:tcBorders>
              <w:top w:val="nil"/>
              <w:left w:val="nil"/>
              <w:bottom w:val="nil"/>
              <w:right w:val="nil"/>
            </w:tcBorders>
            <w:shd w:val="clear" w:color="auto" w:fill="auto"/>
            <w:noWrap/>
            <w:vAlign w:val="bottom"/>
            <w:hideMark/>
          </w:tcPr>
          <w:p w14:paraId="661141F3" w14:textId="77777777" w:rsidR="0079169A" w:rsidRPr="00C07360" w:rsidRDefault="0079169A" w:rsidP="0079169A">
            <w:pPr>
              <w:spacing w:after="0" w:line="240" w:lineRule="auto"/>
              <w:rPr>
                <w:rFonts w:eastAsia="Times New Roman" w:cstheme="minorHAnsi"/>
                <w:b/>
                <w:bCs/>
                <w:color w:val="000000"/>
                <w:sz w:val="20"/>
                <w:szCs w:val="20"/>
                <w:lang w:eastAsia="fr-FR"/>
              </w:rPr>
            </w:pPr>
          </w:p>
        </w:tc>
        <w:tc>
          <w:tcPr>
            <w:tcW w:w="1390" w:type="dxa"/>
            <w:tcBorders>
              <w:top w:val="nil"/>
              <w:left w:val="nil"/>
              <w:bottom w:val="nil"/>
              <w:right w:val="nil"/>
            </w:tcBorders>
            <w:shd w:val="clear" w:color="auto" w:fill="auto"/>
            <w:noWrap/>
            <w:vAlign w:val="bottom"/>
            <w:hideMark/>
          </w:tcPr>
          <w:p w14:paraId="3F1BF439" w14:textId="77777777" w:rsidR="0079169A" w:rsidRPr="00C07360" w:rsidRDefault="0079169A" w:rsidP="0079169A">
            <w:pPr>
              <w:spacing w:after="0" w:line="240" w:lineRule="auto"/>
              <w:rPr>
                <w:rFonts w:eastAsia="Times New Roman" w:cstheme="minorHAnsi"/>
                <w:sz w:val="20"/>
                <w:szCs w:val="20"/>
                <w:lang w:eastAsia="fr-FR"/>
              </w:rPr>
            </w:pPr>
          </w:p>
        </w:tc>
        <w:tc>
          <w:tcPr>
            <w:tcW w:w="1250" w:type="dxa"/>
            <w:tcBorders>
              <w:top w:val="nil"/>
              <w:left w:val="nil"/>
              <w:bottom w:val="nil"/>
              <w:right w:val="nil"/>
            </w:tcBorders>
            <w:shd w:val="clear" w:color="auto" w:fill="auto"/>
            <w:noWrap/>
            <w:vAlign w:val="bottom"/>
            <w:hideMark/>
          </w:tcPr>
          <w:p w14:paraId="2E750C98" w14:textId="77777777" w:rsidR="0079169A" w:rsidRPr="00C07360" w:rsidRDefault="0079169A" w:rsidP="0079169A">
            <w:pPr>
              <w:spacing w:after="0" w:line="240" w:lineRule="auto"/>
              <w:jc w:val="center"/>
              <w:rPr>
                <w:rFonts w:eastAsia="Times New Roman" w:cstheme="minorHAnsi"/>
                <w:sz w:val="20"/>
                <w:szCs w:val="20"/>
                <w:lang w:eastAsia="fr-FR"/>
              </w:rPr>
            </w:pPr>
          </w:p>
        </w:tc>
        <w:tc>
          <w:tcPr>
            <w:tcW w:w="1152" w:type="dxa"/>
            <w:tcBorders>
              <w:top w:val="nil"/>
              <w:left w:val="nil"/>
              <w:bottom w:val="nil"/>
              <w:right w:val="nil"/>
            </w:tcBorders>
            <w:shd w:val="clear" w:color="auto" w:fill="auto"/>
            <w:noWrap/>
            <w:vAlign w:val="bottom"/>
            <w:hideMark/>
          </w:tcPr>
          <w:p w14:paraId="5B70ED8C" w14:textId="77777777" w:rsidR="0079169A" w:rsidRPr="00C07360" w:rsidRDefault="0079169A" w:rsidP="0079169A">
            <w:pPr>
              <w:spacing w:after="0" w:line="240" w:lineRule="auto"/>
              <w:rPr>
                <w:rFonts w:eastAsia="Times New Roman" w:cstheme="minorHAnsi"/>
                <w:sz w:val="20"/>
                <w:szCs w:val="20"/>
                <w:lang w:eastAsia="fr-FR"/>
              </w:rPr>
            </w:pPr>
          </w:p>
        </w:tc>
      </w:tr>
      <w:tr w:rsidR="0079169A" w:rsidRPr="00C07360" w14:paraId="11100067" w14:textId="77777777" w:rsidTr="00047D95">
        <w:trPr>
          <w:trHeight w:val="163"/>
        </w:trPr>
        <w:tc>
          <w:tcPr>
            <w:tcW w:w="3507" w:type="dxa"/>
            <w:tcBorders>
              <w:top w:val="single" w:sz="4" w:space="0" w:color="auto"/>
              <w:left w:val="nil"/>
              <w:bottom w:val="single" w:sz="4" w:space="0" w:color="auto"/>
              <w:right w:val="nil"/>
            </w:tcBorders>
            <w:shd w:val="clear" w:color="auto" w:fill="auto"/>
            <w:noWrap/>
            <w:vAlign w:val="bottom"/>
            <w:hideMark/>
          </w:tcPr>
          <w:p w14:paraId="7AA0B148" w14:textId="77777777" w:rsidR="0079169A" w:rsidRPr="00C07360" w:rsidRDefault="0079169A" w:rsidP="0079169A">
            <w:pPr>
              <w:spacing w:after="0" w:line="240" w:lineRule="auto"/>
              <w:rPr>
                <w:rFonts w:eastAsia="Times New Roman" w:cstheme="minorHAnsi"/>
                <w:color w:val="000000"/>
                <w:sz w:val="20"/>
                <w:szCs w:val="20"/>
                <w:lang w:eastAsia="fr-FR"/>
              </w:rPr>
            </w:pPr>
            <w:r w:rsidRPr="00C07360">
              <w:rPr>
                <w:rFonts w:eastAsia="Times New Roman" w:cstheme="minorHAnsi"/>
                <w:color w:val="000000"/>
                <w:sz w:val="20"/>
                <w:szCs w:val="20"/>
                <w:lang w:eastAsia="fr-FR"/>
              </w:rPr>
              <w:t> </w:t>
            </w:r>
          </w:p>
        </w:tc>
        <w:tc>
          <w:tcPr>
            <w:tcW w:w="1325" w:type="dxa"/>
            <w:tcBorders>
              <w:top w:val="single" w:sz="4" w:space="0" w:color="auto"/>
              <w:left w:val="nil"/>
              <w:bottom w:val="single" w:sz="4" w:space="0" w:color="auto"/>
              <w:right w:val="nil"/>
            </w:tcBorders>
            <w:shd w:val="clear" w:color="auto" w:fill="auto"/>
            <w:noWrap/>
            <w:vAlign w:val="bottom"/>
            <w:hideMark/>
          </w:tcPr>
          <w:p w14:paraId="01BE0AED" w14:textId="77777777" w:rsidR="0079169A" w:rsidRPr="00C07360" w:rsidRDefault="0079169A" w:rsidP="0079169A">
            <w:pPr>
              <w:spacing w:after="0" w:line="240" w:lineRule="auto"/>
              <w:rPr>
                <w:rFonts w:eastAsia="Times New Roman" w:cstheme="minorHAnsi"/>
                <w:color w:val="000000"/>
                <w:sz w:val="20"/>
                <w:szCs w:val="20"/>
                <w:lang w:eastAsia="fr-FR"/>
              </w:rPr>
            </w:pPr>
            <w:r w:rsidRPr="00C07360">
              <w:rPr>
                <w:rFonts w:eastAsia="Times New Roman" w:cstheme="minorHAnsi"/>
                <w:color w:val="000000"/>
                <w:sz w:val="20"/>
                <w:szCs w:val="20"/>
                <w:lang w:eastAsia="fr-FR"/>
              </w:rPr>
              <w:t> </w:t>
            </w:r>
          </w:p>
        </w:tc>
        <w:tc>
          <w:tcPr>
            <w:tcW w:w="1780" w:type="dxa"/>
            <w:tcBorders>
              <w:top w:val="single" w:sz="4" w:space="0" w:color="auto"/>
              <w:left w:val="nil"/>
              <w:bottom w:val="single" w:sz="4" w:space="0" w:color="auto"/>
              <w:right w:val="nil"/>
            </w:tcBorders>
            <w:shd w:val="clear" w:color="auto" w:fill="auto"/>
            <w:noWrap/>
            <w:vAlign w:val="bottom"/>
            <w:hideMark/>
          </w:tcPr>
          <w:p w14:paraId="72B5CBA2" w14:textId="77777777" w:rsidR="0079169A" w:rsidRPr="00C07360" w:rsidRDefault="0079169A" w:rsidP="0079169A">
            <w:pPr>
              <w:spacing w:after="0" w:line="240" w:lineRule="auto"/>
              <w:rPr>
                <w:rFonts w:eastAsia="Times New Roman" w:cstheme="minorHAnsi"/>
                <w:color w:val="000000"/>
                <w:sz w:val="20"/>
                <w:szCs w:val="20"/>
                <w:lang w:eastAsia="fr-FR"/>
              </w:rPr>
            </w:pPr>
            <w:r w:rsidRPr="00C07360">
              <w:rPr>
                <w:rFonts w:eastAsia="Times New Roman" w:cstheme="minorHAnsi"/>
                <w:color w:val="000000"/>
                <w:sz w:val="20"/>
                <w:szCs w:val="20"/>
                <w:lang w:eastAsia="fr-FR"/>
              </w:rPr>
              <w:t> </w:t>
            </w:r>
          </w:p>
        </w:tc>
        <w:tc>
          <w:tcPr>
            <w:tcW w:w="1390" w:type="dxa"/>
            <w:tcBorders>
              <w:top w:val="single" w:sz="4" w:space="0" w:color="auto"/>
              <w:left w:val="nil"/>
              <w:bottom w:val="single" w:sz="4" w:space="0" w:color="auto"/>
              <w:right w:val="nil"/>
            </w:tcBorders>
            <w:shd w:val="clear" w:color="auto" w:fill="auto"/>
            <w:noWrap/>
            <w:vAlign w:val="bottom"/>
            <w:hideMark/>
          </w:tcPr>
          <w:p w14:paraId="43520622" w14:textId="77777777" w:rsidR="0079169A" w:rsidRPr="00C07360" w:rsidRDefault="0079169A" w:rsidP="0079169A">
            <w:pPr>
              <w:spacing w:after="0" w:line="240" w:lineRule="auto"/>
              <w:rPr>
                <w:rFonts w:eastAsia="Times New Roman" w:cstheme="minorHAnsi"/>
                <w:color w:val="000000"/>
                <w:sz w:val="20"/>
                <w:szCs w:val="20"/>
                <w:lang w:eastAsia="fr-FR"/>
              </w:rPr>
            </w:pPr>
            <w:r w:rsidRPr="00C07360">
              <w:rPr>
                <w:rFonts w:eastAsia="Times New Roman" w:cstheme="minorHAnsi"/>
                <w:color w:val="000000"/>
                <w:sz w:val="20"/>
                <w:szCs w:val="20"/>
                <w:lang w:eastAsia="fr-FR"/>
              </w:rPr>
              <w:t> </w:t>
            </w:r>
          </w:p>
        </w:tc>
        <w:tc>
          <w:tcPr>
            <w:tcW w:w="1250" w:type="dxa"/>
            <w:tcBorders>
              <w:top w:val="single" w:sz="4" w:space="0" w:color="auto"/>
              <w:left w:val="nil"/>
              <w:bottom w:val="single" w:sz="4" w:space="0" w:color="auto"/>
              <w:right w:val="nil"/>
            </w:tcBorders>
            <w:shd w:val="clear" w:color="auto" w:fill="auto"/>
            <w:noWrap/>
            <w:vAlign w:val="bottom"/>
            <w:hideMark/>
          </w:tcPr>
          <w:p w14:paraId="3CC20FB5" w14:textId="77777777" w:rsidR="0079169A" w:rsidRPr="00C07360" w:rsidRDefault="0079169A" w:rsidP="0079169A">
            <w:pPr>
              <w:spacing w:after="0" w:line="240" w:lineRule="auto"/>
              <w:rPr>
                <w:rFonts w:eastAsia="Times New Roman" w:cstheme="minorHAnsi"/>
                <w:color w:val="000000"/>
                <w:sz w:val="20"/>
                <w:szCs w:val="20"/>
                <w:lang w:eastAsia="fr-FR"/>
              </w:rPr>
            </w:pPr>
            <w:r w:rsidRPr="00C07360">
              <w:rPr>
                <w:rFonts w:eastAsia="Times New Roman" w:cstheme="minorHAnsi"/>
                <w:color w:val="000000"/>
                <w:sz w:val="20"/>
                <w:szCs w:val="20"/>
                <w:lang w:eastAsia="fr-FR"/>
              </w:rPr>
              <w:t> </w:t>
            </w:r>
          </w:p>
        </w:tc>
        <w:tc>
          <w:tcPr>
            <w:tcW w:w="1152" w:type="dxa"/>
            <w:tcBorders>
              <w:top w:val="single" w:sz="4" w:space="0" w:color="auto"/>
              <w:left w:val="nil"/>
              <w:bottom w:val="single" w:sz="4" w:space="0" w:color="auto"/>
              <w:right w:val="nil"/>
            </w:tcBorders>
            <w:shd w:val="clear" w:color="auto" w:fill="auto"/>
            <w:noWrap/>
            <w:vAlign w:val="bottom"/>
            <w:hideMark/>
          </w:tcPr>
          <w:p w14:paraId="7BE165EC" w14:textId="77777777" w:rsidR="0079169A" w:rsidRPr="00C07360" w:rsidRDefault="0079169A" w:rsidP="0079169A">
            <w:pPr>
              <w:spacing w:after="0" w:line="240" w:lineRule="auto"/>
              <w:rPr>
                <w:rFonts w:eastAsia="Times New Roman" w:cstheme="minorHAnsi"/>
                <w:color w:val="000000"/>
                <w:sz w:val="20"/>
                <w:szCs w:val="20"/>
                <w:lang w:eastAsia="fr-FR"/>
              </w:rPr>
            </w:pPr>
            <w:r w:rsidRPr="00C07360">
              <w:rPr>
                <w:rFonts w:eastAsia="Times New Roman" w:cstheme="minorHAnsi"/>
                <w:color w:val="000000"/>
                <w:sz w:val="20"/>
                <w:szCs w:val="20"/>
                <w:lang w:eastAsia="fr-FR"/>
              </w:rPr>
              <w:t> </w:t>
            </w:r>
          </w:p>
        </w:tc>
      </w:tr>
      <w:tr w:rsidR="00A2263E" w:rsidRPr="00C07360" w14:paraId="57DC2B40" w14:textId="77777777" w:rsidTr="00047D95">
        <w:trPr>
          <w:trHeight w:val="163"/>
        </w:trPr>
        <w:tc>
          <w:tcPr>
            <w:tcW w:w="8003" w:type="dxa"/>
            <w:gridSpan w:val="4"/>
            <w:tcBorders>
              <w:top w:val="nil"/>
              <w:left w:val="nil"/>
              <w:bottom w:val="nil"/>
              <w:right w:val="nil"/>
            </w:tcBorders>
            <w:shd w:val="clear" w:color="auto" w:fill="auto"/>
            <w:noWrap/>
            <w:vAlign w:val="bottom"/>
            <w:hideMark/>
          </w:tcPr>
          <w:p w14:paraId="2DEC3806" w14:textId="77777777" w:rsidR="00A2263E" w:rsidRPr="00C07360" w:rsidRDefault="00A2263E" w:rsidP="00A2263E">
            <w:pPr>
              <w:spacing w:after="0" w:line="240" w:lineRule="auto"/>
              <w:jc w:val="center"/>
              <w:rPr>
                <w:rFonts w:eastAsia="Times New Roman" w:cstheme="minorHAnsi"/>
                <w:sz w:val="20"/>
                <w:szCs w:val="20"/>
                <w:lang w:eastAsia="fr-FR"/>
              </w:rPr>
            </w:pPr>
            <w:proofErr w:type="spellStart"/>
            <w:r w:rsidRPr="00C07360">
              <w:rPr>
                <w:rFonts w:eastAsia="Times New Roman" w:cstheme="minorHAnsi"/>
                <w:sz w:val="20"/>
                <w:szCs w:val="20"/>
                <w:lang w:eastAsia="fr-FR"/>
              </w:rPr>
              <w:t>Etablissements</w:t>
            </w:r>
            <w:proofErr w:type="spellEnd"/>
            <w:r w:rsidRPr="00C07360">
              <w:rPr>
                <w:rFonts w:eastAsia="Times New Roman" w:cstheme="minorHAnsi"/>
                <w:sz w:val="20"/>
                <w:szCs w:val="20"/>
                <w:lang w:eastAsia="fr-FR"/>
              </w:rPr>
              <w:t xml:space="preserve"> du système scolaire en place</w:t>
            </w:r>
          </w:p>
        </w:tc>
        <w:tc>
          <w:tcPr>
            <w:tcW w:w="1250" w:type="dxa"/>
            <w:tcBorders>
              <w:top w:val="nil"/>
              <w:left w:val="nil"/>
              <w:bottom w:val="nil"/>
              <w:right w:val="nil"/>
            </w:tcBorders>
            <w:shd w:val="clear" w:color="auto" w:fill="auto"/>
            <w:noWrap/>
            <w:vAlign w:val="bottom"/>
            <w:hideMark/>
          </w:tcPr>
          <w:p w14:paraId="5A2E1864" w14:textId="77777777" w:rsidR="00A2263E" w:rsidRPr="00C07360" w:rsidRDefault="00A2263E" w:rsidP="0079169A">
            <w:pPr>
              <w:spacing w:after="0" w:line="240" w:lineRule="auto"/>
              <w:rPr>
                <w:rFonts w:eastAsia="Times New Roman" w:cstheme="minorHAnsi"/>
                <w:sz w:val="20"/>
                <w:szCs w:val="20"/>
                <w:lang w:eastAsia="fr-FR"/>
              </w:rPr>
            </w:pPr>
          </w:p>
        </w:tc>
        <w:tc>
          <w:tcPr>
            <w:tcW w:w="1152" w:type="dxa"/>
            <w:tcBorders>
              <w:top w:val="nil"/>
              <w:left w:val="nil"/>
              <w:bottom w:val="nil"/>
              <w:right w:val="nil"/>
            </w:tcBorders>
            <w:shd w:val="clear" w:color="auto" w:fill="auto"/>
            <w:noWrap/>
            <w:vAlign w:val="bottom"/>
            <w:hideMark/>
          </w:tcPr>
          <w:p w14:paraId="356AA8D8" w14:textId="77777777" w:rsidR="00A2263E" w:rsidRPr="00C07360" w:rsidRDefault="00A2263E" w:rsidP="0079169A">
            <w:pPr>
              <w:spacing w:after="0" w:line="240" w:lineRule="auto"/>
              <w:rPr>
                <w:rFonts w:eastAsia="Times New Roman" w:cstheme="minorHAnsi"/>
                <w:sz w:val="20"/>
                <w:szCs w:val="20"/>
                <w:lang w:eastAsia="fr-FR"/>
              </w:rPr>
            </w:pPr>
          </w:p>
        </w:tc>
      </w:tr>
      <w:tr w:rsidR="0079169A" w:rsidRPr="00C07360" w14:paraId="7125057E" w14:textId="77777777" w:rsidTr="00047D95">
        <w:trPr>
          <w:trHeight w:val="163"/>
        </w:trPr>
        <w:tc>
          <w:tcPr>
            <w:tcW w:w="3507" w:type="dxa"/>
            <w:tcBorders>
              <w:top w:val="nil"/>
              <w:left w:val="nil"/>
              <w:bottom w:val="nil"/>
              <w:right w:val="nil"/>
            </w:tcBorders>
            <w:shd w:val="clear" w:color="auto" w:fill="auto"/>
            <w:noWrap/>
            <w:vAlign w:val="bottom"/>
            <w:hideMark/>
          </w:tcPr>
          <w:p w14:paraId="34742CB6" w14:textId="77777777" w:rsidR="0079169A" w:rsidRPr="00C07360" w:rsidRDefault="0079169A" w:rsidP="0079169A">
            <w:pPr>
              <w:spacing w:after="0" w:line="240" w:lineRule="auto"/>
              <w:rPr>
                <w:rFonts w:eastAsia="Times New Roman" w:cstheme="minorHAnsi"/>
                <w:color w:val="000000"/>
                <w:sz w:val="20"/>
                <w:szCs w:val="20"/>
                <w:lang w:eastAsia="fr-FR"/>
              </w:rPr>
            </w:pPr>
            <w:r w:rsidRPr="00C07360">
              <w:rPr>
                <w:rFonts w:eastAsia="Times New Roman" w:cstheme="minorHAnsi"/>
                <w:color w:val="000000"/>
                <w:sz w:val="20"/>
                <w:szCs w:val="20"/>
                <w:lang w:eastAsia="fr-FR"/>
              </w:rPr>
              <w:t>Offre  scolaire</w:t>
            </w:r>
          </w:p>
        </w:tc>
        <w:tc>
          <w:tcPr>
            <w:tcW w:w="1325" w:type="dxa"/>
            <w:tcBorders>
              <w:top w:val="nil"/>
              <w:left w:val="nil"/>
              <w:bottom w:val="nil"/>
              <w:right w:val="nil"/>
            </w:tcBorders>
            <w:shd w:val="clear" w:color="auto" w:fill="auto"/>
            <w:noWrap/>
            <w:vAlign w:val="bottom"/>
            <w:hideMark/>
          </w:tcPr>
          <w:p w14:paraId="67E4229F" w14:textId="77777777" w:rsidR="0079169A" w:rsidRPr="00C07360" w:rsidRDefault="00A2263E" w:rsidP="0079169A">
            <w:pPr>
              <w:spacing w:after="0" w:line="240" w:lineRule="auto"/>
              <w:rPr>
                <w:rFonts w:eastAsia="Times New Roman" w:cstheme="minorHAnsi"/>
                <w:color w:val="000000"/>
                <w:sz w:val="20"/>
                <w:szCs w:val="20"/>
                <w:lang w:eastAsia="fr-FR"/>
              </w:rPr>
            </w:pPr>
            <w:r w:rsidRPr="00C07360">
              <w:rPr>
                <w:rFonts w:eastAsia="Times New Roman" w:cstheme="minorHAnsi"/>
                <w:color w:val="000000"/>
                <w:sz w:val="20"/>
                <w:szCs w:val="20"/>
                <w:lang w:eastAsia="fr-FR"/>
              </w:rPr>
              <w:t>P</w:t>
            </w:r>
            <w:r w:rsidR="0079169A" w:rsidRPr="00C07360">
              <w:rPr>
                <w:rFonts w:eastAsia="Times New Roman" w:cstheme="minorHAnsi"/>
                <w:color w:val="000000"/>
                <w:sz w:val="20"/>
                <w:szCs w:val="20"/>
                <w:lang w:eastAsia="fr-FR"/>
              </w:rPr>
              <w:t>ublic (P)</w:t>
            </w:r>
          </w:p>
        </w:tc>
        <w:tc>
          <w:tcPr>
            <w:tcW w:w="1780" w:type="dxa"/>
            <w:tcBorders>
              <w:top w:val="nil"/>
              <w:left w:val="nil"/>
              <w:bottom w:val="nil"/>
              <w:right w:val="nil"/>
            </w:tcBorders>
            <w:shd w:val="clear" w:color="auto" w:fill="auto"/>
            <w:noWrap/>
            <w:vAlign w:val="bottom"/>
            <w:hideMark/>
          </w:tcPr>
          <w:p w14:paraId="36112C2B" w14:textId="77777777" w:rsidR="0079169A" w:rsidRPr="00C07360" w:rsidRDefault="0079169A" w:rsidP="0079169A">
            <w:pPr>
              <w:spacing w:after="0" w:line="240" w:lineRule="auto"/>
              <w:rPr>
                <w:rFonts w:eastAsia="Times New Roman" w:cstheme="minorHAnsi"/>
                <w:color w:val="000000"/>
                <w:sz w:val="20"/>
                <w:szCs w:val="20"/>
                <w:lang w:eastAsia="fr-FR"/>
              </w:rPr>
            </w:pPr>
            <w:r w:rsidRPr="00C07360">
              <w:rPr>
                <w:rFonts w:eastAsia="Times New Roman" w:cstheme="minorHAnsi"/>
                <w:color w:val="000000"/>
                <w:sz w:val="20"/>
                <w:szCs w:val="20"/>
                <w:lang w:eastAsia="fr-FR"/>
              </w:rPr>
              <w:t>Non Public (NP)</w:t>
            </w:r>
          </w:p>
        </w:tc>
        <w:tc>
          <w:tcPr>
            <w:tcW w:w="1390" w:type="dxa"/>
            <w:tcBorders>
              <w:top w:val="nil"/>
              <w:left w:val="nil"/>
              <w:bottom w:val="nil"/>
              <w:right w:val="nil"/>
            </w:tcBorders>
            <w:shd w:val="clear" w:color="auto" w:fill="auto"/>
            <w:noWrap/>
            <w:vAlign w:val="bottom"/>
            <w:hideMark/>
          </w:tcPr>
          <w:p w14:paraId="4BD83181" w14:textId="77777777" w:rsidR="0079169A" w:rsidRPr="00C07360" w:rsidRDefault="0079169A" w:rsidP="0079169A">
            <w:pPr>
              <w:spacing w:after="0" w:line="240" w:lineRule="auto"/>
              <w:rPr>
                <w:rFonts w:eastAsia="Times New Roman" w:cstheme="minorHAnsi"/>
                <w:color w:val="000000"/>
                <w:sz w:val="20"/>
                <w:szCs w:val="20"/>
                <w:lang w:eastAsia="fr-FR"/>
              </w:rPr>
            </w:pPr>
            <w:r w:rsidRPr="00C07360">
              <w:rPr>
                <w:rFonts w:eastAsia="Times New Roman" w:cstheme="minorHAnsi"/>
                <w:color w:val="000000"/>
                <w:sz w:val="20"/>
                <w:szCs w:val="20"/>
                <w:lang w:eastAsia="fr-FR"/>
              </w:rPr>
              <w:t>Total</w:t>
            </w:r>
          </w:p>
        </w:tc>
        <w:tc>
          <w:tcPr>
            <w:tcW w:w="1250" w:type="dxa"/>
            <w:tcBorders>
              <w:top w:val="nil"/>
              <w:left w:val="nil"/>
              <w:bottom w:val="nil"/>
              <w:right w:val="nil"/>
            </w:tcBorders>
            <w:shd w:val="clear" w:color="auto" w:fill="auto"/>
            <w:noWrap/>
            <w:vAlign w:val="bottom"/>
            <w:hideMark/>
          </w:tcPr>
          <w:p w14:paraId="3FF0116F" w14:textId="77777777" w:rsidR="0079169A" w:rsidRPr="00C07360" w:rsidRDefault="0079169A" w:rsidP="0079169A">
            <w:pPr>
              <w:spacing w:after="0" w:line="240" w:lineRule="auto"/>
              <w:rPr>
                <w:rFonts w:eastAsia="Times New Roman" w:cstheme="minorHAnsi"/>
                <w:color w:val="000000"/>
                <w:sz w:val="20"/>
                <w:szCs w:val="20"/>
                <w:lang w:eastAsia="fr-FR"/>
              </w:rPr>
            </w:pPr>
            <w:r w:rsidRPr="00C07360">
              <w:rPr>
                <w:rFonts w:eastAsia="Times New Roman" w:cstheme="minorHAnsi"/>
                <w:color w:val="000000"/>
                <w:sz w:val="20"/>
                <w:szCs w:val="20"/>
                <w:lang w:eastAsia="fr-FR"/>
              </w:rPr>
              <w:t>P/Total</w:t>
            </w:r>
          </w:p>
        </w:tc>
        <w:tc>
          <w:tcPr>
            <w:tcW w:w="1152" w:type="dxa"/>
            <w:tcBorders>
              <w:top w:val="nil"/>
              <w:left w:val="nil"/>
              <w:bottom w:val="nil"/>
              <w:right w:val="nil"/>
            </w:tcBorders>
            <w:shd w:val="clear" w:color="auto" w:fill="auto"/>
            <w:noWrap/>
            <w:vAlign w:val="bottom"/>
            <w:hideMark/>
          </w:tcPr>
          <w:p w14:paraId="77D9948E" w14:textId="77777777" w:rsidR="0079169A" w:rsidRPr="00C07360" w:rsidRDefault="0079169A" w:rsidP="0079169A">
            <w:pPr>
              <w:spacing w:after="0" w:line="240" w:lineRule="auto"/>
              <w:rPr>
                <w:rFonts w:eastAsia="Times New Roman" w:cstheme="minorHAnsi"/>
                <w:color w:val="000000"/>
                <w:sz w:val="20"/>
                <w:szCs w:val="20"/>
                <w:lang w:eastAsia="fr-FR"/>
              </w:rPr>
            </w:pPr>
            <w:r w:rsidRPr="00C07360">
              <w:rPr>
                <w:rFonts w:eastAsia="Times New Roman" w:cstheme="minorHAnsi"/>
                <w:color w:val="000000"/>
                <w:sz w:val="20"/>
                <w:szCs w:val="20"/>
                <w:lang w:eastAsia="fr-FR"/>
              </w:rPr>
              <w:t>NP</w:t>
            </w:r>
            <w:r w:rsidR="00A2263E" w:rsidRPr="00C07360">
              <w:rPr>
                <w:rFonts w:eastAsia="Times New Roman" w:cstheme="minorHAnsi"/>
                <w:color w:val="000000"/>
                <w:sz w:val="20"/>
                <w:szCs w:val="20"/>
                <w:lang w:eastAsia="fr-FR"/>
              </w:rPr>
              <w:t>/</w:t>
            </w:r>
            <w:r w:rsidRPr="00C07360">
              <w:rPr>
                <w:rFonts w:eastAsia="Times New Roman" w:cstheme="minorHAnsi"/>
                <w:color w:val="000000"/>
                <w:sz w:val="20"/>
                <w:szCs w:val="20"/>
                <w:lang w:eastAsia="fr-FR"/>
              </w:rPr>
              <w:t>Total</w:t>
            </w:r>
          </w:p>
        </w:tc>
      </w:tr>
      <w:tr w:rsidR="0079169A" w:rsidRPr="00C07360" w14:paraId="71F3C07E" w14:textId="77777777" w:rsidTr="00047D95">
        <w:trPr>
          <w:trHeight w:val="163"/>
        </w:trPr>
        <w:tc>
          <w:tcPr>
            <w:tcW w:w="3507" w:type="dxa"/>
            <w:tcBorders>
              <w:top w:val="nil"/>
              <w:left w:val="nil"/>
              <w:bottom w:val="nil"/>
              <w:right w:val="nil"/>
            </w:tcBorders>
            <w:shd w:val="clear" w:color="auto" w:fill="auto"/>
            <w:noWrap/>
            <w:vAlign w:val="bottom"/>
            <w:hideMark/>
          </w:tcPr>
          <w:p w14:paraId="3450A0FE" w14:textId="77777777" w:rsidR="0079169A" w:rsidRPr="00C07360" w:rsidRDefault="0079169A" w:rsidP="0079169A">
            <w:pPr>
              <w:spacing w:after="0" w:line="240" w:lineRule="auto"/>
              <w:rPr>
                <w:rFonts w:eastAsia="Times New Roman" w:cstheme="minorHAnsi"/>
                <w:color w:val="000000"/>
                <w:sz w:val="20"/>
                <w:szCs w:val="20"/>
                <w:lang w:eastAsia="fr-FR"/>
              </w:rPr>
            </w:pPr>
            <w:r w:rsidRPr="00C07360">
              <w:rPr>
                <w:rFonts w:eastAsia="Times New Roman" w:cstheme="minorHAnsi"/>
                <w:color w:val="000000"/>
                <w:sz w:val="20"/>
                <w:szCs w:val="20"/>
                <w:lang w:eastAsia="fr-FR"/>
              </w:rPr>
              <w:t>Préscolaire</w:t>
            </w:r>
          </w:p>
        </w:tc>
        <w:tc>
          <w:tcPr>
            <w:tcW w:w="1325" w:type="dxa"/>
            <w:tcBorders>
              <w:top w:val="nil"/>
              <w:left w:val="nil"/>
              <w:bottom w:val="nil"/>
              <w:right w:val="nil"/>
            </w:tcBorders>
            <w:shd w:val="clear" w:color="auto" w:fill="auto"/>
            <w:noWrap/>
            <w:vAlign w:val="bottom"/>
            <w:hideMark/>
          </w:tcPr>
          <w:p w14:paraId="143D119C" w14:textId="77777777" w:rsidR="0079169A" w:rsidRPr="00C07360" w:rsidRDefault="0079169A" w:rsidP="00A2263E">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850</w:t>
            </w:r>
          </w:p>
        </w:tc>
        <w:tc>
          <w:tcPr>
            <w:tcW w:w="1780" w:type="dxa"/>
            <w:tcBorders>
              <w:top w:val="nil"/>
              <w:left w:val="nil"/>
              <w:bottom w:val="nil"/>
              <w:right w:val="nil"/>
            </w:tcBorders>
            <w:shd w:val="clear" w:color="auto" w:fill="auto"/>
            <w:noWrap/>
            <w:vAlign w:val="bottom"/>
            <w:hideMark/>
          </w:tcPr>
          <w:p w14:paraId="05D93F47" w14:textId="77777777" w:rsidR="0079169A" w:rsidRPr="00C07360" w:rsidRDefault="0079169A" w:rsidP="00A2263E">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10,888</w:t>
            </w:r>
          </w:p>
        </w:tc>
        <w:tc>
          <w:tcPr>
            <w:tcW w:w="1390" w:type="dxa"/>
            <w:tcBorders>
              <w:top w:val="nil"/>
              <w:left w:val="nil"/>
              <w:bottom w:val="nil"/>
              <w:right w:val="nil"/>
            </w:tcBorders>
            <w:shd w:val="clear" w:color="auto" w:fill="auto"/>
            <w:noWrap/>
            <w:vAlign w:val="bottom"/>
            <w:hideMark/>
          </w:tcPr>
          <w:p w14:paraId="7A5D43B5" w14:textId="77777777" w:rsidR="0079169A" w:rsidRPr="00C07360" w:rsidRDefault="0079169A" w:rsidP="00A2263E">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11,738</w:t>
            </w:r>
          </w:p>
        </w:tc>
        <w:tc>
          <w:tcPr>
            <w:tcW w:w="1250" w:type="dxa"/>
            <w:tcBorders>
              <w:top w:val="nil"/>
              <w:left w:val="nil"/>
              <w:bottom w:val="nil"/>
              <w:right w:val="nil"/>
            </w:tcBorders>
            <w:shd w:val="clear" w:color="auto" w:fill="auto"/>
            <w:noWrap/>
            <w:vAlign w:val="bottom"/>
            <w:hideMark/>
          </w:tcPr>
          <w:p w14:paraId="66FB6A71" w14:textId="77777777" w:rsidR="0079169A" w:rsidRPr="00C07360" w:rsidRDefault="0079169A" w:rsidP="00A2263E">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7.24%</w:t>
            </w:r>
          </w:p>
        </w:tc>
        <w:tc>
          <w:tcPr>
            <w:tcW w:w="1152" w:type="dxa"/>
            <w:tcBorders>
              <w:top w:val="nil"/>
              <w:left w:val="nil"/>
              <w:bottom w:val="nil"/>
              <w:right w:val="nil"/>
            </w:tcBorders>
            <w:shd w:val="clear" w:color="auto" w:fill="auto"/>
            <w:noWrap/>
            <w:vAlign w:val="bottom"/>
            <w:hideMark/>
          </w:tcPr>
          <w:p w14:paraId="562F5C46" w14:textId="77777777" w:rsidR="0079169A" w:rsidRPr="00C07360" w:rsidRDefault="0079169A" w:rsidP="00A2263E">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92.76%</w:t>
            </w:r>
          </w:p>
        </w:tc>
      </w:tr>
      <w:tr w:rsidR="0079169A" w:rsidRPr="00C07360" w14:paraId="0AD3C1D2" w14:textId="77777777" w:rsidTr="00047D95">
        <w:trPr>
          <w:trHeight w:val="163"/>
        </w:trPr>
        <w:tc>
          <w:tcPr>
            <w:tcW w:w="3507" w:type="dxa"/>
            <w:tcBorders>
              <w:top w:val="nil"/>
              <w:left w:val="nil"/>
              <w:bottom w:val="nil"/>
              <w:right w:val="nil"/>
            </w:tcBorders>
            <w:shd w:val="clear" w:color="auto" w:fill="auto"/>
            <w:noWrap/>
            <w:vAlign w:val="bottom"/>
            <w:hideMark/>
          </w:tcPr>
          <w:p w14:paraId="2F2CA486" w14:textId="77777777" w:rsidR="0079169A" w:rsidRPr="00C07360" w:rsidRDefault="0079169A" w:rsidP="0079169A">
            <w:pPr>
              <w:spacing w:after="0" w:line="240" w:lineRule="auto"/>
              <w:rPr>
                <w:rFonts w:eastAsia="Times New Roman" w:cstheme="minorHAnsi"/>
                <w:color w:val="000000"/>
                <w:sz w:val="20"/>
                <w:szCs w:val="20"/>
                <w:lang w:eastAsia="fr-FR"/>
              </w:rPr>
            </w:pPr>
            <w:r w:rsidRPr="00C07360">
              <w:rPr>
                <w:rFonts w:eastAsia="Times New Roman" w:cstheme="minorHAnsi"/>
                <w:color w:val="000000"/>
                <w:sz w:val="20"/>
                <w:szCs w:val="20"/>
                <w:lang w:eastAsia="fr-FR"/>
              </w:rPr>
              <w:t>Fondamental</w:t>
            </w:r>
          </w:p>
        </w:tc>
        <w:tc>
          <w:tcPr>
            <w:tcW w:w="1325" w:type="dxa"/>
            <w:tcBorders>
              <w:top w:val="nil"/>
              <w:left w:val="nil"/>
              <w:bottom w:val="nil"/>
              <w:right w:val="nil"/>
            </w:tcBorders>
            <w:shd w:val="clear" w:color="auto" w:fill="auto"/>
            <w:noWrap/>
            <w:vAlign w:val="bottom"/>
            <w:hideMark/>
          </w:tcPr>
          <w:p w14:paraId="5EB0812B" w14:textId="77777777" w:rsidR="0079169A" w:rsidRPr="00C07360" w:rsidRDefault="0079169A" w:rsidP="00A2263E">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2,788</w:t>
            </w:r>
          </w:p>
        </w:tc>
        <w:tc>
          <w:tcPr>
            <w:tcW w:w="1780" w:type="dxa"/>
            <w:tcBorders>
              <w:top w:val="nil"/>
              <w:left w:val="nil"/>
              <w:bottom w:val="nil"/>
              <w:right w:val="nil"/>
            </w:tcBorders>
            <w:shd w:val="clear" w:color="auto" w:fill="auto"/>
            <w:noWrap/>
            <w:vAlign w:val="bottom"/>
            <w:hideMark/>
          </w:tcPr>
          <w:p w14:paraId="34583C51" w14:textId="77777777" w:rsidR="0079169A" w:rsidRPr="00C07360" w:rsidRDefault="0079169A" w:rsidP="00A2263E">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15,756</w:t>
            </w:r>
          </w:p>
        </w:tc>
        <w:tc>
          <w:tcPr>
            <w:tcW w:w="1390" w:type="dxa"/>
            <w:tcBorders>
              <w:top w:val="nil"/>
              <w:left w:val="nil"/>
              <w:bottom w:val="nil"/>
              <w:right w:val="nil"/>
            </w:tcBorders>
            <w:shd w:val="clear" w:color="auto" w:fill="auto"/>
            <w:noWrap/>
            <w:vAlign w:val="bottom"/>
            <w:hideMark/>
          </w:tcPr>
          <w:p w14:paraId="380EC645" w14:textId="77777777" w:rsidR="0079169A" w:rsidRPr="00C07360" w:rsidRDefault="0079169A" w:rsidP="00A2263E">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18,544</w:t>
            </w:r>
          </w:p>
        </w:tc>
        <w:tc>
          <w:tcPr>
            <w:tcW w:w="1250" w:type="dxa"/>
            <w:tcBorders>
              <w:top w:val="nil"/>
              <w:left w:val="nil"/>
              <w:bottom w:val="nil"/>
              <w:right w:val="nil"/>
            </w:tcBorders>
            <w:shd w:val="clear" w:color="auto" w:fill="auto"/>
            <w:noWrap/>
            <w:vAlign w:val="bottom"/>
            <w:hideMark/>
          </w:tcPr>
          <w:p w14:paraId="29D90C8D" w14:textId="77777777" w:rsidR="0079169A" w:rsidRPr="00C07360" w:rsidRDefault="0079169A" w:rsidP="00A2263E">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15.03%</w:t>
            </w:r>
          </w:p>
        </w:tc>
        <w:tc>
          <w:tcPr>
            <w:tcW w:w="1152" w:type="dxa"/>
            <w:tcBorders>
              <w:top w:val="nil"/>
              <w:left w:val="nil"/>
              <w:bottom w:val="nil"/>
              <w:right w:val="nil"/>
            </w:tcBorders>
            <w:shd w:val="clear" w:color="auto" w:fill="auto"/>
            <w:noWrap/>
            <w:vAlign w:val="bottom"/>
            <w:hideMark/>
          </w:tcPr>
          <w:p w14:paraId="06C33BA4" w14:textId="77777777" w:rsidR="0079169A" w:rsidRPr="00C07360" w:rsidRDefault="0079169A" w:rsidP="00A2263E">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84.97%</w:t>
            </w:r>
          </w:p>
        </w:tc>
      </w:tr>
      <w:tr w:rsidR="0079169A" w:rsidRPr="00C07360" w14:paraId="6D5B2A38" w14:textId="77777777" w:rsidTr="00047D95">
        <w:trPr>
          <w:trHeight w:val="863"/>
        </w:trPr>
        <w:tc>
          <w:tcPr>
            <w:tcW w:w="3507" w:type="dxa"/>
            <w:tcBorders>
              <w:top w:val="nil"/>
              <w:left w:val="nil"/>
              <w:bottom w:val="nil"/>
              <w:right w:val="nil"/>
            </w:tcBorders>
            <w:shd w:val="clear" w:color="auto" w:fill="auto"/>
            <w:noWrap/>
            <w:vAlign w:val="bottom"/>
            <w:hideMark/>
          </w:tcPr>
          <w:p w14:paraId="78BF5473" w14:textId="77777777" w:rsidR="0079169A" w:rsidRPr="00C07360" w:rsidRDefault="0079169A" w:rsidP="0079169A">
            <w:pPr>
              <w:spacing w:after="0" w:line="240" w:lineRule="auto"/>
              <w:rPr>
                <w:rFonts w:eastAsia="Times New Roman" w:cstheme="minorHAnsi"/>
                <w:color w:val="000000"/>
                <w:sz w:val="20"/>
                <w:szCs w:val="20"/>
                <w:lang w:eastAsia="fr-FR"/>
              </w:rPr>
            </w:pPr>
            <w:r w:rsidRPr="00C07360">
              <w:rPr>
                <w:rFonts w:eastAsia="Times New Roman" w:cstheme="minorHAnsi"/>
                <w:color w:val="000000"/>
                <w:sz w:val="20"/>
                <w:szCs w:val="20"/>
                <w:lang w:eastAsia="fr-FR"/>
              </w:rPr>
              <w:t>Secondaire</w:t>
            </w:r>
          </w:p>
        </w:tc>
        <w:tc>
          <w:tcPr>
            <w:tcW w:w="1325" w:type="dxa"/>
            <w:tcBorders>
              <w:top w:val="nil"/>
              <w:left w:val="nil"/>
              <w:bottom w:val="nil"/>
              <w:right w:val="nil"/>
            </w:tcBorders>
            <w:shd w:val="clear" w:color="auto" w:fill="auto"/>
            <w:noWrap/>
            <w:vAlign w:val="bottom"/>
            <w:hideMark/>
          </w:tcPr>
          <w:p w14:paraId="5F17C4B3" w14:textId="77777777" w:rsidR="0079169A" w:rsidRPr="00C07360" w:rsidRDefault="0079169A" w:rsidP="00A2263E">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215</w:t>
            </w:r>
          </w:p>
        </w:tc>
        <w:tc>
          <w:tcPr>
            <w:tcW w:w="1780" w:type="dxa"/>
            <w:tcBorders>
              <w:top w:val="nil"/>
              <w:left w:val="nil"/>
              <w:bottom w:val="nil"/>
              <w:right w:val="nil"/>
            </w:tcBorders>
            <w:shd w:val="clear" w:color="auto" w:fill="auto"/>
            <w:noWrap/>
            <w:vAlign w:val="bottom"/>
            <w:hideMark/>
          </w:tcPr>
          <w:p w14:paraId="2DE1E9DC" w14:textId="77777777" w:rsidR="0079169A" w:rsidRPr="00C07360" w:rsidRDefault="0079169A" w:rsidP="00A2263E">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3,718</w:t>
            </w:r>
          </w:p>
        </w:tc>
        <w:tc>
          <w:tcPr>
            <w:tcW w:w="1390" w:type="dxa"/>
            <w:tcBorders>
              <w:top w:val="nil"/>
              <w:left w:val="nil"/>
              <w:bottom w:val="nil"/>
              <w:right w:val="nil"/>
            </w:tcBorders>
            <w:shd w:val="clear" w:color="auto" w:fill="auto"/>
            <w:noWrap/>
            <w:vAlign w:val="bottom"/>
            <w:hideMark/>
          </w:tcPr>
          <w:p w14:paraId="4ED566CD" w14:textId="77777777" w:rsidR="0079169A" w:rsidRPr="00C07360" w:rsidRDefault="0079169A" w:rsidP="00A2263E">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3,933</w:t>
            </w:r>
          </w:p>
        </w:tc>
        <w:tc>
          <w:tcPr>
            <w:tcW w:w="1250" w:type="dxa"/>
            <w:tcBorders>
              <w:top w:val="nil"/>
              <w:left w:val="nil"/>
              <w:bottom w:val="nil"/>
              <w:right w:val="nil"/>
            </w:tcBorders>
            <w:shd w:val="clear" w:color="auto" w:fill="auto"/>
            <w:noWrap/>
            <w:vAlign w:val="bottom"/>
            <w:hideMark/>
          </w:tcPr>
          <w:p w14:paraId="6BD5A40E" w14:textId="77777777" w:rsidR="0079169A" w:rsidRPr="00C07360" w:rsidRDefault="0079169A" w:rsidP="00A2263E">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5.47%</w:t>
            </w:r>
          </w:p>
        </w:tc>
        <w:tc>
          <w:tcPr>
            <w:tcW w:w="1152" w:type="dxa"/>
            <w:tcBorders>
              <w:top w:val="nil"/>
              <w:left w:val="nil"/>
              <w:bottom w:val="nil"/>
              <w:right w:val="nil"/>
            </w:tcBorders>
            <w:shd w:val="clear" w:color="auto" w:fill="auto"/>
            <w:noWrap/>
            <w:vAlign w:val="bottom"/>
            <w:hideMark/>
          </w:tcPr>
          <w:p w14:paraId="7E03A844" w14:textId="77777777" w:rsidR="0079169A" w:rsidRPr="00C07360" w:rsidRDefault="0079169A" w:rsidP="00A2263E">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94.53%</w:t>
            </w:r>
          </w:p>
        </w:tc>
      </w:tr>
      <w:tr w:rsidR="0079169A" w:rsidRPr="00C07360" w14:paraId="4EBC7876" w14:textId="77777777" w:rsidTr="00047D95">
        <w:trPr>
          <w:trHeight w:val="171"/>
        </w:trPr>
        <w:tc>
          <w:tcPr>
            <w:tcW w:w="3507" w:type="dxa"/>
            <w:tcBorders>
              <w:top w:val="nil"/>
              <w:left w:val="nil"/>
              <w:bottom w:val="double" w:sz="6" w:space="0" w:color="auto"/>
              <w:right w:val="nil"/>
            </w:tcBorders>
            <w:shd w:val="clear" w:color="auto" w:fill="auto"/>
            <w:noWrap/>
            <w:vAlign w:val="bottom"/>
            <w:hideMark/>
          </w:tcPr>
          <w:p w14:paraId="5D6F8760" w14:textId="77777777" w:rsidR="0079169A" w:rsidRPr="00C07360" w:rsidRDefault="0079169A" w:rsidP="0079169A">
            <w:pPr>
              <w:spacing w:after="0" w:line="240" w:lineRule="auto"/>
              <w:rPr>
                <w:rFonts w:eastAsia="Times New Roman" w:cstheme="minorHAnsi"/>
                <w:color w:val="000000"/>
                <w:sz w:val="20"/>
                <w:szCs w:val="20"/>
                <w:lang w:eastAsia="fr-FR"/>
              </w:rPr>
            </w:pPr>
            <w:r w:rsidRPr="00C07360">
              <w:rPr>
                <w:rFonts w:eastAsia="Times New Roman" w:cstheme="minorHAnsi"/>
                <w:color w:val="000000"/>
                <w:sz w:val="20"/>
                <w:szCs w:val="20"/>
                <w:lang w:eastAsia="fr-FR"/>
              </w:rPr>
              <w:t>Total</w:t>
            </w:r>
          </w:p>
        </w:tc>
        <w:tc>
          <w:tcPr>
            <w:tcW w:w="1325" w:type="dxa"/>
            <w:tcBorders>
              <w:top w:val="nil"/>
              <w:left w:val="nil"/>
              <w:bottom w:val="double" w:sz="6" w:space="0" w:color="auto"/>
              <w:right w:val="nil"/>
            </w:tcBorders>
            <w:shd w:val="clear" w:color="auto" w:fill="auto"/>
            <w:noWrap/>
            <w:vAlign w:val="bottom"/>
            <w:hideMark/>
          </w:tcPr>
          <w:p w14:paraId="1AA95069" w14:textId="77777777" w:rsidR="0079169A" w:rsidRPr="00C07360" w:rsidRDefault="0079169A" w:rsidP="00A2263E">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3,853</w:t>
            </w:r>
          </w:p>
        </w:tc>
        <w:tc>
          <w:tcPr>
            <w:tcW w:w="1780" w:type="dxa"/>
            <w:tcBorders>
              <w:top w:val="nil"/>
              <w:left w:val="nil"/>
              <w:bottom w:val="double" w:sz="6" w:space="0" w:color="auto"/>
              <w:right w:val="nil"/>
            </w:tcBorders>
            <w:shd w:val="clear" w:color="auto" w:fill="auto"/>
            <w:noWrap/>
            <w:vAlign w:val="bottom"/>
            <w:hideMark/>
          </w:tcPr>
          <w:p w14:paraId="6C7E7A26" w14:textId="77777777" w:rsidR="0079169A" w:rsidRPr="00C07360" w:rsidRDefault="0079169A" w:rsidP="00A2263E">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30,362</w:t>
            </w:r>
          </w:p>
        </w:tc>
        <w:tc>
          <w:tcPr>
            <w:tcW w:w="1390" w:type="dxa"/>
            <w:tcBorders>
              <w:top w:val="nil"/>
              <w:left w:val="nil"/>
              <w:bottom w:val="double" w:sz="6" w:space="0" w:color="auto"/>
              <w:right w:val="nil"/>
            </w:tcBorders>
            <w:shd w:val="clear" w:color="auto" w:fill="auto"/>
            <w:noWrap/>
            <w:vAlign w:val="bottom"/>
            <w:hideMark/>
          </w:tcPr>
          <w:p w14:paraId="4B20F1E0" w14:textId="77777777" w:rsidR="0079169A" w:rsidRPr="00C07360" w:rsidRDefault="0079169A" w:rsidP="00A2263E">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34,215</w:t>
            </w:r>
          </w:p>
        </w:tc>
        <w:tc>
          <w:tcPr>
            <w:tcW w:w="1250" w:type="dxa"/>
            <w:tcBorders>
              <w:top w:val="nil"/>
              <w:left w:val="nil"/>
              <w:bottom w:val="double" w:sz="6" w:space="0" w:color="auto"/>
              <w:right w:val="nil"/>
            </w:tcBorders>
            <w:shd w:val="clear" w:color="auto" w:fill="auto"/>
            <w:noWrap/>
            <w:vAlign w:val="bottom"/>
            <w:hideMark/>
          </w:tcPr>
          <w:p w14:paraId="49EBF1C5" w14:textId="77777777" w:rsidR="0079169A" w:rsidRPr="00C07360" w:rsidRDefault="0079169A" w:rsidP="00A2263E">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11.26%</w:t>
            </w:r>
          </w:p>
        </w:tc>
        <w:tc>
          <w:tcPr>
            <w:tcW w:w="1152" w:type="dxa"/>
            <w:tcBorders>
              <w:top w:val="nil"/>
              <w:left w:val="nil"/>
              <w:bottom w:val="double" w:sz="6" w:space="0" w:color="auto"/>
              <w:right w:val="nil"/>
            </w:tcBorders>
            <w:shd w:val="clear" w:color="auto" w:fill="auto"/>
            <w:noWrap/>
            <w:vAlign w:val="bottom"/>
            <w:hideMark/>
          </w:tcPr>
          <w:p w14:paraId="7BA6F2C5" w14:textId="77777777" w:rsidR="0079169A" w:rsidRPr="00C07360" w:rsidRDefault="0079169A" w:rsidP="00A2263E">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88.74%</w:t>
            </w:r>
          </w:p>
        </w:tc>
      </w:tr>
      <w:tr w:rsidR="0079169A" w:rsidRPr="00C07360" w14:paraId="66DE8F13" w14:textId="77777777" w:rsidTr="00047D95">
        <w:trPr>
          <w:trHeight w:val="171"/>
        </w:trPr>
        <w:tc>
          <w:tcPr>
            <w:tcW w:w="3507" w:type="dxa"/>
            <w:tcBorders>
              <w:top w:val="nil"/>
              <w:left w:val="nil"/>
              <w:bottom w:val="nil"/>
              <w:right w:val="nil"/>
            </w:tcBorders>
            <w:shd w:val="clear" w:color="auto" w:fill="auto"/>
            <w:noWrap/>
            <w:vAlign w:val="bottom"/>
            <w:hideMark/>
          </w:tcPr>
          <w:p w14:paraId="2F661B50" w14:textId="77777777" w:rsidR="0079169A" w:rsidRPr="00C07360" w:rsidRDefault="0079169A" w:rsidP="0079169A">
            <w:pPr>
              <w:spacing w:after="0" w:line="240" w:lineRule="auto"/>
              <w:jc w:val="right"/>
              <w:rPr>
                <w:rFonts w:eastAsia="Times New Roman" w:cstheme="minorHAnsi"/>
                <w:color w:val="000000"/>
                <w:sz w:val="20"/>
                <w:szCs w:val="20"/>
                <w:lang w:eastAsia="fr-FR"/>
              </w:rPr>
            </w:pPr>
          </w:p>
        </w:tc>
        <w:tc>
          <w:tcPr>
            <w:tcW w:w="1325" w:type="dxa"/>
            <w:tcBorders>
              <w:top w:val="nil"/>
              <w:left w:val="nil"/>
              <w:bottom w:val="nil"/>
              <w:right w:val="nil"/>
            </w:tcBorders>
            <w:shd w:val="clear" w:color="auto" w:fill="auto"/>
            <w:noWrap/>
            <w:vAlign w:val="bottom"/>
            <w:hideMark/>
          </w:tcPr>
          <w:p w14:paraId="7B329ABC" w14:textId="77777777" w:rsidR="0079169A" w:rsidRPr="00C07360" w:rsidRDefault="0079169A" w:rsidP="00A2263E">
            <w:pPr>
              <w:spacing w:after="0" w:line="240" w:lineRule="auto"/>
              <w:jc w:val="center"/>
              <w:rPr>
                <w:rFonts w:eastAsia="Times New Roman" w:cstheme="minorHAnsi"/>
                <w:sz w:val="20"/>
                <w:szCs w:val="20"/>
                <w:lang w:eastAsia="fr-FR"/>
              </w:rPr>
            </w:pPr>
          </w:p>
        </w:tc>
        <w:tc>
          <w:tcPr>
            <w:tcW w:w="1780" w:type="dxa"/>
            <w:tcBorders>
              <w:top w:val="nil"/>
              <w:left w:val="nil"/>
              <w:bottom w:val="nil"/>
              <w:right w:val="nil"/>
            </w:tcBorders>
            <w:shd w:val="clear" w:color="auto" w:fill="auto"/>
            <w:noWrap/>
            <w:vAlign w:val="bottom"/>
            <w:hideMark/>
          </w:tcPr>
          <w:p w14:paraId="5F6713DC" w14:textId="77777777" w:rsidR="0079169A" w:rsidRPr="00C07360" w:rsidRDefault="0079169A" w:rsidP="00A2263E">
            <w:pPr>
              <w:spacing w:after="0" w:line="240" w:lineRule="auto"/>
              <w:jc w:val="center"/>
              <w:rPr>
                <w:rFonts w:eastAsia="Times New Roman" w:cstheme="minorHAnsi"/>
                <w:sz w:val="20"/>
                <w:szCs w:val="20"/>
                <w:lang w:eastAsia="fr-FR"/>
              </w:rPr>
            </w:pPr>
          </w:p>
        </w:tc>
        <w:tc>
          <w:tcPr>
            <w:tcW w:w="1390" w:type="dxa"/>
            <w:tcBorders>
              <w:top w:val="nil"/>
              <w:left w:val="nil"/>
              <w:bottom w:val="nil"/>
              <w:right w:val="nil"/>
            </w:tcBorders>
            <w:shd w:val="clear" w:color="auto" w:fill="auto"/>
            <w:noWrap/>
            <w:vAlign w:val="bottom"/>
            <w:hideMark/>
          </w:tcPr>
          <w:p w14:paraId="1071B89D" w14:textId="77777777" w:rsidR="0079169A" w:rsidRPr="00C07360" w:rsidRDefault="0079169A" w:rsidP="00A2263E">
            <w:pPr>
              <w:spacing w:after="0" w:line="240" w:lineRule="auto"/>
              <w:jc w:val="center"/>
              <w:rPr>
                <w:rFonts w:eastAsia="Times New Roman" w:cstheme="minorHAnsi"/>
                <w:sz w:val="20"/>
                <w:szCs w:val="20"/>
                <w:lang w:eastAsia="fr-FR"/>
              </w:rPr>
            </w:pPr>
          </w:p>
        </w:tc>
        <w:tc>
          <w:tcPr>
            <w:tcW w:w="1250" w:type="dxa"/>
            <w:tcBorders>
              <w:top w:val="nil"/>
              <w:left w:val="nil"/>
              <w:bottom w:val="nil"/>
              <w:right w:val="nil"/>
            </w:tcBorders>
            <w:shd w:val="clear" w:color="auto" w:fill="auto"/>
            <w:noWrap/>
            <w:vAlign w:val="bottom"/>
            <w:hideMark/>
          </w:tcPr>
          <w:p w14:paraId="75C422C4" w14:textId="77777777" w:rsidR="0079169A" w:rsidRPr="00C07360" w:rsidRDefault="0079169A" w:rsidP="00A2263E">
            <w:pPr>
              <w:spacing w:after="0" w:line="240" w:lineRule="auto"/>
              <w:jc w:val="center"/>
              <w:rPr>
                <w:rFonts w:eastAsia="Times New Roman" w:cstheme="minorHAnsi"/>
                <w:sz w:val="20"/>
                <w:szCs w:val="20"/>
                <w:lang w:eastAsia="fr-FR"/>
              </w:rPr>
            </w:pPr>
          </w:p>
        </w:tc>
        <w:tc>
          <w:tcPr>
            <w:tcW w:w="1152" w:type="dxa"/>
            <w:tcBorders>
              <w:top w:val="nil"/>
              <w:left w:val="nil"/>
              <w:bottom w:val="nil"/>
              <w:right w:val="nil"/>
            </w:tcBorders>
            <w:shd w:val="clear" w:color="auto" w:fill="auto"/>
            <w:noWrap/>
            <w:vAlign w:val="bottom"/>
            <w:hideMark/>
          </w:tcPr>
          <w:p w14:paraId="0076C134" w14:textId="77777777" w:rsidR="0079169A" w:rsidRPr="00C07360" w:rsidRDefault="0079169A" w:rsidP="00A2263E">
            <w:pPr>
              <w:spacing w:after="0" w:line="240" w:lineRule="auto"/>
              <w:jc w:val="center"/>
              <w:rPr>
                <w:rFonts w:eastAsia="Times New Roman" w:cstheme="minorHAnsi"/>
                <w:sz w:val="20"/>
                <w:szCs w:val="20"/>
                <w:lang w:eastAsia="fr-FR"/>
              </w:rPr>
            </w:pPr>
          </w:p>
        </w:tc>
      </w:tr>
      <w:tr w:rsidR="0079169A" w:rsidRPr="00C07360" w14:paraId="5CBC51A9" w14:textId="77777777" w:rsidTr="00047D95">
        <w:trPr>
          <w:trHeight w:val="163"/>
        </w:trPr>
        <w:tc>
          <w:tcPr>
            <w:tcW w:w="3507" w:type="dxa"/>
            <w:tcBorders>
              <w:top w:val="nil"/>
              <w:left w:val="nil"/>
              <w:bottom w:val="nil"/>
              <w:right w:val="nil"/>
            </w:tcBorders>
            <w:shd w:val="clear" w:color="auto" w:fill="auto"/>
            <w:noWrap/>
            <w:vAlign w:val="bottom"/>
            <w:hideMark/>
          </w:tcPr>
          <w:p w14:paraId="0323CC09" w14:textId="77777777" w:rsidR="0079169A" w:rsidRPr="00C07360" w:rsidRDefault="0079169A" w:rsidP="0079169A">
            <w:pPr>
              <w:spacing w:after="0" w:line="240" w:lineRule="auto"/>
              <w:rPr>
                <w:rFonts w:eastAsia="Times New Roman" w:cstheme="minorHAnsi"/>
                <w:color w:val="000000"/>
                <w:sz w:val="20"/>
                <w:szCs w:val="20"/>
                <w:lang w:eastAsia="fr-FR"/>
              </w:rPr>
            </w:pPr>
            <w:r w:rsidRPr="00C07360">
              <w:rPr>
                <w:rFonts w:eastAsia="Times New Roman" w:cstheme="minorHAnsi"/>
                <w:color w:val="000000"/>
                <w:sz w:val="20"/>
                <w:szCs w:val="20"/>
                <w:lang w:eastAsia="fr-FR"/>
              </w:rPr>
              <w:t>Consolidation</w:t>
            </w:r>
          </w:p>
        </w:tc>
        <w:tc>
          <w:tcPr>
            <w:tcW w:w="1325" w:type="dxa"/>
            <w:tcBorders>
              <w:top w:val="nil"/>
              <w:left w:val="nil"/>
              <w:bottom w:val="nil"/>
              <w:right w:val="nil"/>
            </w:tcBorders>
            <w:shd w:val="clear" w:color="auto" w:fill="auto"/>
            <w:noWrap/>
            <w:vAlign w:val="bottom"/>
            <w:hideMark/>
          </w:tcPr>
          <w:p w14:paraId="0F572514" w14:textId="77777777" w:rsidR="0079169A" w:rsidRPr="00C07360" w:rsidRDefault="0079169A" w:rsidP="00A2263E">
            <w:pPr>
              <w:spacing w:after="0" w:line="240" w:lineRule="auto"/>
              <w:jc w:val="center"/>
              <w:rPr>
                <w:rFonts w:eastAsia="Times New Roman" w:cstheme="minorHAnsi"/>
                <w:color w:val="000000"/>
                <w:sz w:val="20"/>
                <w:szCs w:val="20"/>
                <w:lang w:eastAsia="fr-FR"/>
              </w:rPr>
            </w:pPr>
          </w:p>
        </w:tc>
        <w:tc>
          <w:tcPr>
            <w:tcW w:w="1780" w:type="dxa"/>
            <w:tcBorders>
              <w:top w:val="nil"/>
              <w:left w:val="nil"/>
              <w:bottom w:val="nil"/>
              <w:right w:val="nil"/>
            </w:tcBorders>
            <w:shd w:val="clear" w:color="auto" w:fill="auto"/>
            <w:noWrap/>
            <w:vAlign w:val="bottom"/>
            <w:hideMark/>
          </w:tcPr>
          <w:p w14:paraId="1D361F66" w14:textId="77777777" w:rsidR="0079169A" w:rsidRPr="00C07360" w:rsidRDefault="0079169A" w:rsidP="00A2263E">
            <w:pPr>
              <w:spacing w:after="0" w:line="240" w:lineRule="auto"/>
              <w:jc w:val="center"/>
              <w:rPr>
                <w:rFonts w:eastAsia="Times New Roman" w:cstheme="minorHAnsi"/>
                <w:sz w:val="20"/>
                <w:szCs w:val="20"/>
                <w:lang w:eastAsia="fr-FR"/>
              </w:rPr>
            </w:pPr>
          </w:p>
        </w:tc>
        <w:tc>
          <w:tcPr>
            <w:tcW w:w="1390" w:type="dxa"/>
            <w:tcBorders>
              <w:top w:val="nil"/>
              <w:left w:val="nil"/>
              <w:bottom w:val="nil"/>
              <w:right w:val="nil"/>
            </w:tcBorders>
            <w:shd w:val="clear" w:color="auto" w:fill="auto"/>
            <w:noWrap/>
            <w:vAlign w:val="bottom"/>
            <w:hideMark/>
          </w:tcPr>
          <w:p w14:paraId="405F6033" w14:textId="77777777" w:rsidR="0079169A" w:rsidRPr="00C07360" w:rsidRDefault="0079169A" w:rsidP="00A2263E">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Total</w:t>
            </w:r>
          </w:p>
        </w:tc>
        <w:tc>
          <w:tcPr>
            <w:tcW w:w="1250" w:type="dxa"/>
            <w:tcBorders>
              <w:top w:val="nil"/>
              <w:left w:val="nil"/>
              <w:bottom w:val="nil"/>
              <w:right w:val="nil"/>
            </w:tcBorders>
            <w:shd w:val="clear" w:color="auto" w:fill="auto"/>
            <w:noWrap/>
            <w:vAlign w:val="bottom"/>
            <w:hideMark/>
          </w:tcPr>
          <w:p w14:paraId="25FA5DB2" w14:textId="77777777" w:rsidR="0079169A" w:rsidRPr="00C07360" w:rsidRDefault="0079169A" w:rsidP="00A2263E">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Global</w:t>
            </w:r>
          </w:p>
        </w:tc>
        <w:tc>
          <w:tcPr>
            <w:tcW w:w="1152" w:type="dxa"/>
            <w:tcBorders>
              <w:top w:val="nil"/>
              <w:left w:val="nil"/>
              <w:bottom w:val="nil"/>
              <w:right w:val="nil"/>
            </w:tcBorders>
            <w:shd w:val="clear" w:color="auto" w:fill="auto"/>
            <w:noWrap/>
            <w:vAlign w:val="bottom"/>
            <w:hideMark/>
          </w:tcPr>
          <w:p w14:paraId="10E92EFD" w14:textId="77777777" w:rsidR="0079169A" w:rsidRPr="00C07360" w:rsidRDefault="0079169A" w:rsidP="00A2263E">
            <w:pPr>
              <w:spacing w:after="0" w:line="240" w:lineRule="auto"/>
              <w:jc w:val="center"/>
              <w:rPr>
                <w:rFonts w:eastAsia="Times New Roman" w:cstheme="minorHAnsi"/>
                <w:color w:val="000000"/>
                <w:sz w:val="20"/>
                <w:szCs w:val="20"/>
                <w:lang w:eastAsia="fr-FR"/>
              </w:rPr>
            </w:pPr>
          </w:p>
        </w:tc>
      </w:tr>
      <w:tr w:rsidR="0079169A" w:rsidRPr="00C07360" w14:paraId="6482587F" w14:textId="77777777" w:rsidTr="00047D95">
        <w:trPr>
          <w:trHeight w:val="163"/>
        </w:trPr>
        <w:tc>
          <w:tcPr>
            <w:tcW w:w="3507" w:type="dxa"/>
            <w:tcBorders>
              <w:top w:val="nil"/>
              <w:left w:val="nil"/>
              <w:bottom w:val="nil"/>
              <w:right w:val="nil"/>
            </w:tcBorders>
            <w:shd w:val="clear" w:color="auto" w:fill="auto"/>
            <w:noWrap/>
            <w:vAlign w:val="bottom"/>
            <w:hideMark/>
          </w:tcPr>
          <w:p w14:paraId="3F95B19D" w14:textId="77777777" w:rsidR="0079169A" w:rsidRPr="00C07360" w:rsidRDefault="0079169A" w:rsidP="0079169A">
            <w:pPr>
              <w:spacing w:after="0" w:line="240" w:lineRule="auto"/>
              <w:rPr>
                <w:rFonts w:eastAsia="Times New Roman" w:cstheme="minorHAnsi"/>
                <w:color w:val="000000"/>
                <w:sz w:val="20"/>
                <w:szCs w:val="20"/>
                <w:lang w:eastAsia="fr-FR"/>
              </w:rPr>
            </w:pPr>
            <w:r w:rsidRPr="00C07360">
              <w:rPr>
                <w:rFonts w:eastAsia="Times New Roman" w:cstheme="minorHAnsi"/>
                <w:color w:val="000000"/>
                <w:sz w:val="20"/>
                <w:szCs w:val="20"/>
                <w:lang w:eastAsia="fr-FR"/>
              </w:rPr>
              <w:t>Pr</w:t>
            </w:r>
            <w:r w:rsidR="0012099D" w:rsidRPr="00C07360">
              <w:rPr>
                <w:rFonts w:eastAsia="Times New Roman" w:cstheme="minorHAnsi"/>
                <w:color w:val="000000"/>
                <w:sz w:val="20"/>
                <w:szCs w:val="20"/>
                <w:lang w:eastAsia="fr-FR"/>
              </w:rPr>
              <w:t>é</w:t>
            </w:r>
            <w:r w:rsidRPr="00C07360">
              <w:rPr>
                <w:rFonts w:eastAsia="Times New Roman" w:cstheme="minorHAnsi"/>
                <w:color w:val="000000"/>
                <w:sz w:val="20"/>
                <w:szCs w:val="20"/>
                <w:lang w:eastAsia="fr-FR"/>
              </w:rPr>
              <w:t>scolaire</w:t>
            </w:r>
            <w:r w:rsidR="0012099D" w:rsidRPr="00C07360">
              <w:rPr>
                <w:rFonts w:eastAsia="Times New Roman" w:cstheme="minorHAnsi"/>
                <w:color w:val="000000"/>
                <w:sz w:val="20"/>
                <w:szCs w:val="20"/>
                <w:lang w:eastAsia="fr-FR"/>
              </w:rPr>
              <w:t xml:space="preserve"> </w:t>
            </w:r>
            <w:r w:rsidRPr="00C07360">
              <w:rPr>
                <w:rFonts w:eastAsia="Times New Roman" w:cstheme="minorHAnsi"/>
                <w:color w:val="000000"/>
                <w:sz w:val="20"/>
                <w:szCs w:val="20"/>
                <w:lang w:eastAsia="fr-FR"/>
              </w:rPr>
              <w:t>+Fondamental</w:t>
            </w:r>
          </w:p>
        </w:tc>
        <w:tc>
          <w:tcPr>
            <w:tcW w:w="1325" w:type="dxa"/>
            <w:tcBorders>
              <w:top w:val="nil"/>
              <w:left w:val="nil"/>
              <w:bottom w:val="nil"/>
              <w:right w:val="nil"/>
            </w:tcBorders>
            <w:shd w:val="clear" w:color="auto" w:fill="auto"/>
            <w:noWrap/>
            <w:vAlign w:val="bottom"/>
            <w:hideMark/>
          </w:tcPr>
          <w:p w14:paraId="6CCB991E" w14:textId="77777777" w:rsidR="0079169A" w:rsidRPr="00C07360" w:rsidRDefault="0079169A" w:rsidP="00A2263E">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3,638</w:t>
            </w:r>
          </w:p>
        </w:tc>
        <w:tc>
          <w:tcPr>
            <w:tcW w:w="1780" w:type="dxa"/>
            <w:tcBorders>
              <w:top w:val="nil"/>
              <w:left w:val="nil"/>
              <w:bottom w:val="nil"/>
              <w:right w:val="nil"/>
            </w:tcBorders>
            <w:shd w:val="clear" w:color="auto" w:fill="auto"/>
            <w:noWrap/>
            <w:vAlign w:val="bottom"/>
            <w:hideMark/>
          </w:tcPr>
          <w:p w14:paraId="59BDFFDE" w14:textId="77777777" w:rsidR="0079169A" w:rsidRPr="00C07360" w:rsidRDefault="0079169A" w:rsidP="00A2263E">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26,644</w:t>
            </w:r>
          </w:p>
        </w:tc>
        <w:tc>
          <w:tcPr>
            <w:tcW w:w="1390" w:type="dxa"/>
            <w:tcBorders>
              <w:top w:val="nil"/>
              <w:left w:val="nil"/>
              <w:bottom w:val="nil"/>
              <w:right w:val="nil"/>
            </w:tcBorders>
            <w:shd w:val="clear" w:color="auto" w:fill="auto"/>
            <w:noWrap/>
            <w:vAlign w:val="bottom"/>
            <w:hideMark/>
          </w:tcPr>
          <w:p w14:paraId="690DDE1C" w14:textId="77777777" w:rsidR="0079169A" w:rsidRPr="00C07360" w:rsidRDefault="0079169A" w:rsidP="00A2263E">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30,282</w:t>
            </w:r>
          </w:p>
        </w:tc>
        <w:tc>
          <w:tcPr>
            <w:tcW w:w="1250" w:type="dxa"/>
            <w:tcBorders>
              <w:top w:val="nil"/>
              <w:left w:val="nil"/>
              <w:bottom w:val="nil"/>
              <w:right w:val="nil"/>
            </w:tcBorders>
            <w:shd w:val="clear" w:color="auto" w:fill="auto"/>
            <w:noWrap/>
            <w:vAlign w:val="bottom"/>
            <w:hideMark/>
          </w:tcPr>
          <w:p w14:paraId="540EB8AE" w14:textId="77777777" w:rsidR="0079169A" w:rsidRPr="00C07360" w:rsidRDefault="0079169A" w:rsidP="00A2263E">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88.51%</w:t>
            </w:r>
          </w:p>
        </w:tc>
        <w:tc>
          <w:tcPr>
            <w:tcW w:w="1152" w:type="dxa"/>
            <w:tcBorders>
              <w:top w:val="nil"/>
              <w:left w:val="nil"/>
              <w:bottom w:val="nil"/>
              <w:right w:val="nil"/>
            </w:tcBorders>
            <w:shd w:val="clear" w:color="auto" w:fill="auto"/>
            <w:noWrap/>
            <w:vAlign w:val="bottom"/>
            <w:hideMark/>
          </w:tcPr>
          <w:p w14:paraId="53CFC340" w14:textId="77777777" w:rsidR="0079169A" w:rsidRPr="00C07360" w:rsidRDefault="0079169A" w:rsidP="00A2263E">
            <w:pPr>
              <w:spacing w:after="0" w:line="240" w:lineRule="auto"/>
              <w:jc w:val="center"/>
              <w:rPr>
                <w:rFonts w:eastAsia="Times New Roman" w:cstheme="minorHAnsi"/>
                <w:color w:val="000000"/>
                <w:sz w:val="20"/>
                <w:szCs w:val="20"/>
                <w:lang w:eastAsia="fr-FR"/>
              </w:rPr>
            </w:pPr>
          </w:p>
        </w:tc>
      </w:tr>
      <w:tr w:rsidR="0079169A" w:rsidRPr="00C07360" w14:paraId="7C391AE2" w14:textId="77777777" w:rsidTr="00047D95">
        <w:trPr>
          <w:trHeight w:val="163"/>
        </w:trPr>
        <w:tc>
          <w:tcPr>
            <w:tcW w:w="3507" w:type="dxa"/>
            <w:tcBorders>
              <w:top w:val="nil"/>
              <w:left w:val="nil"/>
              <w:bottom w:val="nil"/>
              <w:right w:val="nil"/>
            </w:tcBorders>
            <w:shd w:val="clear" w:color="auto" w:fill="auto"/>
            <w:noWrap/>
            <w:vAlign w:val="bottom"/>
            <w:hideMark/>
          </w:tcPr>
          <w:p w14:paraId="7789EFB4" w14:textId="77777777" w:rsidR="0079169A" w:rsidRPr="00C07360" w:rsidRDefault="0079169A" w:rsidP="0079169A">
            <w:pPr>
              <w:spacing w:after="0" w:line="240" w:lineRule="auto"/>
              <w:rPr>
                <w:rFonts w:eastAsia="Times New Roman" w:cstheme="minorHAnsi"/>
                <w:color w:val="000000"/>
                <w:sz w:val="20"/>
                <w:szCs w:val="20"/>
                <w:lang w:eastAsia="fr-FR"/>
              </w:rPr>
            </w:pPr>
            <w:r w:rsidRPr="00C07360">
              <w:rPr>
                <w:rFonts w:eastAsia="Times New Roman" w:cstheme="minorHAnsi"/>
                <w:color w:val="000000"/>
                <w:sz w:val="20"/>
                <w:szCs w:val="20"/>
                <w:lang w:eastAsia="fr-FR"/>
              </w:rPr>
              <w:t>Secondaire</w:t>
            </w:r>
          </w:p>
        </w:tc>
        <w:tc>
          <w:tcPr>
            <w:tcW w:w="1325" w:type="dxa"/>
            <w:tcBorders>
              <w:top w:val="nil"/>
              <w:left w:val="nil"/>
              <w:bottom w:val="nil"/>
              <w:right w:val="nil"/>
            </w:tcBorders>
            <w:shd w:val="clear" w:color="auto" w:fill="auto"/>
            <w:noWrap/>
            <w:vAlign w:val="bottom"/>
            <w:hideMark/>
          </w:tcPr>
          <w:p w14:paraId="01BDB7FE" w14:textId="77777777" w:rsidR="0079169A" w:rsidRPr="00C07360" w:rsidRDefault="0079169A" w:rsidP="00A2263E">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215</w:t>
            </w:r>
          </w:p>
        </w:tc>
        <w:tc>
          <w:tcPr>
            <w:tcW w:w="1780" w:type="dxa"/>
            <w:tcBorders>
              <w:top w:val="nil"/>
              <w:left w:val="nil"/>
              <w:bottom w:val="nil"/>
              <w:right w:val="nil"/>
            </w:tcBorders>
            <w:shd w:val="clear" w:color="auto" w:fill="auto"/>
            <w:noWrap/>
            <w:vAlign w:val="bottom"/>
            <w:hideMark/>
          </w:tcPr>
          <w:p w14:paraId="66483874" w14:textId="77777777" w:rsidR="0079169A" w:rsidRPr="00C07360" w:rsidRDefault="0079169A" w:rsidP="00A2263E">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3,718</w:t>
            </w:r>
          </w:p>
        </w:tc>
        <w:tc>
          <w:tcPr>
            <w:tcW w:w="1390" w:type="dxa"/>
            <w:tcBorders>
              <w:top w:val="nil"/>
              <w:left w:val="nil"/>
              <w:bottom w:val="nil"/>
              <w:right w:val="nil"/>
            </w:tcBorders>
            <w:shd w:val="clear" w:color="auto" w:fill="auto"/>
            <w:noWrap/>
            <w:vAlign w:val="bottom"/>
            <w:hideMark/>
          </w:tcPr>
          <w:p w14:paraId="7BAAA849" w14:textId="77777777" w:rsidR="0079169A" w:rsidRPr="00C07360" w:rsidRDefault="0079169A" w:rsidP="00A2263E">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3,933</w:t>
            </w:r>
          </w:p>
        </w:tc>
        <w:tc>
          <w:tcPr>
            <w:tcW w:w="1250" w:type="dxa"/>
            <w:tcBorders>
              <w:top w:val="nil"/>
              <w:left w:val="nil"/>
              <w:bottom w:val="nil"/>
              <w:right w:val="nil"/>
            </w:tcBorders>
            <w:shd w:val="clear" w:color="auto" w:fill="auto"/>
            <w:noWrap/>
            <w:vAlign w:val="bottom"/>
            <w:hideMark/>
          </w:tcPr>
          <w:p w14:paraId="5D06E9CF" w14:textId="77777777" w:rsidR="0079169A" w:rsidRPr="00C07360" w:rsidRDefault="0079169A" w:rsidP="00A2263E">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11.49%</w:t>
            </w:r>
          </w:p>
        </w:tc>
        <w:tc>
          <w:tcPr>
            <w:tcW w:w="1152" w:type="dxa"/>
            <w:tcBorders>
              <w:top w:val="nil"/>
              <w:left w:val="nil"/>
              <w:bottom w:val="nil"/>
              <w:right w:val="nil"/>
            </w:tcBorders>
            <w:shd w:val="clear" w:color="auto" w:fill="auto"/>
            <w:noWrap/>
            <w:vAlign w:val="bottom"/>
            <w:hideMark/>
          </w:tcPr>
          <w:p w14:paraId="6D449C9D" w14:textId="77777777" w:rsidR="0079169A" w:rsidRPr="00C07360" w:rsidRDefault="0079169A" w:rsidP="00A2263E">
            <w:pPr>
              <w:spacing w:after="0" w:line="240" w:lineRule="auto"/>
              <w:jc w:val="center"/>
              <w:rPr>
                <w:rFonts w:eastAsia="Times New Roman" w:cstheme="minorHAnsi"/>
                <w:color w:val="000000"/>
                <w:sz w:val="20"/>
                <w:szCs w:val="20"/>
                <w:lang w:eastAsia="fr-FR"/>
              </w:rPr>
            </w:pPr>
          </w:p>
        </w:tc>
      </w:tr>
      <w:tr w:rsidR="0079169A" w:rsidRPr="00C07360" w14:paraId="089A6F9F" w14:textId="77777777" w:rsidTr="00047D95">
        <w:trPr>
          <w:trHeight w:val="171"/>
        </w:trPr>
        <w:tc>
          <w:tcPr>
            <w:tcW w:w="3507" w:type="dxa"/>
            <w:tcBorders>
              <w:top w:val="nil"/>
              <w:left w:val="nil"/>
              <w:bottom w:val="double" w:sz="6" w:space="0" w:color="auto"/>
              <w:right w:val="nil"/>
            </w:tcBorders>
            <w:shd w:val="clear" w:color="auto" w:fill="auto"/>
            <w:noWrap/>
            <w:vAlign w:val="bottom"/>
            <w:hideMark/>
          </w:tcPr>
          <w:p w14:paraId="35C94704" w14:textId="77777777" w:rsidR="0079169A" w:rsidRPr="00C07360" w:rsidRDefault="0079169A" w:rsidP="0079169A">
            <w:pPr>
              <w:spacing w:after="0" w:line="240" w:lineRule="auto"/>
              <w:rPr>
                <w:rFonts w:eastAsia="Times New Roman" w:cstheme="minorHAnsi"/>
                <w:color w:val="000000"/>
                <w:sz w:val="20"/>
                <w:szCs w:val="20"/>
                <w:lang w:eastAsia="fr-FR"/>
              </w:rPr>
            </w:pPr>
            <w:r w:rsidRPr="00C07360">
              <w:rPr>
                <w:rFonts w:eastAsia="Times New Roman" w:cstheme="minorHAnsi"/>
                <w:color w:val="000000"/>
                <w:sz w:val="20"/>
                <w:szCs w:val="20"/>
                <w:lang w:eastAsia="fr-FR"/>
              </w:rPr>
              <w:t>Total</w:t>
            </w:r>
          </w:p>
        </w:tc>
        <w:tc>
          <w:tcPr>
            <w:tcW w:w="1325" w:type="dxa"/>
            <w:tcBorders>
              <w:top w:val="nil"/>
              <w:left w:val="nil"/>
              <w:bottom w:val="double" w:sz="6" w:space="0" w:color="auto"/>
              <w:right w:val="nil"/>
            </w:tcBorders>
            <w:shd w:val="clear" w:color="auto" w:fill="auto"/>
            <w:noWrap/>
            <w:vAlign w:val="bottom"/>
            <w:hideMark/>
          </w:tcPr>
          <w:p w14:paraId="05B6221F" w14:textId="77777777" w:rsidR="0079169A" w:rsidRPr="00C07360" w:rsidRDefault="0079169A" w:rsidP="00A2263E">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3,853</w:t>
            </w:r>
          </w:p>
        </w:tc>
        <w:tc>
          <w:tcPr>
            <w:tcW w:w="1780" w:type="dxa"/>
            <w:tcBorders>
              <w:top w:val="nil"/>
              <w:left w:val="nil"/>
              <w:bottom w:val="double" w:sz="6" w:space="0" w:color="auto"/>
              <w:right w:val="nil"/>
            </w:tcBorders>
            <w:shd w:val="clear" w:color="auto" w:fill="auto"/>
            <w:noWrap/>
            <w:vAlign w:val="bottom"/>
            <w:hideMark/>
          </w:tcPr>
          <w:p w14:paraId="3747C58C" w14:textId="77777777" w:rsidR="0079169A" w:rsidRPr="00C07360" w:rsidRDefault="0079169A" w:rsidP="00A2263E">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30,362</w:t>
            </w:r>
          </w:p>
        </w:tc>
        <w:tc>
          <w:tcPr>
            <w:tcW w:w="1390" w:type="dxa"/>
            <w:tcBorders>
              <w:top w:val="nil"/>
              <w:left w:val="nil"/>
              <w:bottom w:val="double" w:sz="6" w:space="0" w:color="auto"/>
              <w:right w:val="nil"/>
            </w:tcBorders>
            <w:shd w:val="clear" w:color="auto" w:fill="auto"/>
            <w:noWrap/>
            <w:vAlign w:val="bottom"/>
            <w:hideMark/>
          </w:tcPr>
          <w:p w14:paraId="57724DDF" w14:textId="77777777" w:rsidR="0079169A" w:rsidRPr="00C07360" w:rsidRDefault="0079169A" w:rsidP="00A2263E">
            <w:pPr>
              <w:spacing w:after="0" w:line="240" w:lineRule="auto"/>
              <w:jc w:val="center"/>
              <w:rPr>
                <w:rFonts w:eastAsia="Times New Roman" w:cstheme="minorHAnsi"/>
                <w:color w:val="000000"/>
                <w:sz w:val="20"/>
                <w:szCs w:val="20"/>
                <w:lang w:eastAsia="fr-FR"/>
              </w:rPr>
            </w:pPr>
            <w:r w:rsidRPr="00906ED8">
              <w:rPr>
                <w:rFonts w:eastAsia="Times New Roman" w:cstheme="minorHAnsi"/>
                <w:color w:val="000000"/>
                <w:sz w:val="20"/>
                <w:szCs w:val="20"/>
                <w:lang w:eastAsia="fr-FR"/>
              </w:rPr>
              <w:t>34,215</w:t>
            </w:r>
          </w:p>
        </w:tc>
        <w:tc>
          <w:tcPr>
            <w:tcW w:w="1250" w:type="dxa"/>
            <w:tcBorders>
              <w:top w:val="nil"/>
              <w:left w:val="nil"/>
              <w:bottom w:val="double" w:sz="6" w:space="0" w:color="auto"/>
              <w:right w:val="nil"/>
            </w:tcBorders>
            <w:shd w:val="clear" w:color="auto" w:fill="auto"/>
            <w:noWrap/>
            <w:vAlign w:val="bottom"/>
            <w:hideMark/>
          </w:tcPr>
          <w:p w14:paraId="57223ED3" w14:textId="77777777" w:rsidR="0079169A" w:rsidRPr="00C07360" w:rsidRDefault="0079169A" w:rsidP="00A2263E">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100.00%</w:t>
            </w:r>
          </w:p>
        </w:tc>
        <w:tc>
          <w:tcPr>
            <w:tcW w:w="1152" w:type="dxa"/>
            <w:tcBorders>
              <w:top w:val="nil"/>
              <w:left w:val="nil"/>
              <w:bottom w:val="double" w:sz="6" w:space="0" w:color="auto"/>
              <w:right w:val="nil"/>
            </w:tcBorders>
            <w:shd w:val="clear" w:color="auto" w:fill="auto"/>
            <w:noWrap/>
            <w:vAlign w:val="bottom"/>
            <w:hideMark/>
          </w:tcPr>
          <w:p w14:paraId="57D1042F" w14:textId="77777777" w:rsidR="0079169A" w:rsidRPr="00C07360" w:rsidRDefault="0079169A" w:rsidP="00A2263E">
            <w:pPr>
              <w:spacing w:after="0" w:line="240" w:lineRule="auto"/>
              <w:jc w:val="center"/>
              <w:rPr>
                <w:rFonts w:eastAsia="Times New Roman" w:cstheme="minorHAnsi"/>
                <w:color w:val="000000"/>
                <w:sz w:val="20"/>
                <w:szCs w:val="20"/>
                <w:lang w:eastAsia="fr-FR"/>
              </w:rPr>
            </w:pPr>
          </w:p>
        </w:tc>
      </w:tr>
      <w:tr w:rsidR="0079169A" w:rsidRPr="00C07360" w14:paraId="79E3AA80" w14:textId="77777777" w:rsidTr="00047D95">
        <w:trPr>
          <w:trHeight w:val="171"/>
        </w:trPr>
        <w:tc>
          <w:tcPr>
            <w:tcW w:w="3507" w:type="dxa"/>
            <w:tcBorders>
              <w:top w:val="nil"/>
              <w:left w:val="nil"/>
              <w:bottom w:val="nil"/>
              <w:right w:val="nil"/>
            </w:tcBorders>
            <w:shd w:val="clear" w:color="auto" w:fill="auto"/>
            <w:noWrap/>
            <w:vAlign w:val="bottom"/>
            <w:hideMark/>
          </w:tcPr>
          <w:p w14:paraId="27B8D37F" w14:textId="77777777" w:rsidR="0079169A" w:rsidRPr="00C07360" w:rsidRDefault="0079169A" w:rsidP="0079169A">
            <w:pPr>
              <w:spacing w:after="0" w:line="240" w:lineRule="auto"/>
              <w:rPr>
                <w:rFonts w:eastAsia="Times New Roman" w:cstheme="minorHAnsi"/>
                <w:color w:val="000000"/>
                <w:sz w:val="20"/>
                <w:szCs w:val="20"/>
                <w:lang w:eastAsia="fr-FR"/>
              </w:rPr>
            </w:pPr>
          </w:p>
        </w:tc>
        <w:tc>
          <w:tcPr>
            <w:tcW w:w="1325" w:type="dxa"/>
            <w:tcBorders>
              <w:top w:val="nil"/>
              <w:left w:val="nil"/>
              <w:bottom w:val="nil"/>
              <w:right w:val="nil"/>
            </w:tcBorders>
            <w:shd w:val="clear" w:color="auto" w:fill="auto"/>
            <w:noWrap/>
            <w:vAlign w:val="bottom"/>
            <w:hideMark/>
          </w:tcPr>
          <w:p w14:paraId="78967378" w14:textId="77777777" w:rsidR="0079169A" w:rsidRPr="00C07360" w:rsidRDefault="0079169A" w:rsidP="00A2263E">
            <w:pPr>
              <w:spacing w:after="0" w:line="240" w:lineRule="auto"/>
              <w:jc w:val="center"/>
              <w:rPr>
                <w:rFonts w:eastAsia="Times New Roman" w:cstheme="minorHAnsi"/>
                <w:sz w:val="20"/>
                <w:szCs w:val="20"/>
                <w:lang w:eastAsia="fr-FR"/>
              </w:rPr>
            </w:pPr>
          </w:p>
        </w:tc>
        <w:tc>
          <w:tcPr>
            <w:tcW w:w="1780" w:type="dxa"/>
            <w:tcBorders>
              <w:top w:val="nil"/>
              <w:left w:val="nil"/>
              <w:bottom w:val="nil"/>
              <w:right w:val="nil"/>
            </w:tcBorders>
            <w:shd w:val="clear" w:color="auto" w:fill="auto"/>
            <w:noWrap/>
            <w:vAlign w:val="bottom"/>
            <w:hideMark/>
          </w:tcPr>
          <w:p w14:paraId="3ED8B59C" w14:textId="77777777" w:rsidR="0079169A" w:rsidRPr="00C07360" w:rsidRDefault="0079169A" w:rsidP="00A2263E">
            <w:pPr>
              <w:spacing w:after="0" w:line="240" w:lineRule="auto"/>
              <w:jc w:val="center"/>
              <w:rPr>
                <w:rFonts w:eastAsia="Times New Roman" w:cstheme="minorHAnsi"/>
                <w:sz w:val="20"/>
                <w:szCs w:val="20"/>
                <w:lang w:eastAsia="fr-FR"/>
              </w:rPr>
            </w:pPr>
          </w:p>
        </w:tc>
        <w:tc>
          <w:tcPr>
            <w:tcW w:w="1390" w:type="dxa"/>
            <w:tcBorders>
              <w:top w:val="nil"/>
              <w:left w:val="nil"/>
              <w:bottom w:val="nil"/>
              <w:right w:val="nil"/>
            </w:tcBorders>
            <w:shd w:val="clear" w:color="auto" w:fill="auto"/>
            <w:noWrap/>
            <w:vAlign w:val="bottom"/>
            <w:hideMark/>
          </w:tcPr>
          <w:p w14:paraId="1ABBF49F" w14:textId="77777777" w:rsidR="0079169A" w:rsidRPr="00C07360" w:rsidRDefault="0079169A" w:rsidP="00A2263E">
            <w:pPr>
              <w:spacing w:after="0" w:line="240" w:lineRule="auto"/>
              <w:jc w:val="center"/>
              <w:rPr>
                <w:rFonts w:eastAsia="Times New Roman" w:cstheme="minorHAnsi"/>
                <w:sz w:val="20"/>
                <w:szCs w:val="20"/>
                <w:lang w:eastAsia="fr-FR"/>
              </w:rPr>
            </w:pPr>
          </w:p>
        </w:tc>
        <w:tc>
          <w:tcPr>
            <w:tcW w:w="1250" w:type="dxa"/>
            <w:tcBorders>
              <w:top w:val="nil"/>
              <w:left w:val="nil"/>
              <w:bottom w:val="nil"/>
              <w:right w:val="nil"/>
            </w:tcBorders>
            <w:shd w:val="clear" w:color="auto" w:fill="auto"/>
            <w:noWrap/>
            <w:vAlign w:val="bottom"/>
            <w:hideMark/>
          </w:tcPr>
          <w:p w14:paraId="37A42E29" w14:textId="77777777" w:rsidR="0079169A" w:rsidRPr="00C07360" w:rsidRDefault="0079169A" w:rsidP="00A2263E">
            <w:pPr>
              <w:spacing w:after="0" w:line="240" w:lineRule="auto"/>
              <w:jc w:val="center"/>
              <w:rPr>
                <w:rFonts w:eastAsia="Times New Roman" w:cstheme="minorHAnsi"/>
                <w:sz w:val="20"/>
                <w:szCs w:val="20"/>
                <w:lang w:eastAsia="fr-FR"/>
              </w:rPr>
            </w:pPr>
          </w:p>
        </w:tc>
        <w:tc>
          <w:tcPr>
            <w:tcW w:w="1152" w:type="dxa"/>
            <w:tcBorders>
              <w:top w:val="nil"/>
              <w:left w:val="nil"/>
              <w:bottom w:val="nil"/>
              <w:right w:val="nil"/>
            </w:tcBorders>
            <w:shd w:val="clear" w:color="auto" w:fill="auto"/>
            <w:noWrap/>
            <w:vAlign w:val="bottom"/>
            <w:hideMark/>
          </w:tcPr>
          <w:p w14:paraId="308BAFCA" w14:textId="77777777" w:rsidR="0079169A" w:rsidRPr="00C07360" w:rsidRDefault="0079169A" w:rsidP="00A2263E">
            <w:pPr>
              <w:spacing w:after="0" w:line="240" w:lineRule="auto"/>
              <w:jc w:val="center"/>
              <w:rPr>
                <w:rFonts w:eastAsia="Times New Roman" w:cstheme="minorHAnsi"/>
                <w:sz w:val="20"/>
                <w:szCs w:val="20"/>
                <w:lang w:eastAsia="fr-FR"/>
              </w:rPr>
            </w:pPr>
          </w:p>
        </w:tc>
      </w:tr>
      <w:tr w:rsidR="0079169A" w:rsidRPr="00C07360" w14:paraId="703512E8" w14:textId="77777777" w:rsidTr="00047D95">
        <w:trPr>
          <w:trHeight w:val="163"/>
        </w:trPr>
        <w:tc>
          <w:tcPr>
            <w:tcW w:w="3507" w:type="dxa"/>
            <w:tcBorders>
              <w:top w:val="nil"/>
              <w:left w:val="nil"/>
              <w:bottom w:val="nil"/>
              <w:right w:val="nil"/>
            </w:tcBorders>
            <w:shd w:val="clear" w:color="auto" w:fill="auto"/>
            <w:noWrap/>
            <w:vAlign w:val="bottom"/>
            <w:hideMark/>
          </w:tcPr>
          <w:p w14:paraId="2E10F3B3" w14:textId="77777777" w:rsidR="0079169A" w:rsidRPr="00C07360" w:rsidRDefault="0079169A" w:rsidP="0079169A">
            <w:pPr>
              <w:spacing w:after="0" w:line="240" w:lineRule="auto"/>
              <w:rPr>
                <w:rFonts w:eastAsia="Times New Roman" w:cstheme="minorHAnsi"/>
                <w:color w:val="000000"/>
                <w:sz w:val="20"/>
                <w:szCs w:val="20"/>
                <w:lang w:eastAsia="fr-FR"/>
              </w:rPr>
            </w:pPr>
            <w:r w:rsidRPr="00C07360">
              <w:rPr>
                <w:rFonts w:eastAsia="Times New Roman" w:cstheme="minorHAnsi"/>
                <w:color w:val="000000"/>
                <w:sz w:val="20"/>
                <w:szCs w:val="20"/>
                <w:lang w:eastAsia="fr-FR"/>
              </w:rPr>
              <w:t>Poids Prés +Fond</w:t>
            </w:r>
            <w:r w:rsidR="00A2263E" w:rsidRPr="00C07360">
              <w:rPr>
                <w:rFonts w:eastAsia="Times New Roman" w:cstheme="minorHAnsi"/>
                <w:color w:val="000000"/>
                <w:sz w:val="20"/>
                <w:szCs w:val="20"/>
                <w:lang w:eastAsia="fr-FR"/>
              </w:rPr>
              <w:t xml:space="preserve"> </w:t>
            </w:r>
            <w:r w:rsidRPr="00C07360">
              <w:rPr>
                <w:rFonts w:eastAsia="Times New Roman" w:cstheme="minorHAnsi"/>
                <w:color w:val="000000"/>
                <w:sz w:val="20"/>
                <w:szCs w:val="20"/>
                <w:lang w:eastAsia="fr-FR"/>
              </w:rPr>
              <w:t>Pub</w:t>
            </w:r>
          </w:p>
        </w:tc>
        <w:tc>
          <w:tcPr>
            <w:tcW w:w="1325" w:type="dxa"/>
            <w:tcBorders>
              <w:top w:val="nil"/>
              <w:left w:val="nil"/>
              <w:bottom w:val="nil"/>
              <w:right w:val="nil"/>
            </w:tcBorders>
            <w:shd w:val="clear" w:color="auto" w:fill="auto"/>
            <w:noWrap/>
            <w:vAlign w:val="bottom"/>
            <w:hideMark/>
          </w:tcPr>
          <w:p w14:paraId="5B61F5F7" w14:textId="77777777" w:rsidR="0079169A" w:rsidRPr="00C07360" w:rsidRDefault="0079169A" w:rsidP="00A2263E">
            <w:pPr>
              <w:spacing w:after="0" w:line="240" w:lineRule="auto"/>
              <w:jc w:val="center"/>
              <w:rPr>
                <w:rFonts w:eastAsia="Times New Roman" w:cstheme="minorHAnsi"/>
                <w:color w:val="000000"/>
                <w:sz w:val="20"/>
                <w:szCs w:val="20"/>
                <w:lang w:eastAsia="fr-FR"/>
              </w:rPr>
            </w:pPr>
          </w:p>
        </w:tc>
        <w:tc>
          <w:tcPr>
            <w:tcW w:w="1780" w:type="dxa"/>
            <w:tcBorders>
              <w:top w:val="nil"/>
              <w:left w:val="nil"/>
              <w:bottom w:val="nil"/>
              <w:right w:val="nil"/>
            </w:tcBorders>
            <w:shd w:val="clear" w:color="auto" w:fill="auto"/>
            <w:noWrap/>
            <w:vAlign w:val="bottom"/>
            <w:hideMark/>
          </w:tcPr>
          <w:p w14:paraId="5825D9B3" w14:textId="77777777" w:rsidR="0079169A" w:rsidRPr="00C07360" w:rsidRDefault="0079169A" w:rsidP="00A2263E">
            <w:pPr>
              <w:spacing w:after="0" w:line="240" w:lineRule="auto"/>
              <w:jc w:val="center"/>
              <w:rPr>
                <w:rFonts w:eastAsia="Times New Roman" w:cstheme="minorHAnsi"/>
                <w:sz w:val="20"/>
                <w:szCs w:val="20"/>
                <w:lang w:eastAsia="fr-FR"/>
              </w:rPr>
            </w:pPr>
          </w:p>
        </w:tc>
        <w:tc>
          <w:tcPr>
            <w:tcW w:w="1390" w:type="dxa"/>
            <w:tcBorders>
              <w:top w:val="nil"/>
              <w:left w:val="nil"/>
              <w:bottom w:val="nil"/>
              <w:right w:val="nil"/>
            </w:tcBorders>
            <w:shd w:val="clear" w:color="auto" w:fill="auto"/>
            <w:noWrap/>
            <w:vAlign w:val="bottom"/>
            <w:hideMark/>
          </w:tcPr>
          <w:p w14:paraId="3F1D811E" w14:textId="77777777" w:rsidR="0079169A" w:rsidRPr="00C07360" w:rsidRDefault="0079169A" w:rsidP="00A2263E">
            <w:pPr>
              <w:spacing w:after="0" w:line="240" w:lineRule="auto"/>
              <w:jc w:val="center"/>
              <w:rPr>
                <w:rFonts w:eastAsia="Times New Roman" w:cstheme="minorHAnsi"/>
                <w:sz w:val="20"/>
                <w:szCs w:val="20"/>
                <w:lang w:eastAsia="fr-FR"/>
              </w:rPr>
            </w:pPr>
          </w:p>
        </w:tc>
        <w:tc>
          <w:tcPr>
            <w:tcW w:w="1250" w:type="dxa"/>
            <w:tcBorders>
              <w:top w:val="nil"/>
              <w:left w:val="nil"/>
              <w:bottom w:val="nil"/>
              <w:right w:val="nil"/>
            </w:tcBorders>
            <w:shd w:val="clear" w:color="auto" w:fill="auto"/>
            <w:noWrap/>
            <w:vAlign w:val="bottom"/>
            <w:hideMark/>
          </w:tcPr>
          <w:p w14:paraId="69EF349C" w14:textId="77777777" w:rsidR="0079169A" w:rsidRPr="00C07360" w:rsidRDefault="0079169A" w:rsidP="00A2263E">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10.63%</w:t>
            </w:r>
          </w:p>
        </w:tc>
        <w:tc>
          <w:tcPr>
            <w:tcW w:w="1152" w:type="dxa"/>
            <w:tcBorders>
              <w:top w:val="nil"/>
              <w:left w:val="nil"/>
              <w:bottom w:val="nil"/>
              <w:right w:val="nil"/>
            </w:tcBorders>
            <w:shd w:val="clear" w:color="auto" w:fill="auto"/>
            <w:noWrap/>
            <w:vAlign w:val="bottom"/>
            <w:hideMark/>
          </w:tcPr>
          <w:p w14:paraId="18C24746" w14:textId="77777777" w:rsidR="0079169A" w:rsidRPr="00C07360" w:rsidRDefault="0079169A" w:rsidP="00A2263E">
            <w:pPr>
              <w:spacing w:after="0" w:line="240" w:lineRule="auto"/>
              <w:jc w:val="center"/>
              <w:rPr>
                <w:rFonts w:eastAsia="Times New Roman" w:cstheme="minorHAnsi"/>
                <w:color w:val="000000"/>
                <w:sz w:val="20"/>
                <w:szCs w:val="20"/>
                <w:lang w:eastAsia="fr-FR"/>
              </w:rPr>
            </w:pPr>
          </w:p>
        </w:tc>
      </w:tr>
      <w:tr w:rsidR="0079169A" w:rsidRPr="00C07360" w14:paraId="503811BC" w14:textId="77777777" w:rsidTr="00047D95">
        <w:trPr>
          <w:trHeight w:val="163"/>
        </w:trPr>
        <w:tc>
          <w:tcPr>
            <w:tcW w:w="3507" w:type="dxa"/>
            <w:tcBorders>
              <w:top w:val="nil"/>
              <w:left w:val="nil"/>
              <w:bottom w:val="nil"/>
              <w:right w:val="nil"/>
            </w:tcBorders>
            <w:shd w:val="clear" w:color="auto" w:fill="auto"/>
            <w:noWrap/>
            <w:vAlign w:val="bottom"/>
            <w:hideMark/>
          </w:tcPr>
          <w:p w14:paraId="3F233D40" w14:textId="77777777" w:rsidR="0079169A" w:rsidRPr="00C07360" w:rsidRDefault="0079169A" w:rsidP="0079169A">
            <w:pPr>
              <w:spacing w:after="0" w:line="240" w:lineRule="auto"/>
              <w:rPr>
                <w:rFonts w:eastAsia="Times New Roman" w:cstheme="minorHAnsi"/>
                <w:color w:val="000000"/>
                <w:sz w:val="20"/>
                <w:szCs w:val="20"/>
                <w:lang w:eastAsia="fr-FR"/>
              </w:rPr>
            </w:pPr>
            <w:r w:rsidRPr="00C07360">
              <w:rPr>
                <w:rFonts w:eastAsia="Times New Roman" w:cstheme="minorHAnsi"/>
                <w:color w:val="000000"/>
                <w:sz w:val="20"/>
                <w:szCs w:val="20"/>
                <w:lang w:eastAsia="fr-FR"/>
              </w:rPr>
              <w:t>Poids Second Publ</w:t>
            </w:r>
            <w:r w:rsidR="0012099D" w:rsidRPr="00C07360">
              <w:rPr>
                <w:rFonts w:eastAsia="Times New Roman" w:cstheme="minorHAnsi"/>
                <w:color w:val="000000"/>
                <w:sz w:val="20"/>
                <w:szCs w:val="20"/>
                <w:lang w:eastAsia="fr-FR"/>
              </w:rPr>
              <w:t>ic</w:t>
            </w:r>
          </w:p>
        </w:tc>
        <w:tc>
          <w:tcPr>
            <w:tcW w:w="1325" w:type="dxa"/>
            <w:tcBorders>
              <w:top w:val="nil"/>
              <w:left w:val="nil"/>
              <w:bottom w:val="nil"/>
              <w:right w:val="nil"/>
            </w:tcBorders>
            <w:shd w:val="clear" w:color="auto" w:fill="auto"/>
            <w:noWrap/>
            <w:vAlign w:val="bottom"/>
            <w:hideMark/>
          </w:tcPr>
          <w:p w14:paraId="45F19A8A" w14:textId="77777777" w:rsidR="0079169A" w:rsidRPr="00C07360" w:rsidRDefault="0079169A" w:rsidP="00A2263E">
            <w:pPr>
              <w:spacing w:after="0" w:line="240" w:lineRule="auto"/>
              <w:jc w:val="center"/>
              <w:rPr>
                <w:rFonts w:eastAsia="Times New Roman" w:cstheme="minorHAnsi"/>
                <w:color w:val="000000"/>
                <w:sz w:val="20"/>
                <w:szCs w:val="20"/>
                <w:lang w:eastAsia="fr-FR"/>
              </w:rPr>
            </w:pPr>
          </w:p>
        </w:tc>
        <w:tc>
          <w:tcPr>
            <w:tcW w:w="1780" w:type="dxa"/>
            <w:tcBorders>
              <w:top w:val="nil"/>
              <w:left w:val="nil"/>
              <w:bottom w:val="nil"/>
              <w:right w:val="nil"/>
            </w:tcBorders>
            <w:shd w:val="clear" w:color="auto" w:fill="auto"/>
            <w:noWrap/>
            <w:vAlign w:val="bottom"/>
            <w:hideMark/>
          </w:tcPr>
          <w:p w14:paraId="60C27540" w14:textId="77777777" w:rsidR="0079169A" w:rsidRPr="00C07360" w:rsidRDefault="0079169A" w:rsidP="00A2263E">
            <w:pPr>
              <w:spacing w:after="0" w:line="240" w:lineRule="auto"/>
              <w:jc w:val="center"/>
              <w:rPr>
                <w:rFonts w:eastAsia="Times New Roman" w:cstheme="minorHAnsi"/>
                <w:sz w:val="20"/>
                <w:szCs w:val="20"/>
                <w:lang w:eastAsia="fr-FR"/>
              </w:rPr>
            </w:pPr>
          </w:p>
        </w:tc>
        <w:tc>
          <w:tcPr>
            <w:tcW w:w="1390" w:type="dxa"/>
            <w:tcBorders>
              <w:top w:val="nil"/>
              <w:left w:val="nil"/>
              <w:bottom w:val="nil"/>
              <w:right w:val="nil"/>
            </w:tcBorders>
            <w:shd w:val="clear" w:color="auto" w:fill="auto"/>
            <w:noWrap/>
            <w:vAlign w:val="bottom"/>
            <w:hideMark/>
          </w:tcPr>
          <w:p w14:paraId="1F18FF47" w14:textId="77777777" w:rsidR="0079169A" w:rsidRPr="00C07360" w:rsidRDefault="0079169A" w:rsidP="00A2263E">
            <w:pPr>
              <w:spacing w:after="0" w:line="240" w:lineRule="auto"/>
              <w:jc w:val="center"/>
              <w:rPr>
                <w:rFonts w:eastAsia="Times New Roman" w:cstheme="minorHAnsi"/>
                <w:sz w:val="20"/>
                <w:szCs w:val="20"/>
                <w:lang w:eastAsia="fr-FR"/>
              </w:rPr>
            </w:pPr>
          </w:p>
        </w:tc>
        <w:tc>
          <w:tcPr>
            <w:tcW w:w="1250" w:type="dxa"/>
            <w:tcBorders>
              <w:top w:val="nil"/>
              <w:left w:val="nil"/>
              <w:bottom w:val="nil"/>
              <w:right w:val="nil"/>
            </w:tcBorders>
            <w:shd w:val="clear" w:color="auto" w:fill="auto"/>
            <w:noWrap/>
            <w:vAlign w:val="bottom"/>
            <w:hideMark/>
          </w:tcPr>
          <w:p w14:paraId="1D061745" w14:textId="77777777" w:rsidR="0079169A" w:rsidRPr="00C07360" w:rsidRDefault="0079169A" w:rsidP="00A2263E">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0.63%</w:t>
            </w:r>
          </w:p>
        </w:tc>
        <w:tc>
          <w:tcPr>
            <w:tcW w:w="1152" w:type="dxa"/>
            <w:tcBorders>
              <w:top w:val="nil"/>
              <w:left w:val="nil"/>
              <w:bottom w:val="nil"/>
              <w:right w:val="nil"/>
            </w:tcBorders>
            <w:shd w:val="clear" w:color="auto" w:fill="auto"/>
            <w:noWrap/>
            <w:vAlign w:val="bottom"/>
            <w:hideMark/>
          </w:tcPr>
          <w:p w14:paraId="0DB768B1" w14:textId="77777777" w:rsidR="0079169A" w:rsidRPr="00C07360" w:rsidRDefault="0079169A" w:rsidP="00A2263E">
            <w:pPr>
              <w:spacing w:after="0" w:line="240" w:lineRule="auto"/>
              <w:jc w:val="center"/>
              <w:rPr>
                <w:rFonts w:eastAsia="Times New Roman" w:cstheme="minorHAnsi"/>
                <w:color w:val="000000"/>
                <w:sz w:val="20"/>
                <w:szCs w:val="20"/>
                <w:lang w:eastAsia="fr-FR"/>
              </w:rPr>
            </w:pPr>
          </w:p>
        </w:tc>
      </w:tr>
      <w:tr w:rsidR="0079169A" w:rsidRPr="00C07360" w14:paraId="6DA27C38" w14:textId="77777777" w:rsidTr="00047D95">
        <w:trPr>
          <w:trHeight w:val="163"/>
        </w:trPr>
        <w:tc>
          <w:tcPr>
            <w:tcW w:w="3507" w:type="dxa"/>
            <w:tcBorders>
              <w:top w:val="nil"/>
              <w:left w:val="nil"/>
              <w:bottom w:val="nil"/>
              <w:right w:val="nil"/>
            </w:tcBorders>
            <w:shd w:val="clear" w:color="auto" w:fill="auto"/>
            <w:noWrap/>
            <w:vAlign w:val="bottom"/>
            <w:hideMark/>
          </w:tcPr>
          <w:p w14:paraId="120D456C" w14:textId="77777777" w:rsidR="0079169A" w:rsidRPr="00C07360" w:rsidRDefault="0079169A" w:rsidP="0079169A">
            <w:pPr>
              <w:spacing w:after="0" w:line="240" w:lineRule="auto"/>
              <w:rPr>
                <w:rFonts w:eastAsia="Times New Roman" w:cstheme="minorHAnsi"/>
                <w:color w:val="000000"/>
                <w:sz w:val="20"/>
                <w:szCs w:val="20"/>
                <w:lang w:eastAsia="fr-FR"/>
              </w:rPr>
            </w:pPr>
            <w:r w:rsidRPr="00C07360">
              <w:rPr>
                <w:rFonts w:eastAsia="Times New Roman" w:cstheme="minorHAnsi"/>
                <w:color w:val="000000"/>
                <w:sz w:val="20"/>
                <w:szCs w:val="20"/>
                <w:lang w:eastAsia="fr-FR"/>
              </w:rPr>
              <w:t>Poids Préscol</w:t>
            </w:r>
            <w:r w:rsidR="0012099D" w:rsidRPr="00C07360">
              <w:rPr>
                <w:rFonts w:eastAsia="Times New Roman" w:cstheme="minorHAnsi"/>
                <w:color w:val="000000"/>
                <w:sz w:val="20"/>
                <w:szCs w:val="20"/>
                <w:lang w:eastAsia="fr-FR"/>
              </w:rPr>
              <w:t>aire</w:t>
            </w:r>
            <w:r w:rsidRPr="00C07360">
              <w:rPr>
                <w:rFonts w:eastAsia="Times New Roman" w:cstheme="minorHAnsi"/>
                <w:color w:val="000000"/>
                <w:sz w:val="20"/>
                <w:szCs w:val="20"/>
                <w:lang w:eastAsia="fr-FR"/>
              </w:rPr>
              <w:t xml:space="preserve"> + Fond NP</w:t>
            </w:r>
          </w:p>
        </w:tc>
        <w:tc>
          <w:tcPr>
            <w:tcW w:w="1325" w:type="dxa"/>
            <w:tcBorders>
              <w:top w:val="nil"/>
              <w:left w:val="nil"/>
              <w:bottom w:val="nil"/>
              <w:right w:val="nil"/>
            </w:tcBorders>
            <w:shd w:val="clear" w:color="auto" w:fill="auto"/>
            <w:noWrap/>
            <w:vAlign w:val="bottom"/>
            <w:hideMark/>
          </w:tcPr>
          <w:p w14:paraId="222CF7D5" w14:textId="77777777" w:rsidR="0079169A" w:rsidRPr="00C07360" w:rsidRDefault="0079169A" w:rsidP="00A2263E">
            <w:pPr>
              <w:spacing w:after="0" w:line="240" w:lineRule="auto"/>
              <w:jc w:val="center"/>
              <w:rPr>
                <w:rFonts w:eastAsia="Times New Roman" w:cstheme="minorHAnsi"/>
                <w:color w:val="000000"/>
                <w:sz w:val="20"/>
                <w:szCs w:val="20"/>
                <w:lang w:eastAsia="fr-FR"/>
              </w:rPr>
            </w:pPr>
          </w:p>
        </w:tc>
        <w:tc>
          <w:tcPr>
            <w:tcW w:w="1780" w:type="dxa"/>
            <w:tcBorders>
              <w:top w:val="nil"/>
              <w:left w:val="nil"/>
              <w:bottom w:val="nil"/>
              <w:right w:val="nil"/>
            </w:tcBorders>
            <w:shd w:val="clear" w:color="auto" w:fill="auto"/>
            <w:noWrap/>
            <w:vAlign w:val="bottom"/>
            <w:hideMark/>
          </w:tcPr>
          <w:p w14:paraId="322C77AD" w14:textId="77777777" w:rsidR="0079169A" w:rsidRPr="00C07360" w:rsidRDefault="0079169A" w:rsidP="00A2263E">
            <w:pPr>
              <w:spacing w:after="0" w:line="240" w:lineRule="auto"/>
              <w:jc w:val="center"/>
              <w:rPr>
                <w:rFonts w:eastAsia="Times New Roman" w:cstheme="minorHAnsi"/>
                <w:sz w:val="20"/>
                <w:szCs w:val="20"/>
                <w:lang w:eastAsia="fr-FR"/>
              </w:rPr>
            </w:pPr>
          </w:p>
        </w:tc>
        <w:tc>
          <w:tcPr>
            <w:tcW w:w="1390" w:type="dxa"/>
            <w:tcBorders>
              <w:top w:val="nil"/>
              <w:left w:val="nil"/>
              <w:bottom w:val="nil"/>
              <w:right w:val="nil"/>
            </w:tcBorders>
            <w:shd w:val="clear" w:color="auto" w:fill="auto"/>
            <w:noWrap/>
            <w:vAlign w:val="bottom"/>
            <w:hideMark/>
          </w:tcPr>
          <w:p w14:paraId="6EF804C2" w14:textId="77777777" w:rsidR="0079169A" w:rsidRPr="00C07360" w:rsidRDefault="0079169A" w:rsidP="00A2263E">
            <w:pPr>
              <w:spacing w:after="0" w:line="240" w:lineRule="auto"/>
              <w:jc w:val="center"/>
              <w:rPr>
                <w:rFonts w:eastAsia="Times New Roman" w:cstheme="minorHAnsi"/>
                <w:sz w:val="20"/>
                <w:szCs w:val="20"/>
                <w:lang w:eastAsia="fr-FR"/>
              </w:rPr>
            </w:pPr>
          </w:p>
        </w:tc>
        <w:tc>
          <w:tcPr>
            <w:tcW w:w="1250" w:type="dxa"/>
            <w:tcBorders>
              <w:top w:val="nil"/>
              <w:left w:val="nil"/>
              <w:bottom w:val="nil"/>
              <w:right w:val="nil"/>
            </w:tcBorders>
            <w:shd w:val="clear" w:color="auto" w:fill="auto"/>
            <w:noWrap/>
            <w:vAlign w:val="bottom"/>
            <w:hideMark/>
          </w:tcPr>
          <w:p w14:paraId="3BDB694F" w14:textId="77777777" w:rsidR="0079169A" w:rsidRPr="00C07360" w:rsidRDefault="0079169A" w:rsidP="00A2263E">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77.87%</w:t>
            </w:r>
          </w:p>
        </w:tc>
        <w:tc>
          <w:tcPr>
            <w:tcW w:w="1152" w:type="dxa"/>
            <w:tcBorders>
              <w:top w:val="nil"/>
              <w:left w:val="nil"/>
              <w:bottom w:val="nil"/>
              <w:right w:val="nil"/>
            </w:tcBorders>
            <w:shd w:val="clear" w:color="auto" w:fill="auto"/>
            <w:noWrap/>
            <w:vAlign w:val="bottom"/>
            <w:hideMark/>
          </w:tcPr>
          <w:p w14:paraId="6B63C5A7" w14:textId="77777777" w:rsidR="0079169A" w:rsidRPr="00C07360" w:rsidRDefault="0079169A" w:rsidP="00A2263E">
            <w:pPr>
              <w:spacing w:after="0" w:line="240" w:lineRule="auto"/>
              <w:jc w:val="center"/>
              <w:rPr>
                <w:rFonts w:eastAsia="Times New Roman" w:cstheme="minorHAnsi"/>
                <w:color w:val="000000"/>
                <w:sz w:val="20"/>
                <w:szCs w:val="20"/>
                <w:lang w:eastAsia="fr-FR"/>
              </w:rPr>
            </w:pPr>
          </w:p>
        </w:tc>
      </w:tr>
      <w:tr w:rsidR="0079169A" w:rsidRPr="00C07360" w14:paraId="389BF64A" w14:textId="77777777" w:rsidTr="00047D95">
        <w:trPr>
          <w:trHeight w:val="163"/>
        </w:trPr>
        <w:tc>
          <w:tcPr>
            <w:tcW w:w="3507" w:type="dxa"/>
            <w:tcBorders>
              <w:top w:val="nil"/>
              <w:left w:val="nil"/>
              <w:bottom w:val="nil"/>
              <w:right w:val="nil"/>
            </w:tcBorders>
            <w:shd w:val="clear" w:color="auto" w:fill="auto"/>
            <w:noWrap/>
            <w:vAlign w:val="bottom"/>
            <w:hideMark/>
          </w:tcPr>
          <w:p w14:paraId="0D84678F" w14:textId="77777777" w:rsidR="0079169A" w:rsidRPr="00C07360" w:rsidRDefault="0079169A" w:rsidP="0079169A">
            <w:pPr>
              <w:spacing w:after="0" w:line="240" w:lineRule="auto"/>
              <w:rPr>
                <w:rFonts w:eastAsia="Times New Roman" w:cstheme="minorHAnsi"/>
                <w:color w:val="000000"/>
                <w:sz w:val="20"/>
                <w:szCs w:val="20"/>
                <w:lang w:eastAsia="fr-FR"/>
              </w:rPr>
            </w:pPr>
            <w:r w:rsidRPr="00C07360">
              <w:rPr>
                <w:rFonts w:eastAsia="Times New Roman" w:cstheme="minorHAnsi"/>
                <w:color w:val="000000"/>
                <w:sz w:val="20"/>
                <w:szCs w:val="20"/>
                <w:lang w:eastAsia="fr-FR"/>
              </w:rPr>
              <w:t>Poids sec</w:t>
            </w:r>
            <w:r w:rsidR="0012099D" w:rsidRPr="00C07360">
              <w:rPr>
                <w:rFonts w:eastAsia="Times New Roman" w:cstheme="minorHAnsi"/>
                <w:color w:val="000000"/>
                <w:sz w:val="20"/>
                <w:szCs w:val="20"/>
                <w:lang w:eastAsia="fr-FR"/>
              </w:rPr>
              <w:t xml:space="preserve">ondaire </w:t>
            </w:r>
            <w:r w:rsidRPr="00C07360">
              <w:rPr>
                <w:rFonts w:eastAsia="Times New Roman" w:cstheme="minorHAnsi"/>
                <w:color w:val="000000"/>
                <w:sz w:val="20"/>
                <w:szCs w:val="20"/>
                <w:lang w:eastAsia="fr-FR"/>
              </w:rPr>
              <w:t xml:space="preserve"> NP</w:t>
            </w:r>
          </w:p>
        </w:tc>
        <w:tc>
          <w:tcPr>
            <w:tcW w:w="1325" w:type="dxa"/>
            <w:tcBorders>
              <w:top w:val="nil"/>
              <w:left w:val="nil"/>
              <w:bottom w:val="nil"/>
              <w:right w:val="nil"/>
            </w:tcBorders>
            <w:shd w:val="clear" w:color="auto" w:fill="auto"/>
            <w:noWrap/>
            <w:vAlign w:val="bottom"/>
            <w:hideMark/>
          </w:tcPr>
          <w:p w14:paraId="2B858C20" w14:textId="77777777" w:rsidR="0079169A" w:rsidRPr="00C07360" w:rsidRDefault="0079169A" w:rsidP="00A2263E">
            <w:pPr>
              <w:spacing w:after="0" w:line="240" w:lineRule="auto"/>
              <w:jc w:val="center"/>
              <w:rPr>
                <w:rFonts w:eastAsia="Times New Roman" w:cstheme="minorHAnsi"/>
                <w:color w:val="000000"/>
                <w:sz w:val="20"/>
                <w:szCs w:val="20"/>
                <w:lang w:eastAsia="fr-FR"/>
              </w:rPr>
            </w:pPr>
          </w:p>
        </w:tc>
        <w:tc>
          <w:tcPr>
            <w:tcW w:w="1780" w:type="dxa"/>
            <w:tcBorders>
              <w:top w:val="nil"/>
              <w:left w:val="nil"/>
              <w:bottom w:val="nil"/>
              <w:right w:val="nil"/>
            </w:tcBorders>
            <w:shd w:val="clear" w:color="auto" w:fill="auto"/>
            <w:noWrap/>
            <w:vAlign w:val="bottom"/>
            <w:hideMark/>
          </w:tcPr>
          <w:p w14:paraId="3D5D83CA" w14:textId="77777777" w:rsidR="0079169A" w:rsidRPr="00C07360" w:rsidRDefault="0079169A" w:rsidP="00A2263E">
            <w:pPr>
              <w:spacing w:after="0" w:line="240" w:lineRule="auto"/>
              <w:jc w:val="center"/>
              <w:rPr>
                <w:rFonts w:eastAsia="Times New Roman" w:cstheme="minorHAnsi"/>
                <w:sz w:val="20"/>
                <w:szCs w:val="20"/>
                <w:lang w:eastAsia="fr-FR"/>
              </w:rPr>
            </w:pPr>
          </w:p>
        </w:tc>
        <w:tc>
          <w:tcPr>
            <w:tcW w:w="1390" w:type="dxa"/>
            <w:tcBorders>
              <w:top w:val="nil"/>
              <w:left w:val="nil"/>
              <w:bottom w:val="nil"/>
              <w:right w:val="nil"/>
            </w:tcBorders>
            <w:shd w:val="clear" w:color="auto" w:fill="auto"/>
            <w:noWrap/>
            <w:vAlign w:val="bottom"/>
            <w:hideMark/>
          </w:tcPr>
          <w:p w14:paraId="47959FE5" w14:textId="77777777" w:rsidR="0079169A" w:rsidRPr="00C07360" w:rsidRDefault="0079169A" w:rsidP="00A2263E">
            <w:pPr>
              <w:spacing w:after="0" w:line="240" w:lineRule="auto"/>
              <w:jc w:val="center"/>
              <w:rPr>
                <w:rFonts w:eastAsia="Times New Roman" w:cstheme="minorHAnsi"/>
                <w:sz w:val="20"/>
                <w:szCs w:val="20"/>
                <w:lang w:eastAsia="fr-FR"/>
              </w:rPr>
            </w:pPr>
          </w:p>
        </w:tc>
        <w:tc>
          <w:tcPr>
            <w:tcW w:w="1250" w:type="dxa"/>
            <w:tcBorders>
              <w:top w:val="nil"/>
              <w:left w:val="nil"/>
              <w:bottom w:val="nil"/>
              <w:right w:val="nil"/>
            </w:tcBorders>
            <w:shd w:val="clear" w:color="auto" w:fill="auto"/>
            <w:noWrap/>
            <w:vAlign w:val="bottom"/>
            <w:hideMark/>
          </w:tcPr>
          <w:p w14:paraId="5223E0EB" w14:textId="77777777" w:rsidR="0079169A" w:rsidRPr="00C07360" w:rsidRDefault="0079169A" w:rsidP="00A2263E">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10.87%</w:t>
            </w:r>
          </w:p>
        </w:tc>
        <w:tc>
          <w:tcPr>
            <w:tcW w:w="1152" w:type="dxa"/>
            <w:tcBorders>
              <w:top w:val="nil"/>
              <w:left w:val="nil"/>
              <w:bottom w:val="nil"/>
              <w:right w:val="nil"/>
            </w:tcBorders>
            <w:shd w:val="clear" w:color="auto" w:fill="auto"/>
            <w:noWrap/>
            <w:vAlign w:val="bottom"/>
            <w:hideMark/>
          </w:tcPr>
          <w:p w14:paraId="45787136" w14:textId="77777777" w:rsidR="0079169A" w:rsidRPr="00C07360" w:rsidRDefault="0079169A" w:rsidP="00A2263E">
            <w:pPr>
              <w:spacing w:after="0" w:line="240" w:lineRule="auto"/>
              <w:jc w:val="center"/>
              <w:rPr>
                <w:rFonts w:eastAsia="Times New Roman" w:cstheme="minorHAnsi"/>
                <w:color w:val="000000"/>
                <w:sz w:val="20"/>
                <w:szCs w:val="20"/>
                <w:lang w:eastAsia="fr-FR"/>
              </w:rPr>
            </w:pPr>
          </w:p>
        </w:tc>
      </w:tr>
      <w:tr w:rsidR="0079169A" w:rsidRPr="00C07360" w14:paraId="24158763" w14:textId="77777777" w:rsidTr="00047D95">
        <w:trPr>
          <w:trHeight w:val="163"/>
        </w:trPr>
        <w:tc>
          <w:tcPr>
            <w:tcW w:w="3507" w:type="dxa"/>
            <w:tcBorders>
              <w:top w:val="nil"/>
              <w:left w:val="nil"/>
              <w:bottom w:val="nil"/>
              <w:right w:val="nil"/>
            </w:tcBorders>
            <w:shd w:val="clear" w:color="auto" w:fill="auto"/>
            <w:noWrap/>
            <w:vAlign w:val="bottom"/>
            <w:hideMark/>
          </w:tcPr>
          <w:p w14:paraId="52444E45" w14:textId="77777777" w:rsidR="0079169A" w:rsidRPr="00C07360" w:rsidRDefault="0079169A" w:rsidP="0079169A">
            <w:pPr>
              <w:spacing w:after="0" w:line="240" w:lineRule="auto"/>
              <w:rPr>
                <w:rFonts w:eastAsia="Times New Roman" w:cstheme="minorHAnsi"/>
                <w:color w:val="000000"/>
                <w:sz w:val="20"/>
                <w:szCs w:val="20"/>
                <w:lang w:eastAsia="fr-FR"/>
              </w:rPr>
            </w:pPr>
            <w:r w:rsidRPr="00C07360">
              <w:rPr>
                <w:rFonts w:eastAsia="Times New Roman" w:cstheme="minorHAnsi"/>
                <w:color w:val="000000"/>
                <w:sz w:val="20"/>
                <w:szCs w:val="20"/>
                <w:lang w:eastAsia="fr-FR"/>
              </w:rPr>
              <w:t>Total</w:t>
            </w:r>
          </w:p>
        </w:tc>
        <w:tc>
          <w:tcPr>
            <w:tcW w:w="1325" w:type="dxa"/>
            <w:tcBorders>
              <w:top w:val="nil"/>
              <w:left w:val="nil"/>
              <w:bottom w:val="nil"/>
              <w:right w:val="nil"/>
            </w:tcBorders>
            <w:shd w:val="clear" w:color="auto" w:fill="auto"/>
            <w:noWrap/>
            <w:vAlign w:val="bottom"/>
            <w:hideMark/>
          </w:tcPr>
          <w:p w14:paraId="217BA1A8" w14:textId="77777777" w:rsidR="0079169A" w:rsidRPr="00C07360" w:rsidRDefault="0079169A" w:rsidP="00A2263E">
            <w:pPr>
              <w:spacing w:after="0" w:line="240" w:lineRule="auto"/>
              <w:jc w:val="center"/>
              <w:rPr>
                <w:rFonts w:eastAsia="Times New Roman" w:cstheme="minorHAnsi"/>
                <w:color w:val="000000"/>
                <w:sz w:val="20"/>
                <w:szCs w:val="20"/>
                <w:lang w:eastAsia="fr-FR"/>
              </w:rPr>
            </w:pPr>
          </w:p>
        </w:tc>
        <w:tc>
          <w:tcPr>
            <w:tcW w:w="1780" w:type="dxa"/>
            <w:tcBorders>
              <w:top w:val="nil"/>
              <w:left w:val="nil"/>
              <w:bottom w:val="nil"/>
              <w:right w:val="nil"/>
            </w:tcBorders>
            <w:shd w:val="clear" w:color="auto" w:fill="auto"/>
            <w:noWrap/>
            <w:vAlign w:val="bottom"/>
            <w:hideMark/>
          </w:tcPr>
          <w:p w14:paraId="1EF575C9" w14:textId="77777777" w:rsidR="0079169A" w:rsidRPr="00C07360" w:rsidRDefault="0079169A" w:rsidP="00A2263E">
            <w:pPr>
              <w:spacing w:after="0" w:line="240" w:lineRule="auto"/>
              <w:jc w:val="center"/>
              <w:rPr>
                <w:rFonts w:eastAsia="Times New Roman" w:cstheme="minorHAnsi"/>
                <w:sz w:val="20"/>
                <w:szCs w:val="20"/>
                <w:lang w:eastAsia="fr-FR"/>
              </w:rPr>
            </w:pPr>
          </w:p>
        </w:tc>
        <w:tc>
          <w:tcPr>
            <w:tcW w:w="1390" w:type="dxa"/>
            <w:tcBorders>
              <w:top w:val="nil"/>
              <w:left w:val="nil"/>
              <w:bottom w:val="nil"/>
              <w:right w:val="nil"/>
            </w:tcBorders>
            <w:shd w:val="clear" w:color="auto" w:fill="auto"/>
            <w:noWrap/>
            <w:vAlign w:val="bottom"/>
            <w:hideMark/>
          </w:tcPr>
          <w:p w14:paraId="49B46BFF" w14:textId="77777777" w:rsidR="0079169A" w:rsidRPr="00C07360" w:rsidRDefault="0079169A" w:rsidP="00A2263E">
            <w:pPr>
              <w:spacing w:after="0" w:line="240" w:lineRule="auto"/>
              <w:jc w:val="center"/>
              <w:rPr>
                <w:rFonts w:eastAsia="Times New Roman" w:cstheme="minorHAnsi"/>
                <w:sz w:val="20"/>
                <w:szCs w:val="20"/>
                <w:lang w:eastAsia="fr-FR"/>
              </w:rPr>
            </w:pPr>
          </w:p>
        </w:tc>
        <w:tc>
          <w:tcPr>
            <w:tcW w:w="1250" w:type="dxa"/>
            <w:tcBorders>
              <w:top w:val="nil"/>
              <w:left w:val="nil"/>
              <w:bottom w:val="nil"/>
              <w:right w:val="nil"/>
            </w:tcBorders>
            <w:shd w:val="clear" w:color="auto" w:fill="auto"/>
            <w:noWrap/>
            <w:vAlign w:val="bottom"/>
            <w:hideMark/>
          </w:tcPr>
          <w:p w14:paraId="299FF685" w14:textId="77777777" w:rsidR="0079169A" w:rsidRPr="00C07360" w:rsidRDefault="0079169A" w:rsidP="00A2263E">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100.00%</w:t>
            </w:r>
          </w:p>
        </w:tc>
        <w:tc>
          <w:tcPr>
            <w:tcW w:w="1152" w:type="dxa"/>
            <w:tcBorders>
              <w:top w:val="nil"/>
              <w:left w:val="nil"/>
              <w:bottom w:val="nil"/>
              <w:right w:val="nil"/>
            </w:tcBorders>
            <w:shd w:val="clear" w:color="auto" w:fill="auto"/>
            <w:noWrap/>
            <w:vAlign w:val="bottom"/>
            <w:hideMark/>
          </w:tcPr>
          <w:p w14:paraId="78C120D5" w14:textId="77777777" w:rsidR="0079169A" w:rsidRPr="00C07360" w:rsidRDefault="0079169A" w:rsidP="00A2263E">
            <w:pPr>
              <w:spacing w:after="0" w:line="240" w:lineRule="auto"/>
              <w:jc w:val="center"/>
              <w:rPr>
                <w:rFonts w:eastAsia="Times New Roman" w:cstheme="minorHAnsi"/>
                <w:color w:val="000000"/>
                <w:sz w:val="20"/>
                <w:szCs w:val="20"/>
                <w:lang w:eastAsia="fr-FR"/>
              </w:rPr>
            </w:pPr>
          </w:p>
        </w:tc>
      </w:tr>
      <w:tr w:rsidR="0079169A" w:rsidRPr="00C07360" w14:paraId="4C270658" w14:textId="77777777" w:rsidTr="00047D95">
        <w:trPr>
          <w:trHeight w:val="163"/>
        </w:trPr>
        <w:tc>
          <w:tcPr>
            <w:tcW w:w="3507" w:type="dxa"/>
            <w:tcBorders>
              <w:top w:val="single" w:sz="4" w:space="0" w:color="auto"/>
              <w:left w:val="nil"/>
              <w:bottom w:val="single" w:sz="4" w:space="0" w:color="auto"/>
              <w:right w:val="nil"/>
            </w:tcBorders>
            <w:shd w:val="clear" w:color="auto" w:fill="auto"/>
            <w:noWrap/>
            <w:vAlign w:val="bottom"/>
            <w:hideMark/>
          </w:tcPr>
          <w:p w14:paraId="68F7AC1E" w14:textId="77777777" w:rsidR="0079169A" w:rsidRPr="00C07360" w:rsidRDefault="0079169A" w:rsidP="0079169A">
            <w:pPr>
              <w:spacing w:after="0" w:line="240" w:lineRule="auto"/>
              <w:rPr>
                <w:rFonts w:eastAsia="Times New Roman" w:cstheme="minorHAnsi"/>
                <w:color w:val="000000"/>
                <w:sz w:val="20"/>
                <w:szCs w:val="20"/>
                <w:lang w:eastAsia="fr-FR"/>
              </w:rPr>
            </w:pPr>
            <w:r w:rsidRPr="00C07360">
              <w:rPr>
                <w:rFonts w:eastAsia="Times New Roman" w:cstheme="minorHAnsi"/>
                <w:color w:val="000000"/>
                <w:sz w:val="20"/>
                <w:szCs w:val="20"/>
                <w:lang w:eastAsia="fr-FR"/>
              </w:rPr>
              <w:t> </w:t>
            </w:r>
          </w:p>
        </w:tc>
        <w:tc>
          <w:tcPr>
            <w:tcW w:w="1325" w:type="dxa"/>
            <w:tcBorders>
              <w:top w:val="single" w:sz="4" w:space="0" w:color="auto"/>
              <w:left w:val="nil"/>
              <w:bottom w:val="single" w:sz="4" w:space="0" w:color="auto"/>
              <w:right w:val="nil"/>
            </w:tcBorders>
            <w:shd w:val="clear" w:color="auto" w:fill="auto"/>
            <w:noWrap/>
            <w:vAlign w:val="bottom"/>
            <w:hideMark/>
          </w:tcPr>
          <w:p w14:paraId="0092DBDC" w14:textId="77777777" w:rsidR="0079169A" w:rsidRPr="00C07360" w:rsidRDefault="0079169A" w:rsidP="0079169A">
            <w:pPr>
              <w:spacing w:after="0" w:line="240" w:lineRule="auto"/>
              <w:rPr>
                <w:rFonts w:eastAsia="Times New Roman" w:cstheme="minorHAnsi"/>
                <w:color w:val="000000"/>
                <w:sz w:val="20"/>
                <w:szCs w:val="20"/>
                <w:lang w:eastAsia="fr-FR"/>
              </w:rPr>
            </w:pPr>
            <w:r w:rsidRPr="00C07360">
              <w:rPr>
                <w:rFonts w:eastAsia="Times New Roman" w:cstheme="minorHAnsi"/>
                <w:color w:val="000000"/>
                <w:sz w:val="20"/>
                <w:szCs w:val="20"/>
                <w:lang w:eastAsia="fr-FR"/>
              </w:rPr>
              <w:t> </w:t>
            </w:r>
          </w:p>
        </w:tc>
        <w:tc>
          <w:tcPr>
            <w:tcW w:w="1780" w:type="dxa"/>
            <w:tcBorders>
              <w:top w:val="single" w:sz="4" w:space="0" w:color="auto"/>
              <w:left w:val="nil"/>
              <w:bottom w:val="single" w:sz="4" w:space="0" w:color="auto"/>
              <w:right w:val="nil"/>
            </w:tcBorders>
            <w:shd w:val="clear" w:color="auto" w:fill="auto"/>
            <w:noWrap/>
            <w:vAlign w:val="bottom"/>
            <w:hideMark/>
          </w:tcPr>
          <w:p w14:paraId="1D093C0C" w14:textId="77777777" w:rsidR="0079169A" w:rsidRPr="00C07360" w:rsidRDefault="0079169A" w:rsidP="0079169A">
            <w:pPr>
              <w:spacing w:after="0" w:line="240" w:lineRule="auto"/>
              <w:rPr>
                <w:rFonts w:eastAsia="Times New Roman" w:cstheme="minorHAnsi"/>
                <w:color w:val="000000"/>
                <w:sz w:val="20"/>
                <w:szCs w:val="20"/>
                <w:lang w:eastAsia="fr-FR"/>
              </w:rPr>
            </w:pPr>
            <w:r w:rsidRPr="00C07360">
              <w:rPr>
                <w:rFonts w:eastAsia="Times New Roman" w:cstheme="minorHAnsi"/>
                <w:color w:val="000000"/>
                <w:sz w:val="20"/>
                <w:szCs w:val="20"/>
                <w:lang w:eastAsia="fr-FR"/>
              </w:rPr>
              <w:t> </w:t>
            </w:r>
          </w:p>
        </w:tc>
        <w:tc>
          <w:tcPr>
            <w:tcW w:w="1390" w:type="dxa"/>
            <w:tcBorders>
              <w:top w:val="single" w:sz="4" w:space="0" w:color="auto"/>
              <w:left w:val="nil"/>
              <w:bottom w:val="single" w:sz="4" w:space="0" w:color="auto"/>
              <w:right w:val="nil"/>
            </w:tcBorders>
            <w:shd w:val="clear" w:color="auto" w:fill="auto"/>
            <w:noWrap/>
            <w:vAlign w:val="bottom"/>
            <w:hideMark/>
          </w:tcPr>
          <w:p w14:paraId="065169E3" w14:textId="77777777" w:rsidR="0079169A" w:rsidRPr="00C07360" w:rsidRDefault="0079169A" w:rsidP="0079169A">
            <w:pPr>
              <w:spacing w:after="0" w:line="240" w:lineRule="auto"/>
              <w:rPr>
                <w:rFonts w:eastAsia="Times New Roman" w:cstheme="minorHAnsi"/>
                <w:color w:val="000000"/>
                <w:sz w:val="20"/>
                <w:szCs w:val="20"/>
                <w:lang w:eastAsia="fr-FR"/>
              </w:rPr>
            </w:pPr>
            <w:r w:rsidRPr="00C07360">
              <w:rPr>
                <w:rFonts w:eastAsia="Times New Roman" w:cstheme="minorHAnsi"/>
                <w:color w:val="000000"/>
                <w:sz w:val="20"/>
                <w:szCs w:val="20"/>
                <w:lang w:eastAsia="fr-FR"/>
              </w:rPr>
              <w:t> </w:t>
            </w:r>
          </w:p>
        </w:tc>
        <w:tc>
          <w:tcPr>
            <w:tcW w:w="1250" w:type="dxa"/>
            <w:tcBorders>
              <w:top w:val="single" w:sz="4" w:space="0" w:color="auto"/>
              <w:left w:val="nil"/>
              <w:bottom w:val="single" w:sz="4" w:space="0" w:color="auto"/>
              <w:right w:val="nil"/>
            </w:tcBorders>
            <w:shd w:val="clear" w:color="auto" w:fill="auto"/>
            <w:noWrap/>
            <w:vAlign w:val="bottom"/>
            <w:hideMark/>
          </w:tcPr>
          <w:p w14:paraId="7C57DA0D" w14:textId="77777777" w:rsidR="0079169A" w:rsidRPr="00C07360" w:rsidRDefault="0079169A" w:rsidP="0079169A">
            <w:pPr>
              <w:spacing w:after="0" w:line="240" w:lineRule="auto"/>
              <w:rPr>
                <w:rFonts w:eastAsia="Times New Roman" w:cstheme="minorHAnsi"/>
                <w:color w:val="000000"/>
                <w:sz w:val="20"/>
                <w:szCs w:val="20"/>
                <w:lang w:eastAsia="fr-FR"/>
              </w:rPr>
            </w:pPr>
            <w:r w:rsidRPr="00C07360">
              <w:rPr>
                <w:rFonts w:eastAsia="Times New Roman" w:cstheme="minorHAnsi"/>
                <w:color w:val="000000"/>
                <w:sz w:val="20"/>
                <w:szCs w:val="20"/>
                <w:lang w:eastAsia="fr-FR"/>
              </w:rPr>
              <w:t> </w:t>
            </w:r>
          </w:p>
        </w:tc>
        <w:tc>
          <w:tcPr>
            <w:tcW w:w="1152" w:type="dxa"/>
            <w:tcBorders>
              <w:top w:val="single" w:sz="4" w:space="0" w:color="auto"/>
              <w:left w:val="nil"/>
              <w:bottom w:val="single" w:sz="4" w:space="0" w:color="auto"/>
              <w:right w:val="nil"/>
            </w:tcBorders>
            <w:shd w:val="clear" w:color="auto" w:fill="auto"/>
            <w:noWrap/>
            <w:vAlign w:val="bottom"/>
            <w:hideMark/>
          </w:tcPr>
          <w:p w14:paraId="51553033" w14:textId="77777777" w:rsidR="0079169A" w:rsidRPr="00C07360" w:rsidRDefault="0079169A" w:rsidP="0079169A">
            <w:pPr>
              <w:spacing w:after="0" w:line="240" w:lineRule="auto"/>
              <w:rPr>
                <w:rFonts w:eastAsia="Times New Roman" w:cstheme="minorHAnsi"/>
                <w:color w:val="000000"/>
                <w:sz w:val="20"/>
                <w:szCs w:val="20"/>
                <w:lang w:eastAsia="fr-FR"/>
              </w:rPr>
            </w:pPr>
            <w:r w:rsidRPr="00C07360">
              <w:rPr>
                <w:rFonts w:eastAsia="Times New Roman" w:cstheme="minorHAnsi"/>
                <w:color w:val="000000"/>
                <w:sz w:val="20"/>
                <w:szCs w:val="20"/>
                <w:lang w:eastAsia="fr-FR"/>
              </w:rPr>
              <w:t> </w:t>
            </w:r>
          </w:p>
        </w:tc>
      </w:tr>
      <w:tr w:rsidR="0079169A" w:rsidRPr="00C07360" w14:paraId="5612E0DA" w14:textId="77777777" w:rsidTr="00047D95">
        <w:trPr>
          <w:trHeight w:val="163"/>
        </w:trPr>
        <w:tc>
          <w:tcPr>
            <w:tcW w:w="4832" w:type="dxa"/>
            <w:gridSpan w:val="2"/>
            <w:tcBorders>
              <w:top w:val="nil"/>
              <w:left w:val="nil"/>
              <w:bottom w:val="nil"/>
              <w:right w:val="nil"/>
            </w:tcBorders>
            <w:shd w:val="clear" w:color="auto" w:fill="auto"/>
            <w:noWrap/>
            <w:vAlign w:val="bottom"/>
            <w:hideMark/>
          </w:tcPr>
          <w:p w14:paraId="102B3470" w14:textId="77777777" w:rsidR="0079169A" w:rsidRPr="00C07360" w:rsidRDefault="0079169A" w:rsidP="0079169A">
            <w:pPr>
              <w:spacing w:after="0" w:line="240" w:lineRule="auto"/>
              <w:rPr>
                <w:rFonts w:eastAsia="Times New Roman" w:cstheme="minorHAnsi"/>
                <w:color w:val="000000"/>
                <w:sz w:val="20"/>
                <w:szCs w:val="20"/>
                <w:lang w:eastAsia="fr-FR"/>
              </w:rPr>
            </w:pPr>
            <w:r w:rsidRPr="00C07360">
              <w:rPr>
                <w:rFonts w:eastAsia="Times New Roman" w:cstheme="minorHAnsi"/>
                <w:color w:val="000000"/>
                <w:sz w:val="20"/>
                <w:szCs w:val="20"/>
                <w:lang w:eastAsia="fr-FR"/>
              </w:rPr>
              <w:t>Source: Recensement 2015-2016</w:t>
            </w:r>
          </w:p>
        </w:tc>
        <w:tc>
          <w:tcPr>
            <w:tcW w:w="1780" w:type="dxa"/>
            <w:tcBorders>
              <w:top w:val="nil"/>
              <w:left w:val="nil"/>
              <w:bottom w:val="nil"/>
              <w:right w:val="nil"/>
            </w:tcBorders>
            <w:shd w:val="clear" w:color="auto" w:fill="auto"/>
            <w:noWrap/>
            <w:vAlign w:val="bottom"/>
            <w:hideMark/>
          </w:tcPr>
          <w:p w14:paraId="648777B0" w14:textId="77777777" w:rsidR="0079169A" w:rsidRPr="00C07360" w:rsidRDefault="0079169A" w:rsidP="0079169A">
            <w:pPr>
              <w:spacing w:after="0" w:line="240" w:lineRule="auto"/>
              <w:rPr>
                <w:rFonts w:eastAsia="Times New Roman" w:cstheme="minorHAnsi"/>
                <w:color w:val="000000"/>
                <w:sz w:val="20"/>
                <w:szCs w:val="20"/>
                <w:lang w:eastAsia="fr-FR"/>
              </w:rPr>
            </w:pPr>
          </w:p>
        </w:tc>
        <w:tc>
          <w:tcPr>
            <w:tcW w:w="1390" w:type="dxa"/>
            <w:tcBorders>
              <w:top w:val="nil"/>
              <w:left w:val="nil"/>
              <w:bottom w:val="nil"/>
              <w:right w:val="nil"/>
            </w:tcBorders>
            <w:shd w:val="clear" w:color="auto" w:fill="auto"/>
            <w:noWrap/>
            <w:vAlign w:val="bottom"/>
            <w:hideMark/>
          </w:tcPr>
          <w:p w14:paraId="3C079452" w14:textId="77777777" w:rsidR="0079169A" w:rsidRPr="00C07360" w:rsidRDefault="0079169A" w:rsidP="0079169A">
            <w:pPr>
              <w:spacing w:after="0" w:line="240" w:lineRule="auto"/>
              <w:rPr>
                <w:rFonts w:eastAsia="Times New Roman" w:cstheme="minorHAnsi"/>
                <w:sz w:val="20"/>
                <w:szCs w:val="20"/>
                <w:lang w:eastAsia="fr-FR"/>
              </w:rPr>
            </w:pPr>
          </w:p>
        </w:tc>
        <w:tc>
          <w:tcPr>
            <w:tcW w:w="1250" w:type="dxa"/>
            <w:tcBorders>
              <w:top w:val="nil"/>
              <w:left w:val="nil"/>
              <w:bottom w:val="nil"/>
              <w:right w:val="nil"/>
            </w:tcBorders>
            <w:shd w:val="clear" w:color="auto" w:fill="auto"/>
            <w:noWrap/>
            <w:vAlign w:val="bottom"/>
            <w:hideMark/>
          </w:tcPr>
          <w:p w14:paraId="09D1F186" w14:textId="77777777" w:rsidR="0079169A" w:rsidRPr="00C07360" w:rsidRDefault="0079169A" w:rsidP="0079169A">
            <w:pPr>
              <w:spacing w:after="0" w:line="240" w:lineRule="auto"/>
              <w:rPr>
                <w:rFonts w:eastAsia="Times New Roman" w:cstheme="minorHAnsi"/>
                <w:sz w:val="20"/>
                <w:szCs w:val="20"/>
                <w:lang w:eastAsia="fr-FR"/>
              </w:rPr>
            </w:pPr>
          </w:p>
        </w:tc>
        <w:tc>
          <w:tcPr>
            <w:tcW w:w="1152" w:type="dxa"/>
            <w:tcBorders>
              <w:top w:val="nil"/>
              <w:left w:val="nil"/>
              <w:bottom w:val="nil"/>
              <w:right w:val="nil"/>
            </w:tcBorders>
            <w:shd w:val="clear" w:color="auto" w:fill="auto"/>
            <w:noWrap/>
            <w:vAlign w:val="bottom"/>
            <w:hideMark/>
          </w:tcPr>
          <w:p w14:paraId="562B4C17" w14:textId="77777777" w:rsidR="0079169A" w:rsidRPr="00C07360" w:rsidRDefault="0079169A" w:rsidP="0079169A">
            <w:pPr>
              <w:spacing w:after="0" w:line="240" w:lineRule="auto"/>
              <w:rPr>
                <w:rFonts w:eastAsia="Times New Roman" w:cstheme="minorHAnsi"/>
                <w:sz w:val="20"/>
                <w:szCs w:val="20"/>
                <w:lang w:eastAsia="fr-FR"/>
              </w:rPr>
            </w:pPr>
          </w:p>
        </w:tc>
      </w:tr>
    </w:tbl>
    <w:p w14:paraId="2D48E483" w14:textId="77777777" w:rsidR="003A2140" w:rsidRPr="00C07360" w:rsidRDefault="005E0C67" w:rsidP="005B7E2A">
      <w:pPr>
        <w:rPr>
          <w:rFonts w:cstheme="minorHAnsi"/>
        </w:rPr>
      </w:pPr>
      <w:r w:rsidRPr="00C07360">
        <w:rPr>
          <w:rFonts w:cstheme="minorHAnsi"/>
          <w:sz w:val="20"/>
          <w:szCs w:val="20"/>
        </w:rPr>
        <w:t xml:space="preserve"> </w:t>
      </w:r>
      <w:r w:rsidR="003A2140" w:rsidRPr="00C07360">
        <w:rPr>
          <w:rFonts w:cstheme="minorHAnsi"/>
        </w:rPr>
        <w:t xml:space="preserve"> </w:t>
      </w:r>
      <w:r w:rsidR="0079169A" w:rsidRPr="00C07360">
        <w:rPr>
          <w:rFonts w:cstheme="minorHAnsi"/>
        </w:rPr>
        <w:t xml:space="preserve"> </w:t>
      </w:r>
    </w:p>
    <w:p w14:paraId="60733CD8" w14:textId="77777777" w:rsidR="00063464" w:rsidRPr="00C07360" w:rsidRDefault="00325688" w:rsidP="00201BD8">
      <w:pPr>
        <w:jc w:val="both"/>
        <w:rPr>
          <w:rFonts w:cstheme="minorHAnsi"/>
        </w:rPr>
      </w:pPr>
      <w:r w:rsidRPr="00C07360">
        <w:rPr>
          <w:rFonts w:cstheme="minorHAnsi"/>
        </w:rPr>
        <w:t xml:space="preserve">Quant au </w:t>
      </w:r>
      <w:r w:rsidR="00C005BA" w:rsidRPr="00C07360">
        <w:rPr>
          <w:rFonts w:cstheme="minorHAnsi"/>
        </w:rPr>
        <w:t xml:space="preserve">secteur non public, </w:t>
      </w:r>
      <w:r w:rsidRPr="00C07360">
        <w:rPr>
          <w:rFonts w:cstheme="minorHAnsi"/>
        </w:rPr>
        <w:t xml:space="preserve">son </w:t>
      </w:r>
      <w:r w:rsidR="00C005BA" w:rsidRPr="00C07360">
        <w:rPr>
          <w:rFonts w:cstheme="minorHAnsi"/>
        </w:rPr>
        <w:t>offre d</w:t>
      </w:r>
      <w:r w:rsidR="003D0417" w:rsidRPr="00C07360">
        <w:rPr>
          <w:rFonts w:cstheme="minorHAnsi"/>
        </w:rPr>
        <w:t xml:space="preserve">’enseignement </w:t>
      </w:r>
      <w:r w:rsidR="00C005BA" w:rsidRPr="00C07360">
        <w:rPr>
          <w:rFonts w:cstheme="minorHAnsi"/>
        </w:rPr>
        <w:t>préscolaire et fondamental représente 77.87% de l’ensemble et</w:t>
      </w:r>
      <w:r w:rsidR="00147A40" w:rsidRPr="00C07360">
        <w:rPr>
          <w:rFonts w:cstheme="minorHAnsi"/>
        </w:rPr>
        <w:t xml:space="preserve"> celui du niveau secondaire </w:t>
      </w:r>
      <w:r w:rsidRPr="00C07360">
        <w:rPr>
          <w:rFonts w:cstheme="minorHAnsi"/>
        </w:rPr>
        <w:t xml:space="preserve">en </w:t>
      </w:r>
      <w:r w:rsidR="00147A40" w:rsidRPr="00C07360">
        <w:rPr>
          <w:rFonts w:cstheme="minorHAnsi"/>
        </w:rPr>
        <w:t>représente 10.87%.</w:t>
      </w:r>
      <w:r w:rsidR="00C005BA" w:rsidRPr="00C07360">
        <w:rPr>
          <w:rFonts w:cstheme="minorHAnsi"/>
        </w:rPr>
        <w:t xml:space="preserve">   </w:t>
      </w:r>
      <w:r w:rsidR="00BC6E1C" w:rsidRPr="00C07360">
        <w:rPr>
          <w:rFonts w:cstheme="minorHAnsi"/>
        </w:rPr>
        <w:t xml:space="preserve"> </w:t>
      </w:r>
    </w:p>
    <w:p w14:paraId="3FF220B5" w14:textId="77777777" w:rsidR="00B276BD" w:rsidRPr="00C07360" w:rsidRDefault="00E27BB8" w:rsidP="00127F40">
      <w:pPr>
        <w:jc w:val="both"/>
        <w:rPr>
          <w:rFonts w:cstheme="minorHAnsi"/>
        </w:rPr>
      </w:pPr>
      <w:r w:rsidRPr="00C07360">
        <w:rPr>
          <w:rFonts w:cstheme="minorHAnsi"/>
          <w:b/>
        </w:rPr>
        <w:t>Le deuxième axe du système</w:t>
      </w:r>
      <w:r w:rsidRPr="00C07360">
        <w:rPr>
          <w:rFonts w:cstheme="minorHAnsi"/>
        </w:rPr>
        <w:t xml:space="preserve"> </w:t>
      </w:r>
      <w:r w:rsidR="00AE22CC" w:rsidRPr="00C07360">
        <w:rPr>
          <w:rFonts w:cstheme="minorHAnsi"/>
        </w:rPr>
        <w:t xml:space="preserve"> a pour fondement son co</w:t>
      </w:r>
      <w:r w:rsidR="00F8240E" w:rsidRPr="00C07360">
        <w:rPr>
          <w:rFonts w:cstheme="minorHAnsi"/>
        </w:rPr>
        <w:t>û</w:t>
      </w:r>
      <w:r w:rsidR="00AE22CC" w:rsidRPr="00C07360">
        <w:rPr>
          <w:rFonts w:cstheme="minorHAnsi"/>
        </w:rPr>
        <w:t>t de pilotage</w:t>
      </w:r>
      <w:r w:rsidR="00181480" w:rsidRPr="00C07360">
        <w:rPr>
          <w:rFonts w:cstheme="minorHAnsi"/>
        </w:rPr>
        <w:t xml:space="preserve"> </w:t>
      </w:r>
      <w:r w:rsidR="004A22C0" w:rsidRPr="00C07360">
        <w:rPr>
          <w:rFonts w:cstheme="minorHAnsi"/>
        </w:rPr>
        <w:t xml:space="preserve">qui </w:t>
      </w:r>
      <w:r w:rsidR="00181480" w:rsidRPr="00C07360">
        <w:rPr>
          <w:rFonts w:cstheme="minorHAnsi"/>
        </w:rPr>
        <w:t xml:space="preserve">est déterminé </w:t>
      </w:r>
      <w:r w:rsidR="00211A8A" w:rsidRPr="00C07360">
        <w:rPr>
          <w:rFonts w:cstheme="minorHAnsi"/>
        </w:rPr>
        <w:t xml:space="preserve">d’abord par les dépenses consenties dans l’administration générale du MENFP en vue de l’orientation de sa politique publique. Ces dépenses portent sur  </w:t>
      </w:r>
      <w:r w:rsidR="004F1318" w:rsidRPr="00C07360">
        <w:rPr>
          <w:rFonts w:cstheme="minorHAnsi"/>
        </w:rPr>
        <w:t>son fonctionnement et certains investissements dans l’acquisition de biens et de services, les subventions et les transferts clés appelés à supporter l’ensemble du système</w:t>
      </w:r>
      <w:r w:rsidR="009E03CA" w:rsidRPr="00C07360">
        <w:rPr>
          <w:rFonts w:cstheme="minorHAnsi"/>
        </w:rPr>
        <w:t>, le secteur</w:t>
      </w:r>
      <w:r w:rsidR="00325688" w:rsidRPr="00C07360">
        <w:rPr>
          <w:rFonts w:cstheme="minorHAnsi"/>
        </w:rPr>
        <w:t xml:space="preserve"> public </w:t>
      </w:r>
      <w:r w:rsidR="009E03CA" w:rsidRPr="00C07360">
        <w:rPr>
          <w:rFonts w:cstheme="minorHAnsi"/>
        </w:rPr>
        <w:t>et le non publi</w:t>
      </w:r>
      <w:r w:rsidR="00325688" w:rsidRPr="00C07360">
        <w:rPr>
          <w:rFonts w:cstheme="minorHAnsi"/>
        </w:rPr>
        <w:t>c</w:t>
      </w:r>
      <w:r w:rsidR="004F1318" w:rsidRPr="00C07360">
        <w:rPr>
          <w:rFonts w:cstheme="minorHAnsi"/>
        </w:rPr>
        <w:t>. Elles se distinguent des dépenses effectuées directement dans l’administration et le fonctionnement des niveaux  fondamental et secondaire</w:t>
      </w:r>
      <w:r w:rsidR="00271BD2" w:rsidRPr="00C07360">
        <w:rPr>
          <w:rFonts w:cstheme="minorHAnsi"/>
        </w:rPr>
        <w:t xml:space="preserve"> du secteur public</w:t>
      </w:r>
      <w:r w:rsidR="004F1318" w:rsidRPr="00C07360">
        <w:rPr>
          <w:rFonts w:cstheme="minorHAnsi"/>
        </w:rPr>
        <w:t xml:space="preserve">, tels le salaire </w:t>
      </w:r>
      <w:r w:rsidR="00204043" w:rsidRPr="00C07360">
        <w:rPr>
          <w:rFonts w:cstheme="minorHAnsi"/>
        </w:rPr>
        <w:t>des enseignants des autres membres de la gestion de l’enseignement</w:t>
      </w:r>
      <w:r w:rsidR="00243D41" w:rsidRPr="00C07360">
        <w:rPr>
          <w:rFonts w:cstheme="minorHAnsi"/>
        </w:rPr>
        <w:t xml:space="preserve"> </w:t>
      </w:r>
      <w:r w:rsidR="004F1318" w:rsidRPr="00C07360">
        <w:rPr>
          <w:rFonts w:cstheme="minorHAnsi"/>
        </w:rPr>
        <w:t xml:space="preserve">et les bâtiments qui leur sont dédiés strictement. </w:t>
      </w:r>
    </w:p>
    <w:p w14:paraId="46DD8B5B" w14:textId="77777777" w:rsidR="000A3DD8" w:rsidRPr="00C07360" w:rsidRDefault="000A3DD8" w:rsidP="000A3DD8">
      <w:pPr>
        <w:jc w:val="both"/>
        <w:rPr>
          <w:rFonts w:cstheme="minorHAnsi"/>
        </w:rPr>
      </w:pPr>
      <w:r w:rsidRPr="00C07360">
        <w:rPr>
          <w:rFonts w:cstheme="minorHAnsi"/>
        </w:rPr>
        <w:t>Le tableau 1</w:t>
      </w:r>
      <w:r w:rsidR="00FE7622">
        <w:rPr>
          <w:rFonts w:cstheme="minorHAnsi"/>
        </w:rPr>
        <w:t>7</w:t>
      </w:r>
      <w:r w:rsidRPr="00C07360">
        <w:rPr>
          <w:rFonts w:cstheme="minorHAnsi"/>
        </w:rPr>
        <w:t xml:space="preserve"> reprend les données du tableau 10 où sont présentées les différentes catégories de dépenses y compris celles d</w:t>
      </w:r>
      <w:r w:rsidR="00A012B3">
        <w:rPr>
          <w:rFonts w:cstheme="minorHAnsi"/>
        </w:rPr>
        <w:t>e</w:t>
      </w:r>
      <w:r w:rsidRPr="00C07360">
        <w:rPr>
          <w:rFonts w:cstheme="minorHAnsi"/>
        </w:rPr>
        <w:t xml:space="preserve"> pilotage. Celles-ci sont pesées par les ratios du bas du tableau 1</w:t>
      </w:r>
      <w:r w:rsidR="00FE7622">
        <w:rPr>
          <w:rFonts w:cstheme="minorHAnsi"/>
        </w:rPr>
        <w:t>7</w:t>
      </w:r>
      <w:r w:rsidRPr="00C07360">
        <w:rPr>
          <w:rFonts w:cstheme="minorHAnsi"/>
        </w:rPr>
        <w:t xml:space="preserve"> qui permettent d’aboutir au tableau </w:t>
      </w:r>
      <w:r w:rsidR="00AE2542" w:rsidRPr="00C07360">
        <w:rPr>
          <w:rFonts w:cstheme="minorHAnsi"/>
        </w:rPr>
        <w:t>1</w:t>
      </w:r>
      <w:r w:rsidR="00FE7622">
        <w:rPr>
          <w:rFonts w:cstheme="minorHAnsi"/>
        </w:rPr>
        <w:t>7</w:t>
      </w:r>
      <w:r w:rsidR="00AE2542" w:rsidRPr="00C07360">
        <w:rPr>
          <w:rFonts w:cstheme="minorHAnsi"/>
        </w:rPr>
        <w:t>.1</w:t>
      </w:r>
      <w:r w:rsidRPr="00C07360">
        <w:rPr>
          <w:rFonts w:cstheme="minorHAnsi"/>
        </w:rPr>
        <w:t xml:space="preserve"> montrant la distribution des co</w:t>
      </w:r>
      <w:r w:rsidR="00F8240E" w:rsidRPr="00C07360">
        <w:rPr>
          <w:rFonts w:cstheme="minorHAnsi"/>
        </w:rPr>
        <w:t>û</w:t>
      </w:r>
      <w:r w:rsidRPr="00C07360">
        <w:rPr>
          <w:rFonts w:cstheme="minorHAnsi"/>
        </w:rPr>
        <w:t>ts de pilotage aux différents niveaux d’enseignement des deux secteurs public et non public.</w:t>
      </w:r>
    </w:p>
    <w:p w14:paraId="3C380677" w14:textId="77777777" w:rsidR="00E65FE1" w:rsidRPr="00C07360" w:rsidRDefault="00E65FE1" w:rsidP="000A3DD8">
      <w:pPr>
        <w:jc w:val="both"/>
        <w:rPr>
          <w:rFonts w:cstheme="minorHAnsi"/>
        </w:rPr>
      </w:pPr>
    </w:p>
    <w:p w14:paraId="4C5CC5FE" w14:textId="77777777" w:rsidR="00F8240E" w:rsidRPr="00C07360" w:rsidRDefault="00F8240E" w:rsidP="00AE2542">
      <w:pPr>
        <w:jc w:val="center"/>
        <w:rPr>
          <w:rFonts w:cstheme="minorHAnsi"/>
        </w:rPr>
      </w:pPr>
      <w:r w:rsidRPr="00C07360">
        <w:rPr>
          <w:rFonts w:cstheme="minorHAnsi"/>
          <w:noProof/>
          <w:lang w:eastAsia="fr-FR"/>
        </w:rPr>
        <w:drawing>
          <wp:inline distT="0" distB="0" distL="0" distR="0" wp14:anchorId="59CAE32D" wp14:editId="577A2D75">
            <wp:extent cx="4781550" cy="2643447"/>
            <wp:effectExtent l="0" t="0" r="6350" b="11430"/>
            <wp:docPr id="16" name="Chart 16">
              <a:extLst xmlns:a="http://schemas.openxmlformats.org/drawingml/2006/main">
                <a:ext uri="{FF2B5EF4-FFF2-40B4-BE49-F238E27FC236}">
                  <a16:creationId xmlns:a16="http://schemas.microsoft.com/office/drawing/2014/main" id="{27FDC61F-11AE-6644-9FC5-EED13909A13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1E24750C" w14:textId="77777777" w:rsidR="000A3DD8" w:rsidRDefault="000A3DD8" w:rsidP="000A3DD8">
      <w:pPr>
        <w:jc w:val="both"/>
        <w:rPr>
          <w:rFonts w:cstheme="minorHAnsi"/>
        </w:rPr>
      </w:pPr>
      <w:r w:rsidRPr="00C07360">
        <w:rPr>
          <w:rFonts w:cstheme="minorHAnsi"/>
        </w:rPr>
        <w:t xml:space="preserve">  Déjà, cette distribution du co</w:t>
      </w:r>
      <w:r w:rsidR="00F8240E" w:rsidRPr="00C07360">
        <w:rPr>
          <w:rFonts w:cstheme="minorHAnsi"/>
        </w:rPr>
        <w:t>û</w:t>
      </w:r>
      <w:r w:rsidRPr="00C07360">
        <w:rPr>
          <w:rFonts w:cstheme="minorHAnsi"/>
        </w:rPr>
        <w:t>t de pilotage permet de reconfigurer, du moins pour le secteur public, le co</w:t>
      </w:r>
      <w:r w:rsidR="00F8240E" w:rsidRPr="00C07360">
        <w:rPr>
          <w:rFonts w:cstheme="minorHAnsi"/>
        </w:rPr>
        <w:t>û</w:t>
      </w:r>
      <w:r w:rsidRPr="00C07360">
        <w:rPr>
          <w:rFonts w:cstheme="minorHAnsi"/>
        </w:rPr>
        <w:t xml:space="preserve">t réel de l’enseignement de celui-ci  pour les deux niveaux fondamental et secondaire. </w:t>
      </w:r>
    </w:p>
    <w:p w14:paraId="77AB03AE" w14:textId="77777777" w:rsidR="00CC7243" w:rsidRDefault="00CC7243" w:rsidP="000A3DD8">
      <w:pPr>
        <w:jc w:val="both"/>
        <w:rPr>
          <w:rFonts w:cstheme="minorHAnsi"/>
        </w:rPr>
      </w:pPr>
    </w:p>
    <w:p w14:paraId="76B91E7F" w14:textId="77777777" w:rsidR="00AE2542" w:rsidRPr="00FE7622" w:rsidRDefault="00FE7622" w:rsidP="00FE7622">
      <w:pPr>
        <w:pStyle w:val="Caption"/>
        <w:jc w:val="center"/>
        <w:rPr>
          <w:rFonts w:cstheme="minorHAnsi"/>
          <w:sz w:val="22"/>
        </w:rPr>
      </w:pPr>
      <w:r w:rsidRPr="00FE7622">
        <w:rPr>
          <w:sz w:val="22"/>
        </w:rPr>
        <w:t xml:space="preserve">Tableau 17. </w:t>
      </w:r>
      <w:r w:rsidRPr="00FE7622">
        <w:rPr>
          <w:sz w:val="22"/>
        </w:rPr>
        <w:fldChar w:fldCharType="begin"/>
      </w:r>
      <w:r w:rsidRPr="00FE7622">
        <w:rPr>
          <w:sz w:val="22"/>
        </w:rPr>
        <w:instrText xml:space="preserve"> SEQ Tableau_17. \* ARABIC </w:instrText>
      </w:r>
      <w:r w:rsidRPr="00FE7622">
        <w:rPr>
          <w:sz w:val="22"/>
        </w:rPr>
        <w:fldChar w:fldCharType="separate"/>
      </w:r>
      <w:r w:rsidR="00B43727">
        <w:rPr>
          <w:noProof/>
          <w:sz w:val="22"/>
        </w:rPr>
        <w:t>1</w:t>
      </w:r>
      <w:r w:rsidRPr="00FE7622">
        <w:rPr>
          <w:sz w:val="22"/>
        </w:rPr>
        <w:fldChar w:fldCharType="end"/>
      </w:r>
      <w:r w:rsidRPr="00FE7622">
        <w:rPr>
          <w:sz w:val="22"/>
        </w:rPr>
        <w:t xml:space="preserve"> Le poids du pilotage dans la gestion du système éducatif</w:t>
      </w:r>
    </w:p>
    <w:tbl>
      <w:tblPr>
        <w:tblW w:w="9465" w:type="dxa"/>
        <w:tblCellMar>
          <w:left w:w="70" w:type="dxa"/>
          <w:right w:w="70" w:type="dxa"/>
        </w:tblCellMar>
        <w:tblLook w:val="04A0" w:firstRow="1" w:lastRow="0" w:firstColumn="1" w:lastColumn="0" w:noHBand="0" w:noVBand="1"/>
      </w:tblPr>
      <w:tblGrid>
        <w:gridCol w:w="7295"/>
        <w:gridCol w:w="1317"/>
        <w:gridCol w:w="853"/>
      </w:tblGrid>
      <w:tr w:rsidR="00AE22CC" w:rsidRPr="00C07360" w14:paraId="7AE1578E" w14:textId="77777777" w:rsidTr="00FE5FE9">
        <w:trPr>
          <w:trHeight w:val="267"/>
        </w:trPr>
        <w:tc>
          <w:tcPr>
            <w:tcW w:w="9465" w:type="dxa"/>
            <w:gridSpan w:val="3"/>
            <w:tcBorders>
              <w:top w:val="nil"/>
              <w:left w:val="nil"/>
              <w:bottom w:val="nil"/>
              <w:right w:val="nil"/>
            </w:tcBorders>
            <w:shd w:val="clear" w:color="auto" w:fill="auto"/>
            <w:noWrap/>
            <w:vAlign w:val="bottom"/>
            <w:hideMark/>
          </w:tcPr>
          <w:p w14:paraId="36D3EABE" w14:textId="77777777" w:rsidR="00AE22CC" w:rsidRPr="00C07360" w:rsidRDefault="00AE22CC" w:rsidP="00AE22CC">
            <w:pPr>
              <w:spacing w:after="0" w:line="240" w:lineRule="auto"/>
              <w:rPr>
                <w:rFonts w:eastAsia="Times New Roman" w:cstheme="minorHAnsi"/>
                <w:b/>
                <w:bCs/>
                <w:color w:val="000000"/>
                <w:sz w:val="20"/>
                <w:szCs w:val="20"/>
                <w:lang w:eastAsia="fr-FR"/>
              </w:rPr>
            </w:pPr>
            <w:bookmarkStart w:id="68" w:name="OLE_LINK5"/>
          </w:p>
        </w:tc>
      </w:tr>
      <w:tr w:rsidR="00AE22CC" w:rsidRPr="00C07360" w14:paraId="28BA9F31" w14:textId="77777777" w:rsidTr="000A3DD8">
        <w:trPr>
          <w:trHeight w:val="267"/>
        </w:trPr>
        <w:tc>
          <w:tcPr>
            <w:tcW w:w="7295" w:type="dxa"/>
            <w:tcBorders>
              <w:top w:val="single" w:sz="4" w:space="0" w:color="auto"/>
              <w:left w:val="nil"/>
              <w:bottom w:val="single" w:sz="4" w:space="0" w:color="auto"/>
              <w:right w:val="nil"/>
            </w:tcBorders>
            <w:shd w:val="clear" w:color="auto" w:fill="auto"/>
            <w:noWrap/>
            <w:vAlign w:val="bottom"/>
            <w:hideMark/>
          </w:tcPr>
          <w:p w14:paraId="31E8EF4D" w14:textId="77777777" w:rsidR="00AE22CC" w:rsidRPr="00C07360" w:rsidRDefault="00AE22CC" w:rsidP="00AE22CC">
            <w:pPr>
              <w:spacing w:after="0" w:line="240" w:lineRule="auto"/>
              <w:rPr>
                <w:rFonts w:eastAsia="Times New Roman" w:cstheme="minorHAnsi"/>
                <w:color w:val="000000"/>
                <w:sz w:val="20"/>
                <w:szCs w:val="20"/>
                <w:lang w:eastAsia="fr-FR"/>
              </w:rPr>
            </w:pPr>
            <w:r w:rsidRPr="00C07360">
              <w:rPr>
                <w:rFonts w:eastAsia="Times New Roman" w:cstheme="minorHAnsi"/>
                <w:color w:val="000000"/>
                <w:sz w:val="20"/>
                <w:szCs w:val="20"/>
                <w:lang w:eastAsia="fr-FR"/>
              </w:rPr>
              <w:t> </w:t>
            </w:r>
          </w:p>
        </w:tc>
        <w:tc>
          <w:tcPr>
            <w:tcW w:w="1317" w:type="dxa"/>
            <w:tcBorders>
              <w:top w:val="single" w:sz="4" w:space="0" w:color="auto"/>
              <w:left w:val="nil"/>
              <w:bottom w:val="single" w:sz="4" w:space="0" w:color="auto"/>
              <w:right w:val="nil"/>
            </w:tcBorders>
            <w:shd w:val="clear" w:color="auto" w:fill="auto"/>
            <w:noWrap/>
            <w:vAlign w:val="bottom"/>
            <w:hideMark/>
          </w:tcPr>
          <w:p w14:paraId="50313B9B" w14:textId="77777777" w:rsidR="00AE22CC" w:rsidRPr="00C07360" w:rsidRDefault="00AE22CC" w:rsidP="00AE22CC">
            <w:pPr>
              <w:spacing w:after="0" w:line="240" w:lineRule="auto"/>
              <w:rPr>
                <w:rFonts w:eastAsia="Times New Roman" w:cstheme="minorHAnsi"/>
                <w:color w:val="000000"/>
                <w:sz w:val="20"/>
                <w:szCs w:val="20"/>
                <w:lang w:eastAsia="fr-FR"/>
              </w:rPr>
            </w:pPr>
            <w:r w:rsidRPr="00C07360">
              <w:rPr>
                <w:rFonts w:eastAsia="Times New Roman" w:cstheme="minorHAnsi"/>
                <w:color w:val="000000"/>
                <w:sz w:val="20"/>
                <w:szCs w:val="20"/>
                <w:lang w:eastAsia="fr-FR"/>
              </w:rPr>
              <w:t> </w:t>
            </w:r>
          </w:p>
        </w:tc>
        <w:tc>
          <w:tcPr>
            <w:tcW w:w="853" w:type="dxa"/>
            <w:tcBorders>
              <w:top w:val="single" w:sz="4" w:space="0" w:color="auto"/>
              <w:left w:val="nil"/>
              <w:bottom w:val="single" w:sz="4" w:space="0" w:color="auto"/>
              <w:right w:val="nil"/>
            </w:tcBorders>
            <w:shd w:val="clear" w:color="auto" w:fill="auto"/>
            <w:noWrap/>
            <w:vAlign w:val="bottom"/>
            <w:hideMark/>
          </w:tcPr>
          <w:p w14:paraId="0BC892F6" w14:textId="77777777" w:rsidR="00AE22CC" w:rsidRPr="00C07360" w:rsidRDefault="00AE22CC" w:rsidP="00AE22CC">
            <w:pPr>
              <w:spacing w:after="0" w:line="240" w:lineRule="auto"/>
              <w:rPr>
                <w:rFonts w:eastAsia="Times New Roman" w:cstheme="minorHAnsi"/>
                <w:color w:val="000000"/>
                <w:sz w:val="20"/>
                <w:szCs w:val="20"/>
                <w:lang w:eastAsia="fr-FR"/>
              </w:rPr>
            </w:pPr>
            <w:r w:rsidRPr="00C07360">
              <w:rPr>
                <w:rFonts w:eastAsia="Times New Roman" w:cstheme="minorHAnsi"/>
                <w:color w:val="000000"/>
                <w:sz w:val="20"/>
                <w:szCs w:val="20"/>
                <w:lang w:eastAsia="fr-FR"/>
              </w:rPr>
              <w:t> </w:t>
            </w:r>
          </w:p>
        </w:tc>
      </w:tr>
      <w:tr w:rsidR="00AE22CC" w:rsidRPr="00C07360" w14:paraId="7C6A6C71" w14:textId="77777777" w:rsidTr="000A3DD8">
        <w:trPr>
          <w:trHeight w:val="267"/>
        </w:trPr>
        <w:tc>
          <w:tcPr>
            <w:tcW w:w="7295" w:type="dxa"/>
            <w:tcBorders>
              <w:top w:val="nil"/>
              <w:left w:val="nil"/>
              <w:bottom w:val="nil"/>
              <w:right w:val="nil"/>
            </w:tcBorders>
            <w:shd w:val="clear" w:color="auto" w:fill="auto"/>
            <w:noWrap/>
            <w:vAlign w:val="bottom"/>
            <w:hideMark/>
          </w:tcPr>
          <w:p w14:paraId="1A79DAA4" w14:textId="77777777" w:rsidR="00AE22CC" w:rsidRPr="00C07360" w:rsidRDefault="00AE22CC" w:rsidP="00AE22CC">
            <w:pPr>
              <w:spacing w:after="0" w:line="240" w:lineRule="auto"/>
              <w:rPr>
                <w:rFonts w:eastAsia="Times New Roman" w:cstheme="minorHAnsi"/>
                <w:b/>
                <w:bCs/>
                <w:color w:val="000000"/>
                <w:sz w:val="20"/>
                <w:szCs w:val="20"/>
                <w:lang w:eastAsia="fr-FR"/>
              </w:rPr>
            </w:pPr>
            <w:r w:rsidRPr="00C07360">
              <w:rPr>
                <w:rFonts w:eastAsia="Times New Roman" w:cstheme="minorHAnsi"/>
                <w:b/>
                <w:bCs/>
                <w:color w:val="000000"/>
                <w:sz w:val="20"/>
                <w:szCs w:val="20"/>
                <w:lang w:eastAsia="fr-FR"/>
              </w:rPr>
              <w:t>Cout d</w:t>
            </w:r>
            <w:r w:rsidR="00F84FEF">
              <w:rPr>
                <w:rFonts w:eastAsia="Times New Roman" w:cstheme="minorHAnsi"/>
                <w:b/>
                <w:bCs/>
                <w:color w:val="000000"/>
                <w:sz w:val="20"/>
                <w:szCs w:val="20"/>
                <w:lang w:eastAsia="fr-FR"/>
              </w:rPr>
              <w:t>e</w:t>
            </w:r>
            <w:r w:rsidRPr="00C07360">
              <w:rPr>
                <w:rFonts w:eastAsia="Times New Roman" w:cstheme="minorHAnsi"/>
                <w:b/>
                <w:bCs/>
                <w:color w:val="000000"/>
                <w:sz w:val="20"/>
                <w:szCs w:val="20"/>
                <w:lang w:eastAsia="fr-FR"/>
              </w:rPr>
              <w:t xml:space="preserve"> pilotage par secteur et par niveau</w:t>
            </w:r>
          </w:p>
        </w:tc>
        <w:tc>
          <w:tcPr>
            <w:tcW w:w="1317" w:type="dxa"/>
            <w:tcBorders>
              <w:top w:val="nil"/>
              <w:left w:val="nil"/>
              <w:bottom w:val="nil"/>
              <w:right w:val="nil"/>
            </w:tcBorders>
            <w:shd w:val="clear" w:color="auto" w:fill="auto"/>
            <w:noWrap/>
            <w:vAlign w:val="bottom"/>
            <w:hideMark/>
          </w:tcPr>
          <w:p w14:paraId="4FC59620" w14:textId="77777777" w:rsidR="00AE22CC" w:rsidRPr="00C07360" w:rsidRDefault="00AE22CC" w:rsidP="00AE22CC">
            <w:pPr>
              <w:spacing w:after="0" w:line="240" w:lineRule="auto"/>
              <w:rPr>
                <w:rFonts w:eastAsia="Times New Roman" w:cstheme="minorHAnsi"/>
                <w:b/>
                <w:bCs/>
                <w:color w:val="000000"/>
                <w:sz w:val="20"/>
                <w:szCs w:val="20"/>
                <w:lang w:eastAsia="fr-FR"/>
              </w:rPr>
            </w:pPr>
            <w:r w:rsidRPr="00C07360">
              <w:rPr>
                <w:rFonts w:eastAsia="Times New Roman" w:cstheme="minorHAnsi"/>
                <w:b/>
                <w:bCs/>
                <w:color w:val="000000"/>
                <w:sz w:val="20"/>
                <w:szCs w:val="20"/>
                <w:lang w:eastAsia="fr-FR"/>
              </w:rPr>
              <w:t>4,408,550,000</w:t>
            </w:r>
          </w:p>
        </w:tc>
        <w:tc>
          <w:tcPr>
            <w:tcW w:w="853" w:type="dxa"/>
            <w:tcBorders>
              <w:top w:val="nil"/>
              <w:left w:val="nil"/>
              <w:bottom w:val="nil"/>
              <w:right w:val="nil"/>
            </w:tcBorders>
            <w:shd w:val="clear" w:color="auto" w:fill="auto"/>
            <w:noWrap/>
            <w:vAlign w:val="bottom"/>
            <w:hideMark/>
          </w:tcPr>
          <w:p w14:paraId="6A1D2D94" w14:textId="77777777" w:rsidR="00AE22CC" w:rsidRPr="00C07360" w:rsidRDefault="00AE22CC" w:rsidP="00AE22CC">
            <w:pPr>
              <w:spacing w:after="0" w:line="240" w:lineRule="auto"/>
              <w:jc w:val="center"/>
              <w:rPr>
                <w:rFonts w:eastAsia="Times New Roman" w:cstheme="minorHAnsi"/>
                <w:b/>
                <w:bCs/>
                <w:color w:val="000000"/>
                <w:sz w:val="20"/>
                <w:szCs w:val="20"/>
                <w:lang w:eastAsia="fr-FR"/>
              </w:rPr>
            </w:pPr>
            <w:r w:rsidRPr="00C07360">
              <w:rPr>
                <w:rFonts w:eastAsia="Times New Roman" w:cstheme="minorHAnsi"/>
                <w:b/>
                <w:bCs/>
                <w:color w:val="000000"/>
                <w:sz w:val="20"/>
                <w:szCs w:val="20"/>
                <w:lang w:eastAsia="fr-FR"/>
              </w:rPr>
              <w:t>100.00%</w:t>
            </w:r>
          </w:p>
        </w:tc>
      </w:tr>
      <w:tr w:rsidR="00AE22CC" w:rsidRPr="00C07360" w14:paraId="0030768C" w14:textId="77777777" w:rsidTr="000A3DD8">
        <w:trPr>
          <w:trHeight w:val="267"/>
        </w:trPr>
        <w:tc>
          <w:tcPr>
            <w:tcW w:w="7295" w:type="dxa"/>
            <w:tcBorders>
              <w:top w:val="nil"/>
              <w:left w:val="nil"/>
              <w:bottom w:val="nil"/>
              <w:right w:val="nil"/>
            </w:tcBorders>
            <w:shd w:val="clear" w:color="auto" w:fill="auto"/>
            <w:noWrap/>
            <w:vAlign w:val="bottom"/>
            <w:hideMark/>
          </w:tcPr>
          <w:p w14:paraId="19CF178D" w14:textId="77777777" w:rsidR="00AE22CC" w:rsidRPr="00C07360" w:rsidRDefault="00AE22CC" w:rsidP="00AE22CC">
            <w:pPr>
              <w:spacing w:after="0" w:line="240" w:lineRule="auto"/>
              <w:rPr>
                <w:rFonts w:eastAsia="Times New Roman" w:cstheme="minorHAnsi"/>
                <w:color w:val="000000"/>
                <w:sz w:val="20"/>
                <w:szCs w:val="20"/>
                <w:lang w:eastAsia="fr-FR"/>
              </w:rPr>
            </w:pPr>
            <w:r w:rsidRPr="00C07360">
              <w:rPr>
                <w:rFonts w:eastAsia="Times New Roman" w:cstheme="minorHAnsi"/>
                <w:color w:val="000000"/>
                <w:sz w:val="20"/>
                <w:szCs w:val="20"/>
                <w:lang w:eastAsia="fr-FR"/>
              </w:rPr>
              <w:t xml:space="preserve">Pilotage fond secteur public </w:t>
            </w:r>
          </w:p>
        </w:tc>
        <w:tc>
          <w:tcPr>
            <w:tcW w:w="1317" w:type="dxa"/>
            <w:tcBorders>
              <w:top w:val="nil"/>
              <w:left w:val="nil"/>
              <w:bottom w:val="nil"/>
              <w:right w:val="nil"/>
            </w:tcBorders>
            <w:shd w:val="clear" w:color="auto" w:fill="auto"/>
            <w:noWrap/>
            <w:vAlign w:val="bottom"/>
            <w:hideMark/>
          </w:tcPr>
          <w:p w14:paraId="38C7304C" w14:textId="77777777" w:rsidR="00AE22CC" w:rsidRPr="00C07360" w:rsidRDefault="00AE22CC" w:rsidP="00AE22CC">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468,761,745</w:t>
            </w:r>
          </w:p>
        </w:tc>
        <w:tc>
          <w:tcPr>
            <w:tcW w:w="853" w:type="dxa"/>
            <w:tcBorders>
              <w:top w:val="nil"/>
              <w:left w:val="nil"/>
              <w:bottom w:val="nil"/>
              <w:right w:val="nil"/>
            </w:tcBorders>
            <w:shd w:val="clear" w:color="auto" w:fill="auto"/>
            <w:noWrap/>
            <w:vAlign w:val="bottom"/>
            <w:hideMark/>
          </w:tcPr>
          <w:p w14:paraId="4C94B6AA" w14:textId="77777777" w:rsidR="00AE22CC" w:rsidRPr="00C07360" w:rsidRDefault="00AE22CC" w:rsidP="00AE22CC">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10.63%</w:t>
            </w:r>
          </w:p>
        </w:tc>
      </w:tr>
      <w:tr w:rsidR="00AE22CC" w:rsidRPr="00C07360" w14:paraId="54D50948" w14:textId="77777777" w:rsidTr="000A3DD8">
        <w:trPr>
          <w:trHeight w:val="267"/>
        </w:trPr>
        <w:tc>
          <w:tcPr>
            <w:tcW w:w="7295" w:type="dxa"/>
            <w:tcBorders>
              <w:top w:val="nil"/>
              <w:left w:val="nil"/>
              <w:bottom w:val="nil"/>
              <w:right w:val="nil"/>
            </w:tcBorders>
            <w:shd w:val="clear" w:color="auto" w:fill="auto"/>
            <w:noWrap/>
            <w:vAlign w:val="bottom"/>
            <w:hideMark/>
          </w:tcPr>
          <w:p w14:paraId="5E4083B8" w14:textId="77777777" w:rsidR="00AE22CC" w:rsidRPr="00C07360" w:rsidRDefault="00AE22CC" w:rsidP="00AE22CC">
            <w:pPr>
              <w:spacing w:after="0" w:line="240" w:lineRule="auto"/>
              <w:rPr>
                <w:rFonts w:eastAsia="Times New Roman" w:cstheme="minorHAnsi"/>
                <w:color w:val="000000"/>
                <w:sz w:val="20"/>
                <w:szCs w:val="20"/>
                <w:lang w:eastAsia="fr-FR"/>
              </w:rPr>
            </w:pPr>
            <w:r w:rsidRPr="00C07360">
              <w:rPr>
                <w:rFonts w:eastAsia="Times New Roman" w:cstheme="minorHAnsi"/>
                <w:color w:val="000000"/>
                <w:sz w:val="20"/>
                <w:szCs w:val="20"/>
                <w:lang w:eastAsia="fr-FR"/>
              </w:rPr>
              <w:t>Pilotage fond secteur non public (NP)</w:t>
            </w:r>
          </w:p>
        </w:tc>
        <w:tc>
          <w:tcPr>
            <w:tcW w:w="1317" w:type="dxa"/>
            <w:tcBorders>
              <w:top w:val="nil"/>
              <w:left w:val="nil"/>
              <w:bottom w:val="nil"/>
              <w:right w:val="nil"/>
            </w:tcBorders>
            <w:shd w:val="clear" w:color="auto" w:fill="auto"/>
            <w:noWrap/>
            <w:vAlign w:val="bottom"/>
            <w:hideMark/>
          </w:tcPr>
          <w:p w14:paraId="6C09FFC9" w14:textId="77777777" w:rsidR="00AE22CC" w:rsidRPr="00C07360" w:rsidRDefault="00AE22CC" w:rsidP="00AE22CC">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3,433,028,690</w:t>
            </w:r>
          </w:p>
        </w:tc>
        <w:tc>
          <w:tcPr>
            <w:tcW w:w="853" w:type="dxa"/>
            <w:tcBorders>
              <w:top w:val="nil"/>
              <w:left w:val="nil"/>
              <w:bottom w:val="nil"/>
              <w:right w:val="nil"/>
            </w:tcBorders>
            <w:shd w:val="clear" w:color="auto" w:fill="auto"/>
            <w:noWrap/>
            <w:vAlign w:val="bottom"/>
            <w:hideMark/>
          </w:tcPr>
          <w:p w14:paraId="56A6B75B" w14:textId="77777777" w:rsidR="00AE22CC" w:rsidRPr="00C07360" w:rsidRDefault="00AE22CC" w:rsidP="00AE22CC">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77.87%</w:t>
            </w:r>
          </w:p>
        </w:tc>
      </w:tr>
      <w:tr w:rsidR="00AE22CC" w:rsidRPr="00C07360" w14:paraId="13736915" w14:textId="77777777" w:rsidTr="000A3DD8">
        <w:trPr>
          <w:trHeight w:val="267"/>
        </w:trPr>
        <w:tc>
          <w:tcPr>
            <w:tcW w:w="7295" w:type="dxa"/>
            <w:tcBorders>
              <w:top w:val="nil"/>
              <w:left w:val="nil"/>
              <w:bottom w:val="nil"/>
              <w:right w:val="nil"/>
            </w:tcBorders>
            <w:shd w:val="clear" w:color="auto" w:fill="auto"/>
            <w:noWrap/>
            <w:vAlign w:val="bottom"/>
            <w:hideMark/>
          </w:tcPr>
          <w:p w14:paraId="0BD1E63A" w14:textId="77777777" w:rsidR="00AE22CC" w:rsidRPr="00C07360" w:rsidRDefault="00AE22CC" w:rsidP="00AE22CC">
            <w:pPr>
              <w:spacing w:after="0" w:line="240" w:lineRule="auto"/>
              <w:rPr>
                <w:rFonts w:eastAsia="Times New Roman" w:cstheme="minorHAnsi"/>
                <w:color w:val="000000"/>
                <w:sz w:val="20"/>
                <w:szCs w:val="20"/>
                <w:lang w:eastAsia="fr-FR"/>
              </w:rPr>
            </w:pPr>
            <w:r w:rsidRPr="00C07360">
              <w:rPr>
                <w:rFonts w:eastAsia="Times New Roman" w:cstheme="minorHAnsi"/>
                <w:color w:val="000000"/>
                <w:sz w:val="20"/>
                <w:szCs w:val="20"/>
                <w:lang w:eastAsia="fr-FR"/>
              </w:rPr>
              <w:t>Pilotage Second Public</w:t>
            </w:r>
          </w:p>
        </w:tc>
        <w:tc>
          <w:tcPr>
            <w:tcW w:w="1317" w:type="dxa"/>
            <w:tcBorders>
              <w:top w:val="nil"/>
              <w:left w:val="nil"/>
              <w:bottom w:val="nil"/>
              <w:right w:val="nil"/>
            </w:tcBorders>
            <w:shd w:val="clear" w:color="auto" w:fill="auto"/>
            <w:noWrap/>
            <w:vAlign w:val="bottom"/>
            <w:hideMark/>
          </w:tcPr>
          <w:p w14:paraId="0E79F519" w14:textId="77777777" w:rsidR="00AE22CC" w:rsidRPr="00C07360" w:rsidRDefault="00AE22CC" w:rsidP="00AE22CC">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27,702,341</w:t>
            </w:r>
          </w:p>
        </w:tc>
        <w:tc>
          <w:tcPr>
            <w:tcW w:w="853" w:type="dxa"/>
            <w:tcBorders>
              <w:top w:val="nil"/>
              <w:left w:val="nil"/>
              <w:bottom w:val="nil"/>
              <w:right w:val="nil"/>
            </w:tcBorders>
            <w:shd w:val="clear" w:color="auto" w:fill="auto"/>
            <w:noWrap/>
            <w:vAlign w:val="bottom"/>
            <w:hideMark/>
          </w:tcPr>
          <w:p w14:paraId="77BC7222" w14:textId="77777777" w:rsidR="00AE22CC" w:rsidRPr="00C07360" w:rsidRDefault="00AE22CC" w:rsidP="00AE22CC">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0.63%</w:t>
            </w:r>
          </w:p>
        </w:tc>
      </w:tr>
      <w:tr w:rsidR="00AE22CC" w:rsidRPr="00C07360" w14:paraId="19974D60" w14:textId="77777777" w:rsidTr="000A3DD8">
        <w:trPr>
          <w:trHeight w:val="267"/>
        </w:trPr>
        <w:tc>
          <w:tcPr>
            <w:tcW w:w="7295" w:type="dxa"/>
            <w:tcBorders>
              <w:top w:val="nil"/>
              <w:left w:val="nil"/>
              <w:bottom w:val="nil"/>
              <w:right w:val="nil"/>
            </w:tcBorders>
            <w:shd w:val="clear" w:color="auto" w:fill="auto"/>
            <w:noWrap/>
            <w:vAlign w:val="bottom"/>
            <w:hideMark/>
          </w:tcPr>
          <w:p w14:paraId="4D92FF4E" w14:textId="77777777" w:rsidR="00AE22CC" w:rsidRPr="00C07360" w:rsidRDefault="00AE22CC" w:rsidP="00AE22CC">
            <w:pPr>
              <w:spacing w:after="0" w:line="240" w:lineRule="auto"/>
              <w:rPr>
                <w:rFonts w:eastAsia="Times New Roman" w:cstheme="minorHAnsi"/>
                <w:color w:val="000000"/>
                <w:sz w:val="20"/>
                <w:szCs w:val="20"/>
                <w:lang w:eastAsia="fr-FR"/>
              </w:rPr>
            </w:pPr>
            <w:r w:rsidRPr="00C07360">
              <w:rPr>
                <w:rFonts w:eastAsia="Times New Roman" w:cstheme="minorHAnsi"/>
                <w:color w:val="000000"/>
                <w:sz w:val="20"/>
                <w:szCs w:val="20"/>
                <w:lang w:eastAsia="fr-FR"/>
              </w:rPr>
              <w:t>Secondaire non public (NP)</w:t>
            </w:r>
          </w:p>
        </w:tc>
        <w:tc>
          <w:tcPr>
            <w:tcW w:w="1317" w:type="dxa"/>
            <w:tcBorders>
              <w:top w:val="nil"/>
              <w:left w:val="nil"/>
              <w:bottom w:val="nil"/>
              <w:right w:val="nil"/>
            </w:tcBorders>
            <w:shd w:val="clear" w:color="auto" w:fill="auto"/>
            <w:noWrap/>
            <w:vAlign w:val="bottom"/>
            <w:hideMark/>
          </w:tcPr>
          <w:p w14:paraId="1B59216A" w14:textId="77777777" w:rsidR="00AE22CC" w:rsidRPr="00C07360" w:rsidRDefault="00AE22CC" w:rsidP="00AE22CC">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479,057,224</w:t>
            </w:r>
          </w:p>
        </w:tc>
        <w:tc>
          <w:tcPr>
            <w:tcW w:w="853" w:type="dxa"/>
            <w:tcBorders>
              <w:top w:val="nil"/>
              <w:left w:val="nil"/>
              <w:bottom w:val="nil"/>
              <w:right w:val="nil"/>
            </w:tcBorders>
            <w:shd w:val="clear" w:color="auto" w:fill="auto"/>
            <w:noWrap/>
            <w:vAlign w:val="bottom"/>
            <w:hideMark/>
          </w:tcPr>
          <w:p w14:paraId="45639D53" w14:textId="77777777" w:rsidR="00AE22CC" w:rsidRPr="00C07360" w:rsidRDefault="00AE22CC" w:rsidP="00AE22CC">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10.87%</w:t>
            </w:r>
          </w:p>
        </w:tc>
      </w:tr>
      <w:tr w:rsidR="00AE22CC" w:rsidRPr="00C07360" w14:paraId="24E42964" w14:textId="77777777" w:rsidTr="000A3DD8">
        <w:trPr>
          <w:trHeight w:val="267"/>
        </w:trPr>
        <w:tc>
          <w:tcPr>
            <w:tcW w:w="7295" w:type="dxa"/>
            <w:tcBorders>
              <w:top w:val="single" w:sz="4" w:space="0" w:color="auto"/>
              <w:left w:val="nil"/>
              <w:bottom w:val="single" w:sz="4" w:space="0" w:color="auto"/>
              <w:right w:val="nil"/>
            </w:tcBorders>
            <w:shd w:val="clear" w:color="auto" w:fill="auto"/>
            <w:noWrap/>
            <w:vAlign w:val="bottom"/>
            <w:hideMark/>
          </w:tcPr>
          <w:p w14:paraId="5C8015A5" w14:textId="77777777" w:rsidR="00AE22CC" w:rsidRPr="00C07360" w:rsidRDefault="00AE22CC" w:rsidP="00AE22CC">
            <w:pPr>
              <w:spacing w:after="0" w:line="240" w:lineRule="auto"/>
              <w:rPr>
                <w:rFonts w:eastAsia="Times New Roman" w:cstheme="minorHAnsi"/>
                <w:color w:val="000000"/>
                <w:sz w:val="20"/>
                <w:szCs w:val="20"/>
                <w:lang w:eastAsia="fr-FR"/>
              </w:rPr>
            </w:pPr>
            <w:r w:rsidRPr="00C07360">
              <w:rPr>
                <w:rFonts w:eastAsia="Times New Roman" w:cstheme="minorHAnsi"/>
                <w:color w:val="000000"/>
                <w:sz w:val="20"/>
                <w:szCs w:val="20"/>
                <w:lang w:eastAsia="fr-FR"/>
              </w:rPr>
              <w:t> </w:t>
            </w:r>
          </w:p>
        </w:tc>
        <w:tc>
          <w:tcPr>
            <w:tcW w:w="1317" w:type="dxa"/>
            <w:tcBorders>
              <w:top w:val="single" w:sz="4" w:space="0" w:color="auto"/>
              <w:left w:val="nil"/>
              <w:bottom w:val="single" w:sz="4" w:space="0" w:color="auto"/>
              <w:right w:val="nil"/>
            </w:tcBorders>
            <w:shd w:val="clear" w:color="auto" w:fill="auto"/>
            <w:noWrap/>
            <w:vAlign w:val="bottom"/>
            <w:hideMark/>
          </w:tcPr>
          <w:p w14:paraId="38CB3681" w14:textId="77777777" w:rsidR="00AE22CC" w:rsidRPr="00C07360" w:rsidRDefault="00AE22CC" w:rsidP="00AE22CC">
            <w:pPr>
              <w:spacing w:after="0" w:line="240" w:lineRule="auto"/>
              <w:rPr>
                <w:rFonts w:eastAsia="Times New Roman" w:cstheme="minorHAnsi"/>
                <w:color w:val="000000"/>
                <w:sz w:val="20"/>
                <w:szCs w:val="20"/>
                <w:lang w:eastAsia="fr-FR"/>
              </w:rPr>
            </w:pPr>
            <w:r w:rsidRPr="00C07360">
              <w:rPr>
                <w:rFonts w:eastAsia="Times New Roman" w:cstheme="minorHAnsi"/>
                <w:color w:val="000000"/>
                <w:sz w:val="20"/>
                <w:szCs w:val="20"/>
                <w:lang w:eastAsia="fr-FR"/>
              </w:rPr>
              <w:t> </w:t>
            </w:r>
          </w:p>
        </w:tc>
        <w:tc>
          <w:tcPr>
            <w:tcW w:w="853" w:type="dxa"/>
            <w:tcBorders>
              <w:top w:val="single" w:sz="4" w:space="0" w:color="auto"/>
              <w:left w:val="nil"/>
              <w:bottom w:val="single" w:sz="4" w:space="0" w:color="auto"/>
              <w:right w:val="nil"/>
            </w:tcBorders>
            <w:shd w:val="clear" w:color="auto" w:fill="auto"/>
            <w:noWrap/>
            <w:vAlign w:val="bottom"/>
            <w:hideMark/>
          </w:tcPr>
          <w:p w14:paraId="66F6CB5A" w14:textId="77777777" w:rsidR="00AE22CC" w:rsidRPr="00C07360" w:rsidRDefault="00AE22CC" w:rsidP="00AE22CC">
            <w:pPr>
              <w:spacing w:after="0" w:line="240" w:lineRule="auto"/>
              <w:rPr>
                <w:rFonts w:eastAsia="Times New Roman" w:cstheme="minorHAnsi"/>
                <w:color w:val="000000"/>
                <w:sz w:val="20"/>
                <w:szCs w:val="20"/>
                <w:lang w:eastAsia="fr-FR"/>
              </w:rPr>
            </w:pPr>
            <w:r w:rsidRPr="00C07360">
              <w:rPr>
                <w:rFonts w:eastAsia="Times New Roman" w:cstheme="minorHAnsi"/>
                <w:color w:val="000000"/>
                <w:sz w:val="20"/>
                <w:szCs w:val="20"/>
                <w:lang w:eastAsia="fr-FR"/>
              </w:rPr>
              <w:t> </w:t>
            </w:r>
          </w:p>
        </w:tc>
      </w:tr>
      <w:tr w:rsidR="00AE22CC" w:rsidRPr="00C07360" w14:paraId="555EB502" w14:textId="77777777" w:rsidTr="000A3DD8">
        <w:trPr>
          <w:trHeight w:val="267"/>
        </w:trPr>
        <w:tc>
          <w:tcPr>
            <w:tcW w:w="8612" w:type="dxa"/>
            <w:gridSpan w:val="2"/>
            <w:tcBorders>
              <w:top w:val="nil"/>
              <w:left w:val="nil"/>
              <w:bottom w:val="nil"/>
              <w:right w:val="nil"/>
            </w:tcBorders>
            <w:shd w:val="clear" w:color="auto" w:fill="auto"/>
            <w:noWrap/>
            <w:vAlign w:val="bottom"/>
            <w:hideMark/>
          </w:tcPr>
          <w:p w14:paraId="6014B82B" w14:textId="77777777" w:rsidR="00AE22CC" w:rsidRPr="00C07360" w:rsidRDefault="00AE22CC" w:rsidP="00AE22CC">
            <w:pPr>
              <w:spacing w:after="0" w:line="240" w:lineRule="auto"/>
              <w:rPr>
                <w:rFonts w:eastAsia="Times New Roman" w:cstheme="minorHAnsi"/>
                <w:color w:val="000000"/>
                <w:sz w:val="20"/>
                <w:szCs w:val="20"/>
                <w:lang w:eastAsia="fr-FR"/>
              </w:rPr>
            </w:pPr>
            <w:r w:rsidRPr="00C07360">
              <w:rPr>
                <w:rFonts w:eastAsia="Times New Roman" w:cstheme="minorHAnsi"/>
                <w:color w:val="000000"/>
                <w:sz w:val="20"/>
                <w:szCs w:val="20"/>
                <w:lang w:eastAsia="fr-FR"/>
              </w:rPr>
              <w:t>Source: MENFP cité dans EU, Loi de règlement 2015-2016</w:t>
            </w:r>
          </w:p>
        </w:tc>
        <w:tc>
          <w:tcPr>
            <w:tcW w:w="853" w:type="dxa"/>
            <w:tcBorders>
              <w:top w:val="nil"/>
              <w:left w:val="nil"/>
              <w:bottom w:val="nil"/>
              <w:right w:val="nil"/>
            </w:tcBorders>
            <w:shd w:val="clear" w:color="auto" w:fill="auto"/>
            <w:noWrap/>
            <w:vAlign w:val="bottom"/>
            <w:hideMark/>
          </w:tcPr>
          <w:p w14:paraId="15EA3778" w14:textId="77777777" w:rsidR="00AE22CC" w:rsidRPr="00C07360" w:rsidRDefault="00AE22CC" w:rsidP="00AE22CC">
            <w:pPr>
              <w:spacing w:after="0" w:line="240" w:lineRule="auto"/>
              <w:rPr>
                <w:rFonts w:eastAsia="Times New Roman" w:cstheme="minorHAnsi"/>
                <w:color w:val="000000"/>
                <w:sz w:val="20"/>
                <w:szCs w:val="20"/>
                <w:lang w:eastAsia="fr-FR"/>
              </w:rPr>
            </w:pPr>
          </w:p>
        </w:tc>
      </w:tr>
      <w:bookmarkEnd w:id="68"/>
    </w:tbl>
    <w:p w14:paraId="2D52F355" w14:textId="77777777" w:rsidR="00F2199C" w:rsidRPr="00C07360" w:rsidRDefault="00F2199C" w:rsidP="005B7E2A">
      <w:pPr>
        <w:rPr>
          <w:rFonts w:cstheme="minorHAnsi"/>
        </w:rPr>
      </w:pPr>
    </w:p>
    <w:p w14:paraId="624DC30B" w14:textId="77777777" w:rsidR="000A3DD8" w:rsidRPr="00C07360" w:rsidRDefault="000A3DD8" w:rsidP="000A3DD8">
      <w:pPr>
        <w:jc w:val="both"/>
        <w:rPr>
          <w:rFonts w:cstheme="minorHAnsi"/>
        </w:rPr>
      </w:pPr>
      <w:r w:rsidRPr="00C07360">
        <w:rPr>
          <w:rFonts w:cstheme="minorHAnsi"/>
        </w:rPr>
        <w:t>Le tableau 1</w:t>
      </w:r>
      <w:r w:rsidR="00B43727">
        <w:rPr>
          <w:rFonts w:cstheme="minorHAnsi"/>
        </w:rPr>
        <w:t>7</w:t>
      </w:r>
      <w:r w:rsidRPr="00C07360">
        <w:rPr>
          <w:rFonts w:cstheme="minorHAnsi"/>
        </w:rPr>
        <w:t>.</w:t>
      </w:r>
      <w:r w:rsidR="007C75AF" w:rsidRPr="00C07360">
        <w:rPr>
          <w:rFonts w:cstheme="minorHAnsi"/>
        </w:rPr>
        <w:t>2</w:t>
      </w:r>
      <w:r w:rsidRPr="00C07360">
        <w:rPr>
          <w:rFonts w:cstheme="minorHAnsi"/>
        </w:rPr>
        <w:t xml:space="preserve"> présente l’évolution du co</w:t>
      </w:r>
      <w:r w:rsidR="00F8240E" w:rsidRPr="00C07360">
        <w:rPr>
          <w:rFonts w:cstheme="minorHAnsi"/>
        </w:rPr>
        <w:t>û</w:t>
      </w:r>
      <w:r w:rsidRPr="00C07360">
        <w:rPr>
          <w:rFonts w:cstheme="minorHAnsi"/>
        </w:rPr>
        <w:t xml:space="preserve">t de pilotage et de la base de la masse salariale combinée aux frais de l’administration de l’enseignement en tant que tel, </w:t>
      </w:r>
      <w:proofErr w:type="spellStart"/>
      <w:r w:rsidRPr="00C07360">
        <w:rPr>
          <w:rFonts w:cstheme="minorHAnsi"/>
        </w:rPr>
        <w:t>i.e</w:t>
      </w:r>
      <w:proofErr w:type="spellEnd"/>
      <w:r w:rsidRPr="00C07360">
        <w:rPr>
          <w:rFonts w:cstheme="minorHAnsi"/>
        </w:rPr>
        <w:t>, la gestion de l’enseignement et de ses  structures associées.  Le tableau montre l’évolution des trois co</w:t>
      </w:r>
      <w:r w:rsidR="00F8240E" w:rsidRPr="00C07360">
        <w:rPr>
          <w:rFonts w:cstheme="minorHAnsi"/>
        </w:rPr>
        <w:t>û</w:t>
      </w:r>
      <w:r w:rsidRPr="00C07360">
        <w:rPr>
          <w:rFonts w:cstheme="minorHAnsi"/>
        </w:rPr>
        <w:t>ts majeurs de l’éducation au cours des cinq dernières années. Le pilotage absorbe le quart des dépenses publiques de l’éducation ; l’enseignement préscolaire et l’enseignement secondaire représentent respectivement 10.41% et 0.63% du co</w:t>
      </w:r>
      <w:r w:rsidR="00927857" w:rsidRPr="00C07360">
        <w:rPr>
          <w:rFonts w:cstheme="minorHAnsi"/>
        </w:rPr>
        <w:t>û</w:t>
      </w:r>
      <w:r w:rsidRPr="00C07360">
        <w:rPr>
          <w:rFonts w:cstheme="minorHAnsi"/>
        </w:rPr>
        <w:t xml:space="preserve">t de pilotage du secteur public, le reste étant attribué au pilotage du secteur non public étant donné le poids de celui-ci dans l’ensemble du système éducatif du pays. </w:t>
      </w:r>
    </w:p>
    <w:p w14:paraId="5C405B8E" w14:textId="77777777" w:rsidR="00F8240E" w:rsidRPr="00C07360" w:rsidRDefault="00F66306" w:rsidP="008A6A62">
      <w:pPr>
        <w:jc w:val="both"/>
        <w:rPr>
          <w:rFonts w:cstheme="minorHAnsi"/>
        </w:rPr>
      </w:pPr>
      <w:r w:rsidRPr="00C07360">
        <w:rPr>
          <w:rFonts w:cstheme="minorHAnsi"/>
        </w:rPr>
        <w:t xml:space="preserve">                               </w:t>
      </w:r>
    </w:p>
    <w:p w14:paraId="2C053945" w14:textId="77777777" w:rsidR="009E71B4" w:rsidRPr="00B43727" w:rsidRDefault="00B43727" w:rsidP="00B43727">
      <w:pPr>
        <w:pStyle w:val="Caption"/>
        <w:jc w:val="center"/>
        <w:rPr>
          <w:rFonts w:cstheme="minorHAnsi"/>
          <w:sz w:val="22"/>
        </w:rPr>
      </w:pPr>
      <w:r w:rsidRPr="00B43727">
        <w:rPr>
          <w:sz w:val="22"/>
        </w:rPr>
        <w:t xml:space="preserve">Tableau 17. </w:t>
      </w:r>
      <w:r w:rsidRPr="00B43727">
        <w:rPr>
          <w:sz w:val="22"/>
        </w:rPr>
        <w:fldChar w:fldCharType="begin"/>
      </w:r>
      <w:r w:rsidRPr="00B43727">
        <w:rPr>
          <w:sz w:val="22"/>
        </w:rPr>
        <w:instrText xml:space="preserve"> SEQ Tableau_17. \* ARABIC </w:instrText>
      </w:r>
      <w:r w:rsidRPr="00B43727">
        <w:rPr>
          <w:sz w:val="22"/>
        </w:rPr>
        <w:fldChar w:fldCharType="separate"/>
      </w:r>
      <w:r>
        <w:rPr>
          <w:noProof/>
          <w:sz w:val="22"/>
        </w:rPr>
        <w:t>2</w:t>
      </w:r>
      <w:r w:rsidRPr="00B43727">
        <w:rPr>
          <w:sz w:val="22"/>
        </w:rPr>
        <w:fldChar w:fldCharType="end"/>
      </w:r>
      <w:r w:rsidRPr="00B43727">
        <w:rPr>
          <w:sz w:val="22"/>
        </w:rPr>
        <w:t xml:space="preserve"> Base des différents calculs de coût de l’enseignement</w:t>
      </w:r>
    </w:p>
    <w:tbl>
      <w:tblPr>
        <w:tblW w:w="6039" w:type="dxa"/>
        <w:jc w:val="center"/>
        <w:tblCellMar>
          <w:left w:w="70" w:type="dxa"/>
          <w:right w:w="70" w:type="dxa"/>
        </w:tblCellMar>
        <w:tblLook w:val="04A0" w:firstRow="1" w:lastRow="0" w:firstColumn="1" w:lastColumn="0" w:noHBand="0" w:noVBand="1"/>
      </w:tblPr>
      <w:tblGrid>
        <w:gridCol w:w="1616"/>
        <w:gridCol w:w="1212"/>
        <w:gridCol w:w="1616"/>
        <w:gridCol w:w="1595"/>
      </w:tblGrid>
      <w:tr w:rsidR="009E71B4" w:rsidRPr="00C07360" w14:paraId="63F2ACDF" w14:textId="77777777" w:rsidTr="00F66306">
        <w:trPr>
          <w:trHeight w:val="266"/>
          <w:jc w:val="center"/>
        </w:trPr>
        <w:tc>
          <w:tcPr>
            <w:tcW w:w="1616" w:type="dxa"/>
            <w:tcBorders>
              <w:top w:val="single" w:sz="4" w:space="0" w:color="auto"/>
              <w:left w:val="nil"/>
              <w:bottom w:val="single" w:sz="4" w:space="0" w:color="auto"/>
              <w:right w:val="nil"/>
            </w:tcBorders>
            <w:shd w:val="clear" w:color="auto" w:fill="auto"/>
            <w:noWrap/>
            <w:vAlign w:val="bottom"/>
            <w:hideMark/>
          </w:tcPr>
          <w:p w14:paraId="5F72C802" w14:textId="77777777" w:rsidR="009E71B4" w:rsidRPr="00C07360" w:rsidRDefault="009E71B4" w:rsidP="008A6A62">
            <w:pPr>
              <w:spacing w:after="0" w:line="240" w:lineRule="auto"/>
              <w:jc w:val="both"/>
              <w:rPr>
                <w:rFonts w:eastAsia="Times New Roman" w:cstheme="minorHAnsi"/>
                <w:color w:val="000000"/>
                <w:sz w:val="20"/>
                <w:szCs w:val="20"/>
                <w:lang w:eastAsia="fr-FR"/>
              </w:rPr>
            </w:pPr>
            <w:r w:rsidRPr="00C07360">
              <w:rPr>
                <w:rFonts w:eastAsia="Times New Roman" w:cstheme="minorHAnsi"/>
                <w:color w:val="000000"/>
                <w:sz w:val="20"/>
                <w:szCs w:val="20"/>
                <w:lang w:eastAsia="fr-FR"/>
              </w:rPr>
              <w:t> </w:t>
            </w:r>
          </w:p>
        </w:tc>
        <w:tc>
          <w:tcPr>
            <w:tcW w:w="1212" w:type="dxa"/>
            <w:tcBorders>
              <w:top w:val="single" w:sz="4" w:space="0" w:color="auto"/>
              <w:left w:val="nil"/>
              <w:bottom w:val="single" w:sz="4" w:space="0" w:color="auto"/>
              <w:right w:val="nil"/>
            </w:tcBorders>
            <w:shd w:val="clear" w:color="auto" w:fill="auto"/>
            <w:noWrap/>
            <w:vAlign w:val="bottom"/>
            <w:hideMark/>
          </w:tcPr>
          <w:p w14:paraId="516FDA8E" w14:textId="77777777" w:rsidR="009E71B4" w:rsidRPr="00C07360" w:rsidRDefault="009E71B4" w:rsidP="008A6A62">
            <w:pPr>
              <w:spacing w:after="0" w:line="240" w:lineRule="auto"/>
              <w:jc w:val="both"/>
              <w:rPr>
                <w:rFonts w:eastAsia="Times New Roman" w:cstheme="minorHAnsi"/>
                <w:color w:val="000000"/>
                <w:sz w:val="20"/>
                <w:szCs w:val="20"/>
                <w:lang w:eastAsia="fr-FR"/>
              </w:rPr>
            </w:pPr>
            <w:r w:rsidRPr="00C07360">
              <w:rPr>
                <w:rFonts w:eastAsia="Times New Roman" w:cstheme="minorHAnsi"/>
                <w:color w:val="000000"/>
                <w:sz w:val="20"/>
                <w:szCs w:val="20"/>
                <w:lang w:eastAsia="fr-FR"/>
              </w:rPr>
              <w:t> </w:t>
            </w:r>
          </w:p>
        </w:tc>
        <w:tc>
          <w:tcPr>
            <w:tcW w:w="1616" w:type="dxa"/>
            <w:tcBorders>
              <w:top w:val="single" w:sz="4" w:space="0" w:color="auto"/>
              <w:left w:val="nil"/>
              <w:bottom w:val="single" w:sz="4" w:space="0" w:color="auto"/>
              <w:right w:val="nil"/>
            </w:tcBorders>
            <w:shd w:val="clear" w:color="auto" w:fill="auto"/>
            <w:noWrap/>
            <w:vAlign w:val="bottom"/>
            <w:hideMark/>
          </w:tcPr>
          <w:p w14:paraId="4B204DA8" w14:textId="77777777" w:rsidR="009E71B4" w:rsidRPr="00C07360" w:rsidRDefault="009E71B4" w:rsidP="008A6A62">
            <w:pPr>
              <w:spacing w:after="0" w:line="240" w:lineRule="auto"/>
              <w:jc w:val="both"/>
              <w:rPr>
                <w:rFonts w:eastAsia="Times New Roman" w:cstheme="minorHAnsi"/>
                <w:color w:val="000000"/>
                <w:sz w:val="20"/>
                <w:szCs w:val="20"/>
                <w:lang w:eastAsia="fr-FR"/>
              </w:rPr>
            </w:pPr>
            <w:r w:rsidRPr="00C07360">
              <w:rPr>
                <w:rFonts w:eastAsia="Times New Roman" w:cstheme="minorHAnsi"/>
                <w:color w:val="000000"/>
                <w:sz w:val="20"/>
                <w:szCs w:val="20"/>
                <w:lang w:eastAsia="fr-FR"/>
              </w:rPr>
              <w:t> </w:t>
            </w:r>
          </w:p>
        </w:tc>
        <w:tc>
          <w:tcPr>
            <w:tcW w:w="1595" w:type="dxa"/>
            <w:tcBorders>
              <w:top w:val="single" w:sz="4" w:space="0" w:color="auto"/>
              <w:left w:val="nil"/>
              <w:bottom w:val="single" w:sz="4" w:space="0" w:color="auto"/>
              <w:right w:val="nil"/>
            </w:tcBorders>
            <w:shd w:val="clear" w:color="auto" w:fill="auto"/>
            <w:noWrap/>
            <w:vAlign w:val="bottom"/>
            <w:hideMark/>
          </w:tcPr>
          <w:p w14:paraId="314FF83B" w14:textId="77777777" w:rsidR="009E71B4" w:rsidRPr="00C07360" w:rsidRDefault="009E71B4" w:rsidP="008A6A62">
            <w:pPr>
              <w:spacing w:after="0" w:line="240" w:lineRule="auto"/>
              <w:jc w:val="both"/>
              <w:rPr>
                <w:rFonts w:eastAsia="Times New Roman" w:cstheme="minorHAnsi"/>
                <w:color w:val="000000"/>
                <w:sz w:val="20"/>
                <w:szCs w:val="20"/>
                <w:lang w:eastAsia="fr-FR"/>
              </w:rPr>
            </w:pPr>
            <w:r w:rsidRPr="00C07360">
              <w:rPr>
                <w:rFonts w:eastAsia="Times New Roman" w:cstheme="minorHAnsi"/>
                <w:color w:val="000000"/>
                <w:sz w:val="20"/>
                <w:szCs w:val="20"/>
                <w:lang w:eastAsia="fr-FR"/>
              </w:rPr>
              <w:t> </w:t>
            </w:r>
          </w:p>
        </w:tc>
      </w:tr>
      <w:tr w:rsidR="009E71B4" w:rsidRPr="00C07360" w14:paraId="71AB790C" w14:textId="77777777" w:rsidTr="00F66306">
        <w:trPr>
          <w:trHeight w:val="266"/>
          <w:jc w:val="center"/>
        </w:trPr>
        <w:tc>
          <w:tcPr>
            <w:tcW w:w="1616" w:type="dxa"/>
            <w:tcBorders>
              <w:top w:val="nil"/>
              <w:left w:val="nil"/>
              <w:bottom w:val="nil"/>
              <w:right w:val="nil"/>
            </w:tcBorders>
            <w:shd w:val="clear" w:color="auto" w:fill="auto"/>
            <w:noWrap/>
            <w:vAlign w:val="bottom"/>
            <w:hideMark/>
          </w:tcPr>
          <w:p w14:paraId="6FDEE51D" w14:textId="77777777" w:rsidR="009E71B4" w:rsidRPr="00C07360" w:rsidRDefault="009E71B4" w:rsidP="008A6A62">
            <w:pPr>
              <w:spacing w:after="0" w:line="240" w:lineRule="auto"/>
              <w:jc w:val="both"/>
              <w:rPr>
                <w:rFonts w:eastAsia="Times New Roman" w:cstheme="minorHAnsi"/>
                <w:color w:val="000000"/>
                <w:sz w:val="20"/>
                <w:szCs w:val="20"/>
                <w:lang w:eastAsia="fr-FR"/>
              </w:rPr>
            </w:pPr>
          </w:p>
        </w:tc>
        <w:tc>
          <w:tcPr>
            <w:tcW w:w="1212" w:type="dxa"/>
            <w:tcBorders>
              <w:top w:val="nil"/>
              <w:left w:val="nil"/>
              <w:bottom w:val="nil"/>
              <w:right w:val="nil"/>
            </w:tcBorders>
            <w:shd w:val="clear" w:color="auto" w:fill="auto"/>
            <w:noWrap/>
            <w:vAlign w:val="bottom"/>
            <w:hideMark/>
          </w:tcPr>
          <w:p w14:paraId="55087E46" w14:textId="77777777" w:rsidR="009E71B4" w:rsidRPr="00C07360" w:rsidRDefault="009E71B4" w:rsidP="008A6A62">
            <w:pPr>
              <w:spacing w:after="0" w:line="240" w:lineRule="auto"/>
              <w:jc w:val="both"/>
              <w:rPr>
                <w:rFonts w:eastAsia="Times New Roman" w:cstheme="minorHAnsi"/>
                <w:color w:val="000000"/>
                <w:sz w:val="20"/>
                <w:szCs w:val="20"/>
                <w:lang w:eastAsia="fr-FR"/>
              </w:rPr>
            </w:pPr>
            <w:r w:rsidRPr="00C07360">
              <w:rPr>
                <w:rFonts w:eastAsia="Times New Roman" w:cstheme="minorHAnsi"/>
                <w:color w:val="000000"/>
                <w:sz w:val="20"/>
                <w:szCs w:val="20"/>
                <w:lang w:eastAsia="fr-FR"/>
              </w:rPr>
              <w:t>Pilot</w:t>
            </w:r>
            <w:r w:rsidR="008B7D55" w:rsidRPr="00C07360">
              <w:rPr>
                <w:rFonts w:eastAsia="Times New Roman" w:cstheme="minorHAnsi"/>
                <w:color w:val="000000"/>
                <w:sz w:val="20"/>
                <w:szCs w:val="20"/>
                <w:lang w:eastAsia="fr-FR"/>
              </w:rPr>
              <w:t>age</w:t>
            </w:r>
          </w:p>
        </w:tc>
        <w:tc>
          <w:tcPr>
            <w:tcW w:w="1616" w:type="dxa"/>
            <w:tcBorders>
              <w:top w:val="nil"/>
              <w:left w:val="nil"/>
              <w:bottom w:val="nil"/>
              <w:right w:val="nil"/>
            </w:tcBorders>
            <w:shd w:val="clear" w:color="auto" w:fill="auto"/>
            <w:noWrap/>
            <w:vAlign w:val="bottom"/>
            <w:hideMark/>
          </w:tcPr>
          <w:p w14:paraId="41E11D45" w14:textId="77777777" w:rsidR="009E71B4" w:rsidRPr="00C07360" w:rsidRDefault="009E71B4" w:rsidP="008A6A62">
            <w:pPr>
              <w:spacing w:after="0" w:line="240" w:lineRule="auto"/>
              <w:jc w:val="both"/>
              <w:rPr>
                <w:rFonts w:eastAsia="Times New Roman" w:cstheme="minorHAnsi"/>
                <w:color w:val="000000"/>
                <w:sz w:val="20"/>
                <w:szCs w:val="20"/>
                <w:lang w:eastAsia="fr-FR"/>
              </w:rPr>
            </w:pPr>
            <w:r w:rsidRPr="00C07360">
              <w:rPr>
                <w:rFonts w:eastAsia="Times New Roman" w:cstheme="minorHAnsi"/>
                <w:color w:val="000000"/>
                <w:sz w:val="20"/>
                <w:szCs w:val="20"/>
                <w:lang w:eastAsia="fr-FR"/>
              </w:rPr>
              <w:t>DEF</w:t>
            </w:r>
          </w:p>
        </w:tc>
        <w:tc>
          <w:tcPr>
            <w:tcW w:w="1595" w:type="dxa"/>
            <w:tcBorders>
              <w:top w:val="nil"/>
              <w:left w:val="nil"/>
              <w:bottom w:val="nil"/>
              <w:right w:val="nil"/>
            </w:tcBorders>
            <w:shd w:val="clear" w:color="auto" w:fill="auto"/>
            <w:noWrap/>
            <w:vAlign w:val="bottom"/>
            <w:hideMark/>
          </w:tcPr>
          <w:p w14:paraId="742CB1BC" w14:textId="77777777" w:rsidR="009E71B4" w:rsidRPr="00C07360" w:rsidRDefault="009E71B4" w:rsidP="008A6A62">
            <w:pPr>
              <w:spacing w:after="0" w:line="240" w:lineRule="auto"/>
              <w:jc w:val="both"/>
              <w:rPr>
                <w:rFonts w:eastAsia="Times New Roman" w:cstheme="minorHAnsi"/>
                <w:color w:val="000000"/>
                <w:sz w:val="20"/>
                <w:szCs w:val="20"/>
                <w:lang w:eastAsia="fr-FR"/>
              </w:rPr>
            </w:pPr>
            <w:r w:rsidRPr="00C07360">
              <w:rPr>
                <w:rFonts w:eastAsia="Times New Roman" w:cstheme="minorHAnsi"/>
                <w:color w:val="000000"/>
                <w:sz w:val="20"/>
                <w:szCs w:val="20"/>
                <w:lang w:eastAsia="fr-FR"/>
              </w:rPr>
              <w:t>DES</w:t>
            </w:r>
          </w:p>
        </w:tc>
      </w:tr>
      <w:tr w:rsidR="009E71B4" w:rsidRPr="00C07360" w14:paraId="72DD06A3" w14:textId="77777777" w:rsidTr="00F66306">
        <w:trPr>
          <w:trHeight w:val="266"/>
          <w:jc w:val="center"/>
        </w:trPr>
        <w:tc>
          <w:tcPr>
            <w:tcW w:w="1616" w:type="dxa"/>
            <w:tcBorders>
              <w:top w:val="nil"/>
              <w:left w:val="nil"/>
              <w:bottom w:val="nil"/>
              <w:right w:val="nil"/>
            </w:tcBorders>
            <w:shd w:val="clear" w:color="auto" w:fill="auto"/>
            <w:noWrap/>
            <w:vAlign w:val="bottom"/>
            <w:hideMark/>
          </w:tcPr>
          <w:p w14:paraId="5A4FB605" w14:textId="77777777" w:rsidR="009E71B4" w:rsidRPr="00C07360" w:rsidRDefault="009E71B4" w:rsidP="008A6A62">
            <w:pPr>
              <w:spacing w:after="0" w:line="240" w:lineRule="auto"/>
              <w:jc w:val="both"/>
              <w:rPr>
                <w:rFonts w:eastAsia="Times New Roman" w:cstheme="minorHAnsi"/>
                <w:color w:val="000000"/>
                <w:sz w:val="20"/>
                <w:szCs w:val="20"/>
                <w:lang w:eastAsia="fr-FR"/>
              </w:rPr>
            </w:pPr>
            <w:r w:rsidRPr="00C07360">
              <w:rPr>
                <w:rFonts w:eastAsia="Times New Roman" w:cstheme="minorHAnsi"/>
                <w:color w:val="000000"/>
                <w:sz w:val="20"/>
                <w:szCs w:val="20"/>
                <w:lang w:eastAsia="fr-FR"/>
              </w:rPr>
              <w:t>Structure coût</w:t>
            </w:r>
          </w:p>
        </w:tc>
        <w:tc>
          <w:tcPr>
            <w:tcW w:w="1212" w:type="dxa"/>
            <w:tcBorders>
              <w:top w:val="nil"/>
              <w:left w:val="nil"/>
              <w:bottom w:val="nil"/>
              <w:right w:val="nil"/>
            </w:tcBorders>
            <w:shd w:val="clear" w:color="auto" w:fill="auto"/>
            <w:noWrap/>
            <w:vAlign w:val="bottom"/>
            <w:hideMark/>
          </w:tcPr>
          <w:p w14:paraId="3F06D6FA" w14:textId="77777777" w:rsidR="009E71B4" w:rsidRPr="00C07360" w:rsidRDefault="009E71B4" w:rsidP="008A6A62">
            <w:pPr>
              <w:spacing w:after="0" w:line="240" w:lineRule="auto"/>
              <w:jc w:val="both"/>
              <w:rPr>
                <w:rFonts w:eastAsia="Times New Roman" w:cstheme="minorHAnsi"/>
                <w:color w:val="000000"/>
                <w:sz w:val="20"/>
                <w:szCs w:val="20"/>
                <w:lang w:eastAsia="fr-FR"/>
              </w:rPr>
            </w:pPr>
            <w:r w:rsidRPr="00C07360">
              <w:rPr>
                <w:rFonts w:eastAsia="Times New Roman" w:cstheme="minorHAnsi"/>
                <w:color w:val="000000"/>
                <w:sz w:val="20"/>
                <w:szCs w:val="20"/>
                <w:lang w:eastAsia="fr-FR"/>
              </w:rPr>
              <w:t>24.83%</w:t>
            </w:r>
          </w:p>
        </w:tc>
        <w:tc>
          <w:tcPr>
            <w:tcW w:w="1616" w:type="dxa"/>
            <w:tcBorders>
              <w:top w:val="nil"/>
              <w:left w:val="nil"/>
              <w:bottom w:val="nil"/>
              <w:right w:val="nil"/>
            </w:tcBorders>
            <w:shd w:val="clear" w:color="auto" w:fill="auto"/>
            <w:noWrap/>
            <w:vAlign w:val="bottom"/>
            <w:hideMark/>
          </w:tcPr>
          <w:p w14:paraId="047203A6" w14:textId="77777777" w:rsidR="009E71B4" w:rsidRPr="00C07360" w:rsidRDefault="009E71B4" w:rsidP="008A6A62">
            <w:pPr>
              <w:spacing w:after="0" w:line="240" w:lineRule="auto"/>
              <w:jc w:val="both"/>
              <w:rPr>
                <w:rFonts w:eastAsia="Times New Roman" w:cstheme="minorHAnsi"/>
                <w:color w:val="000000"/>
                <w:sz w:val="20"/>
                <w:szCs w:val="20"/>
                <w:lang w:eastAsia="fr-FR"/>
              </w:rPr>
            </w:pPr>
            <w:r w:rsidRPr="00C07360">
              <w:rPr>
                <w:rFonts w:eastAsia="Times New Roman" w:cstheme="minorHAnsi"/>
                <w:color w:val="000000"/>
                <w:sz w:val="20"/>
                <w:szCs w:val="20"/>
                <w:lang w:eastAsia="fr-FR"/>
              </w:rPr>
              <w:t>10.41%</w:t>
            </w:r>
          </w:p>
        </w:tc>
        <w:tc>
          <w:tcPr>
            <w:tcW w:w="1595" w:type="dxa"/>
            <w:tcBorders>
              <w:top w:val="nil"/>
              <w:left w:val="nil"/>
              <w:bottom w:val="nil"/>
              <w:right w:val="nil"/>
            </w:tcBorders>
            <w:shd w:val="clear" w:color="auto" w:fill="auto"/>
            <w:noWrap/>
            <w:vAlign w:val="bottom"/>
            <w:hideMark/>
          </w:tcPr>
          <w:p w14:paraId="2502AE14" w14:textId="77777777" w:rsidR="009E71B4" w:rsidRPr="00C07360" w:rsidRDefault="009E71B4" w:rsidP="008A6A62">
            <w:pPr>
              <w:spacing w:after="0" w:line="240" w:lineRule="auto"/>
              <w:jc w:val="both"/>
              <w:rPr>
                <w:rFonts w:eastAsia="Times New Roman" w:cstheme="minorHAnsi"/>
                <w:color w:val="000000"/>
                <w:sz w:val="20"/>
                <w:szCs w:val="20"/>
                <w:lang w:eastAsia="fr-FR"/>
              </w:rPr>
            </w:pPr>
            <w:r w:rsidRPr="00C07360">
              <w:rPr>
                <w:rFonts w:eastAsia="Times New Roman" w:cstheme="minorHAnsi"/>
                <w:color w:val="000000"/>
                <w:sz w:val="20"/>
                <w:szCs w:val="20"/>
                <w:lang w:eastAsia="fr-FR"/>
              </w:rPr>
              <w:t>0.63%</w:t>
            </w:r>
          </w:p>
        </w:tc>
      </w:tr>
      <w:tr w:rsidR="009E71B4" w:rsidRPr="00C07360" w14:paraId="389D8CC7" w14:textId="77777777" w:rsidTr="00F66306">
        <w:trPr>
          <w:trHeight w:val="266"/>
          <w:jc w:val="center"/>
        </w:trPr>
        <w:tc>
          <w:tcPr>
            <w:tcW w:w="1616" w:type="dxa"/>
            <w:tcBorders>
              <w:top w:val="nil"/>
              <w:left w:val="nil"/>
              <w:bottom w:val="nil"/>
              <w:right w:val="nil"/>
            </w:tcBorders>
            <w:shd w:val="clear" w:color="auto" w:fill="auto"/>
            <w:noWrap/>
            <w:vAlign w:val="bottom"/>
            <w:hideMark/>
          </w:tcPr>
          <w:p w14:paraId="24547F19" w14:textId="77777777" w:rsidR="009E71B4" w:rsidRPr="00C07360" w:rsidRDefault="009E71B4" w:rsidP="008A6A62">
            <w:pPr>
              <w:spacing w:after="0" w:line="240" w:lineRule="auto"/>
              <w:jc w:val="both"/>
              <w:rPr>
                <w:rFonts w:eastAsia="Times New Roman" w:cstheme="minorHAnsi"/>
                <w:color w:val="000000"/>
                <w:sz w:val="20"/>
                <w:szCs w:val="20"/>
                <w:lang w:eastAsia="fr-FR"/>
              </w:rPr>
            </w:pPr>
            <w:r w:rsidRPr="00C07360">
              <w:rPr>
                <w:rFonts w:eastAsia="Times New Roman" w:cstheme="minorHAnsi"/>
                <w:color w:val="000000"/>
                <w:sz w:val="20"/>
                <w:szCs w:val="20"/>
                <w:lang w:eastAsia="fr-FR"/>
              </w:rPr>
              <w:t>2012-2013</w:t>
            </w:r>
          </w:p>
        </w:tc>
        <w:tc>
          <w:tcPr>
            <w:tcW w:w="1212" w:type="dxa"/>
            <w:tcBorders>
              <w:top w:val="nil"/>
              <w:left w:val="nil"/>
              <w:bottom w:val="nil"/>
              <w:right w:val="nil"/>
            </w:tcBorders>
            <w:shd w:val="clear" w:color="auto" w:fill="auto"/>
            <w:noWrap/>
            <w:vAlign w:val="bottom"/>
            <w:hideMark/>
          </w:tcPr>
          <w:p w14:paraId="589C9A80" w14:textId="77777777" w:rsidR="009E71B4" w:rsidRPr="00C07360" w:rsidRDefault="009E71B4" w:rsidP="008A6A62">
            <w:pPr>
              <w:spacing w:after="0" w:line="240" w:lineRule="auto"/>
              <w:jc w:val="both"/>
              <w:rPr>
                <w:rFonts w:eastAsia="Times New Roman" w:cstheme="minorHAnsi"/>
                <w:color w:val="000000"/>
                <w:sz w:val="20"/>
                <w:szCs w:val="20"/>
                <w:lang w:eastAsia="fr-FR"/>
              </w:rPr>
            </w:pPr>
            <w:r w:rsidRPr="00C07360">
              <w:rPr>
                <w:rFonts w:eastAsia="Times New Roman" w:cstheme="minorHAnsi"/>
                <w:color w:val="000000"/>
                <w:sz w:val="20"/>
                <w:szCs w:val="20"/>
                <w:lang w:eastAsia="fr-FR"/>
              </w:rPr>
              <w:t>2,841</w:t>
            </w:r>
          </w:p>
        </w:tc>
        <w:tc>
          <w:tcPr>
            <w:tcW w:w="1616" w:type="dxa"/>
            <w:tcBorders>
              <w:top w:val="nil"/>
              <w:left w:val="nil"/>
              <w:bottom w:val="nil"/>
              <w:right w:val="nil"/>
            </w:tcBorders>
            <w:shd w:val="clear" w:color="auto" w:fill="auto"/>
            <w:noWrap/>
            <w:vAlign w:val="bottom"/>
            <w:hideMark/>
          </w:tcPr>
          <w:p w14:paraId="0AE01817" w14:textId="77777777" w:rsidR="009E71B4" w:rsidRPr="00C07360" w:rsidRDefault="009E71B4" w:rsidP="008A6A62">
            <w:pPr>
              <w:spacing w:after="0" w:line="240" w:lineRule="auto"/>
              <w:jc w:val="both"/>
              <w:rPr>
                <w:rFonts w:eastAsia="Times New Roman" w:cstheme="minorHAnsi"/>
                <w:color w:val="000000"/>
                <w:sz w:val="20"/>
                <w:szCs w:val="20"/>
                <w:lang w:eastAsia="fr-FR"/>
              </w:rPr>
            </w:pPr>
            <w:r w:rsidRPr="00C07360">
              <w:rPr>
                <w:rFonts w:eastAsia="Times New Roman" w:cstheme="minorHAnsi"/>
                <w:color w:val="000000"/>
                <w:sz w:val="20"/>
                <w:szCs w:val="20"/>
                <w:lang w:eastAsia="fr-FR"/>
              </w:rPr>
              <w:t>1,850</w:t>
            </w:r>
          </w:p>
        </w:tc>
        <w:tc>
          <w:tcPr>
            <w:tcW w:w="1595" w:type="dxa"/>
            <w:tcBorders>
              <w:top w:val="nil"/>
              <w:left w:val="nil"/>
              <w:bottom w:val="nil"/>
              <w:right w:val="nil"/>
            </w:tcBorders>
            <w:shd w:val="clear" w:color="auto" w:fill="auto"/>
            <w:noWrap/>
            <w:vAlign w:val="bottom"/>
            <w:hideMark/>
          </w:tcPr>
          <w:p w14:paraId="5208D9EF" w14:textId="77777777" w:rsidR="009E71B4" w:rsidRPr="00C07360" w:rsidRDefault="009E71B4" w:rsidP="008A6A62">
            <w:pPr>
              <w:spacing w:after="0" w:line="240" w:lineRule="auto"/>
              <w:jc w:val="both"/>
              <w:rPr>
                <w:rFonts w:eastAsia="Times New Roman" w:cstheme="minorHAnsi"/>
                <w:color w:val="000000"/>
                <w:sz w:val="20"/>
                <w:szCs w:val="20"/>
                <w:lang w:eastAsia="fr-FR"/>
              </w:rPr>
            </w:pPr>
            <w:r w:rsidRPr="00C07360">
              <w:rPr>
                <w:rFonts w:eastAsia="Times New Roman" w:cstheme="minorHAnsi"/>
                <w:color w:val="000000"/>
                <w:sz w:val="20"/>
                <w:szCs w:val="20"/>
                <w:lang w:eastAsia="fr-FR"/>
              </w:rPr>
              <w:t>1,648</w:t>
            </w:r>
          </w:p>
        </w:tc>
      </w:tr>
      <w:tr w:rsidR="009E71B4" w:rsidRPr="00C07360" w14:paraId="5E5FBA2A" w14:textId="77777777" w:rsidTr="00F66306">
        <w:trPr>
          <w:trHeight w:val="266"/>
          <w:jc w:val="center"/>
        </w:trPr>
        <w:tc>
          <w:tcPr>
            <w:tcW w:w="1616" w:type="dxa"/>
            <w:tcBorders>
              <w:top w:val="nil"/>
              <w:left w:val="nil"/>
              <w:bottom w:val="nil"/>
              <w:right w:val="nil"/>
            </w:tcBorders>
            <w:shd w:val="clear" w:color="auto" w:fill="auto"/>
            <w:noWrap/>
            <w:vAlign w:val="bottom"/>
            <w:hideMark/>
          </w:tcPr>
          <w:p w14:paraId="0F2E77CD" w14:textId="77777777" w:rsidR="009E71B4" w:rsidRPr="00C07360" w:rsidRDefault="009E71B4" w:rsidP="008A6A62">
            <w:pPr>
              <w:spacing w:after="0" w:line="240" w:lineRule="auto"/>
              <w:jc w:val="both"/>
              <w:rPr>
                <w:rFonts w:eastAsia="Times New Roman" w:cstheme="minorHAnsi"/>
                <w:color w:val="000000"/>
                <w:sz w:val="20"/>
                <w:szCs w:val="20"/>
                <w:lang w:eastAsia="fr-FR"/>
              </w:rPr>
            </w:pPr>
            <w:r w:rsidRPr="00C07360">
              <w:rPr>
                <w:rFonts w:eastAsia="Times New Roman" w:cstheme="minorHAnsi"/>
                <w:color w:val="000000"/>
                <w:sz w:val="20"/>
                <w:szCs w:val="20"/>
                <w:lang w:eastAsia="fr-FR"/>
              </w:rPr>
              <w:t>2013-2014</w:t>
            </w:r>
          </w:p>
        </w:tc>
        <w:tc>
          <w:tcPr>
            <w:tcW w:w="1212" w:type="dxa"/>
            <w:tcBorders>
              <w:top w:val="nil"/>
              <w:left w:val="nil"/>
              <w:bottom w:val="nil"/>
              <w:right w:val="nil"/>
            </w:tcBorders>
            <w:shd w:val="clear" w:color="auto" w:fill="auto"/>
            <w:noWrap/>
            <w:vAlign w:val="bottom"/>
            <w:hideMark/>
          </w:tcPr>
          <w:p w14:paraId="04B6AE38" w14:textId="77777777" w:rsidR="009E71B4" w:rsidRPr="00C07360" w:rsidRDefault="009E71B4" w:rsidP="008A6A62">
            <w:pPr>
              <w:spacing w:after="0" w:line="240" w:lineRule="auto"/>
              <w:jc w:val="both"/>
              <w:rPr>
                <w:rFonts w:eastAsia="Times New Roman" w:cstheme="minorHAnsi"/>
                <w:color w:val="000000"/>
                <w:sz w:val="20"/>
                <w:szCs w:val="20"/>
                <w:lang w:eastAsia="fr-FR"/>
              </w:rPr>
            </w:pPr>
            <w:r w:rsidRPr="00C07360">
              <w:rPr>
                <w:rFonts w:eastAsia="Times New Roman" w:cstheme="minorHAnsi"/>
                <w:color w:val="000000"/>
                <w:sz w:val="20"/>
                <w:szCs w:val="20"/>
                <w:lang w:eastAsia="fr-FR"/>
              </w:rPr>
              <w:t>3,924</w:t>
            </w:r>
          </w:p>
        </w:tc>
        <w:tc>
          <w:tcPr>
            <w:tcW w:w="1616" w:type="dxa"/>
            <w:tcBorders>
              <w:top w:val="nil"/>
              <w:left w:val="nil"/>
              <w:bottom w:val="nil"/>
              <w:right w:val="nil"/>
            </w:tcBorders>
            <w:shd w:val="clear" w:color="auto" w:fill="auto"/>
            <w:noWrap/>
            <w:vAlign w:val="bottom"/>
            <w:hideMark/>
          </w:tcPr>
          <w:p w14:paraId="6F465D67" w14:textId="77777777" w:rsidR="009E71B4" w:rsidRPr="00C07360" w:rsidRDefault="009E71B4" w:rsidP="008A6A62">
            <w:pPr>
              <w:spacing w:after="0" w:line="240" w:lineRule="auto"/>
              <w:jc w:val="both"/>
              <w:rPr>
                <w:rFonts w:eastAsia="Times New Roman" w:cstheme="minorHAnsi"/>
                <w:color w:val="000000"/>
                <w:sz w:val="20"/>
                <w:szCs w:val="20"/>
                <w:lang w:eastAsia="fr-FR"/>
              </w:rPr>
            </w:pPr>
            <w:r w:rsidRPr="00C07360">
              <w:rPr>
                <w:rFonts w:eastAsia="Times New Roman" w:cstheme="minorHAnsi"/>
                <w:color w:val="000000"/>
                <w:sz w:val="20"/>
                <w:szCs w:val="20"/>
                <w:lang w:eastAsia="fr-FR"/>
              </w:rPr>
              <w:t>2,233</w:t>
            </w:r>
          </w:p>
        </w:tc>
        <w:tc>
          <w:tcPr>
            <w:tcW w:w="1595" w:type="dxa"/>
            <w:tcBorders>
              <w:top w:val="nil"/>
              <w:left w:val="nil"/>
              <w:bottom w:val="nil"/>
              <w:right w:val="nil"/>
            </w:tcBorders>
            <w:shd w:val="clear" w:color="auto" w:fill="auto"/>
            <w:noWrap/>
            <w:vAlign w:val="bottom"/>
            <w:hideMark/>
          </w:tcPr>
          <w:p w14:paraId="797A280F" w14:textId="77777777" w:rsidR="009E71B4" w:rsidRPr="00C07360" w:rsidRDefault="009E71B4" w:rsidP="008A6A62">
            <w:pPr>
              <w:spacing w:after="0" w:line="240" w:lineRule="auto"/>
              <w:jc w:val="both"/>
              <w:rPr>
                <w:rFonts w:eastAsia="Times New Roman" w:cstheme="minorHAnsi"/>
                <w:color w:val="000000"/>
                <w:sz w:val="20"/>
                <w:szCs w:val="20"/>
                <w:lang w:eastAsia="fr-FR"/>
              </w:rPr>
            </w:pPr>
            <w:r w:rsidRPr="00C07360">
              <w:rPr>
                <w:rFonts w:eastAsia="Times New Roman" w:cstheme="minorHAnsi"/>
                <w:color w:val="000000"/>
                <w:sz w:val="20"/>
                <w:szCs w:val="20"/>
                <w:lang w:eastAsia="fr-FR"/>
              </w:rPr>
              <w:t>1,938</w:t>
            </w:r>
          </w:p>
        </w:tc>
      </w:tr>
      <w:tr w:rsidR="009E71B4" w:rsidRPr="00C07360" w14:paraId="4BE23AD2" w14:textId="77777777" w:rsidTr="00F66306">
        <w:trPr>
          <w:trHeight w:val="266"/>
          <w:jc w:val="center"/>
        </w:trPr>
        <w:tc>
          <w:tcPr>
            <w:tcW w:w="1616" w:type="dxa"/>
            <w:tcBorders>
              <w:top w:val="nil"/>
              <w:left w:val="nil"/>
              <w:bottom w:val="nil"/>
              <w:right w:val="nil"/>
            </w:tcBorders>
            <w:shd w:val="clear" w:color="auto" w:fill="auto"/>
            <w:noWrap/>
            <w:vAlign w:val="bottom"/>
            <w:hideMark/>
          </w:tcPr>
          <w:p w14:paraId="1975BAB2" w14:textId="77777777" w:rsidR="009E71B4" w:rsidRPr="00C07360" w:rsidRDefault="009E71B4" w:rsidP="008A6A62">
            <w:pPr>
              <w:spacing w:after="0" w:line="240" w:lineRule="auto"/>
              <w:jc w:val="both"/>
              <w:rPr>
                <w:rFonts w:eastAsia="Times New Roman" w:cstheme="minorHAnsi"/>
                <w:color w:val="000000"/>
                <w:sz w:val="20"/>
                <w:szCs w:val="20"/>
                <w:lang w:eastAsia="fr-FR"/>
              </w:rPr>
            </w:pPr>
            <w:r w:rsidRPr="00C07360">
              <w:rPr>
                <w:rFonts w:eastAsia="Times New Roman" w:cstheme="minorHAnsi"/>
                <w:color w:val="000000"/>
                <w:sz w:val="20"/>
                <w:szCs w:val="20"/>
                <w:lang w:eastAsia="fr-FR"/>
              </w:rPr>
              <w:t>2014-2015</w:t>
            </w:r>
          </w:p>
        </w:tc>
        <w:tc>
          <w:tcPr>
            <w:tcW w:w="1212" w:type="dxa"/>
            <w:tcBorders>
              <w:top w:val="nil"/>
              <w:left w:val="nil"/>
              <w:bottom w:val="nil"/>
              <w:right w:val="nil"/>
            </w:tcBorders>
            <w:shd w:val="clear" w:color="auto" w:fill="auto"/>
            <w:noWrap/>
            <w:vAlign w:val="bottom"/>
            <w:hideMark/>
          </w:tcPr>
          <w:p w14:paraId="5488058C" w14:textId="77777777" w:rsidR="009E71B4" w:rsidRPr="00C07360" w:rsidRDefault="009E71B4" w:rsidP="008A6A62">
            <w:pPr>
              <w:spacing w:after="0" w:line="240" w:lineRule="auto"/>
              <w:jc w:val="both"/>
              <w:rPr>
                <w:rFonts w:eastAsia="Times New Roman" w:cstheme="minorHAnsi"/>
                <w:color w:val="000000"/>
                <w:sz w:val="20"/>
                <w:szCs w:val="20"/>
                <w:lang w:eastAsia="fr-FR"/>
              </w:rPr>
            </w:pPr>
            <w:r w:rsidRPr="00C07360">
              <w:rPr>
                <w:rFonts w:eastAsia="Times New Roman" w:cstheme="minorHAnsi"/>
                <w:color w:val="000000"/>
                <w:sz w:val="20"/>
                <w:szCs w:val="20"/>
                <w:lang w:eastAsia="fr-FR"/>
              </w:rPr>
              <w:t>4,152</w:t>
            </w:r>
          </w:p>
        </w:tc>
        <w:tc>
          <w:tcPr>
            <w:tcW w:w="1616" w:type="dxa"/>
            <w:tcBorders>
              <w:top w:val="nil"/>
              <w:left w:val="nil"/>
              <w:bottom w:val="nil"/>
              <w:right w:val="nil"/>
            </w:tcBorders>
            <w:shd w:val="clear" w:color="auto" w:fill="auto"/>
            <w:noWrap/>
            <w:vAlign w:val="bottom"/>
            <w:hideMark/>
          </w:tcPr>
          <w:p w14:paraId="01499F42" w14:textId="77777777" w:rsidR="009E71B4" w:rsidRPr="00C07360" w:rsidRDefault="009E71B4" w:rsidP="008A6A62">
            <w:pPr>
              <w:spacing w:after="0" w:line="240" w:lineRule="auto"/>
              <w:jc w:val="both"/>
              <w:rPr>
                <w:rFonts w:eastAsia="Times New Roman" w:cstheme="minorHAnsi"/>
                <w:color w:val="000000"/>
                <w:sz w:val="20"/>
                <w:szCs w:val="20"/>
                <w:lang w:eastAsia="fr-FR"/>
              </w:rPr>
            </w:pPr>
            <w:r w:rsidRPr="00C07360">
              <w:rPr>
                <w:rFonts w:eastAsia="Times New Roman" w:cstheme="minorHAnsi"/>
                <w:color w:val="000000"/>
                <w:sz w:val="20"/>
                <w:szCs w:val="20"/>
                <w:lang w:eastAsia="fr-FR"/>
              </w:rPr>
              <w:t>2,736</w:t>
            </w:r>
          </w:p>
        </w:tc>
        <w:tc>
          <w:tcPr>
            <w:tcW w:w="1595" w:type="dxa"/>
            <w:tcBorders>
              <w:top w:val="nil"/>
              <w:left w:val="nil"/>
              <w:bottom w:val="nil"/>
              <w:right w:val="nil"/>
            </w:tcBorders>
            <w:shd w:val="clear" w:color="auto" w:fill="auto"/>
            <w:noWrap/>
            <w:vAlign w:val="bottom"/>
            <w:hideMark/>
          </w:tcPr>
          <w:p w14:paraId="006F60D3" w14:textId="77777777" w:rsidR="009E71B4" w:rsidRPr="00C07360" w:rsidRDefault="009E71B4" w:rsidP="008A6A62">
            <w:pPr>
              <w:spacing w:after="0" w:line="240" w:lineRule="auto"/>
              <w:jc w:val="both"/>
              <w:rPr>
                <w:rFonts w:eastAsia="Times New Roman" w:cstheme="minorHAnsi"/>
                <w:color w:val="000000"/>
                <w:sz w:val="20"/>
                <w:szCs w:val="20"/>
                <w:lang w:eastAsia="fr-FR"/>
              </w:rPr>
            </w:pPr>
            <w:r w:rsidRPr="00C07360">
              <w:rPr>
                <w:rFonts w:eastAsia="Times New Roman" w:cstheme="minorHAnsi"/>
                <w:color w:val="000000"/>
                <w:sz w:val="20"/>
                <w:szCs w:val="20"/>
                <w:lang w:eastAsia="fr-FR"/>
              </w:rPr>
              <w:t>2,443</w:t>
            </w:r>
          </w:p>
        </w:tc>
      </w:tr>
      <w:tr w:rsidR="009E71B4" w:rsidRPr="00C07360" w14:paraId="42EEE791" w14:textId="77777777" w:rsidTr="00F66306">
        <w:trPr>
          <w:trHeight w:val="266"/>
          <w:jc w:val="center"/>
        </w:trPr>
        <w:tc>
          <w:tcPr>
            <w:tcW w:w="1616" w:type="dxa"/>
            <w:tcBorders>
              <w:top w:val="nil"/>
              <w:left w:val="nil"/>
              <w:bottom w:val="nil"/>
              <w:right w:val="nil"/>
            </w:tcBorders>
            <w:shd w:val="clear" w:color="auto" w:fill="auto"/>
            <w:noWrap/>
            <w:vAlign w:val="bottom"/>
            <w:hideMark/>
          </w:tcPr>
          <w:p w14:paraId="40F76A28" w14:textId="77777777" w:rsidR="009E71B4" w:rsidRPr="00C07360" w:rsidRDefault="009E71B4" w:rsidP="008A6A62">
            <w:pPr>
              <w:spacing w:after="0" w:line="240" w:lineRule="auto"/>
              <w:jc w:val="both"/>
              <w:rPr>
                <w:rFonts w:eastAsia="Times New Roman" w:cstheme="minorHAnsi"/>
                <w:color w:val="000000"/>
                <w:sz w:val="20"/>
                <w:szCs w:val="20"/>
                <w:lang w:eastAsia="fr-FR"/>
              </w:rPr>
            </w:pPr>
            <w:r w:rsidRPr="00C07360">
              <w:rPr>
                <w:rFonts w:eastAsia="Times New Roman" w:cstheme="minorHAnsi"/>
                <w:color w:val="000000"/>
                <w:sz w:val="20"/>
                <w:szCs w:val="20"/>
                <w:lang w:eastAsia="fr-FR"/>
              </w:rPr>
              <w:t>2015-2016</w:t>
            </w:r>
          </w:p>
        </w:tc>
        <w:tc>
          <w:tcPr>
            <w:tcW w:w="1212" w:type="dxa"/>
            <w:tcBorders>
              <w:top w:val="nil"/>
              <w:left w:val="nil"/>
              <w:bottom w:val="nil"/>
              <w:right w:val="nil"/>
            </w:tcBorders>
            <w:shd w:val="clear" w:color="auto" w:fill="auto"/>
            <w:noWrap/>
            <w:vAlign w:val="bottom"/>
            <w:hideMark/>
          </w:tcPr>
          <w:p w14:paraId="6EB06648" w14:textId="77777777" w:rsidR="009E71B4" w:rsidRPr="00C07360" w:rsidRDefault="009E71B4" w:rsidP="008A6A62">
            <w:pPr>
              <w:spacing w:after="0" w:line="240" w:lineRule="auto"/>
              <w:jc w:val="both"/>
              <w:rPr>
                <w:rFonts w:eastAsia="Times New Roman" w:cstheme="minorHAnsi"/>
                <w:color w:val="000000"/>
                <w:sz w:val="20"/>
                <w:szCs w:val="20"/>
                <w:lang w:eastAsia="fr-FR"/>
              </w:rPr>
            </w:pPr>
            <w:r w:rsidRPr="00C07360">
              <w:rPr>
                <w:rFonts w:eastAsia="Times New Roman" w:cstheme="minorHAnsi"/>
                <w:color w:val="000000"/>
                <w:sz w:val="20"/>
                <w:szCs w:val="20"/>
                <w:lang w:eastAsia="fr-FR"/>
              </w:rPr>
              <w:t>4,092</w:t>
            </w:r>
          </w:p>
        </w:tc>
        <w:tc>
          <w:tcPr>
            <w:tcW w:w="1616" w:type="dxa"/>
            <w:tcBorders>
              <w:top w:val="nil"/>
              <w:left w:val="nil"/>
              <w:bottom w:val="nil"/>
              <w:right w:val="nil"/>
            </w:tcBorders>
            <w:shd w:val="clear" w:color="auto" w:fill="auto"/>
            <w:noWrap/>
            <w:vAlign w:val="bottom"/>
            <w:hideMark/>
          </w:tcPr>
          <w:p w14:paraId="0050CBA0" w14:textId="77777777" w:rsidR="009E71B4" w:rsidRPr="00C07360" w:rsidRDefault="009E71B4" w:rsidP="008A6A62">
            <w:pPr>
              <w:spacing w:after="0" w:line="240" w:lineRule="auto"/>
              <w:jc w:val="both"/>
              <w:rPr>
                <w:rFonts w:eastAsia="Times New Roman" w:cstheme="minorHAnsi"/>
                <w:color w:val="000000"/>
                <w:sz w:val="20"/>
                <w:szCs w:val="20"/>
                <w:lang w:eastAsia="fr-FR"/>
              </w:rPr>
            </w:pPr>
            <w:r w:rsidRPr="00C07360">
              <w:rPr>
                <w:rFonts w:eastAsia="Times New Roman" w:cstheme="minorHAnsi"/>
                <w:color w:val="000000"/>
                <w:sz w:val="20"/>
                <w:szCs w:val="20"/>
                <w:lang w:eastAsia="fr-FR"/>
              </w:rPr>
              <w:t>2,904</w:t>
            </w:r>
          </w:p>
        </w:tc>
        <w:tc>
          <w:tcPr>
            <w:tcW w:w="1595" w:type="dxa"/>
            <w:tcBorders>
              <w:top w:val="nil"/>
              <w:left w:val="nil"/>
              <w:bottom w:val="nil"/>
              <w:right w:val="nil"/>
            </w:tcBorders>
            <w:shd w:val="clear" w:color="auto" w:fill="auto"/>
            <w:noWrap/>
            <w:vAlign w:val="bottom"/>
            <w:hideMark/>
          </w:tcPr>
          <w:p w14:paraId="36A06928" w14:textId="77777777" w:rsidR="009E71B4" w:rsidRPr="00C07360" w:rsidRDefault="009E71B4" w:rsidP="008A6A62">
            <w:pPr>
              <w:spacing w:after="0" w:line="240" w:lineRule="auto"/>
              <w:jc w:val="both"/>
              <w:rPr>
                <w:rFonts w:eastAsia="Times New Roman" w:cstheme="minorHAnsi"/>
                <w:color w:val="000000"/>
                <w:sz w:val="20"/>
                <w:szCs w:val="20"/>
                <w:lang w:eastAsia="fr-FR"/>
              </w:rPr>
            </w:pPr>
            <w:r w:rsidRPr="00C07360">
              <w:rPr>
                <w:rFonts w:eastAsia="Times New Roman" w:cstheme="minorHAnsi"/>
                <w:color w:val="000000"/>
                <w:sz w:val="20"/>
                <w:szCs w:val="20"/>
                <w:lang w:eastAsia="fr-FR"/>
              </w:rPr>
              <w:t>2,625</w:t>
            </w:r>
          </w:p>
        </w:tc>
      </w:tr>
      <w:tr w:rsidR="009E71B4" w:rsidRPr="00C07360" w14:paraId="58A3C307" w14:textId="77777777" w:rsidTr="00F66306">
        <w:trPr>
          <w:trHeight w:val="266"/>
          <w:jc w:val="center"/>
        </w:trPr>
        <w:tc>
          <w:tcPr>
            <w:tcW w:w="1616" w:type="dxa"/>
            <w:tcBorders>
              <w:top w:val="nil"/>
              <w:left w:val="nil"/>
              <w:bottom w:val="nil"/>
              <w:right w:val="nil"/>
            </w:tcBorders>
            <w:shd w:val="clear" w:color="auto" w:fill="auto"/>
            <w:noWrap/>
            <w:vAlign w:val="bottom"/>
            <w:hideMark/>
          </w:tcPr>
          <w:p w14:paraId="62368B34" w14:textId="77777777" w:rsidR="009E71B4" w:rsidRPr="00C07360" w:rsidRDefault="009E71B4" w:rsidP="008A6A62">
            <w:pPr>
              <w:spacing w:after="0" w:line="240" w:lineRule="auto"/>
              <w:jc w:val="both"/>
              <w:rPr>
                <w:rFonts w:eastAsia="Times New Roman" w:cstheme="minorHAnsi"/>
                <w:color w:val="000000"/>
                <w:sz w:val="20"/>
                <w:szCs w:val="20"/>
                <w:lang w:eastAsia="fr-FR"/>
              </w:rPr>
            </w:pPr>
            <w:r w:rsidRPr="00C07360">
              <w:rPr>
                <w:rFonts w:eastAsia="Times New Roman" w:cstheme="minorHAnsi"/>
                <w:color w:val="000000"/>
                <w:sz w:val="20"/>
                <w:szCs w:val="20"/>
                <w:lang w:eastAsia="fr-FR"/>
              </w:rPr>
              <w:t>2016-2017</w:t>
            </w:r>
          </w:p>
        </w:tc>
        <w:tc>
          <w:tcPr>
            <w:tcW w:w="1212" w:type="dxa"/>
            <w:tcBorders>
              <w:top w:val="nil"/>
              <w:left w:val="nil"/>
              <w:bottom w:val="nil"/>
              <w:right w:val="nil"/>
            </w:tcBorders>
            <w:shd w:val="clear" w:color="auto" w:fill="auto"/>
            <w:noWrap/>
            <w:vAlign w:val="bottom"/>
            <w:hideMark/>
          </w:tcPr>
          <w:p w14:paraId="61872873" w14:textId="77777777" w:rsidR="009E71B4" w:rsidRPr="00C07360" w:rsidRDefault="009E71B4" w:rsidP="008A6A62">
            <w:pPr>
              <w:spacing w:after="0" w:line="240" w:lineRule="auto"/>
              <w:jc w:val="both"/>
              <w:rPr>
                <w:rFonts w:eastAsia="Times New Roman" w:cstheme="minorHAnsi"/>
                <w:color w:val="000000"/>
                <w:sz w:val="20"/>
                <w:szCs w:val="20"/>
                <w:lang w:eastAsia="fr-FR"/>
              </w:rPr>
            </w:pPr>
            <w:r w:rsidRPr="00C07360">
              <w:rPr>
                <w:rFonts w:eastAsia="Times New Roman" w:cstheme="minorHAnsi"/>
                <w:color w:val="000000"/>
                <w:sz w:val="20"/>
                <w:szCs w:val="20"/>
                <w:lang w:eastAsia="fr-FR"/>
              </w:rPr>
              <w:t>4,469</w:t>
            </w:r>
          </w:p>
        </w:tc>
        <w:tc>
          <w:tcPr>
            <w:tcW w:w="1616" w:type="dxa"/>
            <w:tcBorders>
              <w:top w:val="nil"/>
              <w:left w:val="nil"/>
              <w:bottom w:val="nil"/>
              <w:right w:val="nil"/>
            </w:tcBorders>
            <w:shd w:val="clear" w:color="auto" w:fill="auto"/>
            <w:noWrap/>
            <w:vAlign w:val="bottom"/>
            <w:hideMark/>
          </w:tcPr>
          <w:p w14:paraId="1927A676" w14:textId="77777777" w:rsidR="009E71B4" w:rsidRPr="00C07360" w:rsidRDefault="009E71B4" w:rsidP="008A6A62">
            <w:pPr>
              <w:spacing w:after="0" w:line="240" w:lineRule="auto"/>
              <w:jc w:val="both"/>
              <w:rPr>
                <w:rFonts w:eastAsia="Times New Roman" w:cstheme="minorHAnsi"/>
                <w:color w:val="000000"/>
                <w:sz w:val="20"/>
                <w:szCs w:val="20"/>
                <w:lang w:eastAsia="fr-FR"/>
              </w:rPr>
            </w:pPr>
            <w:r w:rsidRPr="00C07360">
              <w:rPr>
                <w:rFonts w:eastAsia="Times New Roman" w:cstheme="minorHAnsi"/>
                <w:color w:val="000000"/>
                <w:sz w:val="20"/>
                <w:szCs w:val="20"/>
                <w:lang w:eastAsia="fr-FR"/>
              </w:rPr>
              <w:t>3,153</w:t>
            </w:r>
          </w:p>
        </w:tc>
        <w:tc>
          <w:tcPr>
            <w:tcW w:w="1595" w:type="dxa"/>
            <w:tcBorders>
              <w:top w:val="nil"/>
              <w:left w:val="nil"/>
              <w:bottom w:val="nil"/>
              <w:right w:val="nil"/>
            </w:tcBorders>
            <w:shd w:val="clear" w:color="auto" w:fill="auto"/>
            <w:noWrap/>
            <w:vAlign w:val="bottom"/>
            <w:hideMark/>
          </w:tcPr>
          <w:p w14:paraId="2129B8D0" w14:textId="77777777" w:rsidR="009E71B4" w:rsidRPr="00C07360" w:rsidRDefault="009E71B4" w:rsidP="008A6A62">
            <w:pPr>
              <w:spacing w:after="0" w:line="240" w:lineRule="auto"/>
              <w:jc w:val="both"/>
              <w:rPr>
                <w:rFonts w:eastAsia="Times New Roman" w:cstheme="minorHAnsi"/>
                <w:color w:val="000000"/>
                <w:sz w:val="20"/>
                <w:szCs w:val="20"/>
                <w:lang w:eastAsia="fr-FR"/>
              </w:rPr>
            </w:pPr>
            <w:r w:rsidRPr="00C07360">
              <w:rPr>
                <w:rFonts w:eastAsia="Times New Roman" w:cstheme="minorHAnsi"/>
                <w:color w:val="000000"/>
                <w:sz w:val="20"/>
                <w:szCs w:val="20"/>
                <w:lang w:eastAsia="fr-FR"/>
              </w:rPr>
              <w:t>2,847</w:t>
            </w:r>
          </w:p>
        </w:tc>
      </w:tr>
      <w:tr w:rsidR="009E71B4" w:rsidRPr="00C07360" w14:paraId="5A0D924B" w14:textId="77777777" w:rsidTr="00F66306">
        <w:trPr>
          <w:trHeight w:val="266"/>
          <w:jc w:val="center"/>
        </w:trPr>
        <w:tc>
          <w:tcPr>
            <w:tcW w:w="1616" w:type="dxa"/>
            <w:tcBorders>
              <w:top w:val="single" w:sz="4" w:space="0" w:color="auto"/>
              <w:left w:val="nil"/>
              <w:bottom w:val="single" w:sz="4" w:space="0" w:color="auto"/>
              <w:right w:val="nil"/>
            </w:tcBorders>
            <w:shd w:val="clear" w:color="auto" w:fill="auto"/>
            <w:noWrap/>
            <w:vAlign w:val="bottom"/>
            <w:hideMark/>
          </w:tcPr>
          <w:p w14:paraId="1D7DB79D" w14:textId="77777777" w:rsidR="009E71B4" w:rsidRPr="00C07360" w:rsidRDefault="009E71B4" w:rsidP="008A6A62">
            <w:pPr>
              <w:spacing w:after="0" w:line="240" w:lineRule="auto"/>
              <w:jc w:val="both"/>
              <w:rPr>
                <w:rFonts w:eastAsia="Times New Roman" w:cstheme="minorHAnsi"/>
                <w:color w:val="000000"/>
                <w:sz w:val="20"/>
                <w:szCs w:val="20"/>
                <w:lang w:eastAsia="fr-FR"/>
              </w:rPr>
            </w:pPr>
            <w:r w:rsidRPr="00C07360">
              <w:rPr>
                <w:rFonts w:eastAsia="Times New Roman" w:cstheme="minorHAnsi"/>
                <w:color w:val="000000"/>
                <w:sz w:val="20"/>
                <w:szCs w:val="20"/>
                <w:lang w:eastAsia="fr-FR"/>
              </w:rPr>
              <w:t> </w:t>
            </w:r>
          </w:p>
        </w:tc>
        <w:tc>
          <w:tcPr>
            <w:tcW w:w="1212" w:type="dxa"/>
            <w:tcBorders>
              <w:top w:val="single" w:sz="4" w:space="0" w:color="auto"/>
              <w:left w:val="nil"/>
              <w:bottom w:val="single" w:sz="4" w:space="0" w:color="auto"/>
              <w:right w:val="nil"/>
            </w:tcBorders>
            <w:shd w:val="clear" w:color="auto" w:fill="auto"/>
            <w:noWrap/>
            <w:vAlign w:val="bottom"/>
            <w:hideMark/>
          </w:tcPr>
          <w:p w14:paraId="7AF9D43A" w14:textId="77777777" w:rsidR="009E71B4" w:rsidRPr="00C07360" w:rsidRDefault="009E71B4" w:rsidP="008A6A62">
            <w:pPr>
              <w:spacing w:after="0" w:line="240" w:lineRule="auto"/>
              <w:jc w:val="both"/>
              <w:rPr>
                <w:rFonts w:eastAsia="Times New Roman" w:cstheme="minorHAnsi"/>
                <w:color w:val="000000"/>
                <w:sz w:val="20"/>
                <w:szCs w:val="20"/>
                <w:lang w:eastAsia="fr-FR"/>
              </w:rPr>
            </w:pPr>
            <w:r w:rsidRPr="00C07360">
              <w:rPr>
                <w:rFonts w:eastAsia="Times New Roman" w:cstheme="minorHAnsi"/>
                <w:color w:val="000000"/>
                <w:sz w:val="20"/>
                <w:szCs w:val="20"/>
                <w:lang w:eastAsia="fr-FR"/>
              </w:rPr>
              <w:t> </w:t>
            </w:r>
          </w:p>
        </w:tc>
        <w:tc>
          <w:tcPr>
            <w:tcW w:w="1616" w:type="dxa"/>
            <w:tcBorders>
              <w:top w:val="single" w:sz="4" w:space="0" w:color="auto"/>
              <w:left w:val="nil"/>
              <w:bottom w:val="single" w:sz="4" w:space="0" w:color="auto"/>
              <w:right w:val="nil"/>
            </w:tcBorders>
            <w:shd w:val="clear" w:color="auto" w:fill="auto"/>
            <w:noWrap/>
            <w:vAlign w:val="bottom"/>
            <w:hideMark/>
          </w:tcPr>
          <w:p w14:paraId="5D4FBF3D" w14:textId="77777777" w:rsidR="009E71B4" w:rsidRPr="00C07360" w:rsidRDefault="009E71B4" w:rsidP="008A6A62">
            <w:pPr>
              <w:spacing w:after="0" w:line="240" w:lineRule="auto"/>
              <w:jc w:val="both"/>
              <w:rPr>
                <w:rFonts w:eastAsia="Times New Roman" w:cstheme="minorHAnsi"/>
                <w:color w:val="000000"/>
                <w:sz w:val="20"/>
                <w:szCs w:val="20"/>
                <w:lang w:eastAsia="fr-FR"/>
              </w:rPr>
            </w:pPr>
            <w:r w:rsidRPr="00C07360">
              <w:rPr>
                <w:rFonts w:eastAsia="Times New Roman" w:cstheme="minorHAnsi"/>
                <w:color w:val="000000"/>
                <w:sz w:val="20"/>
                <w:szCs w:val="20"/>
                <w:lang w:eastAsia="fr-FR"/>
              </w:rPr>
              <w:t> </w:t>
            </w:r>
          </w:p>
        </w:tc>
        <w:tc>
          <w:tcPr>
            <w:tcW w:w="1595" w:type="dxa"/>
            <w:tcBorders>
              <w:top w:val="single" w:sz="4" w:space="0" w:color="auto"/>
              <w:left w:val="nil"/>
              <w:bottom w:val="single" w:sz="4" w:space="0" w:color="auto"/>
              <w:right w:val="nil"/>
            </w:tcBorders>
            <w:shd w:val="clear" w:color="auto" w:fill="auto"/>
            <w:noWrap/>
            <w:vAlign w:val="bottom"/>
            <w:hideMark/>
          </w:tcPr>
          <w:p w14:paraId="57685EE6" w14:textId="77777777" w:rsidR="009E71B4" w:rsidRPr="00C07360" w:rsidRDefault="009E71B4" w:rsidP="008A6A62">
            <w:pPr>
              <w:spacing w:after="0" w:line="240" w:lineRule="auto"/>
              <w:jc w:val="both"/>
              <w:rPr>
                <w:rFonts w:eastAsia="Times New Roman" w:cstheme="minorHAnsi"/>
                <w:color w:val="000000"/>
                <w:sz w:val="20"/>
                <w:szCs w:val="20"/>
                <w:lang w:eastAsia="fr-FR"/>
              </w:rPr>
            </w:pPr>
            <w:r w:rsidRPr="00C07360">
              <w:rPr>
                <w:rFonts w:eastAsia="Times New Roman" w:cstheme="minorHAnsi"/>
                <w:color w:val="000000"/>
                <w:sz w:val="20"/>
                <w:szCs w:val="20"/>
                <w:lang w:eastAsia="fr-FR"/>
              </w:rPr>
              <w:t> </w:t>
            </w:r>
          </w:p>
        </w:tc>
      </w:tr>
    </w:tbl>
    <w:p w14:paraId="55B220EF" w14:textId="77777777" w:rsidR="009E71B4" w:rsidRPr="00C07360" w:rsidRDefault="00F66306" w:rsidP="008A6A62">
      <w:pPr>
        <w:jc w:val="both"/>
        <w:rPr>
          <w:rFonts w:cstheme="minorHAnsi"/>
        </w:rPr>
      </w:pPr>
      <w:r w:rsidRPr="00C07360">
        <w:rPr>
          <w:rFonts w:cstheme="minorHAnsi"/>
        </w:rPr>
        <w:t xml:space="preserve">                                Sources : MENFP, calculs ECOSOF</w:t>
      </w:r>
    </w:p>
    <w:p w14:paraId="2DA65AED" w14:textId="77777777" w:rsidR="003C403C" w:rsidRPr="00C07360" w:rsidRDefault="00020495" w:rsidP="008A6A62">
      <w:pPr>
        <w:jc w:val="both"/>
        <w:rPr>
          <w:rFonts w:cstheme="minorHAnsi"/>
        </w:rPr>
      </w:pPr>
      <w:r w:rsidRPr="00C07360">
        <w:rPr>
          <w:rFonts w:cstheme="minorHAnsi"/>
        </w:rPr>
        <w:t>Cette compréhension guidera le calcul des co</w:t>
      </w:r>
      <w:r w:rsidR="00927857" w:rsidRPr="00C07360">
        <w:rPr>
          <w:rFonts w:cstheme="minorHAnsi"/>
        </w:rPr>
        <w:t>û</w:t>
      </w:r>
      <w:r w:rsidRPr="00C07360">
        <w:rPr>
          <w:rFonts w:cstheme="minorHAnsi"/>
        </w:rPr>
        <w:t>ts réels du secteur publics, lesquels ne sont pas</w:t>
      </w:r>
      <w:r w:rsidR="00CC7243">
        <w:rPr>
          <w:rFonts w:cstheme="minorHAnsi"/>
        </w:rPr>
        <w:t xml:space="preserve"> traités en comme tel </w:t>
      </w:r>
      <w:r w:rsidRPr="00C07360">
        <w:rPr>
          <w:rFonts w:cstheme="minorHAnsi"/>
        </w:rPr>
        <w:t>dans les livres</w:t>
      </w:r>
      <w:r w:rsidR="00325688" w:rsidRPr="00C07360">
        <w:rPr>
          <w:rFonts w:cstheme="minorHAnsi"/>
        </w:rPr>
        <w:t xml:space="preserve"> comptables,</w:t>
      </w:r>
      <w:r w:rsidR="00AE7C5E" w:rsidRPr="00C07360">
        <w:rPr>
          <w:rFonts w:cstheme="minorHAnsi"/>
        </w:rPr>
        <w:t xml:space="preserve"> faute d</w:t>
      </w:r>
      <w:r w:rsidR="00581329" w:rsidRPr="00C07360">
        <w:rPr>
          <w:rFonts w:cstheme="minorHAnsi"/>
        </w:rPr>
        <w:t xml:space="preserve">’une approche comptable qui </w:t>
      </w:r>
      <w:r w:rsidR="00325688" w:rsidRPr="00C07360">
        <w:rPr>
          <w:rFonts w:cstheme="minorHAnsi"/>
        </w:rPr>
        <w:t xml:space="preserve">devrait </w:t>
      </w:r>
      <w:r w:rsidR="00581329" w:rsidRPr="00C07360">
        <w:rPr>
          <w:rFonts w:cstheme="minorHAnsi"/>
        </w:rPr>
        <w:t>consid</w:t>
      </w:r>
      <w:r w:rsidR="00B75080" w:rsidRPr="00C07360">
        <w:rPr>
          <w:rFonts w:cstheme="minorHAnsi"/>
        </w:rPr>
        <w:t>é</w:t>
      </w:r>
      <w:r w:rsidR="00581329" w:rsidRPr="00C07360">
        <w:rPr>
          <w:rFonts w:cstheme="minorHAnsi"/>
        </w:rPr>
        <w:t>re</w:t>
      </w:r>
      <w:r w:rsidR="00325688" w:rsidRPr="00C07360">
        <w:rPr>
          <w:rFonts w:cstheme="minorHAnsi"/>
        </w:rPr>
        <w:t>r</w:t>
      </w:r>
      <w:r w:rsidR="00581329" w:rsidRPr="00C07360">
        <w:rPr>
          <w:rFonts w:cstheme="minorHAnsi"/>
        </w:rPr>
        <w:t xml:space="preserve"> le co</w:t>
      </w:r>
      <w:r w:rsidR="00297B50" w:rsidRPr="00C07360">
        <w:rPr>
          <w:rFonts w:cstheme="minorHAnsi"/>
        </w:rPr>
        <w:t>û</w:t>
      </w:r>
      <w:r w:rsidR="00581329" w:rsidRPr="00C07360">
        <w:rPr>
          <w:rFonts w:cstheme="minorHAnsi"/>
        </w:rPr>
        <w:t xml:space="preserve">t de pilotage comme </w:t>
      </w:r>
      <w:r w:rsidRPr="00C07360">
        <w:rPr>
          <w:rFonts w:cstheme="minorHAnsi"/>
        </w:rPr>
        <w:t xml:space="preserve"> </w:t>
      </w:r>
      <w:r w:rsidR="00795C37" w:rsidRPr="00C07360">
        <w:rPr>
          <w:rFonts w:cstheme="minorHAnsi"/>
        </w:rPr>
        <w:t xml:space="preserve">une dépense stratégique qui concerne les secteurs public et non public. </w:t>
      </w:r>
    </w:p>
    <w:p w14:paraId="61FAF15D" w14:textId="77777777" w:rsidR="000A3DD8" w:rsidRPr="00C07360" w:rsidRDefault="000A3DD8" w:rsidP="000A3DD8">
      <w:pPr>
        <w:tabs>
          <w:tab w:val="left" w:pos="8070"/>
        </w:tabs>
        <w:jc w:val="both"/>
        <w:rPr>
          <w:rFonts w:cstheme="minorHAnsi"/>
        </w:rPr>
      </w:pPr>
      <w:r w:rsidRPr="00C07360">
        <w:rPr>
          <w:rFonts w:cstheme="minorHAnsi"/>
        </w:rPr>
        <w:t>Le tableau 1</w:t>
      </w:r>
      <w:r w:rsidR="00B43727">
        <w:rPr>
          <w:rFonts w:cstheme="minorHAnsi"/>
        </w:rPr>
        <w:t>7</w:t>
      </w:r>
      <w:r w:rsidRPr="00C07360">
        <w:rPr>
          <w:rFonts w:cstheme="minorHAnsi"/>
        </w:rPr>
        <w:t>.</w:t>
      </w:r>
      <w:r w:rsidR="007C75AF" w:rsidRPr="00C07360">
        <w:rPr>
          <w:rFonts w:cstheme="minorHAnsi"/>
        </w:rPr>
        <w:t>3</w:t>
      </w:r>
      <w:r w:rsidRPr="00C07360">
        <w:rPr>
          <w:rFonts w:cstheme="minorHAnsi"/>
        </w:rPr>
        <w:t xml:space="preserve"> présente les couts de fonctionnement des deux niveaux d’enseignement secondaire et fondamental, celui-ci comprenant l’enseignement préscolaire pour les raisons avancées  dans la section précédente. Les calculs sont faits pour l’année 2015-2016, considérée comme de base, en raison de l’utilisation des données du recensement </w:t>
      </w:r>
      <w:r w:rsidR="00BA7431" w:rsidRPr="00C07360">
        <w:rPr>
          <w:rFonts w:cstheme="minorHAnsi"/>
        </w:rPr>
        <w:t xml:space="preserve">de cette année </w:t>
      </w:r>
      <w:r w:rsidRPr="00C07360">
        <w:rPr>
          <w:rFonts w:cstheme="minorHAnsi"/>
        </w:rPr>
        <w:t>qui ont servi à déterminer la structure  du co</w:t>
      </w:r>
      <w:r w:rsidR="00297B50" w:rsidRPr="00C07360">
        <w:rPr>
          <w:rFonts w:cstheme="minorHAnsi"/>
        </w:rPr>
        <w:t>û</w:t>
      </w:r>
      <w:r w:rsidRPr="00C07360">
        <w:rPr>
          <w:rFonts w:cstheme="minorHAnsi"/>
        </w:rPr>
        <w:t>t de pilotage dérivée de la configuration globale du système éducatif national, en terme de l’offre et de la demande de l’enseignement dans le pays : l’offre étant les établissements scolaires existants au niveau des secteurs public et non public</w:t>
      </w:r>
      <w:r w:rsidR="00BA7431" w:rsidRPr="00C07360">
        <w:rPr>
          <w:rFonts w:cstheme="minorHAnsi"/>
        </w:rPr>
        <w:t xml:space="preserve"> associée aux corps des enseignants</w:t>
      </w:r>
      <w:r w:rsidRPr="00C07360">
        <w:rPr>
          <w:rFonts w:cstheme="minorHAnsi"/>
        </w:rPr>
        <w:t xml:space="preserve">, la demande étant la fréquentation de ces établissements par les élèves. </w:t>
      </w:r>
    </w:p>
    <w:p w14:paraId="730A709F" w14:textId="77777777" w:rsidR="000A3DD8" w:rsidRPr="00B43727" w:rsidRDefault="00B43727" w:rsidP="00B43727">
      <w:pPr>
        <w:pStyle w:val="Caption"/>
        <w:jc w:val="center"/>
        <w:rPr>
          <w:rFonts w:cstheme="minorHAnsi"/>
          <w:sz w:val="22"/>
        </w:rPr>
      </w:pPr>
      <w:r w:rsidRPr="00B43727">
        <w:rPr>
          <w:sz w:val="22"/>
        </w:rPr>
        <w:t xml:space="preserve">Tableau 17. </w:t>
      </w:r>
      <w:r w:rsidRPr="00B43727">
        <w:rPr>
          <w:sz w:val="22"/>
        </w:rPr>
        <w:fldChar w:fldCharType="begin"/>
      </w:r>
      <w:r w:rsidRPr="00B43727">
        <w:rPr>
          <w:sz w:val="22"/>
        </w:rPr>
        <w:instrText xml:space="preserve"> SEQ Tableau_17. \* ARABIC </w:instrText>
      </w:r>
      <w:r w:rsidRPr="00B43727">
        <w:rPr>
          <w:sz w:val="22"/>
        </w:rPr>
        <w:fldChar w:fldCharType="separate"/>
      </w:r>
      <w:r w:rsidRPr="00B43727">
        <w:rPr>
          <w:noProof/>
          <w:sz w:val="22"/>
        </w:rPr>
        <w:t>3</w:t>
      </w:r>
      <w:r w:rsidRPr="00B43727">
        <w:rPr>
          <w:sz w:val="22"/>
        </w:rPr>
        <w:fldChar w:fldCharType="end"/>
      </w:r>
      <w:r w:rsidRPr="00B43727">
        <w:rPr>
          <w:sz w:val="22"/>
        </w:rPr>
        <w:t xml:space="preserve"> Coûts de fonctionnement des écoles fondamentale et secondaire publiques en 2015-2016</w:t>
      </w:r>
    </w:p>
    <w:tbl>
      <w:tblPr>
        <w:tblW w:w="6356" w:type="dxa"/>
        <w:jc w:val="center"/>
        <w:tblCellMar>
          <w:left w:w="70" w:type="dxa"/>
          <w:right w:w="70" w:type="dxa"/>
        </w:tblCellMar>
        <w:tblLook w:val="04A0" w:firstRow="1" w:lastRow="0" w:firstColumn="1" w:lastColumn="0" w:noHBand="0" w:noVBand="1"/>
      </w:tblPr>
      <w:tblGrid>
        <w:gridCol w:w="3513"/>
        <w:gridCol w:w="1421"/>
        <w:gridCol w:w="1422"/>
      </w:tblGrid>
      <w:tr w:rsidR="00020495" w:rsidRPr="00C07360" w14:paraId="05B838A3" w14:textId="77777777" w:rsidTr="00AA328D">
        <w:trPr>
          <w:trHeight w:val="275"/>
          <w:jc w:val="center"/>
        </w:trPr>
        <w:tc>
          <w:tcPr>
            <w:tcW w:w="6356" w:type="dxa"/>
            <w:gridSpan w:val="3"/>
            <w:tcBorders>
              <w:top w:val="nil"/>
              <w:left w:val="nil"/>
              <w:bottom w:val="nil"/>
              <w:right w:val="nil"/>
            </w:tcBorders>
            <w:shd w:val="clear" w:color="auto" w:fill="auto"/>
            <w:noWrap/>
            <w:vAlign w:val="bottom"/>
            <w:hideMark/>
          </w:tcPr>
          <w:p w14:paraId="728F7CEB" w14:textId="77777777" w:rsidR="00020495" w:rsidRPr="00C07360" w:rsidRDefault="00020495" w:rsidP="00020495">
            <w:pPr>
              <w:spacing w:after="0" w:line="240" w:lineRule="auto"/>
              <w:rPr>
                <w:rFonts w:eastAsia="Times New Roman" w:cstheme="minorHAnsi"/>
                <w:color w:val="000000"/>
                <w:sz w:val="20"/>
                <w:szCs w:val="20"/>
                <w:lang w:eastAsia="fr-FR"/>
              </w:rPr>
            </w:pPr>
          </w:p>
        </w:tc>
      </w:tr>
      <w:tr w:rsidR="00020495" w:rsidRPr="00C07360" w14:paraId="2E651B0A" w14:textId="77777777" w:rsidTr="00747DEE">
        <w:trPr>
          <w:trHeight w:val="275"/>
          <w:jc w:val="center"/>
        </w:trPr>
        <w:tc>
          <w:tcPr>
            <w:tcW w:w="3513" w:type="dxa"/>
            <w:tcBorders>
              <w:top w:val="single" w:sz="4" w:space="0" w:color="auto"/>
              <w:left w:val="nil"/>
              <w:bottom w:val="single" w:sz="4" w:space="0" w:color="auto"/>
              <w:right w:val="nil"/>
            </w:tcBorders>
            <w:shd w:val="clear" w:color="auto" w:fill="auto"/>
            <w:noWrap/>
            <w:vAlign w:val="bottom"/>
            <w:hideMark/>
          </w:tcPr>
          <w:p w14:paraId="07618309" w14:textId="77777777" w:rsidR="00020495" w:rsidRPr="00C07360" w:rsidRDefault="00020495" w:rsidP="00020495">
            <w:pPr>
              <w:spacing w:after="0" w:line="240" w:lineRule="auto"/>
              <w:rPr>
                <w:rFonts w:eastAsia="Times New Roman" w:cstheme="minorHAnsi"/>
                <w:color w:val="000000"/>
                <w:sz w:val="20"/>
                <w:szCs w:val="20"/>
                <w:lang w:eastAsia="fr-FR"/>
              </w:rPr>
            </w:pPr>
            <w:r w:rsidRPr="00C07360">
              <w:rPr>
                <w:rFonts w:eastAsia="Times New Roman" w:cstheme="minorHAnsi"/>
                <w:color w:val="000000"/>
                <w:sz w:val="20"/>
                <w:szCs w:val="20"/>
                <w:lang w:eastAsia="fr-FR"/>
              </w:rPr>
              <w:t> </w:t>
            </w:r>
          </w:p>
        </w:tc>
        <w:tc>
          <w:tcPr>
            <w:tcW w:w="1421" w:type="dxa"/>
            <w:tcBorders>
              <w:top w:val="single" w:sz="4" w:space="0" w:color="auto"/>
              <w:left w:val="nil"/>
              <w:bottom w:val="single" w:sz="4" w:space="0" w:color="auto"/>
              <w:right w:val="nil"/>
            </w:tcBorders>
            <w:shd w:val="clear" w:color="auto" w:fill="auto"/>
            <w:noWrap/>
            <w:vAlign w:val="bottom"/>
            <w:hideMark/>
          </w:tcPr>
          <w:p w14:paraId="42EC9E20" w14:textId="77777777" w:rsidR="00020495" w:rsidRPr="00C07360" w:rsidRDefault="00020495" w:rsidP="00020495">
            <w:pPr>
              <w:spacing w:after="0" w:line="240" w:lineRule="auto"/>
              <w:rPr>
                <w:rFonts w:eastAsia="Times New Roman" w:cstheme="minorHAnsi"/>
                <w:color w:val="000000"/>
                <w:sz w:val="20"/>
                <w:szCs w:val="20"/>
                <w:lang w:eastAsia="fr-FR"/>
              </w:rPr>
            </w:pPr>
            <w:r w:rsidRPr="00C07360">
              <w:rPr>
                <w:rFonts w:eastAsia="Times New Roman" w:cstheme="minorHAnsi"/>
                <w:color w:val="000000"/>
                <w:sz w:val="20"/>
                <w:szCs w:val="20"/>
                <w:lang w:eastAsia="fr-FR"/>
              </w:rPr>
              <w:t> </w:t>
            </w:r>
          </w:p>
        </w:tc>
        <w:tc>
          <w:tcPr>
            <w:tcW w:w="1422" w:type="dxa"/>
            <w:tcBorders>
              <w:top w:val="single" w:sz="4" w:space="0" w:color="auto"/>
              <w:left w:val="nil"/>
              <w:bottom w:val="single" w:sz="4" w:space="0" w:color="auto"/>
              <w:right w:val="nil"/>
            </w:tcBorders>
            <w:shd w:val="clear" w:color="auto" w:fill="auto"/>
            <w:noWrap/>
            <w:vAlign w:val="bottom"/>
            <w:hideMark/>
          </w:tcPr>
          <w:p w14:paraId="0A7B11C3" w14:textId="77777777" w:rsidR="00020495" w:rsidRPr="00C07360" w:rsidRDefault="00020495" w:rsidP="00020495">
            <w:pPr>
              <w:spacing w:after="0" w:line="240" w:lineRule="auto"/>
              <w:rPr>
                <w:rFonts w:eastAsia="Times New Roman" w:cstheme="minorHAnsi"/>
                <w:color w:val="000000"/>
                <w:sz w:val="20"/>
                <w:szCs w:val="20"/>
                <w:lang w:eastAsia="fr-FR"/>
              </w:rPr>
            </w:pPr>
            <w:r w:rsidRPr="00C07360">
              <w:rPr>
                <w:rFonts w:eastAsia="Times New Roman" w:cstheme="minorHAnsi"/>
                <w:color w:val="000000"/>
                <w:sz w:val="20"/>
                <w:szCs w:val="20"/>
                <w:lang w:eastAsia="fr-FR"/>
              </w:rPr>
              <w:t> </w:t>
            </w:r>
          </w:p>
        </w:tc>
      </w:tr>
      <w:tr w:rsidR="00020495" w:rsidRPr="00C07360" w14:paraId="3120EA51" w14:textId="77777777" w:rsidTr="00747DEE">
        <w:trPr>
          <w:trHeight w:val="298"/>
          <w:jc w:val="center"/>
        </w:trPr>
        <w:tc>
          <w:tcPr>
            <w:tcW w:w="3513" w:type="dxa"/>
            <w:tcBorders>
              <w:top w:val="nil"/>
              <w:left w:val="nil"/>
              <w:bottom w:val="nil"/>
              <w:right w:val="nil"/>
            </w:tcBorders>
            <w:shd w:val="clear" w:color="auto" w:fill="auto"/>
            <w:noWrap/>
            <w:vAlign w:val="bottom"/>
            <w:hideMark/>
          </w:tcPr>
          <w:p w14:paraId="77CB271F" w14:textId="77777777" w:rsidR="00020495" w:rsidRPr="00C07360" w:rsidRDefault="00020495" w:rsidP="00020495">
            <w:pPr>
              <w:spacing w:after="0" w:line="240" w:lineRule="auto"/>
              <w:rPr>
                <w:rFonts w:eastAsia="Times New Roman" w:cstheme="minorHAnsi"/>
                <w:color w:val="000000"/>
                <w:sz w:val="20"/>
                <w:szCs w:val="20"/>
                <w:lang w:eastAsia="fr-FR"/>
              </w:rPr>
            </w:pPr>
          </w:p>
        </w:tc>
        <w:tc>
          <w:tcPr>
            <w:tcW w:w="1421" w:type="dxa"/>
            <w:tcBorders>
              <w:top w:val="nil"/>
              <w:left w:val="nil"/>
              <w:bottom w:val="nil"/>
              <w:right w:val="nil"/>
            </w:tcBorders>
            <w:shd w:val="clear" w:color="auto" w:fill="auto"/>
            <w:noWrap/>
            <w:vAlign w:val="bottom"/>
            <w:hideMark/>
          </w:tcPr>
          <w:p w14:paraId="47A8BDF5" w14:textId="77777777" w:rsidR="00020495" w:rsidRPr="00C07360" w:rsidRDefault="00020495" w:rsidP="00020495">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Fondamental</w:t>
            </w:r>
          </w:p>
        </w:tc>
        <w:tc>
          <w:tcPr>
            <w:tcW w:w="1422" w:type="dxa"/>
            <w:tcBorders>
              <w:top w:val="nil"/>
              <w:left w:val="nil"/>
              <w:bottom w:val="nil"/>
              <w:right w:val="nil"/>
            </w:tcBorders>
            <w:shd w:val="clear" w:color="auto" w:fill="auto"/>
            <w:noWrap/>
            <w:vAlign w:val="bottom"/>
            <w:hideMark/>
          </w:tcPr>
          <w:p w14:paraId="2F8C36D9" w14:textId="77777777" w:rsidR="00020495" w:rsidRPr="00C07360" w:rsidRDefault="00020495" w:rsidP="00020495">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Secondaire</w:t>
            </w:r>
          </w:p>
        </w:tc>
      </w:tr>
      <w:tr w:rsidR="00020495" w:rsidRPr="00C07360" w14:paraId="357DADB7" w14:textId="77777777" w:rsidTr="00747DEE">
        <w:trPr>
          <w:trHeight w:val="275"/>
          <w:jc w:val="center"/>
        </w:trPr>
        <w:tc>
          <w:tcPr>
            <w:tcW w:w="3513" w:type="dxa"/>
            <w:tcBorders>
              <w:top w:val="nil"/>
              <w:left w:val="nil"/>
              <w:bottom w:val="nil"/>
              <w:right w:val="nil"/>
            </w:tcBorders>
            <w:shd w:val="clear" w:color="auto" w:fill="auto"/>
            <w:noWrap/>
            <w:vAlign w:val="bottom"/>
            <w:hideMark/>
          </w:tcPr>
          <w:p w14:paraId="56C9E3D7" w14:textId="77777777" w:rsidR="00020495" w:rsidRPr="00C07360" w:rsidRDefault="00020495" w:rsidP="00020495">
            <w:pPr>
              <w:spacing w:after="0" w:line="240" w:lineRule="auto"/>
              <w:rPr>
                <w:rFonts w:eastAsia="Times New Roman" w:cstheme="minorHAnsi"/>
                <w:color w:val="000000"/>
                <w:sz w:val="20"/>
                <w:szCs w:val="20"/>
                <w:lang w:eastAsia="fr-FR"/>
              </w:rPr>
            </w:pPr>
            <w:r w:rsidRPr="00C07360">
              <w:rPr>
                <w:rFonts w:eastAsia="Times New Roman" w:cstheme="minorHAnsi"/>
                <w:color w:val="000000"/>
                <w:sz w:val="20"/>
                <w:szCs w:val="20"/>
                <w:lang w:eastAsia="fr-FR"/>
              </w:rPr>
              <w:t>Budget</w:t>
            </w:r>
          </w:p>
        </w:tc>
        <w:tc>
          <w:tcPr>
            <w:tcW w:w="1421" w:type="dxa"/>
            <w:tcBorders>
              <w:top w:val="nil"/>
              <w:left w:val="nil"/>
              <w:bottom w:val="nil"/>
              <w:right w:val="nil"/>
            </w:tcBorders>
            <w:shd w:val="clear" w:color="auto" w:fill="auto"/>
            <w:noWrap/>
            <w:vAlign w:val="bottom"/>
            <w:hideMark/>
          </w:tcPr>
          <w:p w14:paraId="1A3694B6" w14:textId="77777777" w:rsidR="00020495" w:rsidRPr="00C07360" w:rsidRDefault="00020495" w:rsidP="00AA328D">
            <w:pPr>
              <w:spacing w:after="0" w:line="240" w:lineRule="auto"/>
              <w:jc w:val="right"/>
              <w:rPr>
                <w:rFonts w:eastAsia="Times New Roman" w:cstheme="minorHAnsi"/>
                <w:color w:val="000000"/>
                <w:sz w:val="20"/>
                <w:szCs w:val="20"/>
                <w:lang w:eastAsia="fr-FR"/>
              </w:rPr>
            </w:pPr>
            <w:r w:rsidRPr="00C07360">
              <w:rPr>
                <w:rFonts w:eastAsia="Times New Roman" w:cstheme="minorHAnsi"/>
                <w:color w:val="000000"/>
                <w:sz w:val="20"/>
                <w:szCs w:val="20"/>
                <w:lang w:eastAsia="fr-FR"/>
              </w:rPr>
              <w:t>2,903,651,720</w:t>
            </w:r>
          </w:p>
        </w:tc>
        <w:tc>
          <w:tcPr>
            <w:tcW w:w="1422" w:type="dxa"/>
            <w:tcBorders>
              <w:top w:val="nil"/>
              <w:left w:val="nil"/>
              <w:bottom w:val="nil"/>
              <w:right w:val="nil"/>
            </w:tcBorders>
            <w:shd w:val="clear" w:color="auto" w:fill="auto"/>
            <w:noWrap/>
            <w:vAlign w:val="bottom"/>
            <w:hideMark/>
          </w:tcPr>
          <w:p w14:paraId="3AF3C948" w14:textId="77777777" w:rsidR="00020495" w:rsidRPr="00C07360" w:rsidRDefault="00020495" w:rsidP="00AA328D">
            <w:pPr>
              <w:spacing w:after="0" w:line="240" w:lineRule="auto"/>
              <w:jc w:val="right"/>
              <w:rPr>
                <w:rFonts w:eastAsia="Times New Roman" w:cstheme="minorHAnsi"/>
                <w:color w:val="000000"/>
                <w:sz w:val="20"/>
                <w:szCs w:val="20"/>
                <w:lang w:eastAsia="fr-FR"/>
              </w:rPr>
            </w:pPr>
            <w:r w:rsidRPr="00C07360">
              <w:rPr>
                <w:rFonts w:eastAsia="Times New Roman" w:cstheme="minorHAnsi"/>
                <w:color w:val="000000"/>
                <w:sz w:val="20"/>
                <w:szCs w:val="20"/>
                <w:lang w:eastAsia="fr-FR"/>
              </w:rPr>
              <w:t>2,624,672,357</w:t>
            </w:r>
          </w:p>
        </w:tc>
      </w:tr>
      <w:tr w:rsidR="00020495" w:rsidRPr="00C07360" w14:paraId="03DEE022" w14:textId="77777777" w:rsidTr="00747DEE">
        <w:trPr>
          <w:trHeight w:val="275"/>
          <w:jc w:val="center"/>
        </w:trPr>
        <w:tc>
          <w:tcPr>
            <w:tcW w:w="3513" w:type="dxa"/>
            <w:tcBorders>
              <w:top w:val="nil"/>
              <w:left w:val="nil"/>
              <w:bottom w:val="nil"/>
              <w:right w:val="nil"/>
            </w:tcBorders>
            <w:shd w:val="clear" w:color="auto" w:fill="auto"/>
            <w:noWrap/>
            <w:vAlign w:val="bottom"/>
            <w:hideMark/>
          </w:tcPr>
          <w:p w14:paraId="317E282A" w14:textId="77777777" w:rsidR="00020495" w:rsidRPr="00C07360" w:rsidRDefault="00020495" w:rsidP="00020495">
            <w:pPr>
              <w:spacing w:after="0" w:line="240" w:lineRule="auto"/>
              <w:rPr>
                <w:rFonts w:eastAsia="Times New Roman" w:cstheme="minorHAnsi"/>
                <w:color w:val="000000"/>
                <w:sz w:val="20"/>
                <w:szCs w:val="20"/>
                <w:lang w:eastAsia="fr-FR"/>
              </w:rPr>
            </w:pPr>
            <w:r w:rsidRPr="00C07360">
              <w:rPr>
                <w:rFonts w:eastAsia="Times New Roman" w:cstheme="minorHAnsi"/>
                <w:color w:val="000000"/>
                <w:sz w:val="20"/>
                <w:szCs w:val="20"/>
                <w:lang w:eastAsia="fr-FR"/>
              </w:rPr>
              <w:t>Salaire enseignants</w:t>
            </w:r>
          </w:p>
        </w:tc>
        <w:tc>
          <w:tcPr>
            <w:tcW w:w="1421" w:type="dxa"/>
            <w:tcBorders>
              <w:top w:val="nil"/>
              <w:left w:val="nil"/>
              <w:bottom w:val="nil"/>
              <w:right w:val="nil"/>
            </w:tcBorders>
            <w:shd w:val="clear" w:color="auto" w:fill="auto"/>
            <w:noWrap/>
            <w:vAlign w:val="bottom"/>
            <w:hideMark/>
          </w:tcPr>
          <w:p w14:paraId="4FD78F33" w14:textId="77777777" w:rsidR="00020495" w:rsidRPr="00C07360" w:rsidRDefault="00020495" w:rsidP="00AA328D">
            <w:pPr>
              <w:spacing w:after="0" w:line="240" w:lineRule="auto"/>
              <w:jc w:val="right"/>
              <w:rPr>
                <w:rFonts w:eastAsia="Times New Roman" w:cstheme="minorHAnsi"/>
                <w:color w:val="000000"/>
                <w:sz w:val="20"/>
                <w:szCs w:val="20"/>
                <w:lang w:eastAsia="fr-FR"/>
              </w:rPr>
            </w:pPr>
            <w:r w:rsidRPr="00C07360">
              <w:rPr>
                <w:rFonts w:eastAsia="Times New Roman" w:cstheme="minorHAnsi"/>
                <w:color w:val="000000"/>
                <w:sz w:val="20"/>
                <w:szCs w:val="20"/>
                <w:lang w:eastAsia="fr-FR"/>
              </w:rPr>
              <w:t>2,440,320,914</w:t>
            </w:r>
          </w:p>
        </w:tc>
        <w:tc>
          <w:tcPr>
            <w:tcW w:w="1422" w:type="dxa"/>
            <w:tcBorders>
              <w:top w:val="nil"/>
              <w:left w:val="nil"/>
              <w:bottom w:val="nil"/>
              <w:right w:val="nil"/>
            </w:tcBorders>
            <w:shd w:val="clear" w:color="auto" w:fill="auto"/>
            <w:noWrap/>
            <w:vAlign w:val="bottom"/>
            <w:hideMark/>
          </w:tcPr>
          <w:p w14:paraId="1B9D7D5C" w14:textId="77777777" w:rsidR="00020495" w:rsidRPr="00C07360" w:rsidRDefault="00020495" w:rsidP="00AA328D">
            <w:pPr>
              <w:spacing w:after="0" w:line="240" w:lineRule="auto"/>
              <w:jc w:val="right"/>
              <w:rPr>
                <w:rFonts w:eastAsia="Times New Roman" w:cstheme="minorHAnsi"/>
                <w:color w:val="000000"/>
                <w:sz w:val="20"/>
                <w:szCs w:val="20"/>
                <w:lang w:eastAsia="fr-FR"/>
              </w:rPr>
            </w:pPr>
            <w:r w:rsidRPr="00C07360">
              <w:rPr>
                <w:rFonts w:eastAsia="Times New Roman" w:cstheme="minorHAnsi"/>
                <w:color w:val="000000"/>
                <w:sz w:val="20"/>
                <w:szCs w:val="20"/>
                <w:lang w:eastAsia="fr-FR"/>
              </w:rPr>
              <w:t>2,151,266,047</w:t>
            </w:r>
          </w:p>
        </w:tc>
      </w:tr>
      <w:tr w:rsidR="00020495" w:rsidRPr="00C07360" w14:paraId="392CC20F" w14:textId="77777777" w:rsidTr="00747DEE">
        <w:trPr>
          <w:trHeight w:val="275"/>
          <w:jc w:val="center"/>
        </w:trPr>
        <w:tc>
          <w:tcPr>
            <w:tcW w:w="3513" w:type="dxa"/>
            <w:tcBorders>
              <w:top w:val="nil"/>
              <w:left w:val="nil"/>
              <w:bottom w:val="nil"/>
              <w:right w:val="nil"/>
            </w:tcBorders>
            <w:shd w:val="clear" w:color="auto" w:fill="auto"/>
            <w:noWrap/>
            <w:vAlign w:val="bottom"/>
            <w:hideMark/>
          </w:tcPr>
          <w:p w14:paraId="18492430" w14:textId="77777777" w:rsidR="00020495" w:rsidRPr="00C07360" w:rsidRDefault="00020495" w:rsidP="00020495">
            <w:pPr>
              <w:spacing w:after="0" w:line="240" w:lineRule="auto"/>
              <w:rPr>
                <w:rFonts w:eastAsia="Times New Roman" w:cstheme="minorHAnsi"/>
                <w:color w:val="000000"/>
                <w:sz w:val="20"/>
                <w:szCs w:val="20"/>
                <w:lang w:eastAsia="fr-FR"/>
              </w:rPr>
            </w:pPr>
            <w:r w:rsidRPr="00C07360">
              <w:rPr>
                <w:rFonts w:eastAsia="Times New Roman" w:cstheme="minorHAnsi"/>
                <w:color w:val="000000"/>
                <w:sz w:val="20"/>
                <w:szCs w:val="20"/>
                <w:lang w:eastAsia="fr-FR"/>
              </w:rPr>
              <w:t>Pilotage</w:t>
            </w:r>
          </w:p>
        </w:tc>
        <w:tc>
          <w:tcPr>
            <w:tcW w:w="1421" w:type="dxa"/>
            <w:tcBorders>
              <w:top w:val="nil"/>
              <w:left w:val="nil"/>
              <w:bottom w:val="nil"/>
              <w:right w:val="nil"/>
            </w:tcBorders>
            <w:shd w:val="clear" w:color="auto" w:fill="auto"/>
            <w:noWrap/>
            <w:vAlign w:val="bottom"/>
            <w:hideMark/>
          </w:tcPr>
          <w:p w14:paraId="48FE02E1" w14:textId="77777777" w:rsidR="00020495" w:rsidRPr="00C07360" w:rsidRDefault="00020495" w:rsidP="00AA328D">
            <w:pPr>
              <w:spacing w:after="0" w:line="240" w:lineRule="auto"/>
              <w:jc w:val="right"/>
              <w:rPr>
                <w:rFonts w:eastAsia="Times New Roman" w:cstheme="minorHAnsi"/>
                <w:color w:val="000000"/>
                <w:sz w:val="20"/>
                <w:szCs w:val="20"/>
                <w:lang w:eastAsia="fr-FR"/>
              </w:rPr>
            </w:pPr>
            <w:r w:rsidRPr="00C07360">
              <w:rPr>
                <w:rFonts w:eastAsia="Times New Roman" w:cstheme="minorHAnsi"/>
                <w:color w:val="000000"/>
                <w:sz w:val="20"/>
                <w:szCs w:val="20"/>
                <w:lang w:eastAsia="fr-FR"/>
              </w:rPr>
              <w:t>426,123,682</w:t>
            </w:r>
          </w:p>
        </w:tc>
        <w:tc>
          <w:tcPr>
            <w:tcW w:w="1422" w:type="dxa"/>
            <w:tcBorders>
              <w:top w:val="nil"/>
              <w:left w:val="nil"/>
              <w:bottom w:val="nil"/>
              <w:right w:val="nil"/>
            </w:tcBorders>
            <w:shd w:val="clear" w:color="auto" w:fill="auto"/>
            <w:noWrap/>
            <w:vAlign w:val="bottom"/>
            <w:hideMark/>
          </w:tcPr>
          <w:p w14:paraId="53C1497A" w14:textId="77777777" w:rsidR="00020495" w:rsidRPr="00C07360" w:rsidRDefault="00020495" w:rsidP="00AA328D">
            <w:pPr>
              <w:spacing w:after="0" w:line="240" w:lineRule="auto"/>
              <w:jc w:val="right"/>
              <w:rPr>
                <w:rFonts w:eastAsia="Times New Roman" w:cstheme="minorHAnsi"/>
                <w:color w:val="000000"/>
                <w:sz w:val="20"/>
                <w:szCs w:val="20"/>
                <w:lang w:eastAsia="fr-FR"/>
              </w:rPr>
            </w:pPr>
            <w:r w:rsidRPr="00C07360">
              <w:rPr>
                <w:rFonts w:eastAsia="Times New Roman" w:cstheme="minorHAnsi"/>
                <w:color w:val="000000"/>
                <w:sz w:val="20"/>
                <w:szCs w:val="20"/>
                <w:lang w:eastAsia="fr-FR"/>
              </w:rPr>
              <w:t>25,774,963</w:t>
            </w:r>
          </w:p>
        </w:tc>
      </w:tr>
      <w:tr w:rsidR="00020495" w:rsidRPr="00C07360" w14:paraId="62384BA3" w14:textId="77777777" w:rsidTr="00747DEE">
        <w:trPr>
          <w:trHeight w:val="275"/>
          <w:jc w:val="center"/>
        </w:trPr>
        <w:tc>
          <w:tcPr>
            <w:tcW w:w="3513" w:type="dxa"/>
            <w:tcBorders>
              <w:top w:val="nil"/>
              <w:left w:val="nil"/>
              <w:bottom w:val="nil"/>
              <w:right w:val="nil"/>
            </w:tcBorders>
            <w:shd w:val="clear" w:color="auto" w:fill="auto"/>
            <w:noWrap/>
            <w:vAlign w:val="bottom"/>
            <w:hideMark/>
          </w:tcPr>
          <w:p w14:paraId="051D9324" w14:textId="77777777" w:rsidR="00020495" w:rsidRPr="00C07360" w:rsidRDefault="00020495" w:rsidP="00020495">
            <w:pPr>
              <w:spacing w:after="0" w:line="240" w:lineRule="auto"/>
              <w:rPr>
                <w:rFonts w:eastAsia="Times New Roman" w:cstheme="minorHAnsi"/>
                <w:color w:val="000000"/>
                <w:sz w:val="20"/>
                <w:szCs w:val="20"/>
                <w:lang w:eastAsia="fr-FR"/>
              </w:rPr>
            </w:pPr>
            <w:r w:rsidRPr="00C07360">
              <w:rPr>
                <w:rFonts w:eastAsia="Times New Roman" w:cstheme="minorHAnsi"/>
                <w:color w:val="000000"/>
                <w:sz w:val="20"/>
                <w:szCs w:val="20"/>
                <w:lang w:eastAsia="fr-FR"/>
              </w:rPr>
              <w:t>Gestion enseignement</w:t>
            </w:r>
          </w:p>
        </w:tc>
        <w:tc>
          <w:tcPr>
            <w:tcW w:w="1421" w:type="dxa"/>
            <w:tcBorders>
              <w:top w:val="nil"/>
              <w:left w:val="nil"/>
              <w:bottom w:val="nil"/>
              <w:right w:val="nil"/>
            </w:tcBorders>
            <w:shd w:val="clear" w:color="auto" w:fill="auto"/>
            <w:noWrap/>
            <w:vAlign w:val="bottom"/>
            <w:hideMark/>
          </w:tcPr>
          <w:p w14:paraId="5AA28FD0" w14:textId="77777777" w:rsidR="00020495" w:rsidRPr="00C07360" w:rsidRDefault="00020495" w:rsidP="00AA328D">
            <w:pPr>
              <w:spacing w:after="0" w:line="240" w:lineRule="auto"/>
              <w:jc w:val="right"/>
              <w:rPr>
                <w:rFonts w:eastAsia="Times New Roman" w:cstheme="minorHAnsi"/>
                <w:color w:val="000000"/>
                <w:sz w:val="20"/>
                <w:szCs w:val="20"/>
                <w:lang w:eastAsia="fr-FR"/>
              </w:rPr>
            </w:pPr>
            <w:r w:rsidRPr="00C07360">
              <w:rPr>
                <w:rFonts w:eastAsia="Times New Roman" w:cstheme="minorHAnsi"/>
                <w:color w:val="000000"/>
                <w:sz w:val="20"/>
                <w:szCs w:val="20"/>
                <w:lang w:eastAsia="fr-FR"/>
              </w:rPr>
              <w:t>463,330,806</w:t>
            </w:r>
          </w:p>
        </w:tc>
        <w:tc>
          <w:tcPr>
            <w:tcW w:w="1422" w:type="dxa"/>
            <w:tcBorders>
              <w:top w:val="nil"/>
              <w:left w:val="nil"/>
              <w:bottom w:val="nil"/>
              <w:right w:val="nil"/>
            </w:tcBorders>
            <w:shd w:val="clear" w:color="auto" w:fill="auto"/>
            <w:noWrap/>
            <w:vAlign w:val="bottom"/>
            <w:hideMark/>
          </w:tcPr>
          <w:p w14:paraId="29740032" w14:textId="77777777" w:rsidR="00020495" w:rsidRPr="00C07360" w:rsidRDefault="00020495" w:rsidP="00AA328D">
            <w:pPr>
              <w:spacing w:after="0" w:line="240" w:lineRule="auto"/>
              <w:jc w:val="right"/>
              <w:rPr>
                <w:rFonts w:eastAsia="Times New Roman" w:cstheme="minorHAnsi"/>
                <w:color w:val="000000"/>
                <w:sz w:val="20"/>
                <w:szCs w:val="20"/>
                <w:lang w:eastAsia="fr-FR"/>
              </w:rPr>
            </w:pPr>
            <w:r w:rsidRPr="00C07360">
              <w:rPr>
                <w:rFonts w:eastAsia="Times New Roman" w:cstheme="minorHAnsi"/>
                <w:color w:val="000000"/>
                <w:sz w:val="20"/>
                <w:szCs w:val="20"/>
                <w:lang w:eastAsia="fr-FR"/>
              </w:rPr>
              <w:t>473,406,310</w:t>
            </w:r>
          </w:p>
        </w:tc>
      </w:tr>
      <w:tr w:rsidR="00020495" w:rsidRPr="00C07360" w14:paraId="4EB1BEA1" w14:textId="77777777" w:rsidTr="00747DEE">
        <w:trPr>
          <w:trHeight w:val="275"/>
          <w:jc w:val="center"/>
        </w:trPr>
        <w:tc>
          <w:tcPr>
            <w:tcW w:w="3513" w:type="dxa"/>
            <w:tcBorders>
              <w:top w:val="nil"/>
              <w:left w:val="nil"/>
              <w:bottom w:val="nil"/>
              <w:right w:val="nil"/>
            </w:tcBorders>
            <w:shd w:val="clear" w:color="auto" w:fill="auto"/>
            <w:noWrap/>
            <w:vAlign w:val="bottom"/>
            <w:hideMark/>
          </w:tcPr>
          <w:p w14:paraId="24BAA560" w14:textId="77777777" w:rsidR="00020495" w:rsidRPr="00C07360" w:rsidRDefault="00020495" w:rsidP="00020495">
            <w:pPr>
              <w:spacing w:after="0" w:line="240" w:lineRule="auto"/>
              <w:rPr>
                <w:rFonts w:eastAsia="Times New Roman" w:cstheme="minorHAnsi"/>
                <w:color w:val="000000"/>
                <w:sz w:val="20"/>
                <w:szCs w:val="20"/>
                <w:lang w:eastAsia="fr-FR"/>
              </w:rPr>
            </w:pPr>
            <w:r w:rsidRPr="00C07360">
              <w:rPr>
                <w:rFonts w:eastAsia="Times New Roman" w:cstheme="minorHAnsi"/>
                <w:color w:val="000000"/>
                <w:sz w:val="20"/>
                <w:szCs w:val="20"/>
                <w:lang w:eastAsia="fr-FR"/>
              </w:rPr>
              <w:t xml:space="preserve">Cout </w:t>
            </w:r>
            <w:r w:rsidR="008F22F3" w:rsidRPr="00C07360">
              <w:rPr>
                <w:rFonts w:eastAsia="Times New Roman" w:cstheme="minorHAnsi"/>
                <w:color w:val="000000"/>
                <w:sz w:val="20"/>
                <w:szCs w:val="20"/>
                <w:lang w:eastAsia="fr-FR"/>
              </w:rPr>
              <w:t xml:space="preserve">réel </w:t>
            </w:r>
            <w:r w:rsidRPr="00C07360">
              <w:rPr>
                <w:rFonts w:eastAsia="Times New Roman" w:cstheme="minorHAnsi"/>
                <w:color w:val="000000"/>
                <w:sz w:val="20"/>
                <w:szCs w:val="20"/>
                <w:lang w:eastAsia="fr-FR"/>
              </w:rPr>
              <w:t>DEF et DES</w:t>
            </w:r>
          </w:p>
        </w:tc>
        <w:tc>
          <w:tcPr>
            <w:tcW w:w="1421" w:type="dxa"/>
            <w:tcBorders>
              <w:top w:val="nil"/>
              <w:left w:val="nil"/>
              <w:bottom w:val="nil"/>
              <w:right w:val="nil"/>
            </w:tcBorders>
            <w:shd w:val="clear" w:color="auto" w:fill="auto"/>
            <w:noWrap/>
            <w:vAlign w:val="bottom"/>
            <w:hideMark/>
          </w:tcPr>
          <w:p w14:paraId="276722B4" w14:textId="77777777" w:rsidR="00020495" w:rsidRPr="00C07360" w:rsidRDefault="00020495" w:rsidP="00AA328D">
            <w:pPr>
              <w:spacing w:after="0" w:line="240" w:lineRule="auto"/>
              <w:jc w:val="right"/>
              <w:rPr>
                <w:rFonts w:eastAsia="Times New Roman" w:cstheme="minorHAnsi"/>
                <w:color w:val="000000"/>
                <w:sz w:val="20"/>
                <w:szCs w:val="20"/>
                <w:lang w:eastAsia="fr-FR"/>
              </w:rPr>
            </w:pPr>
            <w:r w:rsidRPr="00C07360">
              <w:rPr>
                <w:rFonts w:eastAsia="Times New Roman" w:cstheme="minorHAnsi"/>
                <w:color w:val="000000"/>
                <w:sz w:val="20"/>
                <w:szCs w:val="20"/>
                <w:lang w:eastAsia="fr-FR"/>
              </w:rPr>
              <w:t>3,329,775,402</w:t>
            </w:r>
          </w:p>
        </w:tc>
        <w:tc>
          <w:tcPr>
            <w:tcW w:w="1422" w:type="dxa"/>
            <w:tcBorders>
              <w:top w:val="nil"/>
              <w:left w:val="nil"/>
              <w:bottom w:val="nil"/>
              <w:right w:val="nil"/>
            </w:tcBorders>
            <w:shd w:val="clear" w:color="auto" w:fill="auto"/>
            <w:noWrap/>
            <w:vAlign w:val="bottom"/>
            <w:hideMark/>
          </w:tcPr>
          <w:p w14:paraId="3AAB0A2A" w14:textId="77777777" w:rsidR="00020495" w:rsidRPr="00C07360" w:rsidRDefault="00020495" w:rsidP="00AA328D">
            <w:pPr>
              <w:spacing w:after="0" w:line="240" w:lineRule="auto"/>
              <w:jc w:val="right"/>
              <w:rPr>
                <w:rFonts w:eastAsia="Times New Roman" w:cstheme="minorHAnsi"/>
                <w:color w:val="000000"/>
                <w:sz w:val="20"/>
                <w:szCs w:val="20"/>
                <w:lang w:eastAsia="fr-FR"/>
              </w:rPr>
            </w:pPr>
            <w:r w:rsidRPr="00C07360">
              <w:rPr>
                <w:rFonts w:eastAsia="Times New Roman" w:cstheme="minorHAnsi"/>
                <w:color w:val="000000"/>
                <w:sz w:val="20"/>
                <w:szCs w:val="20"/>
                <w:lang w:eastAsia="fr-FR"/>
              </w:rPr>
              <w:t>2,650,447,320</w:t>
            </w:r>
          </w:p>
        </w:tc>
      </w:tr>
      <w:tr w:rsidR="00020495" w:rsidRPr="00C07360" w14:paraId="4133D869" w14:textId="77777777" w:rsidTr="00747DEE">
        <w:trPr>
          <w:trHeight w:val="275"/>
          <w:jc w:val="center"/>
        </w:trPr>
        <w:tc>
          <w:tcPr>
            <w:tcW w:w="3513" w:type="dxa"/>
            <w:tcBorders>
              <w:top w:val="single" w:sz="4" w:space="0" w:color="auto"/>
              <w:left w:val="nil"/>
              <w:bottom w:val="single" w:sz="4" w:space="0" w:color="auto"/>
              <w:right w:val="nil"/>
            </w:tcBorders>
            <w:shd w:val="clear" w:color="auto" w:fill="auto"/>
            <w:noWrap/>
            <w:vAlign w:val="bottom"/>
            <w:hideMark/>
          </w:tcPr>
          <w:p w14:paraId="13EB0A5F" w14:textId="77777777" w:rsidR="00020495" w:rsidRPr="00C07360" w:rsidRDefault="00020495" w:rsidP="00020495">
            <w:pPr>
              <w:spacing w:after="0" w:line="240" w:lineRule="auto"/>
              <w:rPr>
                <w:rFonts w:eastAsia="Times New Roman" w:cstheme="minorHAnsi"/>
                <w:color w:val="000000"/>
                <w:sz w:val="20"/>
                <w:szCs w:val="20"/>
                <w:lang w:eastAsia="fr-FR"/>
              </w:rPr>
            </w:pPr>
            <w:r w:rsidRPr="00C07360">
              <w:rPr>
                <w:rFonts w:eastAsia="Times New Roman" w:cstheme="minorHAnsi"/>
                <w:color w:val="000000"/>
                <w:sz w:val="20"/>
                <w:szCs w:val="20"/>
                <w:lang w:eastAsia="fr-FR"/>
              </w:rPr>
              <w:t> </w:t>
            </w:r>
          </w:p>
        </w:tc>
        <w:tc>
          <w:tcPr>
            <w:tcW w:w="1421" w:type="dxa"/>
            <w:tcBorders>
              <w:top w:val="single" w:sz="4" w:space="0" w:color="auto"/>
              <w:left w:val="nil"/>
              <w:bottom w:val="single" w:sz="4" w:space="0" w:color="auto"/>
              <w:right w:val="nil"/>
            </w:tcBorders>
            <w:shd w:val="clear" w:color="auto" w:fill="auto"/>
            <w:noWrap/>
            <w:vAlign w:val="bottom"/>
            <w:hideMark/>
          </w:tcPr>
          <w:p w14:paraId="3AF996DC" w14:textId="77777777" w:rsidR="00020495" w:rsidRPr="00C07360" w:rsidRDefault="00020495" w:rsidP="00020495">
            <w:pPr>
              <w:spacing w:after="0" w:line="240" w:lineRule="auto"/>
              <w:rPr>
                <w:rFonts w:eastAsia="Times New Roman" w:cstheme="minorHAnsi"/>
                <w:color w:val="000000"/>
                <w:sz w:val="20"/>
                <w:szCs w:val="20"/>
                <w:lang w:eastAsia="fr-FR"/>
              </w:rPr>
            </w:pPr>
            <w:r w:rsidRPr="00C07360">
              <w:rPr>
                <w:rFonts w:eastAsia="Times New Roman" w:cstheme="minorHAnsi"/>
                <w:color w:val="000000"/>
                <w:sz w:val="20"/>
                <w:szCs w:val="20"/>
                <w:lang w:eastAsia="fr-FR"/>
              </w:rPr>
              <w:t> </w:t>
            </w:r>
          </w:p>
        </w:tc>
        <w:tc>
          <w:tcPr>
            <w:tcW w:w="1422" w:type="dxa"/>
            <w:tcBorders>
              <w:top w:val="single" w:sz="4" w:space="0" w:color="auto"/>
              <w:left w:val="nil"/>
              <w:bottom w:val="single" w:sz="4" w:space="0" w:color="auto"/>
              <w:right w:val="nil"/>
            </w:tcBorders>
            <w:shd w:val="clear" w:color="auto" w:fill="auto"/>
            <w:noWrap/>
            <w:vAlign w:val="bottom"/>
            <w:hideMark/>
          </w:tcPr>
          <w:p w14:paraId="141D402E" w14:textId="77777777" w:rsidR="00020495" w:rsidRPr="00C07360" w:rsidRDefault="00020495" w:rsidP="00020495">
            <w:pPr>
              <w:spacing w:after="0" w:line="240" w:lineRule="auto"/>
              <w:rPr>
                <w:rFonts w:eastAsia="Times New Roman" w:cstheme="minorHAnsi"/>
                <w:color w:val="000000"/>
                <w:sz w:val="20"/>
                <w:szCs w:val="20"/>
                <w:lang w:eastAsia="fr-FR"/>
              </w:rPr>
            </w:pPr>
            <w:r w:rsidRPr="00C07360">
              <w:rPr>
                <w:rFonts w:eastAsia="Times New Roman" w:cstheme="minorHAnsi"/>
                <w:color w:val="000000"/>
                <w:sz w:val="20"/>
                <w:szCs w:val="20"/>
                <w:lang w:eastAsia="fr-FR"/>
              </w:rPr>
              <w:t> </w:t>
            </w:r>
          </w:p>
        </w:tc>
      </w:tr>
    </w:tbl>
    <w:p w14:paraId="7D021AB8" w14:textId="77777777" w:rsidR="00F66306" w:rsidRPr="00C07360" w:rsidRDefault="00DD7286" w:rsidP="008B7D55">
      <w:pPr>
        <w:tabs>
          <w:tab w:val="left" w:pos="8070"/>
        </w:tabs>
        <w:jc w:val="both"/>
        <w:rPr>
          <w:rFonts w:cstheme="minorHAnsi"/>
        </w:rPr>
      </w:pPr>
      <w:r w:rsidRPr="00C07360">
        <w:rPr>
          <w:rFonts w:cstheme="minorHAnsi"/>
        </w:rPr>
        <w:t xml:space="preserve"> </w:t>
      </w:r>
      <w:r w:rsidR="00020495" w:rsidRPr="00C07360">
        <w:rPr>
          <w:rFonts w:cstheme="minorHAnsi"/>
        </w:rPr>
        <w:t xml:space="preserve"> </w:t>
      </w:r>
      <w:r w:rsidR="00AA328D" w:rsidRPr="00C07360">
        <w:rPr>
          <w:rFonts w:cstheme="minorHAnsi"/>
        </w:rPr>
        <w:tab/>
      </w:r>
    </w:p>
    <w:p w14:paraId="54C7F83B" w14:textId="77777777" w:rsidR="008F22F3" w:rsidRPr="00C07360" w:rsidRDefault="005B5C8C" w:rsidP="008B7D55">
      <w:pPr>
        <w:tabs>
          <w:tab w:val="left" w:pos="8070"/>
        </w:tabs>
        <w:jc w:val="both"/>
        <w:rPr>
          <w:rFonts w:cstheme="minorHAnsi"/>
        </w:rPr>
      </w:pPr>
      <w:r w:rsidRPr="00C07360">
        <w:rPr>
          <w:rFonts w:cstheme="minorHAnsi"/>
        </w:rPr>
        <w:t xml:space="preserve">Dans ce calcul, </w:t>
      </w:r>
      <w:r w:rsidR="00493647" w:rsidRPr="00C07360">
        <w:rPr>
          <w:rFonts w:cstheme="minorHAnsi"/>
        </w:rPr>
        <w:t>on remarque que la programmation et la réalisation des dépenses budgétisées pour les niveaux d’enseignement fondamental et secondaire est inférieure</w:t>
      </w:r>
      <w:r w:rsidR="008F22F3" w:rsidRPr="00C07360">
        <w:rPr>
          <w:rFonts w:cstheme="minorHAnsi"/>
        </w:rPr>
        <w:t xml:space="preserve"> au co</w:t>
      </w:r>
      <w:r w:rsidR="00297B50" w:rsidRPr="00C07360">
        <w:rPr>
          <w:rFonts w:cstheme="minorHAnsi"/>
        </w:rPr>
        <w:t>û</w:t>
      </w:r>
      <w:r w:rsidR="008F22F3" w:rsidRPr="00C07360">
        <w:rPr>
          <w:rFonts w:cstheme="minorHAnsi"/>
        </w:rPr>
        <w:t>t réel présenté dans le tableau pour avoir inclus d’autres éléments dans l’ensemble des co</w:t>
      </w:r>
      <w:r w:rsidR="00297B50" w:rsidRPr="00C07360">
        <w:rPr>
          <w:rFonts w:cstheme="minorHAnsi"/>
        </w:rPr>
        <w:t>û</w:t>
      </w:r>
      <w:r w:rsidR="008F22F3" w:rsidRPr="00C07360">
        <w:rPr>
          <w:rFonts w:cstheme="minorHAnsi"/>
        </w:rPr>
        <w:t xml:space="preserve">ts. </w:t>
      </w:r>
      <w:r w:rsidR="00DA4789" w:rsidRPr="00C07360">
        <w:rPr>
          <w:rFonts w:cstheme="minorHAnsi"/>
        </w:rPr>
        <w:t xml:space="preserve">Celui-ci </w:t>
      </w:r>
      <w:r w:rsidR="008F22F3" w:rsidRPr="00C07360">
        <w:rPr>
          <w:rFonts w:cstheme="minorHAnsi"/>
        </w:rPr>
        <w:t xml:space="preserve"> est en effet composé des co</w:t>
      </w:r>
      <w:r w:rsidR="00297B50" w:rsidRPr="00C07360">
        <w:rPr>
          <w:rFonts w:cstheme="minorHAnsi"/>
        </w:rPr>
        <w:t>û</w:t>
      </w:r>
      <w:r w:rsidR="008F22F3" w:rsidRPr="00C07360">
        <w:rPr>
          <w:rFonts w:cstheme="minorHAnsi"/>
        </w:rPr>
        <w:t>ts de gestion accompagnant l’enseignement, le co</w:t>
      </w:r>
      <w:r w:rsidR="00297B50" w:rsidRPr="00C07360">
        <w:rPr>
          <w:rFonts w:cstheme="minorHAnsi"/>
        </w:rPr>
        <w:t>û</w:t>
      </w:r>
      <w:r w:rsidR="008F22F3" w:rsidRPr="00C07360">
        <w:rPr>
          <w:rFonts w:cstheme="minorHAnsi"/>
        </w:rPr>
        <w:t>t d</w:t>
      </w:r>
      <w:r w:rsidR="007C75AF" w:rsidRPr="00C07360">
        <w:rPr>
          <w:rFonts w:cstheme="minorHAnsi"/>
        </w:rPr>
        <w:t>e</w:t>
      </w:r>
      <w:r w:rsidR="008F22F3" w:rsidRPr="00C07360">
        <w:rPr>
          <w:rFonts w:cstheme="minorHAnsi"/>
        </w:rPr>
        <w:t xml:space="preserve"> pilotage, et le salaire des enseignants. Ce calcul est fait sur une base annuelle et peut être représenté sur une base mensuelle.</w:t>
      </w:r>
    </w:p>
    <w:p w14:paraId="168AE526" w14:textId="77777777" w:rsidR="005805DF" w:rsidRPr="00C07360" w:rsidRDefault="008F22F3" w:rsidP="008B7D55">
      <w:pPr>
        <w:tabs>
          <w:tab w:val="left" w:pos="8070"/>
        </w:tabs>
        <w:jc w:val="both"/>
        <w:rPr>
          <w:rFonts w:cstheme="minorHAnsi"/>
        </w:rPr>
      </w:pPr>
      <w:r w:rsidRPr="00C07360">
        <w:rPr>
          <w:rFonts w:cstheme="minorHAnsi"/>
        </w:rPr>
        <w:t xml:space="preserve"> </w:t>
      </w:r>
      <w:r w:rsidR="00606CF9" w:rsidRPr="00C07360">
        <w:rPr>
          <w:rFonts w:cstheme="minorHAnsi"/>
        </w:rPr>
        <w:t xml:space="preserve">Il convient de souligner que </w:t>
      </w:r>
      <w:r w:rsidR="00904C9E" w:rsidRPr="00C07360">
        <w:rPr>
          <w:rFonts w:cstheme="minorHAnsi"/>
        </w:rPr>
        <w:t>cette approche permet de produire ultérieurement le calcul des co</w:t>
      </w:r>
      <w:r w:rsidR="00297B50" w:rsidRPr="00C07360">
        <w:rPr>
          <w:rFonts w:cstheme="minorHAnsi"/>
        </w:rPr>
        <w:t>û</w:t>
      </w:r>
      <w:r w:rsidR="00904C9E" w:rsidRPr="00C07360">
        <w:rPr>
          <w:rFonts w:cstheme="minorHAnsi"/>
        </w:rPr>
        <w:t>ts des niveaux d’enseignement fondamental et secondaire pour le secteur non public afin de parvenir au véritable co</w:t>
      </w:r>
      <w:r w:rsidR="00297B50" w:rsidRPr="00C07360">
        <w:rPr>
          <w:rFonts w:cstheme="minorHAnsi"/>
        </w:rPr>
        <w:t>û</w:t>
      </w:r>
      <w:r w:rsidR="00904C9E" w:rsidRPr="00C07360">
        <w:rPr>
          <w:rFonts w:cstheme="minorHAnsi"/>
        </w:rPr>
        <w:t xml:space="preserve">t du financement du système éducatif haïtien. </w:t>
      </w:r>
      <w:r w:rsidR="00493647" w:rsidRPr="00C07360">
        <w:rPr>
          <w:rFonts w:cstheme="minorHAnsi"/>
        </w:rPr>
        <w:t xml:space="preserve"> </w:t>
      </w:r>
    </w:p>
    <w:p w14:paraId="6985A3FD" w14:textId="77777777" w:rsidR="00297B50" w:rsidRPr="00C07360" w:rsidRDefault="00297B50" w:rsidP="00BA7431">
      <w:pPr>
        <w:tabs>
          <w:tab w:val="left" w:pos="8070"/>
        </w:tabs>
        <w:jc w:val="center"/>
        <w:rPr>
          <w:rFonts w:cstheme="minorHAnsi"/>
        </w:rPr>
      </w:pPr>
      <w:r w:rsidRPr="00C07360">
        <w:rPr>
          <w:rFonts w:cstheme="minorHAnsi"/>
          <w:noProof/>
          <w:lang w:eastAsia="fr-FR"/>
        </w:rPr>
        <w:drawing>
          <wp:inline distT="0" distB="0" distL="0" distR="0" wp14:anchorId="052EC1DE" wp14:editId="6DD00563">
            <wp:extent cx="4819650" cy="3155950"/>
            <wp:effectExtent l="0" t="0" r="6350" b="6350"/>
            <wp:docPr id="17" name="Chart 17">
              <a:extLst xmlns:a="http://schemas.openxmlformats.org/drawingml/2006/main">
                <a:ext uri="{FF2B5EF4-FFF2-40B4-BE49-F238E27FC236}">
                  <a16:creationId xmlns:a16="http://schemas.microsoft.com/office/drawing/2014/main" id="{395F16D1-2DCE-514E-AC5C-EA605FB287C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46F12229" w14:textId="77777777" w:rsidR="008F22F3" w:rsidRPr="00C07360" w:rsidRDefault="008F22F3" w:rsidP="008B7D55">
      <w:pPr>
        <w:tabs>
          <w:tab w:val="left" w:pos="8070"/>
        </w:tabs>
        <w:jc w:val="both"/>
        <w:rPr>
          <w:rFonts w:cstheme="minorHAnsi"/>
        </w:rPr>
      </w:pPr>
    </w:p>
    <w:p w14:paraId="2BB86566" w14:textId="77777777" w:rsidR="004D5E62" w:rsidRDefault="004D5E62" w:rsidP="008B7D55">
      <w:pPr>
        <w:tabs>
          <w:tab w:val="left" w:pos="8070"/>
        </w:tabs>
        <w:jc w:val="both"/>
        <w:rPr>
          <w:rFonts w:cstheme="minorHAnsi"/>
        </w:rPr>
      </w:pPr>
    </w:p>
    <w:p w14:paraId="5C16C01C" w14:textId="77777777" w:rsidR="009C47DF" w:rsidRPr="00C07360" w:rsidRDefault="009C47DF" w:rsidP="008B7D55">
      <w:pPr>
        <w:tabs>
          <w:tab w:val="left" w:pos="8070"/>
        </w:tabs>
        <w:jc w:val="both"/>
        <w:rPr>
          <w:rFonts w:cstheme="minorHAnsi"/>
        </w:rPr>
      </w:pPr>
    </w:p>
    <w:p w14:paraId="6FD4EC01" w14:textId="77777777" w:rsidR="008F22F3" w:rsidRPr="00C07360" w:rsidRDefault="003E34A4" w:rsidP="003E34A4">
      <w:pPr>
        <w:pStyle w:val="Heading3"/>
        <w:rPr>
          <w:rFonts w:asciiTheme="minorHAnsi" w:hAnsiTheme="minorHAnsi" w:cstheme="minorHAnsi"/>
        </w:rPr>
      </w:pPr>
      <w:bookmarkStart w:id="69" w:name="_Toc521299203"/>
      <w:r w:rsidRPr="00C07360">
        <w:rPr>
          <w:rFonts w:asciiTheme="minorHAnsi" w:hAnsiTheme="minorHAnsi" w:cstheme="minorHAnsi"/>
        </w:rPr>
        <w:t>4.2.3</w:t>
      </w:r>
      <w:r w:rsidR="007C75AF" w:rsidRPr="00C07360">
        <w:rPr>
          <w:rFonts w:asciiTheme="minorHAnsi" w:hAnsiTheme="minorHAnsi" w:cstheme="minorHAnsi"/>
        </w:rPr>
        <w:t xml:space="preserve"> </w:t>
      </w:r>
      <w:r w:rsidR="00FB76E9" w:rsidRPr="00C07360">
        <w:rPr>
          <w:rFonts w:asciiTheme="minorHAnsi" w:hAnsiTheme="minorHAnsi" w:cstheme="minorHAnsi"/>
        </w:rPr>
        <w:t xml:space="preserve"> </w:t>
      </w:r>
      <w:r w:rsidR="008B7D55" w:rsidRPr="00C07360">
        <w:rPr>
          <w:rFonts w:asciiTheme="minorHAnsi" w:hAnsiTheme="minorHAnsi" w:cstheme="minorHAnsi"/>
        </w:rPr>
        <w:t>Les dépenses de l’éducation par élève</w:t>
      </w:r>
      <w:r w:rsidR="00DD6F2C" w:rsidRPr="00C07360">
        <w:rPr>
          <w:rFonts w:asciiTheme="minorHAnsi" w:hAnsiTheme="minorHAnsi" w:cstheme="minorHAnsi"/>
        </w:rPr>
        <w:t>,</w:t>
      </w:r>
      <w:r w:rsidR="008B7D55" w:rsidRPr="00C07360">
        <w:rPr>
          <w:rFonts w:asciiTheme="minorHAnsi" w:hAnsiTheme="minorHAnsi" w:cstheme="minorHAnsi"/>
        </w:rPr>
        <w:t xml:space="preserve"> par niveau d’enseignement </w:t>
      </w:r>
      <w:r w:rsidR="006F449D" w:rsidRPr="00C07360">
        <w:rPr>
          <w:rFonts w:asciiTheme="minorHAnsi" w:hAnsiTheme="minorHAnsi" w:cstheme="minorHAnsi"/>
        </w:rPr>
        <w:t xml:space="preserve">et </w:t>
      </w:r>
      <w:r w:rsidR="008B7D55" w:rsidRPr="00C07360">
        <w:rPr>
          <w:rFonts w:asciiTheme="minorHAnsi" w:hAnsiTheme="minorHAnsi" w:cstheme="minorHAnsi"/>
        </w:rPr>
        <w:t>par département</w:t>
      </w:r>
      <w:bookmarkEnd w:id="69"/>
    </w:p>
    <w:p w14:paraId="566EC98A" w14:textId="77777777" w:rsidR="009C47DF" w:rsidRDefault="009C47DF" w:rsidP="00712205">
      <w:pPr>
        <w:tabs>
          <w:tab w:val="left" w:pos="8070"/>
        </w:tabs>
        <w:jc w:val="both"/>
        <w:rPr>
          <w:rFonts w:cstheme="minorHAnsi"/>
        </w:rPr>
      </w:pPr>
    </w:p>
    <w:p w14:paraId="7336919D" w14:textId="77777777" w:rsidR="008B7D55" w:rsidRPr="00C07360" w:rsidRDefault="000946C2" w:rsidP="00712205">
      <w:pPr>
        <w:tabs>
          <w:tab w:val="left" w:pos="8070"/>
        </w:tabs>
        <w:jc w:val="both"/>
        <w:rPr>
          <w:rFonts w:cstheme="minorHAnsi"/>
        </w:rPr>
      </w:pPr>
      <w:r w:rsidRPr="00C07360">
        <w:rPr>
          <w:rFonts w:cstheme="minorHAnsi"/>
        </w:rPr>
        <w:t xml:space="preserve">Les dépenses publiques de l’éducation sont jusqu’ici mesurées sur le plan global </w:t>
      </w:r>
      <w:r w:rsidR="00A1036A" w:rsidRPr="00C07360">
        <w:rPr>
          <w:rFonts w:cstheme="minorHAnsi"/>
        </w:rPr>
        <w:t xml:space="preserve">pour les </w:t>
      </w:r>
      <w:r w:rsidRPr="00C07360">
        <w:rPr>
          <w:rFonts w:cstheme="minorHAnsi"/>
        </w:rPr>
        <w:t>niveau</w:t>
      </w:r>
      <w:r w:rsidR="00A1036A" w:rsidRPr="00C07360">
        <w:rPr>
          <w:rFonts w:cstheme="minorHAnsi"/>
        </w:rPr>
        <w:t>x</w:t>
      </w:r>
      <w:r w:rsidRPr="00C07360">
        <w:rPr>
          <w:rFonts w:cstheme="minorHAnsi"/>
        </w:rPr>
        <w:t xml:space="preserve"> </w:t>
      </w:r>
      <w:r w:rsidR="0023281F" w:rsidRPr="00C07360">
        <w:rPr>
          <w:rFonts w:cstheme="minorHAnsi"/>
        </w:rPr>
        <w:t xml:space="preserve">fondamental et </w:t>
      </w:r>
      <w:r w:rsidRPr="00C07360">
        <w:rPr>
          <w:rFonts w:cstheme="minorHAnsi"/>
        </w:rPr>
        <w:t>secondaire. Elles peuvent aussi être examinées sur le plan départemental, par enseignant et par élève, afin de parvenir à des précisions qui se</w:t>
      </w:r>
      <w:r w:rsidR="00012D73" w:rsidRPr="00C07360">
        <w:rPr>
          <w:rFonts w:cstheme="minorHAnsi"/>
        </w:rPr>
        <w:t>ront</w:t>
      </w:r>
      <w:r w:rsidRPr="00C07360">
        <w:rPr>
          <w:rFonts w:cstheme="minorHAnsi"/>
        </w:rPr>
        <w:t xml:space="preserve"> ultérieurement </w:t>
      </w:r>
      <w:r w:rsidR="00012D73" w:rsidRPr="00C07360">
        <w:rPr>
          <w:rFonts w:cstheme="minorHAnsi"/>
        </w:rPr>
        <w:t xml:space="preserve">utiles </w:t>
      </w:r>
      <w:r w:rsidR="00C24CFF" w:rsidRPr="00C07360">
        <w:rPr>
          <w:rFonts w:cstheme="minorHAnsi"/>
        </w:rPr>
        <w:t xml:space="preserve">lors de l’évaluation de la capacité </w:t>
      </w:r>
      <w:r w:rsidR="00C91CF2" w:rsidRPr="00C07360">
        <w:rPr>
          <w:rFonts w:cstheme="minorHAnsi"/>
        </w:rPr>
        <w:t xml:space="preserve">nationale </w:t>
      </w:r>
      <w:r w:rsidR="00C24CFF" w:rsidRPr="00C07360">
        <w:rPr>
          <w:rFonts w:cstheme="minorHAnsi"/>
        </w:rPr>
        <w:t xml:space="preserve">de financement de l’éducation. </w:t>
      </w:r>
    </w:p>
    <w:p w14:paraId="0F7D361D" w14:textId="77777777" w:rsidR="00DD41BC" w:rsidRPr="00C07360" w:rsidRDefault="00C24CFF" w:rsidP="00712205">
      <w:pPr>
        <w:tabs>
          <w:tab w:val="left" w:pos="8070"/>
        </w:tabs>
        <w:jc w:val="both"/>
        <w:rPr>
          <w:rFonts w:cstheme="minorHAnsi"/>
        </w:rPr>
      </w:pPr>
      <w:r w:rsidRPr="00C07360">
        <w:rPr>
          <w:rFonts w:cstheme="minorHAnsi"/>
        </w:rPr>
        <w:t xml:space="preserve">Le point de départ de ce calcul </w:t>
      </w:r>
      <w:r w:rsidR="00CF7298" w:rsidRPr="00C07360">
        <w:rPr>
          <w:rFonts w:cstheme="minorHAnsi"/>
        </w:rPr>
        <w:t>demeure le recensement de 2015-2016</w:t>
      </w:r>
      <w:r w:rsidR="00226A96" w:rsidRPr="00C07360">
        <w:rPr>
          <w:rFonts w:cstheme="minorHAnsi"/>
        </w:rPr>
        <w:t>,</w:t>
      </w:r>
      <w:r w:rsidR="00CF7298" w:rsidRPr="00C07360">
        <w:rPr>
          <w:rFonts w:cstheme="minorHAnsi"/>
        </w:rPr>
        <w:t xml:space="preserve"> qui a produit des données sur la distribution des établissements au niveau départemental</w:t>
      </w:r>
      <w:r w:rsidR="00302F9F" w:rsidRPr="00C07360">
        <w:rPr>
          <w:rFonts w:cstheme="minorHAnsi"/>
        </w:rPr>
        <w:t xml:space="preserve"> pour les trois niveaux préscolaire, fondamental et secondaire. Les travaux produits</w:t>
      </w:r>
      <w:r w:rsidR="00DA4789" w:rsidRPr="00C07360">
        <w:rPr>
          <w:rFonts w:cstheme="minorHAnsi"/>
        </w:rPr>
        <w:t xml:space="preserve"> ici mettent à contribution ces données </w:t>
      </w:r>
      <w:r w:rsidR="00712205" w:rsidRPr="00C07360">
        <w:rPr>
          <w:rFonts w:cstheme="minorHAnsi"/>
        </w:rPr>
        <w:t xml:space="preserve">à partir de la ligne </w:t>
      </w:r>
      <w:r w:rsidR="00302F9F" w:rsidRPr="00C07360">
        <w:rPr>
          <w:rFonts w:cstheme="minorHAnsi"/>
        </w:rPr>
        <w:t>méthodologique</w:t>
      </w:r>
      <w:r w:rsidR="00DD6F2C" w:rsidRPr="00C07360">
        <w:rPr>
          <w:rFonts w:cstheme="minorHAnsi"/>
        </w:rPr>
        <w:t xml:space="preserve"> </w:t>
      </w:r>
      <w:r w:rsidR="00712205" w:rsidRPr="00C07360">
        <w:rPr>
          <w:rFonts w:cstheme="minorHAnsi"/>
        </w:rPr>
        <w:t>jusque-là</w:t>
      </w:r>
      <w:r w:rsidR="00DD6F2C" w:rsidRPr="00C07360">
        <w:rPr>
          <w:rFonts w:cstheme="minorHAnsi"/>
        </w:rPr>
        <w:t xml:space="preserve"> </w:t>
      </w:r>
      <w:r w:rsidR="00712205" w:rsidRPr="00C07360">
        <w:rPr>
          <w:rFonts w:cstheme="minorHAnsi"/>
        </w:rPr>
        <w:t>suivie</w:t>
      </w:r>
      <w:r w:rsidR="00DD6F2C" w:rsidRPr="00C07360">
        <w:rPr>
          <w:rFonts w:cstheme="minorHAnsi"/>
        </w:rPr>
        <w:t>.</w:t>
      </w:r>
    </w:p>
    <w:p w14:paraId="5191B699" w14:textId="77777777" w:rsidR="008B7D55" w:rsidRPr="00C07360" w:rsidRDefault="00DD41BC" w:rsidP="00712205">
      <w:pPr>
        <w:tabs>
          <w:tab w:val="left" w:pos="8070"/>
        </w:tabs>
        <w:jc w:val="both"/>
        <w:rPr>
          <w:rFonts w:cstheme="minorHAnsi"/>
          <w:lang w:eastAsia="ja-JP"/>
        </w:rPr>
      </w:pPr>
      <w:r w:rsidRPr="00C07360">
        <w:rPr>
          <w:rFonts w:cstheme="minorHAnsi"/>
        </w:rPr>
        <w:t xml:space="preserve">En effet, les résultats des calculs globaux sur le plan annuel seront désagrégés au </w:t>
      </w:r>
      <w:r w:rsidR="00F25CFC" w:rsidRPr="00C07360">
        <w:rPr>
          <w:rFonts w:cstheme="minorHAnsi"/>
        </w:rPr>
        <w:t>prorata</w:t>
      </w:r>
      <w:r w:rsidRPr="00C07360">
        <w:rPr>
          <w:rFonts w:cstheme="minorHAnsi"/>
        </w:rPr>
        <w:t xml:space="preserve"> du département dans le total national pour les deux niveaux d’enseignement et sur la base de l’offre et de la demande scolaire de chaque département. </w:t>
      </w:r>
    </w:p>
    <w:p w14:paraId="5E16F109" w14:textId="77777777" w:rsidR="008E64F5" w:rsidRPr="00C07360" w:rsidRDefault="000752E4" w:rsidP="00E7146E">
      <w:pPr>
        <w:tabs>
          <w:tab w:val="left" w:pos="8070"/>
        </w:tabs>
        <w:jc w:val="both"/>
        <w:rPr>
          <w:rFonts w:cstheme="minorHAnsi"/>
        </w:rPr>
      </w:pPr>
      <w:r w:rsidRPr="00C07360">
        <w:rPr>
          <w:rFonts w:cstheme="minorHAnsi"/>
        </w:rPr>
        <w:t xml:space="preserve">Il est important de souligner </w:t>
      </w:r>
      <w:r w:rsidR="008E64F5" w:rsidRPr="00C07360">
        <w:rPr>
          <w:rFonts w:cstheme="minorHAnsi"/>
        </w:rPr>
        <w:t>la double agrégation effectuée dans l’analyse des dépenses de l’enseignement : l’une pour des raisons légales, l’autre pour des raisons méthodologiques.</w:t>
      </w:r>
    </w:p>
    <w:p w14:paraId="3129BDDD" w14:textId="77777777" w:rsidR="008E64F5" w:rsidRPr="00C07360" w:rsidRDefault="008E64F5" w:rsidP="00E7146E">
      <w:pPr>
        <w:tabs>
          <w:tab w:val="left" w:pos="8070"/>
        </w:tabs>
        <w:jc w:val="both"/>
        <w:rPr>
          <w:rFonts w:cstheme="minorHAnsi"/>
        </w:rPr>
      </w:pPr>
      <w:r w:rsidRPr="00C07360">
        <w:rPr>
          <w:rFonts w:cstheme="minorHAnsi"/>
        </w:rPr>
        <w:t xml:space="preserve">La première, </w:t>
      </w:r>
      <w:r w:rsidR="00F25CFC" w:rsidRPr="00C07360">
        <w:rPr>
          <w:rFonts w:cstheme="minorHAnsi"/>
        </w:rPr>
        <w:t>rappelons-le</w:t>
      </w:r>
      <w:r w:rsidRPr="00C07360">
        <w:rPr>
          <w:rFonts w:cstheme="minorHAnsi"/>
        </w:rPr>
        <w:t>, porte sur les dépenses du niveau préscolaire qui ne sont pas légalement comptabilisées à ce titre, faute d’une loi réglementant  son fonctionnement et son organisation par l’</w:t>
      </w:r>
      <w:proofErr w:type="spellStart"/>
      <w:r w:rsidRPr="00C07360">
        <w:rPr>
          <w:rFonts w:cstheme="minorHAnsi"/>
        </w:rPr>
        <w:t>Etat</w:t>
      </w:r>
      <w:proofErr w:type="spellEnd"/>
      <w:r w:rsidRPr="00C07360">
        <w:rPr>
          <w:rFonts w:cstheme="minorHAnsi"/>
        </w:rPr>
        <w:t xml:space="preserve">, alors que dans la pratique ce niveau d’enseignement est offert aussi bien par le public que par le privé. </w:t>
      </w:r>
    </w:p>
    <w:p w14:paraId="296587BA" w14:textId="77777777" w:rsidR="00E7146E" w:rsidRPr="00C07360" w:rsidRDefault="008E64F5" w:rsidP="00E7146E">
      <w:pPr>
        <w:tabs>
          <w:tab w:val="left" w:pos="8070"/>
        </w:tabs>
        <w:jc w:val="both"/>
        <w:rPr>
          <w:rFonts w:cstheme="minorHAnsi"/>
        </w:rPr>
      </w:pPr>
      <w:r w:rsidRPr="00C07360">
        <w:rPr>
          <w:rFonts w:cstheme="minorHAnsi"/>
        </w:rPr>
        <w:t xml:space="preserve">La seconde porte sur le 3eme cycle dont la méthode d’enseignement est similaire à celle du niveau secondaire </w:t>
      </w:r>
      <w:r w:rsidR="00F25CFC" w:rsidRPr="00C07360">
        <w:rPr>
          <w:rFonts w:cstheme="minorHAnsi"/>
        </w:rPr>
        <w:t>et</w:t>
      </w:r>
      <w:r w:rsidRPr="00C07360">
        <w:rPr>
          <w:rFonts w:cstheme="minorHAnsi"/>
        </w:rPr>
        <w:t xml:space="preserve"> se distingue de celle pratiquée au premier et deuxième cycle. En effet, ce </w:t>
      </w:r>
      <w:r w:rsidR="00A1036A" w:rsidRPr="00C07360">
        <w:rPr>
          <w:rFonts w:cstheme="minorHAnsi"/>
        </w:rPr>
        <w:t xml:space="preserve">dernier </w:t>
      </w:r>
      <w:r w:rsidRPr="00C07360">
        <w:rPr>
          <w:rFonts w:cstheme="minorHAnsi"/>
        </w:rPr>
        <w:t>niveau utilis</w:t>
      </w:r>
      <w:r w:rsidR="00A17996" w:rsidRPr="00C07360">
        <w:rPr>
          <w:rFonts w:cstheme="minorHAnsi"/>
        </w:rPr>
        <w:t xml:space="preserve">e généralement un instituteur </w:t>
      </w:r>
      <w:r w:rsidRPr="00C07360">
        <w:rPr>
          <w:rFonts w:cstheme="minorHAnsi"/>
        </w:rPr>
        <w:t xml:space="preserve">formé pour dispenser les matières de base entrant dans le cursus de formation de l’élève de la première à la </w:t>
      </w:r>
      <w:r w:rsidR="00E7146E" w:rsidRPr="00C07360">
        <w:rPr>
          <w:rFonts w:cstheme="minorHAnsi"/>
        </w:rPr>
        <w:t>sixième année fondamentale. A partir de la septième année cependant, le</w:t>
      </w:r>
      <w:r w:rsidR="00A17996" w:rsidRPr="00C07360">
        <w:rPr>
          <w:rFonts w:cstheme="minorHAnsi"/>
        </w:rPr>
        <w:t xml:space="preserve">s cours sont dispensés par des </w:t>
      </w:r>
      <w:r w:rsidR="00E7146E" w:rsidRPr="00C07360">
        <w:rPr>
          <w:rFonts w:cstheme="minorHAnsi"/>
        </w:rPr>
        <w:t>professeurs distincts selon une plage horaire définie.</w:t>
      </w:r>
    </w:p>
    <w:p w14:paraId="3714A624" w14:textId="77777777" w:rsidR="00E7146E" w:rsidRPr="00C07360" w:rsidRDefault="00E7146E" w:rsidP="00E7146E">
      <w:pPr>
        <w:tabs>
          <w:tab w:val="left" w:pos="8070"/>
        </w:tabs>
        <w:jc w:val="both"/>
        <w:rPr>
          <w:rFonts w:cstheme="minorHAnsi"/>
          <w:lang w:eastAsia="ja-JP"/>
        </w:rPr>
      </w:pPr>
      <w:r w:rsidRPr="00C07360">
        <w:rPr>
          <w:rFonts w:cstheme="minorHAnsi"/>
        </w:rPr>
        <w:t xml:space="preserve">Il est devenu plus approprié, pour </w:t>
      </w:r>
      <w:r w:rsidR="009620DE" w:rsidRPr="00C07360">
        <w:rPr>
          <w:rFonts w:cstheme="minorHAnsi"/>
        </w:rPr>
        <w:t>cette raison</w:t>
      </w:r>
      <w:r w:rsidRPr="00C07360">
        <w:rPr>
          <w:rFonts w:cstheme="minorHAnsi"/>
        </w:rPr>
        <w:t xml:space="preserve">, de rapprocher les dépenses du troisième cycle fondamental de celles du secondaire qui permettront de faire le calcul des dépenses par élève sur la base du </w:t>
      </w:r>
      <w:r w:rsidR="009620DE" w:rsidRPr="00C07360">
        <w:rPr>
          <w:rFonts w:cstheme="minorHAnsi"/>
        </w:rPr>
        <w:t xml:space="preserve">même </w:t>
      </w:r>
      <w:r w:rsidRPr="00C07360">
        <w:rPr>
          <w:rFonts w:cstheme="minorHAnsi"/>
        </w:rPr>
        <w:t>modèle d’enseignement adopté par les deux niveaux</w:t>
      </w:r>
      <w:r w:rsidRPr="00C07360">
        <w:rPr>
          <w:rFonts w:cstheme="minorHAnsi"/>
          <w:lang w:eastAsia="ja-JP"/>
        </w:rPr>
        <w:t>.</w:t>
      </w:r>
    </w:p>
    <w:p w14:paraId="2E367611" w14:textId="77777777" w:rsidR="00BA4864" w:rsidRPr="00C07360" w:rsidRDefault="00E7146E" w:rsidP="00E7146E">
      <w:pPr>
        <w:tabs>
          <w:tab w:val="left" w:pos="8070"/>
        </w:tabs>
        <w:jc w:val="both"/>
        <w:rPr>
          <w:rFonts w:cstheme="minorHAnsi"/>
        </w:rPr>
      </w:pPr>
      <w:r w:rsidRPr="00C07360">
        <w:rPr>
          <w:rFonts w:cstheme="minorHAnsi"/>
        </w:rPr>
        <w:t>Ainsi, l’analyse des dépenses par élève se fera pour deux groupes : le</w:t>
      </w:r>
      <w:r w:rsidR="00A17996" w:rsidRPr="00C07360">
        <w:rPr>
          <w:rFonts w:cstheme="minorHAnsi"/>
        </w:rPr>
        <w:t xml:space="preserve"> préscolaire, les</w:t>
      </w:r>
      <w:r w:rsidRPr="00C07360">
        <w:rPr>
          <w:rFonts w:cstheme="minorHAnsi"/>
        </w:rPr>
        <w:t xml:space="preserve"> 1</w:t>
      </w:r>
      <w:r w:rsidRPr="00C07360">
        <w:rPr>
          <w:rFonts w:cstheme="minorHAnsi"/>
          <w:vertAlign w:val="superscript"/>
        </w:rPr>
        <w:t>er</w:t>
      </w:r>
      <w:r w:rsidRPr="00C07360">
        <w:rPr>
          <w:rFonts w:cstheme="minorHAnsi"/>
        </w:rPr>
        <w:t xml:space="preserve"> et 2</w:t>
      </w:r>
      <w:r w:rsidR="00BA4864" w:rsidRPr="00C07360">
        <w:rPr>
          <w:rFonts w:cstheme="minorHAnsi"/>
          <w:vertAlign w:val="superscript"/>
        </w:rPr>
        <w:t>ème</w:t>
      </w:r>
      <w:r w:rsidR="00BA4864" w:rsidRPr="00C07360">
        <w:rPr>
          <w:rFonts w:cstheme="minorHAnsi"/>
        </w:rPr>
        <w:t xml:space="preserve"> cycles formant le premier groupe ; le 3</w:t>
      </w:r>
      <w:r w:rsidR="00BA4864" w:rsidRPr="00C07360">
        <w:rPr>
          <w:rFonts w:cstheme="minorHAnsi"/>
          <w:vertAlign w:val="superscript"/>
        </w:rPr>
        <w:t>ème</w:t>
      </w:r>
      <w:r w:rsidR="00BA4864" w:rsidRPr="00C07360">
        <w:rPr>
          <w:rFonts w:cstheme="minorHAnsi"/>
        </w:rPr>
        <w:t xml:space="preserve"> cycle et le secondaire formant le second.</w:t>
      </w:r>
    </w:p>
    <w:p w14:paraId="7A5C2C7C" w14:textId="77777777" w:rsidR="00906ED8" w:rsidRDefault="00906ED8">
      <w:pPr>
        <w:rPr>
          <w:rFonts w:cstheme="minorHAnsi"/>
        </w:rPr>
      </w:pPr>
      <w:r>
        <w:rPr>
          <w:rFonts w:cstheme="minorHAnsi"/>
        </w:rPr>
        <w:br w:type="page"/>
      </w:r>
    </w:p>
    <w:p w14:paraId="3D2387BC" w14:textId="77777777" w:rsidR="00496801" w:rsidRPr="00C07360" w:rsidRDefault="004D5E62" w:rsidP="003E34A4">
      <w:pPr>
        <w:pStyle w:val="Heading3"/>
        <w:rPr>
          <w:rFonts w:asciiTheme="minorHAnsi" w:hAnsiTheme="minorHAnsi" w:cstheme="minorHAnsi"/>
        </w:rPr>
      </w:pPr>
      <w:bookmarkStart w:id="70" w:name="_Toc521299204"/>
      <w:r w:rsidRPr="00C07360">
        <w:rPr>
          <w:rFonts w:asciiTheme="minorHAnsi" w:hAnsiTheme="minorHAnsi" w:cstheme="minorHAnsi"/>
        </w:rPr>
        <w:t>4</w:t>
      </w:r>
      <w:r w:rsidR="003E0BC6" w:rsidRPr="00C07360">
        <w:rPr>
          <w:rFonts w:asciiTheme="minorHAnsi" w:hAnsiTheme="minorHAnsi" w:cstheme="minorHAnsi"/>
        </w:rPr>
        <w:t>.</w:t>
      </w:r>
      <w:r w:rsidR="003E34A4" w:rsidRPr="00C07360">
        <w:rPr>
          <w:rFonts w:asciiTheme="minorHAnsi" w:hAnsiTheme="minorHAnsi" w:cstheme="minorHAnsi"/>
        </w:rPr>
        <w:t>2</w:t>
      </w:r>
      <w:r w:rsidR="003E0BC6" w:rsidRPr="00C07360">
        <w:rPr>
          <w:rFonts w:asciiTheme="minorHAnsi" w:hAnsiTheme="minorHAnsi" w:cstheme="minorHAnsi"/>
        </w:rPr>
        <w:t>.</w:t>
      </w:r>
      <w:r w:rsidR="003E34A4" w:rsidRPr="00C07360">
        <w:rPr>
          <w:rFonts w:asciiTheme="minorHAnsi" w:hAnsiTheme="minorHAnsi" w:cstheme="minorHAnsi"/>
        </w:rPr>
        <w:t>4</w:t>
      </w:r>
      <w:r w:rsidR="003E0BC6" w:rsidRPr="00C07360">
        <w:rPr>
          <w:rFonts w:asciiTheme="minorHAnsi" w:hAnsiTheme="minorHAnsi" w:cstheme="minorHAnsi"/>
        </w:rPr>
        <w:t xml:space="preserve"> Les résultats de</w:t>
      </w:r>
      <w:r w:rsidR="00496801" w:rsidRPr="00C07360">
        <w:rPr>
          <w:rFonts w:asciiTheme="minorHAnsi" w:hAnsiTheme="minorHAnsi" w:cstheme="minorHAnsi"/>
        </w:rPr>
        <w:t xml:space="preserve">s calculs des dépenses sur le </w:t>
      </w:r>
      <w:r w:rsidR="00DB023F" w:rsidRPr="00C07360">
        <w:rPr>
          <w:rFonts w:asciiTheme="minorHAnsi" w:hAnsiTheme="minorHAnsi" w:cstheme="minorHAnsi"/>
        </w:rPr>
        <w:t xml:space="preserve">plan </w:t>
      </w:r>
      <w:r w:rsidR="00E11C43" w:rsidRPr="00C07360">
        <w:rPr>
          <w:rFonts w:asciiTheme="minorHAnsi" w:hAnsiTheme="minorHAnsi" w:cstheme="minorHAnsi"/>
        </w:rPr>
        <w:t>national</w:t>
      </w:r>
      <w:bookmarkEnd w:id="70"/>
      <w:r w:rsidR="00E11C43" w:rsidRPr="00C07360">
        <w:rPr>
          <w:rFonts w:asciiTheme="minorHAnsi" w:hAnsiTheme="minorHAnsi" w:cstheme="minorHAnsi"/>
        </w:rPr>
        <w:t xml:space="preserve"> </w:t>
      </w:r>
    </w:p>
    <w:p w14:paraId="171B0659" w14:textId="77777777" w:rsidR="00441E7C" w:rsidRPr="00C07360" w:rsidRDefault="004F1BCF" w:rsidP="00F25CFC">
      <w:pPr>
        <w:jc w:val="both"/>
        <w:rPr>
          <w:rFonts w:cstheme="minorHAnsi"/>
        </w:rPr>
      </w:pPr>
      <w:r w:rsidRPr="00C07360">
        <w:rPr>
          <w:rFonts w:cstheme="minorHAnsi"/>
        </w:rPr>
        <w:t>An</w:t>
      </w:r>
      <w:r w:rsidR="0089269A" w:rsidRPr="00C07360">
        <w:rPr>
          <w:rFonts w:cstheme="minorHAnsi"/>
        </w:rPr>
        <w:t>alysées sur une période de cinq</w:t>
      </w:r>
      <w:r w:rsidRPr="00C07360">
        <w:rPr>
          <w:rFonts w:cstheme="minorHAnsi"/>
        </w:rPr>
        <w:t xml:space="preserve"> ans, 2012-2017, </w:t>
      </w:r>
      <w:r w:rsidR="000A3EDF" w:rsidRPr="00C07360">
        <w:rPr>
          <w:rFonts w:cstheme="minorHAnsi"/>
        </w:rPr>
        <w:t xml:space="preserve">les </w:t>
      </w:r>
      <w:r w:rsidR="00C16671" w:rsidRPr="00C07360">
        <w:rPr>
          <w:rFonts w:cstheme="minorHAnsi"/>
        </w:rPr>
        <w:t xml:space="preserve">dépenses </w:t>
      </w:r>
      <w:r w:rsidR="000A3EDF" w:rsidRPr="00C07360">
        <w:rPr>
          <w:rFonts w:cstheme="minorHAnsi"/>
        </w:rPr>
        <w:t xml:space="preserve">nationales </w:t>
      </w:r>
      <w:r w:rsidR="00C16671" w:rsidRPr="00C07360">
        <w:rPr>
          <w:rFonts w:cstheme="minorHAnsi"/>
        </w:rPr>
        <w:t xml:space="preserve">ont considérablement </w:t>
      </w:r>
      <w:r w:rsidR="00A1036A" w:rsidRPr="00C07360">
        <w:rPr>
          <w:rFonts w:cstheme="minorHAnsi"/>
        </w:rPr>
        <w:t>ac</w:t>
      </w:r>
      <w:r w:rsidR="00C16671" w:rsidRPr="00C07360">
        <w:rPr>
          <w:rFonts w:cstheme="minorHAnsi"/>
        </w:rPr>
        <w:t xml:space="preserve">cru sur </w:t>
      </w:r>
      <w:r w:rsidR="000A3EDF" w:rsidRPr="00C07360">
        <w:rPr>
          <w:rFonts w:cstheme="minorHAnsi"/>
        </w:rPr>
        <w:t xml:space="preserve">cette période, </w:t>
      </w:r>
      <w:r w:rsidR="00C16671" w:rsidRPr="00C07360">
        <w:rPr>
          <w:rFonts w:cstheme="minorHAnsi"/>
        </w:rPr>
        <w:t>tel que cela peut se  voir dans le tableau 8</w:t>
      </w:r>
      <w:r w:rsidR="000A3EDF" w:rsidRPr="00C07360">
        <w:rPr>
          <w:rFonts w:cstheme="minorHAnsi"/>
        </w:rPr>
        <w:t xml:space="preserve"> qui est repris de manière plus analytique</w:t>
      </w:r>
      <w:r w:rsidR="00A1036A" w:rsidRPr="00C07360">
        <w:rPr>
          <w:rFonts w:cstheme="minorHAnsi"/>
        </w:rPr>
        <w:t xml:space="preserve"> dans le tableau 1</w:t>
      </w:r>
      <w:r w:rsidR="002C5C9D">
        <w:rPr>
          <w:rFonts w:cstheme="minorHAnsi"/>
        </w:rPr>
        <w:t>8</w:t>
      </w:r>
      <w:r w:rsidR="000A3EDF" w:rsidRPr="00C07360">
        <w:rPr>
          <w:rFonts w:cstheme="minorHAnsi"/>
        </w:rPr>
        <w:t>.</w:t>
      </w:r>
    </w:p>
    <w:p w14:paraId="02CF5003" w14:textId="77777777" w:rsidR="009919DA" w:rsidRPr="00C07360" w:rsidRDefault="0083004D" w:rsidP="0083004D">
      <w:pPr>
        <w:pStyle w:val="Caption"/>
        <w:jc w:val="center"/>
        <w:rPr>
          <w:rFonts w:cstheme="minorHAnsi"/>
          <w:sz w:val="20"/>
          <w:szCs w:val="20"/>
        </w:rPr>
      </w:pPr>
      <w:bookmarkStart w:id="71" w:name="_Toc521256165"/>
      <w:r w:rsidRPr="0083004D">
        <w:rPr>
          <w:sz w:val="20"/>
        </w:rPr>
        <w:t xml:space="preserve">Tableau </w:t>
      </w:r>
      <w:r w:rsidRPr="0083004D">
        <w:rPr>
          <w:sz w:val="20"/>
        </w:rPr>
        <w:fldChar w:fldCharType="begin"/>
      </w:r>
      <w:r w:rsidRPr="0083004D">
        <w:rPr>
          <w:sz w:val="20"/>
        </w:rPr>
        <w:instrText xml:space="preserve"> SEQ Tableau \* ARABIC </w:instrText>
      </w:r>
      <w:r w:rsidRPr="0083004D">
        <w:rPr>
          <w:sz w:val="20"/>
        </w:rPr>
        <w:fldChar w:fldCharType="separate"/>
      </w:r>
      <w:r w:rsidR="000729C9">
        <w:rPr>
          <w:noProof/>
          <w:sz w:val="20"/>
        </w:rPr>
        <w:t>18</w:t>
      </w:r>
      <w:r w:rsidRPr="0083004D">
        <w:rPr>
          <w:sz w:val="20"/>
        </w:rPr>
        <w:fldChar w:fldCharType="end"/>
      </w:r>
      <w:r w:rsidRPr="0083004D">
        <w:rPr>
          <w:sz w:val="20"/>
        </w:rPr>
        <w:t>. Croissance et proportions des dépenses de personnel par rapport aux autres dépenses</w:t>
      </w:r>
      <w:bookmarkEnd w:id="71"/>
    </w:p>
    <w:tbl>
      <w:tblPr>
        <w:tblW w:w="8203" w:type="dxa"/>
        <w:tblInd w:w="585" w:type="dxa"/>
        <w:tblCellMar>
          <w:left w:w="70" w:type="dxa"/>
          <w:right w:w="70" w:type="dxa"/>
        </w:tblCellMar>
        <w:tblLook w:val="04A0" w:firstRow="1" w:lastRow="0" w:firstColumn="1" w:lastColumn="0" w:noHBand="0" w:noVBand="1"/>
      </w:tblPr>
      <w:tblGrid>
        <w:gridCol w:w="1600"/>
        <w:gridCol w:w="1438"/>
        <w:gridCol w:w="1500"/>
        <w:gridCol w:w="1215"/>
        <w:gridCol w:w="1377"/>
        <w:gridCol w:w="1073"/>
      </w:tblGrid>
      <w:tr w:rsidR="00A72BA3" w:rsidRPr="00A72BA3" w14:paraId="3D5216D5" w14:textId="77777777" w:rsidTr="00A72BA3">
        <w:trPr>
          <w:trHeight w:val="261"/>
        </w:trPr>
        <w:tc>
          <w:tcPr>
            <w:tcW w:w="1600" w:type="dxa"/>
            <w:tcBorders>
              <w:top w:val="single" w:sz="4" w:space="0" w:color="auto"/>
              <w:left w:val="nil"/>
              <w:bottom w:val="single" w:sz="4" w:space="0" w:color="auto"/>
              <w:right w:val="nil"/>
            </w:tcBorders>
            <w:shd w:val="clear" w:color="auto" w:fill="auto"/>
            <w:noWrap/>
            <w:vAlign w:val="bottom"/>
            <w:hideMark/>
          </w:tcPr>
          <w:p w14:paraId="663D4819" w14:textId="77777777" w:rsidR="00A72BA3" w:rsidRPr="00A72BA3" w:rsidRDefault="00A72BA3" w:rsidP="00A72BA3">
            <w:pPr>
              <w:spacing w:after="0" w:line="240" w:lineRule="auto"/>
              <w:rPr>
                <w:rFonts w:ascii="Calibri" w:eastAsia="Times New Roman" w:hAnsi="Calibri" w:cs="Calibri"/>
                <w:color w:val="000000"/>
                <w:sz w:val="20"/>
                <w:szCs w:val="20"/>
                <w:lang w:eastAsia="fr-FR"/>
              </w:rPr>
            </w:pPr>
            <w:r w:rsidRPr="00A72BA3">
              <w:rPr>
                <w:rFonts w:ascii="Calibri" w:eastAsia="Times New Roman" w:hAnsi="Calibri" w:cs="Calibri"/>
                <w:color w:val="000000"/>
                <w:sz w:val="20"/>
                <w:szCs w:val="20"/>
                <w:lang w:eastAsia="fr-FR"/>
              </w:rPr>
              <w:t> </w:t>
            </w:r>
          </w:p>
        </w:tc>
        <w:tc>
          <w:tcPr>
            <w:tcW w:w="1438" w:type="dxa"/>
            <w:tcBorders>
              <w:top w:val="single" w:sz="4" w:space="0" w:color="auto"/>
              <w:left w:val="nil"/>
              <w:bottom w:val="single" w:sz="4" w:space="0" w:color="auto"/>
              <w:right w:val="nil"/>
            </w:tcBorders>
            <w:shd w:val="clear" w:color="auto" w:fill="auto"/>
            <w:noWrap/>
            <w:vAlign w:val="bottom"/>
            <w:hideMark/>
          </w:tcPr>
          <w:p w14:paraId="5803CC16" w14:textId="77777777" w:rsidR="00A72BA3" w:rsidRPr="00A72BA3" w:rsidRDefault="00A72BA3" w:rsidP="00A72BA3">
            <w:pPr>
              <w:spacing w:after="0" w:line="240" w:lineRule="auto"/>
              <w:rPr>
                <w:rFonts w:ascii="Calibri" w:eastAsia="Times New Roman" w:hAnsi="Calibri" w:cs="Calibri"/>
                <w:color w:val="000000"/>
                <w:sz w:val="20"/>
                <w:szCs w:val="20"/>
                <w:lang w:eastAsia="fr-FR"/>
              </w:rPr>
            </w:pPr>
            <w:r w:rsidRPr="00A72BA3">
              <w:rPr>
                <w:rFonts w:ascii="Calibri" w:eastAsia="Times New Roman" w:hAnsi="Calibri" w:cs="Calibri"/>
                <w:color w:val="000000"/>
                <w:sz w:val="20"/>
                <w:szCs w:val="20"/>
                <w:lang w:eastAsia="fr-FR"/>
              </w:rPr>
              <w:t> </w:t>
            </w:r>
          </w:p>
        </w:tc>
        <w:tc>
          <w:tcPr>
            <w:tcW w:w="1500" w:type="dxa"/>
            <w:tcBorders>
              <w:top w:val="single" w:sz="4" w:space="0" w:color="auto"/>
              <w:left w:val="nil"/>
              <w:bottom w:val="single" w:sz="4" w:space="0" w:color="auto"/>
              <w:right w:val="nil"/>
            </w:tcBorders>
            <w:shd w:val="clear" w:color="auto" w:fill="auto"/>
            <w:noWrap/>
            <w:vAlign w:val="bottom"/>
            <w:hideMark/>
          </w:tcPr>
          <w:p w14:paraId="24B95324" w14:textId="77777777" w:rsidR="00A72BA3" w:rsidRPr="00A72BA3" w:rsidRDefault="00A72BA3" w:rsidP="00A72BA3">
            <w:pPr>
              <w:spacing w:after="0" w:line="240" w:lineRule="auto"/>
              <w:rPr>
                <w:rFonts w:ascii="Calibri" w:eastAsia="Times New Roman" w:hAnsi="Calibri" w:cs="Calibri"/>
                <w:color w:val="000000"/>
                <w:sz w:val="20"/>
                <w:szCs w:val="20"/>
                <w:lang w:eastAsia="fr-FR"/>
              </w:rPr>
            </w:pPr>
            <w:r w:rsidRPr="00A72BA3">
              <w:rPr>
                <w:rFonts w:ascii="Calibri" w:eastAsia="Times New Roman" w:hAnsi="Calibri" w:cs="Calibri"/>
                <w:color w:val="000000"/>
                <w:sz w:val="20"/>
                <w:szCs w:val="20"/>
                <w:lang w:eastAsia="fr-FR"/>
              </w:rPr>
              <w:t> </w:t>
            </w:r>
          </w:p>
        </w:tc>
        <w:tc>
          <w:tcPr>
            <w:tcW w:w="1215" w:type="dxa"/>
            <w:tcBorders>
              <w:top w:val="single" w:sz="4" w:space="0" w:color="auto"/>
              <w:left w:val="nil"/>
              <w:bottom w:val="single" w:sz="4" w:space="0" w:color="auto"/>
              <w:right w:val="nil"/>
            </w:tcBorders>
            <w:shd w:val="clear" w:color="auto" w:fill="auto"/>
            <w:noWrap/>
            <w:vAlign w:val="bottom"/>
            <w:hideMark/>
          </w:tcPr>
          <w:p w14:paraId="74B75C2C" w14:textId="77777777" w:rsidR="00A72BA3" w:rsidRPr="00A72BA3" w:rsidRDefault="00A72BA3" w:rsidP="00A72BA3">
            <w:pPr>
              <w:spacing w:after="0" w:line="240" w:lineRule="auto"/>
              <w:rPr>
                <w:rFonts w:ascii="Calibri" w:eastAsia="Times New Roman" w:hAnsi="Calibri" w:cs="Calibri"/>
                <w:color w:val="000000"/>
                <w:sz w:val="20"/>
                <w:szCs w:val="20"/>
                <w:lang w:eastAsia="fr-FR"/>
              </w:rPr>
            </w:pPr>
            <w:r w:rsidRPr="00A72BA3">
              <w:rPr>
                <w:rFonts w:ascii="Calibri" w:eastAsia="Times New Roman" w:hAnsi="Calibri" w:cs="Calibri"/>
                <w:color w:val="000000"/>
                <w:sz w:val="20"/>
                <w:szCs w:val="20"/>
                <w:lang w:eastAsia="fr-FR"/>
              </w:rPr>
              <w:t> </w:t>
            </w:r>
          </w:p>
        </w:tc>
        <w:tc>
          <w:tcPr>
            <w:tcW w:w="1377" w:type="dxa"/>
            <w:tcBorders>
              <w:top w:val="single" w:sz="4" w:space="0" w:color="auto"/>
              <w:left w:val="nil"/>
              <w:bottom w:val="single" w:sz="4" w:space="0" w:color="auto"/>
              <w:right w:val="nil"/>
            </w:tcBorders>
            <w:shd w:val="clear" w:color="auto" w:fill="auto"/>
            <w:noWrap/>
            <w:vAlign w:val="bottom"/>
            <w:hideMark/>
          </w:tcPr>
          <w:p w14:paraId="39580ADB" w14:textId="77777777" w:rsidR="00A72BA3" w:rsidRPr="00A72BA3" w:rsidRDefault="00A72BA3" w:rsidP="00A72BA3">
            <w:pPr>
              <w:spacing w:after="0" w:line="240" w:lineRule="auto"/>
              <w:rPr>
                <w:rFonts w:ascii="Calibri" w:eastAsia="Times New Roman" w:hAnsi="Calibri" w:cs="Calibri"/>
                <w:color w:val="000000"/>
                <w:sz w:val="20"/>
                <w:szCs w:val="20"/>
                <w:lang w:eastAsia="fr-FR"/>
              </w:rPr>
            </w:pPr>
            <w:r w:rsidRPr="00A72BA3">
              <w:rPr>
                <w:rFonts w:ascii="Calibri" w:eastAsia="Times New Roman" w:hAnsi="Calibri" w:cs="Calibri"/>
                <w:color w:val="000000"/>
                <w:sz w:val="20"/>
                <w:szCs w:val="20"/>
                <w:lang w:eastAsia="fr-FR"/>
              </w:rPr>
              <w:t> </w:t>
            </w:r>
          </w:p>
        </w:tc>
        <w:tc>
          <w:tcPr>
            <w:tcW w:w="1073" w:type="dxa"/>
            <w:tcBorders>
              <w:top w:val="single" w:sz="4" w:space="0" w:color="auto"/>
              <w:left w:val="nil"/>
              <w:bottom w:val="single" w:sz="4" w:space="0" w:color="auto"/>
              <w:right w:val="nil"/>
            </w:tcBorders>
            <w:shd w:val="clear" w:color="auto" w:fill="auto"/>
            <w:noWrap/>
            <w:vAlign w:val="bottom"/>
            <w:hideMark/>
          </w:tcPr>
          <w:p w14:paraId="01A54B9A" w14:textId="77777777" w:rsidR="00A72BA3" w:rsidRPr="00A72BA3" w:rsidRDefault="00A72BA3" w:rsidP="00A72BA3">
            <w:pPr>
              <w:spacing w:after="0" w:line="240" w:lineRule="auto"/>
              <w:rPr>
                <w:rFonts w:ascii="Calibri" w:eastAsia="Times New Roman" w:hAnsi="Calibri" w:cs="Calibri"/>
                <w:color w:val="000000"/>
                <w:sz w:val="20"/>
                <w:szCs w:val="20"/>
                <w:lang w:eastAsia="fr-FR"/>
              </w:rPr>
            </w:pPr>
            <w:r w:rsidRPr="00A72BA3">
              <w:rPr>
                <w:rFonts w:ascii="Calibri" w:eastAsia="Times New Roman" w:hAnsi="Calibri" w:cs="Calibri"/>
                <w:color w:val="000000"/>
                <w:sz w:val="20"/>
                <w:szCs w:val="20"/>
                <w:lang w:eastAsia="fr-FR"/>
              </w:rPr>
              <w:t> </w:t>
            </w:r>
          </w:p>
        </w:tc>
      </w:tr>
      <w:tr w:rsidR="00A72BA3" w:rsidRPr="00A72BA3" w14:paraId="2F2CF31D" w14:textId="77777777" w:rsidTr="00A72BA3">
        <w:trPr>
          <w:trHeight w:val="261"/>
        </w:trPr>
        <w:tc>
          <w:tcPr>
            <w:tcW w:w="1600" w:type="dxa"/>
            <w:tcBorders>
              <w:top w:val="nil"/>
              <w:left w:val="nil"/>
              <w:bottom w:val="nil"/>
              <w:right w:val="nil"/>
            </w:tcBorders>
            <w:shd w:val="clear" w:color="auto" w:fill="auto"/>
            <w:noWrap/>
            <w:vAlign w:val="bottom"/>
            <w:hideMark/>
          </w:tcPr>
          <w:p w14:paraId="1142B297" w14:textId="77777777" w:rsidR="00A72BA3" w:rsidRPr="00A72BA3" w:rsidRDefault="00A72BA3" w:rsidP="00A72BA3">
            <w:pPr>
              <w:spacing w:after="0" w:line="240" w:lineRule="auto"/>
              <w:rPr>
                <w:rFonts w:ascii="Calibri" w:eastAsia="Times New Roman" w:hAnsi="Calibri" w:cs="Calibri"/>
                <w:color w:val="000000"/>
                <w:sz w:val="20"/>
                <w:szCs w:val="20"/>
                <w:lang w:eastAsia="fr-FR"/>
              </w:rPr>
            </w:pPr>
          </w:p>
        </w:tc>
        <w:tc>
          <w:tcPr>
            <w:tcW w:w="1438" w:type="dxa"/>
            <w:tcBorders>
              <w:top w:val="nil"/>
              <w:left w:val="nil"/>
              <w:bottom w:val="nil"/>
              <w:right w:val="nil"/>
            </w:tcBorders>
            <w:shd w:val="clear" w:color="auto" w:fill="auto"/>
            <w:noWrap/>
            <w:vAlign w:val="bottom"/>
            <w:hideMark/>
          </w:tcPr>
          <w:p w14:paraId="46C9F531" w14:textId="77777777" w:rsidR="00A72BA3" w:rsidRPr="00A72BA3" w:rsidRDefault="00A72BA3" w:rsidP="00A72BA3">
            <w:pPr>
              <w:spacing w:after="0" w:line="240" w:lineRule="auto"/>
              <w:rPr>
                <w:rFonts w:ascii="Calibri" w:eastAsia="Times New Roman" w:hAnsi="Calibri" w:cs="Calibri"/>
                <w:color w:val="000000"/>
                <w:sz w:val="20"/>
                <w:szCs w:val="20"/>
                <w:lang w:eastAsia="fr-FR"/>
              </w:rPr>
            </w:pPr>
            <w:r w:rsidRPr="00A72BA3">
              <w:rPr>
                <w:rFonts w:ascii="Calibri" w:eastAsia="Times New Roman" w:hAnsi="Calibri" w:cs="Calibri"/>
                <w:color w:val="000000"/>
                <w:sz w:val="20"/>
                <w:szCs w:val="20"/>
                <w:lang w:eastAsia="fr-FR"/>
              </w:rPr>
              <w:t xml:space="preserve"> 2012-2013 </w:t>
            </w:r>
          </w:p>
        </w:tc>
        <w:tc>
          <w:tcPr>
            <w:tcW w:w="1500" w:type="dxa"/>
            <w:tcBorders>
              <w:top w:val="nil"/>
              <w:left w:val="nil"/>
              <w:bottom w:val="nil"/>
              <w:right w:val="nil"/>
            </w:tcBorders>
            <w:shd w:val="clear" w:color="auto" w:fill="auto"/>
            <w:noWrap/>
            <w:vAlign w:val="bottom"/>
            <w:hideMark/>
          </w:tcPr>
          <w:p w14:paraId="4CD02454" w14:textId="77777777" w:rsidR="00A72BA3" w:rsidRPr="00A72BA3" w:rsidRDefault="00A72BA3" w:rsidP="00A72BA3">
            <w:pPr>
              <w:spacing w:after="0" w:line="240" w:lineRule="auto"/>
              <w:rPr>
                <w:rFonts w:ascii="Calibri" w:eastAsia="Times New Roman" w:hAnsi="Calibri" w:cs="Calibri"/>
                <w:color w:val="000000"/>
                <w:sz w:val="20"/>
                <w:szCs w:val="20"/>
                <w:lang w:eastAsia="fr-FR"/>
              </w:rPr>
            </w:pPr>
            <w:r w:rsidRPr="00A72BA3">
              <w:rPr>
                <w:rFonts w:ascii="Calibri" w:eastAsia="Times New Roman" w:hAnsi="Calibri" w:cs="Calibri"/>
                <w:color w:val="000000"/>
                <w:sz w:val="20"/>
                <w:szCs w:val="20"/>
                <w:lang w:eastAsia="fr-FR"/>
              </w:rPr>
              <w:t xml:space="preserve"> 2013-2014 </w:t>
            </w:r>
          </w:p>
        </w:tc>
        <w:tc>
          <w:tcPr>
            <w:tcW w:w="1215" w:type="dxa"/>
            <w:tcBorders>
              <w:top w:val="nil"/>
              <w:left w:val="nil"/>
              <w:bottom w:val="nil"/>
              <w:right w:val="nil"/>
            </w:tcBorders>
            <w:shd w:val="clear" w:color="auto" w:fill="auto"/>
            <w:noWrap/>
            <w:vAlign w:val="bottom"/>
            <w:hideMark/>
          </w:tcPr>
          <w:p w14:paraId="680E87F3" w14:textId="77777777" w:rsidR="00A72BA3" w:rsidRPr="00A72BA3" w:rsidRDefault="00A72BA3" w:rsidP="00A72BA3">
            <w:pPr>
              <w:spacing w:after="0" w:line="240" w:lineRule="auto"/>
              <w:rPr>
                <w:rFonts w:ascii="Calibri" w:eastAsia="Times New Roman" w:hAnsi="Calibri" w:cs="Calibri"/>
                <w:color w:val="000000"/>
                <w:sz w:val="20"/>
                <w:szCs w:val="20"/>
                <w:lang w:eastAsia="fr-FR"/>
              </w:rPr>
            </w:pPr>
            <w:r w:rsidRPr="00A72BA3">
              <w:rPr>
                <w:rFonts w:ascii="Calibri" w:eastAsia="Times New Roman" w:hAnsi="Calibri" w:cs="Calibri"/>
                <w:color w:val="000000"/>
                <w:sz w:val="20"/>
                <w:szCs w:val="20"/>
                <w:lang w:eastAsia="fr-FR"/>
              </w:rPr>
              <w:t xml:space="preserve"> 2014-2015 </w:t>
            </w:r>
          </w:p>
        </w:tc>
        <w:tc>
          <w:tcPr>
            <w:tcW w:w="1377" w:type="dxa"/>
            <w:tcBorders>
              <w:top w:val="nil"/>
              <w:left w:val="nil"/>
              <w:bottom w:val="nil"/>
              <w:right w:val="nil"/>
            </w:tcBorders>
            <w:shd w:val="clear" w:color="auto" w:fill="auto"/>
            <w:noWrap/>
            <w:vAlign w:val="bottom"/>
            <w:hideMark/>
          </w:tcPr>
          <w:p w14:paraId="10826287" w14:textId="77777777" w:rsidR="00A72BA3" w:rsidRPr="00A72BA3" w:rsidRDefault="00A72BA3" w:rsidP="00A72BA3">
            <w:pPr>
              <w:spacing w:after="0" w:line="240" w:lineRule="auto"/>
              <w:rPr>
                <w:rFonts w:ascii="Calibri" w:eastAsia="Times New Roman" w:hAnsi="Calibri" w:cs="Calibri"/>
                <w:color w:val="000000"/>
                <w:sz w:val="20"/>
                <w:szCs w:val="20"/>
                <w:lang w:eastAsia="fr-FR"/>
              </w:rPr>
            </w:pPr>
            <w:r w:rsidRPr="00A72BA3">
              <w:rPr>
                <w:rFonts w:ascii="Calibri" w:eastAsia="Times New Roman" w:hAnsi="Calibri" w:cs="Calibri"/>
                <w:color w:val="000000"/>
                <w:sz w:val="20"/>
                <w:szCs w:val="20"/>
                <w:lang w:eastAsia="fr-FR"/>
              </w:rPr>
              <w:t xml:space="preserve"> 2015-2016 </w:t>
            </w:r>
          </w:p>
        </w:tc>
        <w:tc>
          <w:tcPr>
            <w:tcW w:w="1073" w:type="dxa"/>
            <w:tcBorders>
              <w:top w:val="nil"/>
              <w:left w:val="nil"/>
              <w:bottom w:val="nil"/>
              <w:right w:val="nil"/>
            </w:tcBorders>
            <w:shd w:val="clear" w:color="auto" w:fill="auto"/>
            <w:noWrap/>
            <w:vAlign w:val="bottom"/>
            <w:hideMark/>
          </w:tcPr>
          <w:p w14:paraId="750A8212" w14:textId="77777777" w:rsidR="00A72BA3" w:rsidRPr="00A72BA3" w:rsidRDefault="00A72BA3" w:rsidP="00A72BA3">
            <w:pPr>
              <w:spacing w:after="0" w:line="240" w:lineRule="auto"/>
              <w:rPr>
                <w:rFonts w:ascii="Calibri" w:eastAsia="Times New Roman" w:hAnsi="Calibri" w:cs="Calibri"/>
                <w:color w:val="000000"/>
                <w:sz w:val="20"/>
                <w:szCs w:val="20"/>
                <w:lang w:eastAsia="fr-FR"/>
              </w:rPr>
            </w:pPr>
            <w:r w:rsidRPr="00A72BA3">
              <w:rPr>
                <w:rFonts w:ascii="Calibri" w:eastAsia="Times New Roman" w:hAnsi="Calibri" w:cs="Calibri"/>
                <w:color w:val="000000"/>
                <w:sz w:val="20"/>
                <w:szCs w:val="20"/>
                <w:lang w:eastAsia="fr-FR"/>
              </w:rPr>
              <w:t xml:space="preserve"> 2016-2017 </w:t>
            </w:r>
          </w:p>
        </w:tc>
      </w:tr>
      <w:tr w:rsidR="00A72BA3" w:rsidRPr="00A72BA3" w14:paraId="6E0B951E" w14:textId="77777777" w:rsidTr="00A72BA3">
        <w:trPr>
          <w:trHeight w:val="274"/>
        </w:trPr>
        <w:tc>
          <w:tcPr>
            <w:tcW w:w="1600" w:type="dxa"/>
            <w:tcBorders>
              <w:top w:val="nil"/>
              <w:left w:val="nil"/>
              <w:bottom w:val="nil"/>
              <w:right w:val="nil"/>
            </w:tcBorders>
            <w:shd w:val="clear" w:color="auto" w:fill="auto"/>
            <w:noWrap/>
            <w:vAlign w:val="bottom"/>
            <w:hideMark/>
          </w:tcPr>
          <w:p w14:paraId="6A775BB3" w14:textId="77777777" w:rsidR="00A72BA3" w:rsidRPr="00A72BA3" w:rsidRDefault="00A72BA3" w:rsidP="00A72BA3">
            <w:pPr>
              <w:spacing w:after="0" w:line="240" w:lineRule="auto"/>
              <w:rPr>
                <w:rFonts w:ascii="Calibri" w:eastAsia="Times New Roman" w:hAnsi="Calibri" w:cs="Calibri"/>
                <w:color w:val="000000"/>
                <w:lang w:eastAsia="fr-FR"/>
              </w:rPr>
            </w:pPr>
            <w:r w:rsidRPr="00A72BA3">
              <w:rPr>
                <w:rFonts w:ascii="Calibri" w:eastAsia="Times New Roman" w:hAnsi="Calibri" w:cs="Calibri"/>
                <w:color w:val="000000"/>
                <w:lang w:eastAsia="fr-FR"/>
              </w:rPr>
              <w:t>Effectif</w:t>
            </w:r>
          </w:p>
        </w:tc>
        <w:tc>
          <w:tcPr>
            <w:tcW w:w="1438" w:type="dxa"/>
            <w:tcBorders>
              <w:top w:val="nil"/>
              <w:left w:val="nil"/>
              <w:bottom w:val="nil"/>
              <w:right w:val="nil"/>
            </w:tcBorders>
            <w:shd w:val="clear" w:color="auto" w:fill="auto"/>
            <w:noWrap/>
            <w:vAlign w:val="bottom"/>
            <w:hideMark/>
          </w:tcPr>
          <w:p w14:paraId="0005DCC4" w14:textId="77777777" w:rsidR="00A72BA3" w:rsidRPr="00A72BA3" w:rsidRDefault="00A72BA3" w:rsidP="00A72BA3">
            <w:pPr>
              <w:spacing w:after="0" w:line="240" w:lineRule="auto"/>
              <w:jc w:val="center"/>
              <w:rPr>
                <w:rFonts w:ascii="Calibri" w:eastAsia="Times New Roman" w:hAnsi="Calibri" w:cs="Calibri"/>
                <w:color w:val="000000"/>
                <w:lang w:eastAsia="fr-FR"/>
              </w:rPr>
            </w:pPr>
            <w:r w:rsidRPr="00A72BA3">
              <w:rPr>
                <w:rFonts w:ascii="Calibri" w:eastAsia="Times New Roman" w:hAnsi="Calibri" w:cs="Calibri"/>
                <w:color w:val="000000"/>
                <w:lang w:eastAsia="fr-FR"/>
              </w:rPr>
              <w:t>30,809</w:t>
            </w:r>
          </w:p>
        </w:tc>
        <w:tc>
          <w:tcPr>
            <w:tcW w:w="1500" w:type="dxa"/>
            <w:tcBorders>
              <w:top w:val="nil"/>
              <w:left w:val="nil"/>
              <w:bottom w:val="nil"/>
              <w:right w:val="nil"/>
            </w:tcBorders>
            <w:shd w:val="clear" w:color="auto" w:fill="auto"/>
            <w:noWrap/>
            <w:vAlign w:val="bottom"/>
            <w:hideMark/>
          </w:tcPr>
          <w:p w14:paraId="7BF2EC8B" w14:textId="77777777" w:rsidR="00A72BA3" w:rsidRPr="00A72BA3" w:rsidRDefault="00A72BA3" w:rsidP="00A72BA3">
            <w:pPr>
              <w:spacing w:after="0" w:line="240" w:lineRule="auto"/>
              <w:jc w:val="center"/>
              <w:rPr>
                <w:rFonts w:ascii="Calibri" w:eastAsia="Times New Roman" w:hAnsi="Calibri" w:cs="Calibri"/>
                <w:color w:val="000000"/>
                <w:lang w:eastAsia="fr-FR"/>
              </w:rPr>
            </w:pPr>
            <w:r w:rsidRPr="00A72BA3">
              <w:rPr>
                <w:rFonts w:ascii="Calibri" w:eastAsia="Times New Roman" w:hAnsi="Calibri" w:cs="Calibri"/>
                <w:color w:val="000000"/>
                <w:lang w:eastAsia="fr-FR"/>
              </w:rPr>
              <w:t>30,930</w:t>
            </w:r>
          </w:p>
        </w:tc>
        <w:tc>
          <w:tcPr>
            <w:tcW w:w="1215" w:type="dxa"/>
            <w:tcBorders>
              <w:top w:val="nil"/>
              <w:left w:val="nil"/>
              <w:bottom w:val="nil"/>
              <w:right w:val="nil"/>
            </w:tcBorders>
            <w:shd w:val="clear" w:color="auto" w:fill="auto"/>
            <w:noWrap/>
            <w:vAlign w:val="bottom"/>
            <w:hideMark/>
          </w:tcPr>
          <w:p w14:paraId="31698A2F" w14:textId="77777777" w:rsidR="00A72BA3" w:rsidRPr="00A72BA3" w:rsidRDefault="00A72BA3" w:rsidP="00A72BA3">
            <w:pPr>
              <w:spacing w:after="0" w:line="240" w:lineRule="auto"/>
              <w:jc w:val="center"/>
              <w:rPr>
                <w:rFonts w:ascii="Calibri" w:eastAsia="Times New Roman" w:hAnsi="Calibri" w:cs="Calibri"/>
                <w:color w:val="000000"/>
                <w:lang w:eastAsia="fr-FR"/>
              </w:rPr>
            </w:pPr>
            <w:r w:rsidRPr="00A72BA3">
              <w:rPr>
                <w:rFonts w:ascii="Calibri" w:eastAsia="Times New Roman" w:hAnsi="Calibri" w:cs="Calibri"/>
                <w:color w:val="000000"/>
                <w:lang w:eastAsia="fr-FR"/>
              </w:rPr>
              <w:t>34,382</w:t>
            </w:r>
          </w:p>
        </w:tc>
        <w:tc>
          <w:tcPr>
            <w:tcW w:w="1377" w:type="dxa"/>
            <w:tcBorders>
              <w:top w:val="nil"/>
              <w:left w:val="nil"/>
              <w:bottom w:val="nil"/>
              <w:right w:val="nil"/>
            </w:tcBorders>
            <w:shd w:val="clear" w:color="auto" w:fill="auto"/>
            <w:noWrap/>
            <w:vAlign w:val="bottom"/>
            <w:hideMark/>
          </w:tcPr>
          <w:p w14:paraId="38E6EDE3" w14:textId="77777777" w:rsidR="00A72BA3" w:rsidRPr="00A72BA3" w:rsidRDefault="00A72BA3" w:rsidP="00A72BA3">
            <w:pPr>
              <w:spacing w:after="0" w:line="240" w:lineRule="auto"/>
              <w:jc w:val="center"/>
              <w:rPr>
                <w:rFonts w:ascii="Calibri" w:eastAsia="Times New Roman" w:hAnsi="Calibri" w:cs="Calibri"/>
                <w:color w:val="000000"/>
                <w:lang w:eastAsia="fr-FR"/>
              </w:rPr>
            </w:pPr>
            <w:r w:rsidRPr="00A72BA3">
              <w:rPr>
                <w:rFonts w:ascii="Calibri" w:eastAsia="Times New Roman" w:hAnsi="Calibri" w:cs="Calibri"/>
                <w:color w:val="000000"/>
                <w:lang w:eastAsia="fr-FR"/>
              </w:rPr>
              <w:t>35,704</w:t>
            </w:r>
          </w:p>
        </w:tc>
        <w:tc>
          <w:tcPr>
            <w:tcW w:w="1073" w:type="dxa"/>
            <w:tcBorders>
              <w:top w:val="nil"/>
              <w:left w:val="nil"/>
              <w:bottom w:val="nil"/>
              <w:right w:val="nil"/>
            </w:tcBorders>
            <w:shd w:val="clear" w:color="auto" w:fill="auto"/>
            <w:noWrap/>
            <w:vAlign w:val="bottom"/>
            <w:hideMark/>
          </w:tcPr>
          <w:p w14:paraId="0E40FBE1" w14:textId="77777777" w:rsidR="00A72BA3" w:rsidRPr="00A72BA3" w:rsidRDefault="00A72BA3" w:rsidP="00A72BA3">
            <w:pPr>
              <w:spacing w:after="0" w:line="240" w:lineRule="auto"/>
              <w:jc w:val="center"/>
              <w:rPr>
                <w:rFonts w:ascii="Calibri" w:eastAsia="Times New Roman" w:hAnsi="Calibri" w:cs="Calibri"/>
                <w:color w:val="000000"/>
                <w:lang w:eastAsia="fr-FR"/>
              </w:rPr>
            </w:pPr>
            <w:r w:rsidRPr="00A72BA3">
              <w:rPr>
                <w:rFonts w:ascii="Calibri" w:eastAsia="Times New Roman" w:hAnsi="Calibri" w:cs="Calibri"/>
                <w:color w:val="000000"/>
                <w:lang w:eastAsia="fr-FR"/>
              </w:rPr>
              <w:t>36,653</w:t>
            </w:r>
          </w:p>
        </w:tc>
      </w:tr>
      <w:tr w:rsidR="00A72BA3" w:rsidRPr="00A72BA3" w14:paraId="009D63F7" w14:textId="77777777" w:rsidTr="00A72BA3">
        <w:trPr>
          <w:trHeight w:val="261"/>
        </w:trPr>
        <w:tc>
          <w:tcPr>
            <w:tcW w:w="1600" w:type="dxa"/>
            <w:tcBorders>
              <w:top w:val="nil"/>
              <w:left w:val="nil"/>
              <w:bottom w:val="nil"/>
              <w:right w:val="nil"/>
            </w:tcBorders>
            <w:shd w:val="clear" w:color="auto" w:fill="auto"/>
            <w:noWrap/>
            <w:vAlign w:val="bottom"/>
            <w:hideMark/>
          </w:tcPr>
          <w:p w14:paraId="4D648A72" w14:textId="77777777" w:rsidR="00A72BA3" w:rsidRPr="00A72BA3" w:rsidRDefault="00A72BA3" w:rsidP="00A72BA3">
            <w:pPr>
              <w:spacing w:after="0" w:line="240" w:lineRule="auto"/>
              <w:rPr>
                <w:rFonts w:ascii="Calibri" w:eastAsia="Times New Roman" w:hAnsi="Calibri" w:cs="Calibri"/>
                <w:color w:val="000000"/>
                <w:lang w:eastAsia="fr-FR"/>
              </w:rPr>
            </w:pPr>
            <w:r w:rsidRPr="00A72BA3">
              <w:rPr>
                <w:rFonts w:ascii="Calibri" w:eastAsia="Times New Roman" w:hAnsi="Calibri" w:cs="Calibri"/>
                <w:color w:val="000000"/>
                <w:lang w:eastAsia="fr-FR"/>
              </w:rPr>
              <w:t>Crois. Effectif</w:t>
            </w:r>
          </w:p>
        </w:tc>
        <w:tc>
          <w:tcPr>
            <w:tcW w:w="1438" w:type="dxa"/>
            <w:tcBorders>
              <w:top w:val="nil"/>
              <w:left w:val="nil"/>
              <w:bottom w:val="nil"/>
              <w:right w:val="nil"/>
            </w:tcBorders>
            <w:shd w:val="clear" w:color="auto" w:fill="auto"/>
            <w:noWrap/>
            <w:vAlign w:val="bottom"/>
            <w:hideMark/>
          </w:tcPr>
          <w:p w14:paraId="25201CA5" w14:textId="77777777" w:rsidR="00A72BA3" w:rsidRPr="00A72BA3" w:rsidRDefault="00A72BA3" w:rsidP="00A72BA3">
            <w:pPr>
              <w:spacing w:after="0" w:line="240" w:lineRule="auto"/>
              <w:jc w:val="center"/>
              <w:rPr>
                <w:rFonts w:ascii="Calibri" w:eastAsia="Times New Roman" w:hAnsi="Calibri" w:cs="Calibri"/>
                <w:color w:val="000000"/>
                <w:lang w:eastAsia="fr-FR"/>
              </w:rPr>
            </w:pPr>
          </w:p>
        </w:tc>
        <w:tc>
          <w:tcPr>
            <w:tcW w:w="1500" w:type="dxa"/>
            <w:tcBorders>
              <w:top w:val="nil"/>
              <w:left w:val="nil"/>
              <w:bottom w:val="nil"/>
              <w:right w:val="nil"/>
            </w:tcBorders>
            <w:shd w:val="clear" w:color="auto" w:fill="auto"/>
            <w:noWrap/>
            <w:vAlign w:val="bottom"/>
            <w:hideMark/>
          </w:tcPr>
          <w:p w14:paraId="5BF7A8A0" w14:textId="77777777" w:rsidR="00A72BA3" w:rsidRPr="00A72BA3" w:rsidRDefault="00A72BA3" w:rsidP="00A72BA3">
            <w:pPr>
              <w:spacing w:after="0" w:line="240" w:lineRule="auto"/>
              <w:jc w:val="center"/>
              <w:rPr>
                <w:rFonts w:ascii="Calibri" w:eastAsia="Times New Roman" w:hAnsi="Calibri" w:cs="Calibri"/>
                <w:color w:val="000000"/>
                <w:lang w:eastAsia="fr-FR"/>
              </w:rPr>
            </w:pPr>
            <w:r w:rsidRPr="00A72BA3">
              <w:rPr>
                <w:rFonts w:ascii="Calibri" w:eastAsia="Times New Roman" w:hAnsi="Calibri" w:cs="Calibri"/>
                <w:color w:val="000000"/>
                <w:lang w:eastAsia="fr-FR"/>
              </w:rPr>
              <w:t>0.39%</w:t>
            </w:r>
          </w:p>
        </w:tc>
        <w:tc>
          <w:tcPr>
            <w:tcW w:w="1215" w:type="dxa"/>
            <w:tcBorders>
              <w:top w:val="nil"/>
              <w:left w:val="nil"/>
              <w:bottom w:val="nil"/>
              <w:right w:val="nil"/>
            </w:tcBorders>
            <w:shd w:val="clear" w:color="auto" w:fill="auto"/>
            <w:noWrap/>
            <w:vAlign w:val="bottom"/>
            <w:hideMark/>
          </w:tcPr>
          <w:p w14:paraId="470CF54A" w14:textId="77777777" w:rsidR="00A72BA3" w:rsidRPr="00A72BA3" w:rsidRDefault="00A72BA3" w:rsidP="00A72BA3">
            <w:pPr>
              <w:spacing w:after="0" w:line="240" w:lineRule="auto"/>
              <w:jc w:val="center"/>
              <w:rPr>
                <w:rFonts w:ascii="Calibri" w:eastAsia="Times New Roman" w:hAnsi="Calibri" w:cs="Calibri"/>
                <w:color w:val="000000"/>
                <w:lang w:eastAsia="fr-FR"/>
              </w:rPr>
            </w:pPr>
            <w:r w:rsidRPr="00A72BA3">
              <w:rPr>
                <w:rFonts w:ascii="Calibri" w:eastAsia="Times New Roman" w:hAnsi="Calibri" w:cs="Calibri"/>
                <w:color w:val="000000"/>
                <w:lang w:eastAsia="fr-FR"/>
              </w:rPr>
              <w:t>11.16%</w:t>
            </w:r>
          </w:p>
        </w:tc>
        <w:tc>
          <w:tcPr>
            <w:tcW w:w="1377" w:type="dxa"/>
            <w:tcBorders>
              <w:top w:val="nil"/>
              <w:left w:val="nil"/>
              <w:bottom w:val="nil"/>
              <w:right w:val="nil"/>
            </w:tcBorders>
            <w:shd w:val="clear" w:color="auto" w:fill="auto"/>
            <w:noWrap/>
            <w:vAlign w:val="bottom"/>
            <w:hideMark/>
          </w:tcPr>
          <w:p w14:paraId="572AF8B0" w14:textId="77777777" w:rsidR="00A72BA3" w:rsidRPr="00A72BA3" w:rsidRDefault="00A72BA3" w:rsidP="00A72BA3">
            <w:pPr>
              <w:spacing w:after="0" w:line="240" w:lineRule="auto"/>
              <w:jc w:val="center"/>
              <w:rPr>
                <w:rFonts w:ascii="Calibri" w:eastAsia="Times New Roman" w:hAnsi="Calibri" w:cs="Calibri"/>
                <w:color w:val="000000"/>
                <w:lang w:eastAsia="fr-FR"/>
              </w:rPr>
            </w:pPr>
            <w:r w:rsidRPr="00A72BA3">
              <w:rPr>
                <w:rFonts w:ascii="Calibri" w:eastAsia="Times New Roman" w:hAnsi="Calibri" w:cs="Calibri"/>
                <w:color w:val="000000"/>
                <w:lang w:eastAsia="fr-FR"/>
              </w:rPr>
              <w:t>3.85%</w:t>
            </w:r>
          </w:p>
        </w:tc>
        <w:tc>
          <w:tcPr>
            <w:tcW w:w="1073" w:type="dxa"/>
            <w:tcBorders>
              <w:top w:val="nil"/>
              <w:left w:val="nil"/>
              <w:bottom w:val="nil"/>
              <w:right w:val="nil"/>
            </w:tcBorders>
            <w:shd w:val="clear" w:color="auto" w:fill="auto"/>
            <w:noWrap/>
            <w:vAlign w:val="bottom"/>
            <w:hideMark/>
          </w:tcPr>
          <w:p w14:paraId="26936BDA" w14:textId="77777777" w:rsidR="00A72BA3" w:rsidRPr="00A72BA3" w:rsidRDefault="00A72BA3" w:rsidP="00A72BA3">
            <w:pPr>
              <w:spacing w:after="0" w:line="240" w:lineRule="auto"/>
              <w:jc w:val="center"/>
              <w:rPr>
                <w:rFonts w:ascii="Calibri" w:eastAsia="Times New Roman" w:hAnsi="Calibri" w:cs="Calibri"/>
                <w:color w:val="000000"/>
                <w:lang w:eastAsia="fr-FR"/>
              </w:rPr>
            </w:pPr>
            <w:r w:rsidRPr="00A72BA3">
              <w:rPr>
                <w:rFonts w:ascii="Calibri" w:eastAsia="Times New Roman" w:hAnsi="Calibri" w:cs="Calibri"/>
                <w:color w:val="000000"/>
                <w:lang w:eastAsia="fr-FR"/>
              </w:rPr>
              <w:t>2.66%</w:t>
            </w:r>
          </w:p>
        </w:tc>
      </w:tr>
      <w:tr w:rsidR="00A72BA3" w:rsidRPr="00A72BA3" w14:paraId="5E3FC776" w14:textId="77777777" w:rsidTr="00A72BA3">
        <w:trPr>
          <w:trHeight w:val="261"/>
        </w:trPr>
        <w:tc>
          <w:tcPr>
            <w:tcW w:w="1600" w:type="dxa"/>
            <w:tcBorders>
              <w:top w:val="nil"/>
              <w:left w:val="nil"/>
              <w:bottom w:val="nil"/>
              <w:right w:val="nil"/>
            </w:tcBorders>
            <w:shd w:val="clear" w:color="auto" w:fill="auto"/>
            <w:noWrap/>
            <w:vAlign w:val="bottom"/>
            <w:hideMark/>
          </w:tcPr>
          <w:p w14:paraId="31109F12" w14:textId="77777777" w:rsidR="00A72BA3" w:rsidRPr="00A72BA3" w:rsidRDefault="00A72BA3" w:rsidP="00A72BA3">
            <w:pPr>
              <w:spacing w:after="0" w:line="240" w:lineRule="auto"/>
              <w:rPr>
                <w:rFonts w:ascii="Calibri" w:eastAsia="Times New Roman" w:hAnsi="Calibri" w:cs="Calibri"/>
                <w:color w:val="000000"/>
                <w:lang w:eastAsia="fr-FR"/>
              </w:rPr>
            </w:pPr>
            <w:r w:rsidRPr="00A72BA3">
              <w:rPr>
                <w:rFonts w:ascii="Calibri" w:eastAsia="Times New Roman" w:hAnsi="Calibri" w:cs="Calibri"/>
                <w:color w:val="000000"/>
                <w:lang w:eastAsia="fr-FR"/>
              </w:rPr>
              <w:t>Mass Sal</w:t>
            </w:r>
          </w:p>
        </w:tc>
        <w:tc>
          <w:tcPr>
            <w:tcW w:w="1438" w:type="dxa"/>
            <w:tcBorders>
              <w:top w:val="nil"/>
              <w:left w:val="nil"/>
              <w:bottom w:val="nil"/>
              <w:right w:val="nil"/>
            </w:tcBorders>
            <w:shd w:val="clear" w:color="auto" w:fill="auto"/>
            <w:noWrap/>
            <w:vAlign w:val="bottom"/>
            <w:hideMark/>
          </w:tcPr>
          <w:p w14:paraId="65B3530C" w14:textId="77777777" w:rsidR="00A72BA3" w:rsidRPr="00A72BA3" w:rsidRDefault="00A72BA3" w:rsidP="00A72BA3">
            <w:pPr>
              <w:spacing w:after="0" w:line="240" w:lineRule="auto"/>
              <w:jc w:val="center"/>
              <w:rPr>
                <w:rFonts w:ascii="Calibri" w:eastAsia="Times New Roman" w:hAnsi="Calibri" w:cs="Calibri"/>
                <w:color w:val="000000"/>
                <w:lang w:eastAsia="fr-FR"/>
              </w:rPr>
            </w:pPr>
            <w:r w:rsidRPr="00A72BA3">
              <w:rPr>
                <w:rFonts w:ascii="Calibri" w:eastAsia="Times New Roman" w:hAnsi="Calibri" w:cs="Calibri"/>
                <w:color w:val="000000"/>
                <w:lang w:eastAsia="fr-FR"/>
              </w:rPr>
              <w:t>5,054</w:t>
            </w:r>
          </w:p>
        </w:tc>
        <w:tc>
          <w:tcPr>
            <w:tcW w:w="1500" w:type="dxa"/>
            <w:tcBorders>
              <w:top w:val="nil"/>
              <w:left w:val="nil"/>
              <w:bottom w:val="nil"/>
              <w:right w:val="nil"/>
            </w:tcBorders>
            <w:shd w:val="clear" w:color="auto" w:fill="auto"/>
            <w:noWrap/>
            <w:vAlign w:val="bottom"/>
            <w:hideMark/>
          </w:tcPr>
          <w:p w14:paraId="2B85F314" w14:textId="77777777" w:rsidR="00A72BA3" w:rsidRPr="00A72BA3" w:rsidRDefault="00A72BA3" w:rsidP="00A72BA3">
            <w:pPr>
              <w:spacing w:after="0" w:line="240" w:lineRule="auto"/>
              <w:jc w:val="center"/>
              <w:rPr>
                <w:rFonts w:ascii="Calibri" w:eastAsia="Times New Roman" w:hAnsi="Calibri" w:cs="Calibri"/>
                <w:color w:val="000000"/>
                <w:lang w:eastAsia="fr-FR"/>
              </w:rPr>
            </w:pPr>
            <w:r w:rsidRPr="00A72BA3">
              <w:rPr>
                <w:rFonts w:ascii="Calibri" w:eastAsia="Times New Roman" w:hAnsi="Calibri" w:cs="Calibri"/>
                <w:color w:val="000000"/>
                <w:lang w:eastAsia="fr-FR"/>
              </w:rPr>
              <w:t>5,934</w:t>
            </w:r>
          </w:p>
        </w:tc>
        <w:tc>
          <w:tcPr>
            <w:tcW w:w="1215" w:type="dxa"/>
            <w:tcBorders>
              <w:top w:val="nil"/>
              <w:left w:val="nil"/>
              <w:bottom w:val="nil"/>
              <w:right w:val="nil"/>
            </w:tcBorders>
            <w:shd w:val="clear" w:color="auto" w:fill="auto"/>
            <w:noWrap/>
            <w:vAlign w:val="bottom"/>
            <w:hideMark/>
          </w:tcPr>
          <w:p w14:paraId="4CCAFDDD" w14:textId="77777777" w:rsidR="00A72BA3" w:rsidRPr="00A72BA3" w:rsidRDefault="00A72BA3" w:rsidP="00A72BA3">
            <w:pPr>
              <w:spacing w:after="0" w:line="240" w:lineRule="auto"/>
              <w:jc w:val="center"/>
              <w:rPr>
                <w:rFonts w:ascii="Calibri" w:eastAsia="Times New Roman" w:hAnsi="Calibri" w:cs="Calibri"/>
                <w:color w:val="000000"/>
                <w:lang w:eastAsia="fr-FR"/>
              </w:rPr>
            </w:pPr>
            <w:r w:rsidRPr="00A72BA3">
              <w:rPr>
                <w:rFonts w:ascii="Calibri" w:eastAsia="Times New Roman" w:hAnsi="Calibri" w:cs="Calibri"/>
                <w:color w:val="000000"/>
                <w:lang w:eastAsia="fr-FR"/>
              </w:rPr>
              <w:t>7,494</w:t>
            </w:r>
          </w:p>
        </w:tc>
        <w:tc>
          <w:tcPr>
            <w:tcW w:w="1377" w:type="dxa"/>
            <w:tcBorders>
              <w:top w:val="nil"/>
              <w:left w:val="nil"/>
              <w:bottom w:val="nil"/>
              <w:right w:val="nil"/>
            </w:tcBorders>
            <w:shd w:val="clear" w:color="auto" w:fill="auto"/>
            <w:noWrap/>
            <w:vAlign w:val="bottom"/>
            <w:hideMark/>
          </w:tcPr>
          <w:p w14:paraId="2279D896" w14:textId="77777777" w:rsidR="00A72BA3" w:rsidRPr="00A72BA3" w:rsidRDefault="00A72BA3" w:rsidP="00A72BA3">
            <w:pPr>
              <w:spacing w:after="0" w:line="240" w:lineRule="auto"/>
              <w:jc w:val="center"/>
              <w:rPr>
                <w:rFonts w:ascii="Calibri" w:eastAsia="Times New Roman" w:hAnsi="Calibri" w:cs="Calibri"/>
                <w:color w:val="000000"/>
                <w:lang w:eastAsia="fr-FR"/>
              </w:rPr>
            </w:pPr>
            <w:r w:rsidRPr="00A72BA3">
              <w:rPr>
                <w:rFonts w:ascii="Calibri" w:eastAsia="Times New Roman" w:hAnsi="Calibri" w:cs="Calibri"/>
                <w:color w:val="000000"/>
                <w:lang w:eastAsia="fr-FR"/>
              </w:rPr>
              <w:t>8,059</w:t>
            </w:r>
          </w:p>
        </w:tc>
        <w:tc>
          <w:tcPr>
            <w:tcW w:w="1073" w:type="dxa"/>
            <w:tcBorders>
              <w:top w:val="nil"/>
              <w:left w:val="nil"/>
              <w:bottom w:val="nil"/>
              <w:right w:val="nil"/>
            </w:tcBorders>
            <w:shd w:val="clear" w:color="auto" w:fill="auto"/>
            <w:noWrap/>
            <w:vAlign w:val="bottom"/>
            <w:hideMark/>
          </w:tcPr>
          <w:p w14:paraId="3776A90A" w14:textId="77777777" w:rsidR="00A72BA3" w:rsidRPr="00A72BA3" w:rsidRDefault="00A72BA3" w:rsidP="00A72BA3">
            <w:pPr>
              <w:spacing w:after="0" w:line="240" w:lineRule="auto"/>
              <w:jc w:val="center"/>
              <w:rPr>
                <w:rFonts w:ascii="Calibri" w:eastAsia="Times New Roman" w:hAnsi="Calibri" w:cs="Calibri"/>
                <w:color w:val="000000"/>
                <w:lang w:eastAsia="fr-FR"/>
              </w:rPr>
            </w:pPr>
            <w:r w:rsidRPr="00A72BA3">
              <w:rPr>
                <w:rFonts w:ascii="Calibri" w:eastAsia="Times New Roman" w:hAnsi="Calibri" w:cs="Calibri"/>
                <w:color w:val="000000"/>
                <w:lang w:eastAsia="fr-FR"/>
              </w:rPr>
              <w:t>8,742</w:t>
            </w:r>
          </w:p>
        </w:tc>
      </w:tr>
      <w:tr w:rsidR="00A72BA3" w:rsidRPr="00A72BA3" w14:paraId="0DCB331B" w14:textId="77777777" w:rsidTr="00A72BA3">
        <w:trPr>
          <w:trHeight w:val="261"/>
        </w:trPr>
        <w:tc>
          <w:tcPr>
            <w:tcW w:w="1600" w:type="dxa"/>
            <w:tcBorders>
              <w:top w:val="nil"/>
              <w:left w:val="nil"/>
              <w:bottom w:val="nil"/>
              <w:right w:val="nil"/>
            </w:tcBorders>
            <w:shd w:val="clear" w:color="auto" w:fill="auto"/>
            <w:noWrap/>
            <w:vAlign w:val="bottom"/>
            <w:hideMark/>
          </w:tcPr>
          <w:p w14:paraId="4FD3EA1C" w14:textId="77777777" w:rsidR="00A72BA3" w:rsidRPr="00A72BA3" w:rsidRDefault="00A72BA3" w:rsidP="00A72BA3">
            <w:pPr>
              <w:spacing w:after="0" w:line="240" w:lineRule="auto"/>
              <w:rPr>
                <w:rFonts w:ascii="Calibri" w:eastAsia="Times New Roman" w:hAnsi="Calibri" w:cs="Calibri"/>
                <w:color w:val="000000"/>
                <w:sz w:val="20"/>
                <w:szCs w:val="20"/>
                <w:lang w:eastAsia="fr-FR"/>
              </w:rPr>
            </w:pPr>
            <w:r w:rsidRPr="00A72BA3">
              <w:rPr>
                <w:rFonts w:ascii="Calibri" w:eastAsia="Times New Roman" w:hAnsi="Calibri" w:cs="Calibri"/>
                <w:color w:val="000000"/>
                <w:sz w:val="20"/>
                <w:szCs w:val="20"/>
                <w:lang w:eastAsia="fr-FR"/>
              </w:rPr>
              <w:t xml:space="preserve"> Crois. Mas </w:t>
            </w:r>
          </w:p>
        </w:tc>
        <w:tc>
          <w:tcPr>
            <w:tcW w:w="1438" w:type="dxa"/>
            <w:tcBorders>
              <w:top w:val="nil"/>
              <w:left w:val="nil"/>
              <w:bottom w:val="nil"/>
              <w:right w:val="nil"/>
            </w:tcBorders>
            <w:shd w:val="clear" w:color="auto" w:fill="auto"/>
            <w:noWrap/>
            <w:vAlign w:val="bottom"/>
            <w:hideMark/>
          </w:tcPr>
          <w:p w14:paraId="0FC911C3" w14:textId="77777777" w:rsidR="00A72BA3" w:rsidRPr="00A72BA3" w:rsidRDefault="00A72BA3" w:rsidP="00A72BA3">
            <w:pPr>
              <w:spacing w:after="0" w:line="240" w:lineRule="auto"/>
              <w:jc w:val="center"/>
              <w:rPr>
                <w:rFonts w:ascii="Calibri" w:eastAsia="Times New Roman" w:hAnsi="Calibri" w:cs="Calibri"/>
                <w:color w:val="000000"/>
                <w:sz w:val="20"/>
                <w:szCs w:val="20"/>
                <w:lang w:eastAsia="fr-FR"/>
              </w:rPr>
            </w:pPr>
          </w:p>
        </w:tc>
        <w:tc>
          <w:tcPr>
            <w:tcW w:w="1500" w:type="dxa"/>
            <w:tcBorders>
              <w:top w:val="nil"/>
              <w:left w:val="nil"/>
              <w:bottom w:val="nil"/>
              <w:right w:val="nil"/>
            </w:tcBorders>
            <w:shd w:val="clear" w:color="auto" w:fill="auto"/>
            <w:noWrap/>
            <w:vAlign w:val="bottom"/>
            <w:hideMark/>
          </w:tcPr>
          <w:p w14:paraId="2FBB144C" w14:textId="77777777" w:rsidR="00A72BA3" w:rsidRPr="00A72BA3" w:rsidRDefault="00A72BA3" w:rsidP="00A72BA3">
            <w:pPr>
              <w:spacing w:after="0" w:line="240" w:lineRule="auto"/>
              <w:jc w:val="center"/>
              <w:rPr>
                <w:rFonts w:ascii="Calibri" w:eastAsia="Times New Roman" w:hAnsi="Calibri" w:cs="Calibri"/>
                <w:color w:val="000000"/>
                <w:sz w:val="20"/>
                <w:szCs w:val="20"/>
                <w:lang w:eastAsia="fr-FR"/>
              </w:rPr>
            </w:pPr>
            <w:r w:rsidRPr="00A72BA3">
              <w:rPr>
                <w:rFonts w:ascii="Calibri" w:eastAsia="Times New Roman" w:hAnsi="Calibri" w:cs="Calibri"/>
                <w:color w:val="000000"/>
                <w:sz w:val="20"/>
                <w:szCs w:val="20"/>
                <w:lang w:eastAsia="fr-FR"/>
              </w:rPr>
              <w:t>17.40%</w:t>
            </w:r>
          </w:p>
        </w:tc>
        <w:tc>
          <w:tcPr>
            <w:tcW w:w="1215" w:type="dxa"/>
            <w:tcBorders>
              <w:top w:val="nil"/>
              <w:left w:val="nil"/>
              <w:bottom w:val="nil"/>
              <w:right w:val="nil"/>
            </w:tcBorders>
            <w:shd w:val="clear" w:color="auto" w:fill="auto"/>
            <w:noWrap/>
            <w:vAlign w:val="bottom"/>
            <w:hideMark/>
          </w:tcPr>
          <w:p w14:paraId="370672C3" w14:textId="77777777" w:rsidR="00A72BA3" w:rsidRPr="00A72BA3" w:rsidRDefault="00A72BA3" w:rsidP="00A72BA3">
            <w:pPr>
              <w:spacing w:after="0" w:line="240" w:lineRule="auto"/>
              <w:jc w:val="center"/>
              <w:rPr>
                <w:rFonts w:ascii="Calibri" w:eastAsia="Times New Roman" w:hAnsi="Calibri" w:cs="Calibri"/>
                <w:color w:val="000000"/>
                <w:sz w:val="20"/>
                <w:szCs w:val="20"/>
                <w:lang w:eastAsia="fr-FR"/>
              </w:rPr>
            </w:pPr>
            <w:r w:rsidRPr="00A72BA3">
              <w:rPr>
                <w:rFonts w:ascii="Calibri" w:eastAsia="Times New Roman" w:hAnsi="Calibri" w:cs="Calibri"/>
                <w:color w:val="000000"/>
                <w:sz w:val="20"/>
                <w:szCs w:val="20"/>
                <w:lang w:eastAsia="fr-FR"/>
              </w:rPr>
              <w:t>26.29%</w:t>
            </w:r>
          </w:p>
        </w:tc>
        <w:tc>
          <w:tcPr>
            <w:tcW w:w="1377" w:type="dxa"/>
            <w:tcBorders>
              <w:top w:val="nil"/>
              <w:left w:val="nil"/>
              <w:bottom w:val="nil"/>
              <w:right w:val="nil"/>
            </w:tcBorders>
            <w:shd w:val="clear" w:color="auto" w:fill="auto"/>
            <w:noWrap/>
            <w:vAlign w:val="bottom"/>
            <w:hideMark/>
          </w:tcPr>
          <w:p w14:paraId="0D6D83CD" w14:textId="77777777" w:rsidR="00A72BA3" w:rsidRPr="00A72BA3" w:rsidRDefault="00A72BA3" w:rsidP="00A72BA3">
            <w:pPr>
              <w:spacing w:after="0" w:line="240" w:lineRule="auto"/>
              <w:jc w:val="center"/>
              <w:rPr>
                <w:rFonts w:ascii="Calibri" w:eastAsia="Times New Roman" w:hAnsi="Calibri" w:cs="Calibri"/>
                <w:color w:val="000000"/>
                <w:sz w:val="20"/>
                <w:szCs w:val="20"/>
                <w:lang w:eastAsia="fr-FR"/>
              </w:rPr>
            </w:pPr>
            <w:r w:rsidRPr="00A72BA3">
              <w:rPr>
                <w:rFonts w:ascii="Calibri" w:eastAsia="Times New Roman" w:hAnsi="Calibri" w:cs="Calibri"/>
                <w:color w:val="000000"/>
                <w:sz w:val="20"/>
                <w:szCs w:val="20"/>
                <w:lang w:eastAsia="fr-FR"/>
              </w:rPr>
              <w:t>7.54%</w:t>
            </w:r>
          </w:p>
        </w:tc>
        <w:tc>
          <w:tcPr>
            <w:tcW w:w="1073" w:type="dxa"/>
            <w:tcBorders>
              <w:top w:val="nil"/>
              <w:left w:val="nil"/>
              <w:bottom w:val="nil"/>
              <w:right w:val="nil"/>
            </w:tcBorders>
            <w:shd w:val="clear" w:color="auto" w:fill="auto"/>
            <w:noWrap/>
            <w:vAlign w:val="bottom"/>
            <w:hideMark/>
          </w:tcPr>
          <w:p w14:paraId="3D660499" w14:textId="77777777" w:rsidR="00A72BA3" w:rsidRPr="00A72BA3" w:rsidRDefault="00A72BA3" w:rsidP="00A72BA3">
            <w:pPr>
              <w:spacing w:after="0" w:line="240" w:lineRule="auto"/>
              <w:jc w:val="center"/>
              <w:rPr>
                <w:rFonts w:ascii="Calibri" w:eastAsia="Times New Roman" w:hAnsi="Calibri" w:cs="Calibri"/>
                <w:color w:val="000000"/>
                <w:sz w:val="20"/>
                <w:szCs w:val="20"/>
                <w:lang w:eastAsia="fr-FR"/>
              </w:rPr>
            </w:pPr>
            <w:r w:rsidRPr="00A72BA3">
              <w:rPr>
                <w:rFonts w:ascii="Calibri" w:eastAsia="Times New Roman" w:hAnsi="Calibri" w:cs="Calibri"/>
                <w:color w:val="000000"/>
                <w:sz w:val="20"/>
                <w:szCs w:val="20"/>
                <w:lang w:eastAsia="fr-FR"/>
              </w:rPr>
              <w:t>8.48%</w:t>
            </w:r>
          </w:p>
        </w:tc>
      </w:tr>
      <w:tr w:rsidR="00A72BA3" w:rsidRPr="00A72BA3" w14:paraId="292666CD" w14:textId="77777777" w:rsidTr="00A72BA3">
        <w:trPr>
          <w:trHeight w:val="261"/>
        </w:trPr>
        <w:tc>
          <w:tcPr>
            <w:tcW w:w="1600" w:type="dxa"/>
            <w:tcBorders>
              <w:top w:val="nil"/>
              <w:left w:val="nil"/>
              <w:bottom w:val="nil"/>
              <w:right w:val="nil"/>
            </w:tcBorders>
            <w:shd w:val="clear" w:color="auto" w:fill="auto"/>
            <w:noWrap/>
            <w:vAlign w:val="bottom"/>
            <w:hideMark/>
          </w:tcPr>
          <w:p w14:paraId="47745E43" w14:textId="77777777" w:rsidR="00A72BA3" w:rsidRPr="00A72BA3" w:rsidRDefault="00A72BA3" w:rsidP="00A72BA3">
            <w:pPr>
              <w:spacing w:after="0" w:line="240" w:lineRule="auto"/>
              <w:rPr>
                <w:rFonts w:ascii="Calibri" w:eastAsia="Times New Roman" w:hAnsi="Calibri" w:cs="Calibri"/>
                <w:color w:val="000000"/>
                <w:lang w:eastAsia="fr-FR"/>
              </w:rPr>
            </w:pPr>
            <w:proofErr w:type="spellStart"/>
            <w:r w:rsidRPr="00A72BA3">
              <w:rPr>
                <w:rFonts w:ascii="Calibri" w:eastAsia="Times New Roman" w:hAnsi="Calibri" w:cs="Calibri"/>
                <w:color w:val="000000"/>
                <w:lang w:eastAsia="fr-FR"/>
              </w:rPr>
              <w:t>Dep</w:t>
            </w:r>
            <w:proofErr w:type="spellEnd"/>
            <w:r w:rsidRPr="00A72BA3">
              <w:rPr>
                <w:rFonts w:ascii="Calibri" w:eastAsia="Times New Roman" w:hAnsi="Calibri" w:cs="Calibri"/>
                <w:color w:val="000000"/>
                <w:lang w:eastAsia="fr-FR"/>
              </w:rPr>
              <w:t xml:space="preserve"> Total</w:t>
            </w:r>
          </w:p>
        </w:tc>
        <w:tc>
          <w:tcPr>
            <w:tcW w:w="1438" w:type="dxa"/>
            <w:tcBorders>
              <w:top w:val="nil"/>
              <w:left w:val="nil"/>
              <w:bottom w:val="nil"/>
              <w:right w:val="nil"/>
            </w:tcBorders>
            <w:shd w:val="clear" w:color="auto" w:fill="auto"/>
            <w:noWrap/>
            <w:vAlign w:val="bottom"/>
            <w:hideMark/>
          </w:tcPr>
          <w:p w14:paraId="565106CE" w14:textId="77777777" w:rsidR="00A72BA3" w:rsidRPr="00A72BA3" w:rsidRDefault="00A72BA3" w:rsidP="00A72BA3">
            <w:pPr>
              <w:spacing w:after="0" w:line="240" w:lineRule="auto"/>
              <w:jc w:val="center"/>
              <w:rPr>
                <w:rFonts w:ascii="Calibri" w:eastAsia="Times New Roman" w:hAnsi="Calibri" w:cs="Calibri"/>
                <w:color w:val="000000"/>
                <w:lang w:eastAsia="fr-FR"/>
              </w:rPr>
            </w:pPr>
            <w:r w:rsidRPr="00A72BA3">
              <w:rPr>
                <w:rFonts w:ascii="Calibri" w:eastAsia="Times New Roman" w:hAnsi="Calibri" w:cs="Calibri"/>
                <w:color w:val="000000"/>
                <w:lang w:eastAsia="fr-FR"/>
              </w:rPr>
              <w:t>6,641</w:t>
            </w:r>
          </w:p>
        </w:tc>
        <w:tc>
          <w:tcPr>
            <w:tcW w:w="1500" w:type="dxa"/>
            <w:tcBorders>
              <w:top w:val="nil"/>
              <w:left w:val="nil"/>
              <w:bottom w:val="nil"/>
              <w:right w:val="nil"/>
            </w:tcBorders>
            <w:shd w:val="clear" w:color="auto" w:fill="auto"/>
            <w:noWrap/>
            <w:vAlign w:val="bottom"/>
            <w:hideMark/>
          </w:tcPr>
          <w:p w14:paraId="7D7EFE33" w14:textId="77777777" w:rsidR="00A72BA3" w:rsidRPr="00A72BA3" w:rsidRDefault="00A72BA3" w:rsidP="00A72BA3">
            <w:pPr>
              <w:spacing w:after="0" w:line="240" w:lineRule="auto"/>
              <w:jc w:val="center"/>
              <w:rPr>
                <w:rFonts w:ascii="Calibri" w:eastAsia="Times New Roman" w:hAnsi="Calibri" w:cs="Calibri"/>
                <w:color w:val="000000"/>
                <w:lang w:eastAsia="fr-FR"/>
              </w:rPr>
            </w:pPr>
            <w:r w:rsidRPr="00A72BA3">
              <w:rPr>
                <w:rFonts w:ascii="Calibri" w:eastAsia="Times New Roman" w:hAnsi="Calibri" w:cs="Calibri"/>
                <w:color w:val="000000"/>
                <w:lang w:eastAsia="fr-FR"/>
              </w:rPr>
              <w:t>8,384</w:t>
            </w:r>
          </w:p>
        </w:tc>
        <w:tc>
          <w:tcPr>
            <w:tcW w:w="1215" w:type="dxa"/>
            <w:tcBorders>
              <w:top w:val="nil"/>
              <w:left w:val="nil"/>
              <w:bottom w:val="nil"/>
              <w:right w:val="nil"/>
            </w:tcBorders>
            <w:shd w:val="clear" w:color="auto" w:fill="auto"/>
            <w:noWrap/>
            <w:vAlign w:val="bottom"/>
            <w:hideMark/>
          </w:tcPr>
          <w:p w14:paraId="0BEAE3EA" w14:textId="77777777" w:rsidR="00A72BA3" w:rsidRPr="00A72BA3" w:rsidRDefault="00A72BA3" w:rsidP="00A72BA3">
            <w:pPr>
              <w:spacing w:after="0" w:line="240" w:lineRule="auto"/>
              <w:jc w:val="center"/>
              <w:rPr>
                <w:rFonts w:ascii="Calibri" w:eastAsia="Times New Roman" w:hAnsi="Calibri" w:cs="Calibri"/>
                <w:color w:val="000000"/>
                <w:lang w:eastAsia="fr-FR"/>
              </w:rPr>
            </w:pPr>
            <w:r w:rsidRPr="00A72BA3">
              <w:rPr>
                <w:rFonts w:ascii="Calibri" w:eastAsia="Times New Roman" w:hAnsi="Calibri" w:cs="Calibri"/>
                <w:color w:val="000000"/>
                <w:lang w:eastAsia="fr-FR"/>
              </w:rPr>
              <w:t>9,786</w:t>
            </w:r>
          </w:p>
        </w:tc>
        <w:tc>
          <w:tcPr>
            <w:tcW w:w="1377" w:type="dxa"/>
            <w:tcBorders>
              <w:top w:val="nil"/>
              <w:left w:val="nil"/>
              <w:bottom w:val="nil"/>
              <w:right w:val="nil"/>
            </w:tcBorders>
            <w:shd w:val="clear" w:color="auto" w:fill="auto"/>
            <w:noWrap/>
            <w:vAlign w:val="bottom"/>
            <w:hideMark/>
          </w:tcPr>
          <w:p w14:paraId="4D364560" w14:textId="77777777" w:rsidR="00A72BA3" w:rsidRPr="00A72BA3" w:rsidRDefault="00A72BA3" w:rsidP="00A72BA3">
            <w:pPr>
              <w:spacing w:after="0" w:line="240" w:lineRule="auto"/>
              <w:jc w:val="center"/>
              <w:rPr>
                <w:rFonts w:ascii="Calibri" w:eastAsia="Times New Roman" w:hAnsi="Calibri" w:cs="Calibri"/>
                <w:color w:val="000000"/>
                <w:lang w:eastAsia="fr-FR"/>
              </w:rPr>
            </w:pPr>
            <w:r w:rsidRPr="00A72BA3">
              <w:rPr>
                <w:rFonts w:ascii="Calibri" w:eastAsia="Times New Roman" w:hAnsi="Calibri" w:cs="Calibri"/>
                <w:color w:val="000000"/>
                <w:lang w:eastAsia="fr-FR"/>
              </w:rPr>
              <w:t>10,150</w:t>
            </w:r>
          </w:p>
        </w:tc>
        <w:tc>
          <w:tcPr>
            <w:tcW w:w="1073" w:type="dxa"/>
            <w:tcBorders>
              <w:top w:val="nil"/>
              <w:left w:val="nil"/>
              <w:bottom w:val="nil"/>
              <w:right w:val="nil"/>
            </w:tcBorders>
            <w:shd w:val="clear" w:color="auto" w:fill="auto"/>
            <w:noWrap/>
            <w:vAlign w:val="bottom"/>
            <w:hideMark/>
          </w:tcPr>
          <w:p w14:paraId="361044A6" w14:textId="77777777" w:rsidR="00A72BA3" w:rsidRPr="00A72BA3" w:rsidRDefault="00A72BA3" w:rsidP="00A72BA3">
            <w:pPr>
              <w:spacing w:after="0" w:line="240" w:lineRule="auto"/>
              <w:jc w:val="center"/>
              <w:rPr>
                <w:rFonts w:ascii="Calibri" w:eastAsia="Times New Roman" w:hAnsi="Calibri" w:cs="Calibri"/>
                <w:color w:val="000000"/>
                <w:lang w:eastAsia="fr-FR"/>
              </w:rPr>
            </w:pPr>
            <w:r w:rsidRPr="00A72BA3">
              <w:rPr>
                <w:rFonts w:ascii="Calibri" w:eastAsia="Times New Roman" w:hAnsi="Calibri" w:cs="Calibri"/>
                <w:color w:val="000000"/>
                <w:lang w:eastAsia="fr-FR"/>
              </w:rPr>
              <w:t>11,040</w:t>
            </w:r>
          </w:p>
        </w:tc>
      </w:tr>
      <w:tr w:rsidR="00A72BA3" w:rsidRPr="00A72BA3" w14:paraId="47DDB8BD" w14:textId="77777777" w:rsidTr="00A72BA3">
        <w:trPr>
          <w:trHeight w:val="261"/>
        </w:trPr>
        <w:tc>
          <w:tcPr>
            <w:tcW w:w="1600" w:type="dxa"/>
            <w:tcBorders>
              <w:top w:val="nil"/>
              <w:left w:val="nil"/>
              <w:bottom w:val="nil"/>
              <w:right w:val="nil"/>
            </w:tcBorders>
            <w:shd w:val="clear" w:color="auto" w:fill="auto"/>
            <w:noWrap/>
            <w:vAlign w:val="bottom"/>
            <w:hideMark/>
          </w:tcPr>
          <w:p w14:paraId="41429FCA" w14:textId="77777777" w:rsidR="00A72BA3" w:rsidRPr="00A72BA3" w:rsidRDefault="00A72BA3" w:rsidP="00A72BA3">
            <w:pPr>
              <w:spacing w:after="0" w:line="240" w:lineRule="auto"/>
              <w:rPr>
                <w:rFonts w:ascii="Calibri" w:eastAsia="Times New Roman" w:hAnsi="Calibri" w:cs="Calibri"/>
                <w:color w:val="000000"/>
                <w:sz w:val="20"/>
                <w:szCs w:val="20"/>
                <w:lang w:eastAsia="fr-FR"/>
              </w:rPr>
            </w:pPr>
            <w:r w:rsidRPr="00A72BA3">
              <w:rPr>
                <w:rFonts w:ascii="Calibri" w:eastAsia="Times New Roman" w:hAnsi="Calibri" w:cs="Calibri"/>
                <w:color w:val="000000"/>
                <w:sz w:val="20"/>
                <w:szCs w:val="20"/>
                <w:lang w:eastAsia="fr-FR"/>
              </w:rPr>
              <w:t>Per/</w:t>
            </w:r>
            <w:proofErr w:type="spellStart"/>
            <w:r w:rsidRPr="00A72BA3">
              <w:rPr>
                <w:rFonts w:ascii="Calibri" w:eastAsia="Times New Roman" w:hAnsi="Calibri" w:cs="Calibri"/>
                <w:color w:val="000000"/>
                <w:sz w:val="20"/>
                <w:szCs w:val="20"/>
                <w:lang w:eastAsia="fr-FR"/>
              </w:rPr>
              <w:t>Déptot</w:t>
            </w:r>
            <w:proofErr w:type="spellEnd"/>
          </w:p>
        </w:tc>
        <w:tc>
          <w:tcPr>
            <w:tcW w:w="1438" w:type="dxa"/>
            <w:tcBorders>
              <w:top w:val="nil"/>
              <w:left w:val="nil"/>
              <w:bottom w:val="nil"/>
              <w:right w:val="nil"/>
            </w:tcBorders>
            <w:shd w:val="clear" w:color="auto" w:fill="auto"/>
            <w:noWrap/>
            <w:vAlign w:val="bottom"/>
            <w:hideMark/>
          </w:tcPr>
          <w:p w14:paraId="33F8CFA4" w14:textId="77777777" w:rsidR="00A72BA3" w:rsidRPr="00A72BA3" w:rsidRDefault="00A72BA3" w:rsidP="00A72BA3">
            <w:pPr>
              <w:spacing w:after="0" w:line="240" w:lineRule="auto"/>
              <w:jc w:val="center"/>
              <w:rPr>
                <w:rFonts w:ascii="Calibri" w:eastAsia="Times New Roman" w:hAnsi="Calibri" w:cs="Calibri"/>
                <w:color w:val="000000"/>
                <w:sz w:val="20"/>
                <w:szCs w:val="20"/>
                <w:lang w:eastAsia="fr-FR"/>
              </w:rPr>
            </w:pPr>
            <w:r w:rsidRPr="00A72BA3">
              <w:rPr>
                <w:rFonts w:ascii="Calibri" w:eastAsia="Times New Roman" w:hAnsi="Calibri" w:cs="Calibri"/>
                <w:color w:val="000000"/>
                <w:sz w:val="20"/>
                <w:szCs w:val="20"/>
                <w:lang w:eastAsia="fr-FR"/>
              </w:rPr>
              <w:t>76.11%</w:t>
            </w:r>
          </w:p>
        </w:tc>
        <w:tc>
          <w:tcPr>
            <w:tcW w:w="1500" w:type="dxa"/>
            <w:tcBorders>
              <w:top w:val="nil"/>
              <w:left w:val="nil"/>
              <w:bottom w:val="nil"/>
              <w:right w:val="nil"/>
            </w:tcBorders>
            <w:shd w:val="clear" w:color="auto" w:fill="auto"/>
            <w:noWrap/>
            <w:vAlign w:val="bottom"/>
            <w:hideMark/>
          </w:tcPr>
          <w:p w14:paraId="6B429673" w14:textId="77777777" w:rsidR="00A72BA3" w:rsidRPr="00A72BA3" w:rsidRDefault="00A72BA3" w:rsidP="00A72BA3">
            <w:pPr>
              <w:spacing w:after="0" w:line="240" w:lineRule="auto"/>
              <w:jc w:val="center"/>
              <w:rPr>
                <w:rFonts w:ascii="Calibri" w:eastAsia="Times New Roman" w:hAnsi="Calibri" w:cs="Calibri"/>
                <w:color w:val="000000"/>
                <w:sz w:val="20"/>
                <w:szCs w:val="20"/>
                <w:lang w:eastAsia="fr-FR"/>
              </w:rPr>
            </w:pPr>
            <w:r w:rsidRPr="00A72BA3">
              <w:rPr>
                <w:rFonts w:ascii="Calibri" w:eastAsia="Times New Roman" w:hAnsi="Calibri" w:cs="Calibri"/>
                <w:color w:val="000000"/>
                <w:sz w:val="20"/>
                <w:szCs w:val="20"/>
                <w:lang w:eastAsia="fr-FR"/>
              </w:rPr>
              <w:t>70.78%</w:t>
            </w:r>
          </w:p>
        </w:tc>
        <w:tc>
          <w:tcPr>
            <w:tcW w:w="1215" w:type="dxa"/>
            <w:tcBorders>
              <w:top w:val="nil"/>
              <w:left w:val="nil"/>
              <w:bottom w:val="nil"/>
              <w:right w:val="nil"/>
            </w:tcBorders>
            <w:shd w:val="clear" w:color="auto" w:fill="auto"/>
            <w:noWrap/>
            <w:vAlign w:val="bottom"/>
            <w:hideMark/>
          </w:tcPr>
          <w:p w14:paraId="7492ABBE" w14:textId="77777777" w:rsidR="00A72BA3" w:rsidRPr="00A72BA3" w:rsidRDefault="00A72BA3" w:rsidP="00A72BA3">
            <w:pPr>
              <w:spacing w:after="0" w:line="240" w:lineRule="auto"/>
              <w:jc w:val="center"/>
              <w:rPr>
                <w:rFonts w:ascii="Calibri" w:eastAsia="Times New Roman" w:hAnsi="Calibri" w:cs="Calibri"/>
                <w:color w:val="000000"/>
                <w:sz w:val="20"/>
                <w:szCs w:val="20"/>
                <w:lang w:eastAsia="fr-FR"/>
              </w:rPr>
            </w:pPr>
            <w:r w:rsidRPr="00A72BA3">
              <w:rPr>
                <w:rFonts w:ascii="Calibri" w:eastAsia="Times New Roman" w:hAnsi="Calibri" w:cs="Calibri"/>
                <w:color w:val="000000"/>
                <w:sz w:val="20"/>
                <w:szCs w:val="20"/>
                <w:lang w:eastAsia="fr-FR"/>
              </w:rPr>
              <w:t>76.58%</w:t>
            </w:r>
          </w:p>
        </w:tc>
        <w:tc>
          <w:tcPr>
            <w:tcW w:w="1377" w:type="dxa"/>
            <w:tcBorders>
              <w:top w:val="nil"/>
              <w:left w:val="nil"/>
              <w:bottom w:val="nil"/>
              <w:right w:val="nil"/>
            </w:tcBorders>
            <w:shd w:val="clear" w:color="auto" w:fill="auto"/>
            <w:noWrap/>
            <w:vAlign w:val="bottom"/>
            <w:hideMark/>
          </w:tcPr>
          <w:p w14:paraId="39D37C81" w14:textId="77777777" w:rsidR="00A72BA3" w:rsidRPr="00A72BA3" w:rsidRDefault="00A72BA3" w:rsidP="00A72BA3">
            <w:pPr>
              <w:spacing w:after="0" w:line="240" w:lineRule="auto"/>
              <w:jc w:val="center"/>
              <w:rPr>
                <w:rFonts w:ascii="Calibri" w:eastAsia="Times New Roman" w:hAnsi="Calibri" w:cs="Calibri"/>
                <w:color w:val="000000"/>
                <w:sz w:val="20"/>
                <w:szCs w:val="20"/>
                <w:lang w:eastAsia="fr-FR"/>
              </w:rPr>
            </w:pPr>
            <w:r w:rsidRPr="00A72BA3">
              <w:rPr>
                <w:rFonts w:ascii="Calibri" w:eastAsia="Times New Roman" w:hAnsi="Calibri" w:cs="Calibri"/>
                <w:color w:val="000000"/>
                <w:sz w:val="20"/>
                <w:szCs w:val="20"/>
                <w:lang w:eastAsia="fr-FR"/>
              </w:rPr>
              <w:t>79.40%</w:t>
            </w:r>
          </w:p>
        </w:tc>
        <w:tc>
          <w:tcPr>
            <w:tcW w:w="1073" w:type="dxa"/>
            <w:tcBorders>
              <w:top w:val="nil"/>
              <w:left w:val="nil"/>
              <w:bottom w:val="nil"/>
              <w:right w:val="nil"/>
            </w:tcBorders>
            <w:shd w:val="clear" w:color="auto" w:fill="auto"/>
            <w:noWrap/>
            <w:vAlign w:val="bottom"/>
            <w:hideMark/>
          </w:tcPr>
          <w:p w14:paraId="015C2AAC" w14:textId="77777777" w:rsidR="00A72BA3" w:rsidRPr="00A72BA3" w:rsidRDefault="00A72BA3" w:rsidP="00A72BA3">
            <w:pPr>
              <w:spacing w:after="0" w:line="240" w:lineRule="auto"/>
              <w:jc w:val="center"/>
              <w:rPr>
                <w:rFonts w:ascii="Calibri" w:eastAsia="Times New Roman" w:hAnsi="Calibri" w:cs="Calibri"/>
                <w:color w:val="000000"/>
                <w:sz w:val="20"/>
                <w:szCs w:val="20"/>
                <w:lang w:eastAsia="fr-FR"/>
              </w:rPr>
            </w:pPr>
            <w:r w:rsidRPr="00A72BA3">
              <w:rPr>
                <w:rFonts w:ascii="Calibri" w:eastAsia="Times New Roman" w:hAnsi="Calibri" w:cs="Calibri"/>
                <w:color w:val="000000"/>
                <w:sz w:val="20"/>
                <w:szCs w:val="20"/>
                <w:lang w:eastAsia="fr-FR"/>
              </w:rPr>
              <w:t>79.18%</w:t>
            </w:r>
          </w:p>
        </w:tc>
      </w:tr>
      <w:tr w:rsidR="00A72BA3" w:rsidRPr="00A72BA3" w14:paraId="3D3613FC" w14:textId="77777777" w:rsidTr="00A72BA3">
        <w:trPr>
          <w:trHeight w:val="274"/>
        </w:trPr>
        <w:tc>
          <w:tcPr>
            <w:tcW w:w="1600" w:type="dxa"/>
            <w:tcBorders>
              <w:top w:val="nil"/>
              <w:left w:val="nil"/>
              <w:bottom w:val="nil"/>
              <w:right w:val="nil"/>
            </w:tcBorders>
            <w:shd w:val="clear" w:color="auto" w:fill="auto"/>
            <w:noWrap/>
            <w:vAlign w:val="bottom"/>
            <w:hideMark/>
          </w:tcPr>
          <w:p w14:paraId="2005039A" w14:textId="77777777" w:rsidR="00A72BA3" w:rsidRPr="00A72BA3" w:rsidRDefault="00A72BA3" w:rsidP="00A72BA3">
            <w:pPr>
              <w:spacing w:after="0" w:line="240" w:lineRule="auto"/>
              <w:rPr>
                <w:rFonts w:ascii="Calibri" w:eastAsia="Times New Roman" w:hAnsi="Calibri" w:cs="Calibri"/>
                <w:color w:val="000000"/>
                <w:sz w:val="20"/>
                <w:szCs w:val="20"/>
                <w:lang w:eastAsia="fr-FR"/>
              </w:rPr>
            </w:pPr>
            <w:r w:rsidRPr="00A72BA3">
              <w:rPr>
                <w:rFonts w:ascii="Calibri" w:eastAsia="Times New Roman" w:hAnsi="Calibri" w:cs="Calibri"/>
                <w:color w:val="000000"/>
                <w:sz w:val="20"/>
                <w:szCs w:val="20"/>
                <w:lang w:eastAsia="fr-FR"/>
              </w:rPr>
              <w:t xml:space="preserve">Autre </w:t>
            </w:r>
            <w:proofErr w:type="spellStart"/>
            <w:r w:rsidRPr="00A72BA3">
              <w:rPr>
                <w:rFonts w:ascii="Calibri" w:eastAsia="Times New Roman" w:hAnsi="Calibri" w:cs="Calibri"/>
                <w:color w:val="000000"/>
                <w:sz w:val="20"/>
                <w:szCs w:val="20"/>
                <w:lang w:eastAsia="fr-FR"/>
              </w:rPr>
              <w:t>Dep</w:t>
            </w:r>
            <w:proofErr w:type="spellEnd"/>
            <w:r w:rsidRPr="00A72BA3">
              <w:rPr>
                <w:rFonts w:ascii="Calibri" w:eastAsia="Times New Roman" w:hAnsi="Calibri" w:cs="Calibri"/>
                <w:color w:val="000000"/>
                <w:sz w:val="20"/>
                <w:szCs w:val="20"/>
                <w:lang w:eastAsia="fr-FR"/>
              </w:rPr>
              <w:t xml:space="preserve"> Public</w:t>
            </w:r>
          </w:p>
        </w:tc>
        <w:tc>
          <w:tcPr>
            <w:tcW w:w="1438" w:type="dxa"/>
            <w:tcBorders>
              <w:top w:val="nil"/>
              <w:left w:val="nil"/>
              <w:bottom w:val="nil"/>
              <w:right w:val="nil"/>
            </w:tcBorders>
            <w:shd w:val="clear" w:color="auto" w:fill="auto"/>
            <w:noWrap/>
            <w:vAlign w:val="bottom"/>
            <w:hideMark/>
          </w:tcPr>
          <w:p w14:paraId="7B68012F" w14:textId="77777777" w:rsidR="00A72BA3" w:rsidRPr="00A72BA3" w:rsidRDefault="00A72BA3" w:rsidP="00A72BA3">
            <w:pPr>
              <w:spacing w:after="0" w:line="240" w:lineRule="auto"/>
              <w:jc w:val="center"/>
              <w:rPr>
                <w:rFonts w:ascii="Calibri" w:eastAsia="Times New Roman" w:hAnsi="Calibri" w:cs="Calibri"/>
                <w:color w:val="000000"/>
                <w:sz w:val="20"/>
                <w:szCs w:val="20"/>
                <w:lang w:eastAsia="fr-FR"/>
              </w:rPr>
            </w:pPr>
            <w:r w:rsidRPr="00A72BA3">
              <w:rPr>
                <w:rFonts w:ascii="Calibri" w:eastAsia="Times New Roman" w:hAnsi="Calibri" w:cs="Calibri"/>
                <w:color w:val="000000"/>
                <w:sz w:val="20"/>
                <w:szCs w:val="20"/>
                <w:lang w:eastAsia="fr-FR"/>
              </w:rPr>
              <w:t>23.89%</w:t>
            </w:r>
          </w:p>
        </w:tc>
        <w:tc>
          <w:tcPr>
            <w:tcW w:w="1500" w:type="dxa"/>
            <w:tcBorders>
              <w:top w:val="nil"/>
              <w:left w:val="nil"/>
              <w:bottom w:val="nil"/>
              <w:right w:val="nil"/>
            </w:tcBorders>
            <w:shd w:val="clear" w:color="auto" w:fill="auto"/>
            <w:noWrap/>
            <w:vAlign w:val="bottom"/>
            <w:hideMark/>
          </w:tcPr>
          <w:p w14:paraId="60026AE6" w14:textId="77777777" w:rsidR="00A72BA3" w:rsidRPr="00A72BA3" w:rsidRDefault="00A72BA3" w:rsidP="00A72BA3">
            <w:pPr>
              <w:spacing w:after="0" w:line="240" w:lineRule="auto"/>
              <w:jc w:val="center"/>
              <w:rPr>
                <w:rFonts w:ascii="Calibri" w:eastAsia="Times New Roman" w:hAnsi="Calibri" w:cs="Calibri"/>
                <w:color w:val="000000"/>
                <w:sz w:val="20"/>
                <w:szCs w:val="20"/>
                <w:lang w:eastAsia="fr-FR"/>
              </w:rPr>
            </w:pPr>
            <w:r w:rsidRPr="00A72BA3">
              <w:rPr>
                <w:rFonts w:ascii="Calibri" w:eastAsia="Times New Roman" w:hAnsi="Calibri" w:cs="Calibri"/>
                <w:color w:val="000000"/>
                <w:sz w:val="20"/>
                <w:szCs w:val="20"/>
                <w:lang w:eastAsia="fr-FR"/>
              </w:rPr>
              <w:t>29.22%</w:t>
            </w:r>
          </w:p>
        </w:tc>
        <w:tc>
          <w:tcPr>
            <w:tcW w:w="1215" w:type="dxa"/>
            <w:tcBorders>
              <w:top w:val="nil"/>
              <w:left w:val="nil"/>
              <w:bottom w:val="nil"/>
              <w:right w:val="nil"/>
            </w:tcBorders>
            <w:shd w:val="clear" w:color="auto" w:fill="auto"/>
            <w:noWrap/>
            <w:vAlign w:val="bottom"/>
            <w:hideMark/>
          </w:tcPr>
          <w:p w14:paraId="57CBD916" w14:textId="77777777" w:rsidR="00A72BA3" w:rsidRPr="00A72BA3" w:rsidRDefault="00A72BA3" w:rsidP="00A72BA3">
            <w:pPr>
              <w:spacing w:after="0" w:line="240" w:lineRule="auto"/>
              <w:jc w:val="center"/>
              <w:rPr>
                <w:rFonts w:ascii="Calibri" w:eastAsia="Times New Roman" w:hAnsi="Calibri" w:cs="Calibri"/>
                <w:color w:val="000000"/>
                <w:sz w:val="20"/>
                <w:szCs w:val="20"/>
                <w:lang w:eastAsia="fr-FR"/>
              </w:rPr>
            </w:pPr>
            <w:r w:rsidRPr="00A72BA3">
              <w:rPr>
                <w:rFonts w:ascii="Calibri" w:eastAsia="Times New Roman" w:hAnsi="Calibri" w:cs="Calibri"/>
                <w:color w:val="000000"/>
                <w:sz w:val="20"/>
                <w:szCs w:val="20"/>
                <w:lang w:eastAsia="fr-FR"/>
              </w:rPr>
              <w:t>23.42%</w:t>
            </w:r>
          </w:p>
        </w:tc>
        <w:tc>
          <w:tcPr>
            <w:tcW w:w="1377" w:type="dxa"/>
            <w:tcBorders>
              <w:top w:val="nil"/>
              <w:left w:val="nil"/>
              <w:bottom w:val="nil"/>
              <w:right w:val="nil"/>
            </w:tcBorders>
            <w:shd w:val="clear" w:color="auto" w:fill="auto"/>
            <w:noWrap/>
            <w:vAlign w:val="bottom"/>
            <w:hideMark/>
          </w:tcPr>
          <w:p w14:paraId="42541189" w14:textId="77777777" w:rsidR="00A72BA3" w:rsidRPr="00A72BA3" w:rsidRDefault="00A72BA3" w:rsidP="00A72BA3">
            <w:pPr>
              <w:spacing w:after="0" w:line="240" w:lineRule="auto"/>
              <w:jc w:val="center"/>
              <w:rPr>
                <w:rFonts w:ascii="Calibri" w:eastAsia="Times New Roman" w:hAnsi="Calibri" w:cs="Calibri"/>
                <w:color w:val="000000"/>
                <w:sz w:val="20"/>
                <w:szCs w:val="20"/>
                <w:lang w:eastAsia="fr-FR"/>
              </w:rPr>
            </w:pPr>
            <w:r w:rsidRPr="00A72BA3">
              <w:rPr>
                <w:rFonts w:ascii="Calibri" w:eastAsia="Times New Roman" w:hAnsi="Calibri" w:cs="Calibri"/>
                <w:color w:val="000000"/>
                <w:sz w:val="20"/>
                <w:szCs w:val="20"/>
                <w:lang w:eastAsia="fr-FR"/>
              </w:rPr>
              <w:t>20.60%</w:t>
            </w:r>
          </w:p>
        </w:tc>
        <w:tc>
          <w:tcPr>
            <w:tcW w:w="1073" w:type="dxa"/>
            <w:tcBorders>
              <w:top w:val="nil"/>
              <w:left w:val="nil"/>
              <w:bottom w:val="nil"/>
              <w:right w:val="nil"/>
            </w:tcBorders>
            <w:shd w:val="clear" w:color="auto" w:fill="auto"/>
            <w:noWrap/>
            <w:vAlign w:val="bottom"/>
            <w:hideMark/>
          </w:tcPr>
          <w:p w14:paraId="2E3187DE" w14:textId="77777777" w:rsidR="00A72BA3" w:rsidRPr="00A72BA3" w:rsidRDefault="00A72BA3" w:rsidP="00A72BA3">
            <w:pPr>
              <w:spacing w:after="0" w:line="240" w:lineRule="auto"/>
              <w:jc w:val="center"/>
              <w:rPr>
                <w:rFonts w:ascii="Calibri" w:eastAsia="Times New Roman" w:hAnsi="Calibri" w:cs="Calibri"/>
                <w:color w:val="000000"/>
                <w:sz w:val="20"/>
                <w:szCs w:val="20"/>
                <w:lang w:eastAsia="fr-FR"/>
              </w:rPr>
            </w:pPr>
            <w:r w:rsidRPr="00A72BA3">
              <w:rPr>
                <w:rFonts w:ascii="Calibri" w:eastAsia="Times New Roman" w:hAnsi="Calibri" w:cs="Calibri"/>
                <w:color w:val="000000"/>
                <w:sz w:val="20"/>
                <w:szCs w:val="20"/>
                <w:lang w:eastAsia="fr-FR"/>
              </w:rPr>
              <w:t>20.82%</w:t>
            </w:r>
          </w:p>
        </w:tc>
      </w:tr>
      <w:tr w:rsidR="00A72BA3" w:rsidRPr="00A72BA3" w14:paraId="331C4ABB" w14:textId="77777777" w:rsidTr="00A72BA3">
        <w:trPr>
          <w:trHeight w:val="300"/>
        </w:trPr>
        <w:tc>
          <w:tcPr>
            <w:tcW w:w="1600" w:type="dxa"/>
            <w:tcBorders>
              <w:top w:val="single" w:sz="4" w:space="0" w:color="auto"/>
              <w:left w:val="nil"/>
              <w:bottom w:val="single" w:sz="4" w:space="0" w:color="auto"/>
              <w:right w:val="nil"/>
            </w:tcBorders>
            <w:shd w:val="clear" w:color="auto" w:fill="auto"/>
            <w:noWrap/>
            <w:vAlign w:val="bottom"/>
            <w:hideMark/>
          </w:tcPr>
          <w:p w14:paraId="5EA97732" w14:textId="77777777" w:rsidR="00A72BA3" w:rsidRPr="00A72BA3" w:rsidRDefault="00A72BA3" w:rsidP="00A72BA3">
            <w:pPr>
              <w:spacing w:after="0" w:line="240" w:lineRule="auto"/>
              <w:rPr>
                <w:rFonts w:ascii="Calibri" w:eastAsia="Times New Roman" w:hAnsi="Calibri" w:cs="Calibri"/>
                <w:color w:val="000000"/>
                <w:sz w:val="20"/>
                <w:szCs w:val="20"/>
                <w:lang w:eastAsia="fr-FR"/>
              </w:rPr>
            </w:pPr>
            <w:r w:rsidRPr="00A72BA3">
              <w:rPr>
                <w:rFonts w:ascii="Calibri" w:eastAsia="Times New Roman" w:hAnsi="Calibri" w:cs="Calibri"/>
                <w:color w:val="000000"/>
                <w:sz w:val="20"/>
                <w:szCs w:val="20"/>
                <w:lang w:eastAsia="fr-FR"/>
              </w:rPr>
              <w:t> </w:t>
            </w:r>
          </w:p>
        </w:tc>
        <w:tc>
          <w:tcPr>
            <w:tcW w:w="1438" w:type="dxa"/>
            <w:tcBorders>
              <w:top w:val="single" w:sz="4" w:space="0" w:color="auto"/>
              <w:left w:val="nil"/>
              <w:bottom w:val="single" w:sz="4" w:space="0" w:color="auto"/>
              <w:right w:val="nil"/>
            </w:tcBorders>
            <w:shd w:val="clear" w:color="auto" w:fill="auto"/>
            <w:noWrap/>
            <w:vAlign w:val="bottom"/>
            <w:hideMark/>
          </w:tcPr>
          <w:p w14:paraId="264EB266" w14:textId="77777777" w:rsidR="00A72BA3" w:rsidRPr="00A72BA3" w:rsidRDefault="00A72BA3" w:rsidP="00A72BA3">
            <w:pPr>
              <w:spacing w:after="0" w:line="240" w:lineRule="auto"/>
              <w:rPr>
                <w:rFonts w:ascii="Calibri" w:eastAsia="Times New Roman" w:hAnsi="Calibri" w:cs="Calibri"/>
                <w:color w:val="000000"/>
                <w:sz w:val="20"/>
                <w:szCs w:val="20"/>
                <w:lang w:eastAsia="fr-FR"/>
              </w:rPr>
            </w:pPr>
            <w:r w:rsidRPr="00A72BA3">
              <w:rPr>
                <w:rFonts w:ascii="Calibri" w:eastAsia="Times New Roman" w:hAnsi="Calibri" w:cs="Calibri"/>
                <w:color w:val="000000"/>
                <w:sz w:val="20"/>
                <w:szCs w:val="20"/>
                <w:lang w:eastAsia="fr-FR"/>
              </w:rPr>
              <w:t> </w:t>
            </w:r>
          </w:p>
        </w:tc>
        <w:tc>
          <w:tcPr>
            <w:tcW w:w="1500" w:type="dxa"/>
            <w:tcBorders>
              <w:top w:val="single" w:sz="4" w:space="0" w:color="auto"/>
              <w:left w:val="nil"/>
              <w:bottom w:val="single" w:sz="4" w:space="0" w:color="auto"/>
              <w:right w:val="nil"/>
            </w:tcBorders>
            <w:shd w:val="clear" w:color="auto" w:fill="auto"/>
            <w:noWrap/>
            <w:vAlign w:val="bottom"/>
            <w:hideMark/>
          </w:tcPr>
          <w:p w14:paraId="341EC8D9" w14:textId="77777777" w:rsidR="00A72BA3" w:rsidRPr="00A72BA3" w:rsidRDefault="00A72BA3" w:rsidP="00A72BA3">
            <w:pPr>
              <w:spacing w:after="0" w:line="240" w:lineRule="auto"/>
              <w:rPr>
                <w:rFonts w:ascii="Calibri" w:eastAsia="Times New Roman" w:hAnsi="Calibri" w:cs="Calibri"/>
                <w:color w:val="000000"/>
                <w:sz w:val="20"/>
                <w:szCs w:val="20"/>
                <w:lang w:eastAsia="fr-FR"/>
              </w:rPr>
            </w:pPr>
            <w:r w:rsidRPr="00A72BA3">
              <w:rPr>
                <w:rFonts w:ascii="Calibri" w:eastAsia="Times New Roman" w:hAnsi="Calibri" w:cs="Calibri"/>
                <w:color w:val="000000"/>
                <w:sz w:val="20"/>
                <w:szCs w:val="20"/>
                <w:lang w:eastAsia="fr-FR"/>
              </w:rPr>
              <w:t> </w:t>
            </w:r>
          </w:p>
        </w:tc>
        <w:tc>
          <w:tcPr>
            <w:tcW w:w="1215" w:type="dxa"/>
            <w:tcBorders>
              <w:top w:val="single" w:sz="4" w:space="0" w:color="auto"/>
              <w:left w:val="nil"/>
              <w:bottom w:val="single" w:sz="4" w:space="0" w:color="auto"/>
              <w:right w:val="nil"/>
            </w:tcBorders>
            <w:shd w:val="clear" w:color="auto" w:fill="auto"/>
            <w:noWrap/>
            <w:vAlign w:val="bottom"/>
            <w:hideMark/>
          </w:tcPr>
          <w:p w14:paraId="1C0C05D9" w14:textId="77777777" w:rsidR="00A72BA3" w:rsidRPr="00A72BA3" w:rsidRDefault="00A72BA3" w:rsidP="00A72BA3">
            <w:pPr>
              <w:spacing w:after="0" w:line="240" w:lineRule="auto"/>
              <w:rPr>
                <w:rFonts w:ascii="Calibri" w:eastAsia="Times New Roman" w:hAnsi="Calibri" w:cs="Calibri"/>
                <w:color w:val="000000"/>
                <w:sz w:val="20"/>
                <w:szCs w:val="20"/>
                <w:lang w:eastAsia="fr-FR"/>
              </w:rPr>
            </w:pPr>
            <w:r w:rsidRPr="00A72BA3">
              <w:rPr>
                <w:rFonts w:ascii="Calibri" w:eastAsia="Times New Roman" w:hAnsi="Calibri" w:cs="Calibri"/>
                <w:color w:val="000000"/>
                <w:sz w:val="20"/>
                <w:szCs w:val="20"/>
                <w:lang w:eastAsia="fr-FR"/>
              </w:rPr>
              <w:t> </w:t>
            </w:r>
          </w:p>
        </w:tc>
        <w:tc>
          <w:tcPr>
            <w:tcW w:w="1377" w:type="dxa"/>
            <w:tcBorders>
              <w:top w:val="single" w:sz="4" w:space="0" w:color="auto"/>
              <w:left w:val="nil"/>
              <w:bottom w:val="single" w:sz="4" w:space="0" w:color="auto"/>
              <w:right w:val="nil"/>
            </w:tcBorders>
            <w:shd w:val="clear" w:color="auto" w:fill="auto"/>
            <w:noWrap/>
            <w:vAlign w:val="bottom"/>
            <w:hideMark/>
          </w:tcPr>
          <w:p w14:paraId="14492795" w14:textId="77777777" w:rsidR="00A72BA3" w:rsidRPr="00A72BA3" w:rsidRDefault="00A72BA3" w:rsidP="00A72BA3">
            <w:pPr>
              <w:spacing w:after="0" w:line="240" w:lineRule="auto"/>
              <w:rPr>
                <w:rFonts w:ascii="Calibri" w:eastAsia="Times New Roman" w:hAnsi="Calibri" w:cs="Calibri"/>
                <w:color w:val="000000"/>
                <w:sz w:val="20"/>
                <w:szCs w:val="20"/>
                <w:lang w:eastAsia="fr-FR"/>
              </w:rPr>
            </w:pPr>
            <w:r w:rsidRPr="00A72BA3">
              <w:rPr>
                <w:rFonts w:ascii="Calibri" w:eastAsia="Times New Roman" w:hAnsi="Calibri" w:cs="Calibri"/>
                <w:color w:val="000000"/>
                <w:sz w:val="20"/>
                <w:szCs w:val="20"/>
                <w:lang w:eastAsia="fr-FR"/>
              </w:rPr>
              <w:t> </w:t>
            </w:r>
          </w:p>
        </w:tc>
        <w:tc>
          <w:tcPr>
            <w:tcW w:w="1073" w:type="dxa"/>
            <w:tcBorders>
              <w:top w:val="single" w:sz="4" w:space="0" w:color="auto"/>
              <w:left w:val="nil"/>
              <w:bottom w:val="single" w:sz="4" w:space="0" w:color="auto"/>
              <w:right w:val="nil"/>
            </w:tcBorders>
            <w:shd w:val="clear" w:color="auto" w:fill="auto"/>
            <w:noWrap/>
            <w:vAlign w:val="bottom"/>
            <w:hideMark/>
          </w:tcPr>
          <w:p w14:paraId="5580391F" w14:textId="77777777" w:rsidR="00A72BA3" w:rsidRPr="00A72BA3" w:rsidRDefault="00A72BA3" w:rsidP="00A72BA3">
            <w:pPr>
              <w:spacing w:after="0" w:line="240" w:lineRule="auto"/>
              <w:rPr>
                <w:rFonts w:ascii="Calibri" w:eastAsia="Times New Roman" w:hAnsi="Calibri" w:cs="Calibri"/>
                <w:color w:val="000000"/>
                <w:sz w:val="20"/>
                <w:szCs w:val="20"/>
                <w:lang w:eastAsia="fr-FR"/>
              </w:rPr>
            </w:pPr>
            <w:r w:rsidRPr="00A72BA3">
              <w:rPr>
                <w:rFonts w:ascii="Calibri" w:eastAsia="Times New Roman" w:hAnsi="Calibri" w:cs="Calibri"/>
                <w:color w:val="000000"/>
                <w:sz w:val="20"/>
                <w:szCs w:val="20"/>
                <w:lang w:eastAsia="fr-FR"/>
              </w:rPr>
              <w:t> </w:t>
            </w:r>
          </w:p>
        </w:tc>
      </w:tr>
      <w:tr w:rsidR="00A72BA3" w:rsidRPr="00A72BA3" w14:paraId="510A36E5" w14:textId="77777777" w:rsidTr="00A72BA3">
        <w:trPr>
          <w:trHeight w:val="261"/>
        </w:trPr>
        <w:tc>
          <w:tcPr>
            <w:tcW w:w="4538" w:type="dxa"/>
            <w:gridSpan w:val="3"/>
            <w:tcBorders>
              <w:top w:val="nil"/>
              <w:left w:val="nil"/>
              <w:bottom w:val="nil"/>
              <w:right w:val="nil"/>
            </w:tcBorders>
            <w:shd w:val="clear" w:color="auto" w:fill="auto"/>
            <w:noWrap/>
            <w:vAlign w:val="bottom"/>
            <w:hideMark/>
          </w:tcPr>
          <w:p w14:paraId="5F6BB40F" w14:textId="77777777" w:rsidR="00A72BA3" w:rsidRPr="00A72BA3" w:rsidRDefault="00A72BA3" w:rsidP="00A72BA3">
            <w:pPr>
              <w:spacing w:after="0" w:line="240" w:lineRule="auto"/>
              <w:rPr>
                <w:rFonts w:ascii="Calibri" w:eastAsia="Times New Roman" w:hAnsi="Calibri" w:cs="Calibri"/>
                <w:color w:val="000000"/>
                <w:sz w:val="20"/>
                <w:szCs w:val="20"/>
                <w:lang w:eastAsia="fr-FR"/>
              </w:rPr>
            </w:pPr>
            <w:r w:rsidRPr="00A72BA3">
              <w:rPr>
                <w:rFonts w:ascii="Calibri" w:eastAsia="Times New Roman" w:hAnsi="Calibri" w:cs="Calibri"/>
                <w:color w:val="000000"/>
                <w:sz w:val="20"/>
                <w:szCs w:val="20"/>
                <w:lang w:eastAsia="fr-FR"/>
              </w:rPr>
              <w:t>Source: Loi de règlement 2015-2016, M</w:t>
            </w:r>
            <w:r>
              <w:rPr>
                <w:rFonts w:ascii="Calibri" w:eastAsia="Times New Roman" w:hAnsi="Calibri" w:cs="Calibri"/>
                <w:color w:val="000000"/>
                <w:sz w:val="20"/>
                <w:szCs w:val="20"/>
                <w:lang w:eastAsia="fr-FR"/>
              </w:rPr>
              <w:t>EF</w:t>
            </w:r>
            <w:r w:rsidRPr="00A72BA3">
              <w:rPr>
                <w:rFonts w:ascii="Calibri" w:eastAsia="Times New Roman" w:hAnsi="Calibri" w:cs="Calibri"/>
                <w:color w:val="000000"/>
                <w:sz w:val="20"/>
                <w:szCs w:val="20"/>
                <w:lang w:eastAsia="fr-FR"/>
              </w:rPr>
              <w:t xml:space="preserve"> 2017</w:t>
            </w:r>
          </w:p>
        </w:tc>
        <w:tc>
          <w:tcPr>
            <w:tcW w:w="1215" w:type="dxa"/>
            <w:tcBorders>
              <w:top w:val="nil"/>
              <w:left w:val="nil"/>
              <w:bottom w:val="nil"/>
              <w:right w:val="nil"/>
            </w:tcBorders>
            <w:shd w:val="clear" w:color="auto" w:fill="auto"/>
            <w:noWrap/>
            <w:vAlign w:val="bottom"/>
            <w:hideMark/>
          </w:tcPr>
          <w:p w14:paraId="41E79245" w14:textId="77777777" w:rsidR="00A72BA3" w:rsidRPr="00A72BA3" w:rsidRDefault="00A72BA3" w:rsidP="00A72BA3">
            <w:pPr>
              <w:spacing w:after="0" w:line="240" w:lineRule="auto"/>
              <w:rPr>
                <w:rFonts w:ascii="Calibri" w:eastAsia="Times New Roman" w:hAnsi="Calibri" w:cs="Calibri"/>
                <w:color w:val="000000"/>
                <w:sz w:val="20"/>
                <w:szCs w:val="20"/>
                <w:lang w:eastAsia="fr-FR"/>
              </w:rPr>
            </w:pPr>
          </w:p>
        </w:tc>
        <w:tc>
          <w:tcPr>
            <w:tcW w:w="1377" w:type="dxa"/>
            <w:tcBorders>
              <w:top w:val="nil"/>
              <w:left w:val="nil"/>
              <w:bottom w:val="nil"/>
              <w:right w:val="nil"/>
            </w:tcBorders>
            <w:shd w:val="clear" w:color="auto" w:fill="auto"/>
            <w:noWrap/>
            <w:vAlign w:val="bottom"/>
            <w:hideMark/>
          </w:tcPr>
          <w:p w14:paraId="6BE32D57" w14:textId="77777777" w:rsidR="00A72BA3" w:rsidRPr="00A72BA3" w:rsidRDefault="00A72BA3" w:rsidP="00A72BA3">
            <w:pPr>
              <w:spacing w:after="0" w:line="240" w:lineRule="auto"/>
              <w:rPr>
                <w:rFonts w:ascii="Times New Roman" w:eastAsia="Times New Roman" w:hAnsi="Times New Roman" w:cs="Times New Roman"/>
                <w:sz w:val="20"/>
                <w:szCs w:val="20"/>
                <w:lang w:eastAsia="fr-FR"/>
              </w:rPr>
            </w:pPr>
          </w:p>
        </w:tc>
        <w:tc>
          <w:tcPr>
            <w:tcW w:w="1073" w:type="dxa"/>
            <w:tcBorders>
              <w:top w:val="nil"/>
              <w:left w:val="nil"/>
              <w:bottom w:val="nil"/>
              <w:right w:val="nil"/>
            </w:tcBorders>
            <w:shd w:val="clear" w:color="auto" w:fill="auto"/>
            <w:noWrap/>
            <w:vAlign w:val="bottom"/>
            <w:hideMark/>
          </w:tcPr>
          <w:p w14:paraId="054F5F5D" w14:textId="77777777" w:rsidR="00A72BA3" w:rsidRPr="00A72BA3" w:rsidRDefault="00A72BA3" w:rsidP="00A72BA3">
            <w:pPr>
              <w:spacing w:after="0" w:line="240" w:lineRule="auto"/>
              <w:rPr>
                <w:rFonts w:ascii="Times New Roman" w:eastAsia="Times New Roman" w:hAnsi="Times New Roman" w:cs="Times New Roman"/>
                <w:sz w:val="20"/>
                <w:szCs w:val="20"/>
                <w:lang w:eastAsia="fr-FR"/>
              </w:rPr>
            </w:pPr>
          </w:p>
        </w:tc>
      </w:tr>
    </w:tbl>
    <w:p w14:paraId="0FE8CD4E" w14:textId="77777777" w:rsidR="00514C9E" w:rsidRPr="00C07360" w:rsidRDefault="00514C9E">
      <w:pPr>
        <w:rPr>
          <w:rFonts w:cstheme="minorHAnsi"/>
        </w:rPr>
      </w:pPr>
    </w:p>
    <w:p w14:paraId="7118E234" w14:textId="77777777" w:rsidR="005504F7" w:rsidRPr="00C07360" w:rsidRDefault="000A3EDF" w:rsidP="00BC15AD">
      <w:pPr>
        <w:jc w:val="both"/>
        <w:rPr>
          <w:rFonts w:cstheme="minorHAnsi"/>
        </w:rPr>
      </w:pPr>
      <w:r w:rsidRPr="00C07360">
        <w:rPr>
          <w:rFonts w:cstheme="minorHAnsi"/>
        </w:rPr>
        <w:t xml:space="preserve">En effet, </w:t>
      </w:r>
      <w:r w:rsidR="00415E77">
        <w:rPr>
          <w:rFonts w:cstheme="minorHAnsi"/>
        </w:rPr>
        <w:t>c</w:t>
      </w:r>
      <w:r w:rsidRPr="00C07360">
        <w:rPr>
          <w:rFonts w:cstheme="minorHAnsi"/>
        </w:rPr>
        <w:t xml:space="preserve">e tableau montre que les dépenses de personnel ont cru de </w:t>
      </w:r>
      <w:r w:rsidR="00A1036A" w:rsidRPr="00C07360">
        <w:rPr>
          <w:rFonts w:cstheme="minorHAnsi"/>
        </w:rPr>
        <w:t xml:space="preserve">60% </w:t>
      </w:r>
      <w:r w:rsidRPr="00C07360">
        <w:rPr>
          <w:rFonts w:cstheme="minorHAnsi"/>
        </w:rPr>
        <w:t>entre 2012-2013 et 2016-2017</w:t>
      </w:r>
      <w:r w:rsidR="00A1036A" w:rsidRPr="00C07360">
        <w:rPr>
          <w:rFonts w:cstheme="minorHAnsi"/>
        </w:rPr>
        <w:t>.</w:t>
      </w:r>
      <w:r w:rsidRPr="00C07360">
        <w:rPr>
          <w:rFonts w:cstheme="minorHAnsi"/>
        </w:rPr>
        <w:t xml:space="preserve"> Elles</w:t>
      </w:r>
      <w:r w:rsidR="00FA787C" w:rsidRPr="00C07360">
        <w:rPr>
          <w:rFonts w:cstheme="minorHAnsi"/>
        </w:rPr>
        <w:t xml:space="preserve"> ont </w:t>
      </w:r>
      <w:r w:rsidRPr="00C07360">
        <w:rPr>
          <w:rFonts w:cstheme="minorHAnsi"/>
        </w:rPr>
        <w:t xml:space="preserve"> coïncid</w:t>
      </w:r>
      <w:r w:rsidR="00FA787C" w:rsidRPr="00C07360">
        <w:rPr>
          <w:rFonts w:cstheme="minorHAnsi"/>
        </w:rPr>
        <w:t>é</w:t>
      </w:r>
      <w:r w:rsidR="00413685" w:rsidRPr="00C07360">
        <w:rPr>
          <w:rFonts w:cstheme="minorHAnsi"/>
        </w:rPr>
        <w:t xml:space="preserve"> avec </w:t>
      </w:r>
      <w:r w:rsidRPr="00C07360">
        <w:rPr>
          <w:rFonts w:cstheme="minorHAnsi"/>
        </w:rPr>
        <w:t xml:space="preserve"> </w:t>
      </w:r>
      <w:r w:rsidR="00DC02A8" w:rsidRPr="00C07360">
        <w:rPr>
          <w:rFonts w:cstheme="minorHAnsi"/>
        </w:rPr>
        <w:t>la croissance de l’</w:t>
      </w:r>
      <w:r w:rsidRPr="00C07360">
        <w:rPr>
          <w:rFonts w:cstheme="minorHAnsi"/>
        </w:rPr>
        <w:t>effectif d</w:t>
      </w:r>
      <w:r w:rsidR="0032325B" w:rsidRPr="00C07360">
        <w:rPr>
          <w:rFonts w:cstheme="minorHAnsi"/>
        </w:rPr>
        <w:t xml:space="preserve">u MENFP qui </w:t>
      </w:r>
      <w:r w:rsidR="00AD13D5" w:rsidRPr="00C07360">
        <w:rPr>
          <w:rFonts w:cstheme="minorHAnsi"/>
        </w:rPr>
        <w:t>é</w:t>
      </w:r>
      <w:r w:rsidR="0032325B" w:rsidRPr="00C07360">
        <w:rPr>
          <w:rFonts w:cstheme="minorHAnsi"/>
        </w:rPr>
        <w:t xml:space="preserve">tait de </w:t>
      </w:r>
      <w:r w:rsidR="00AD13D5" w:rsidRPr="00C07360">
        <w:rPr>
          <w:rFonts w:cstheme="minorHAnsi"/>
        </w:rPr>
        <w:t>32</w:t>
      </w:r>
      <w:r w:rsidR="00D9781E" w:rsidRPr="00C07360">
        <w:rPr>
          <w:rFonts w:cstheme="minorHAnsi"/>
        </w:rPr>
        <w:t>%</w:t>
      </w:r>
      <w:r w:rsidR="00A1036A" w:rsidRPr="00C07360">
        <w:rPr>
          <w:rFonts w:cstheme="minorHAnsi"/>
        </w:rPr>
        <w:t xml:space="preserve"> entre 2011-2012 et 2016-2017</w:t>
      </w:r>
      <w:r w:rsidR="00DC02A8" w:rsidRPr="00C07360">
        <w:rPr>
          <w:rFonts w:cstheme="minorHAnsi"/>
        </w:rPr>
        <w:t>, tirant ainsi à la hausse le total des dépenses</w:t>
      </w:r>
      <w:r w:rsidR="00A1036A" w:rsidRPr="00C07360">
        <w:rPr>
          <w:rFonts w:cstheme="minorHAnsi"/>
        </w:rPr>
        <w:t>.</w:t>
      </w:r>
      <w:r w:rsidR="00FA787C" w:rsidRPr="00C07360">
        <w:rPr>
          <w:rFonts w:cstheme="minorHAnsi"/>
        </w:rPr>
        <w:t xml:space="preserve"> On peut noter que la proportion des dépenses de personnel sur les autres dépenses </w:t>
      </w:r>
      <w:r w:rsidR="00DC02A8" w:rsidRPr="00C07360">
        <w:rPr>
          <w:rFonts w:cstheme="minorHAnsi"/>
        </w:rPr>
        <w:t xml:space="preserve">a </w:t>
      </w:r>
      <w:r w:rsidR="00FA787C" w:rsidRPr="00C07360">
        <w:rPr>
          <w:rFonts w:cstheme="minorHAnsi"/>
        </w:rPr>
        <w:t xml:space="preserve">également cru, </w:t>
      </w:r>
      <w:r w:rsidR="007C75AF" w:rsidRPr="00C07360">
        <w:rPr>
          <w:rFonts w:cstheme="minorHAnsi"/>
        </w:rPr>
        <w:t xml:space="preserve">impliquant </w:t>
      </w:r>
      <w:r w:rsidR="00FA787C" w:rsidRPr="00C07360">
        <w:rPr>
          <w:rFonts w:cstheme="minorHAnsi"/>
        </w:rPr>
        <w:t xml:space="preserve">que celles du personnel ont été le déterminant de l’ensemble comme cela est mis en évidence par la proportion des autres dépenses qui </w:t>
      </w:r>
      <w:r w:rsidR="00DC02A8" w:rsidRPr="00C07360">
        <w:rPr>
          <w:rFonts w:cstheme="minorHAnsi"/>
        </w:rPr>
        <w:t xml:space="preserve">a </w:t>
      </w:r>
      <w:r w:rsidR="00FA787C" w:rsidRPr="00C07360">
        <w:rPr>
          <w:rFonts w:cstheme="minorHAnsi"/>
        </w:rPr>
        <w:t xml:space="preserve">baissé, </w:t>
      </w:r>
      <w:r w:rsidR="00DC02A8" w:rsidRPr="00C07360">
        <w:rPr>
          <w:rFonts w:cstheme="minorHAnsi"/>
        </w:rPr>
        <w:t>passant</w:t>
      </w:r>
      <w:r w:rsidR="00FA787C" w:rsidRPr="00C07360">
        <w:rPr>
          <w:rFonts w:cstheme="minorHAnsi"/>
        </w:rPr>
        <w:t xml:space="preserve"> de près de 24% à près de 21% entre 2013 et 2017. </w:t>
      </w:r>
      <w:r w:rsidR="002214F7" w:rsidRPr="00C07360">
        <w:rPr>
          <w:rFonts w:cstheme="minorHAnsi"/>
        </w:rPr>
        <w:t xml:space="preserve"> Ces calculs sont synthétisés dans le tableau </w:t>
      </w:r>
      <w:r w:rsidR="00415E77">
        <w:rPr>
          <w:rFonts w:cstheme="minorHAnsi"/>
        </w:rPr>
        <w:t>18</w:t>
      </w:r>
      <w:r w:rsidR="002214F7" w:rsidRPr="00C07360">
        <w:rPr>
          <w:rFonts w:cstheme="minorHAnsi"/>
        </w:rPr>
        <w:t xml:space="preserve">.1 qui tient compte des données du recensement 2015-2016 </w:t>
      </w:r>
      <w:r w:rsidR="00DB023F" w:rsidRPr="00C07360">
        <w:rPr>
          <w:rFonts w:cstheme="minorHAnsi"/>
        </w:rPr>
        <w:t xml:space="preserve">ayant </w:t>
      </w:r>
      <w:r w:rsidR="002214F7" w:rsidRPr="00C07360">
        <w:rPr>
          <w:rFonts w:cstheme="minorHAnsi"/>
        </w:rPr>
        <w:t>servi comme base pour évaluer les dépenses effectuées sur la période.</w:t>
      </w:r>
    </w:p>
    <w:p w14:paraId="62AADFEC" w14:textId="77777777" w:rsidR="002214F7" w:rsidRPr="0083004D" w:rsidRDefault="0083004D" w:rsidP="0083004D">
      <w:pPr>
        <w:pStyle w:val="Caption"/>
        <w:jc w:val="center"/>
        <w:rPr>
          <w:rFonts w:cstheme="minorHAnsi"/>
          <w:sz w:val="20"/>
        </w:rPr>
      </w:pPr>
      <w:r w:rsidRPr="0083004D">
        <w:rPr>
          <w:sz w:val="20"/>
        </w:rPr>
        <w:t xml:space="preserve">Tableau 18.  </w:t>
      </w:r>
      <w:r w:rsidRPr="0083004D">
        <w:rPr>
          <w:sz w:val="20"/>
        </w:rPr>
        <w:fldChar w:fldCharType="begin"/>
      </w:r>
      <w:r w:rsidRPr="0083004D">
        <w:rPr>
          <w:sz w:val="20"/>
        </w:rPr>
        <w:instrText xml:space="preserve"> SEQ Tableau_18._ \* ARABIC </w:instrText>
      </w:r>
      <w:r w:rsidRPr="0083004D">
        <w:rPr>
          <w:sz w:val="20"/>
        </w:rPr>
        <w:fldChar w:fldCharType="separate"/>
      </w:r>
      <w:r w:rsidRPr="0083004D">
        <w:rPr>
          <w:noProof/>
          <w:sz w:val="20"/>
        </w:rPr>
        <w:t>1</w:t>
      </w:r>
      <w:r w:rsidRPr="0083004D">
        <w:rPr>
          <w:sz w:val="20"/>
        </w:rPr>
        <w:fldChar w:fldCharType="end"/>
      </w:r>
      <w:r w:rsidRPr="0083004D">
        <w:rPr>
          <w:sz w:val="20"/>
        </w:rPr>
        <w:t xml:space="preserve"> L’effectif scolaire et les dépenses du MENFP entre 2012-2017</w:t>
      </w:r>
    </w:p>
    <w:tbl>
      <w:tblPr>
        <w:tblW w:w="10212" w:type="dxa"/>
        <w:tblCellMar>
          <w:left w:w="70" w:type="dxa"/>
          <w:right w:w="70" w:type="dxa"/>
        </w:tblCellMar>
        <w:tblLook w:val="04A0" w:firstRow="1" w:lastRow="0" w:firstColumn="1" w:lastColumn="0" w:noHBand="0" w:noVBand="1"/>
      </w:tblPr>
      <w:tblGrid>
        <w:gridCol w:w="2580"/>
        <w:gridCol w:w="1501"/>
        <w:gridCol w:w="1501"/>
        <w:gridCol w:w="1501"/>
        <w:gridCol w:w="1501"/>
        <w:gridCol w:w="1628"/>
      </w:tblGrid>
      <w:tr w:rsidR="00823FAF" w:rsidRPr="00C07360" w14:paraId="4D9744FD" w14:textId="77777777" w:rsidTr="00823FAF">
        <w:trPr>
          <w:trHeight w:val="235"/>
        </w:trPr>
        <w:tc>
          <w:tcPr>
            <w:tcW w:w="2580" w:type="dxa"/>
            <w:tcBorders>
              <w:top w:val="single" w:sz="4" w:space="0" w:color="auto"/>
              <w:left w:val="nil"/>
              <w:bottom w:val="single" w:sz="4" w:space="0" w:color="auto"/>
              <w:right w:val="nil"/>
            </w:tcBorders>
            <w:shd w:val="clear" w:color="auto" w:fill="auto"/>
            <w:noWrap/>
            <w:vAlign w:val="bottom"/>
            <w:hideMark/>
          </w:tcPr>
          <w:p w14:paraId="505D4477" w14:textId="77777777" w:rsidR="00823FAF" w:rsidRPr="00C07360" w:rsidRDefault="00823FAF" w:rsidP="00823FAF">
            <w:pPr>
              <w:spacing w:after="0" w:line="240" w:lineRule="auto"/>
              <w:rPr>
                <w:rFonts w:eastAsia="Times New Roman" w:cstheme="minorHAnsi"/>
                <w:color w:val="000000"/>
                <w:sz w:val="20"/>
                <w:szCs w:val="20"/>
                <w:lang w:eastAsia="fr-FR"/>
              </w:rPr>
            </w:pPr>
            <w:bookmarkStart w:id="72" w:name="OLE_LINK6"/>
            <w:r w:rsidRPr="00C07360">
              <w:rPr>
                <w:rFonts w:eastAsia="Times New Roman" w:cstheme="minorHAnsi"/>
                <w:color w:val="000000"/>
                <w:sz w:val="20"/>
                <w:szCs w:val="20"/>
                <w:lang w:eastAsia="fr-FR"/>
              </w:rPr>
              <w:t> </w:t>
            </w:r>
          </w:p>
        </w:tc>
        <w:tc>
          <w:tcPr>
            <w:tcW w:w="1501" w:type="dxa"/>
            <w:tcBorders>
              <w:top w:val="single" w:sz="4" w:space="0" w:color="auto"/>
              <w:left w:val="nil"/>
              <w:bottom w:val="single" w:sz="4" w:space="0" w:color="auto"/>
              <w:right w:val="nil"/>
            </w:tcBorders>
            <w:shd w:val="clear" w:color="auto" w:fill="auto"/>
            <w:noWrap/>
            <w:vAlign w:val="bottom"/>
            <w:hideMark/>
          </w:tcPr>
          <w:p w14:paraId="25185A01" w14:textId="77777777" w:rsidR="00823FAF" w:rsidRPr="00C07360" w:rsidRDefault="00823FAF" w:rsidP="00823FAF">
            <w:pPr>
              <w:spacing w:after="0" w:line="240" w:lineRule="auto"/>
              <w:rPr>
                <w:rFonts w:eastAsia="Times New Roman" w:cstheme="minorHAnsi"/>
                <w:color w:val="000000"/>
                <w:sz w:val="20"/>
                <w:szCs w:val="20"/>
                <w:lang w:eastAsia="fr-FR"/>
              </w:rPr>
            </w:pPr>
            <w:r w:rsidRPr="00C07360">
              <w:rPr>
                <w:rFonts w:eastAsia="Times New Roman" w:cstheme="minorHAnsi"/>
                <w:color w:val="000000"/>
                <w:sz w:val="20"/>
                <w:szCs w:val="20"/>
                <w:lang w:eastAsia="fr-FR"/>
              </w:rPr>
              <w:t> </w:t>
            </w:r>
          </w:p>
        </w:tc>
        <w:tc>
          <w:tcPr>
            <w:tcW w:w="1501" w:type="dxa"/>
            <w:tcBorders>
              <w:top w:val="single" w:sz="4" w:space="0" w:color="auto"/>
              <w:left w:val="nil"/>
              <w:bottom w:val="single" w:sz="4" w:space="0" w:color="auto"/>
              <w:right w:val="nil"/>
            </w:tcBorders>
            <w:shd w:val="clear" w:color="auto" w:fill="auto"/>
            <w:noWrap/>
            <w:vAlign w:val="bottom"/>
            <w:hideMark/>
          </w:tcPr>
          <w:p w14:paraId="3241AADC" w14:textId="77777777" w:rsidR="00823FAF" w:rsidRPr="00C07360" w:rsidRDefault="00823FAF" w:rsidP="00823FAF">
            <w:pPr>
              <w:spacing w:after="0" w:line="240" w:lineRule="auto"/>
              <w:rPr>
                <w:rFonts w:eastAsia="Times New Roman" w:cstheme="minorHAnsi"/>
                <w:color w:val="000000"/>
                <w:sz w:val="20"/>
                <w:szCs w:val="20"/>
                <w:lang w:eastAsia="fr-FR"/>
              </w:rPr>
            </w:pPr>
            <w:r w:rsidRPr="00C07360">
              <w:rPr>
                <w:rFonts w:eastAsia="Times New Roman" w:cstheme="minorHAnsi"/>
                <w:color w:val="000000"/>
                <w:sz w:val="20"/>
                <w:szCs w:val="20"/>
                <w:lang w:eastAsia="fr-FR"/>
              </w:rPr>
              <w:t> </w:t>
            </w:r>
          </w:p>
        </w:tc>
        <w:tc>
          <w:tcPr>
            <w:tcW w:w="1501" w:type="dxa"/>
            <w:tcBorders>
              <w:top w:val="single" w:sz="4" w:space="0" w:color="auto"/>
              <w:left w:val="nil"/>
              <w:bottom w:val="single" w:sz="4" w:space="0" w:color="auto"/>
              <w:right w:val="nil"/>
            </w:tcBorders>
            <w:shd w:val="clear" w:color="auto" w:fill="auto"/>
            <w:noWrap/>
            <w:vAlign w:val="bottom"/>
            <w:hideMark/>
          </w:tcPr>
          <w:p w14:paraId="1C44933D" w14:textId="77777777" w:rsidR="00823FAF" w:rsidRPr="00C07360" w:rsidRDefault="00823FAF" w:rsidP="00823FAF">
            <w:pPr>
              <w:spacing w:after="0" w:line="240" w:lineRule="auto"/>
              <w:rPr>
                <w:rFonts w:eastAsia="Times New Roman" w:cstheme="minorHAnsi"/>
                <w:color w:val="000000"/>
                <w:sz w:val="20"/>
                <w:szCs w:val="20"/>
                <w:lang w:eastAsia="fr-FR"/>
              </w:rPr>
            </w:pPr>
            <w:r w:rsidRPr="00C07360">
              <w:rPr>
                <w:rFonts w:eastAsia="Times New Roman" w:cstheme="minorHAnsi"/>
                <w:color w:val="000000"/>
                <w:sz w:val="20"/>
                <w:szCs w:val="20"/>
                <w:lang w:eastAsia="fr-FR"/>
              </w:rPr>
              <w:t> </w:t>
            </w:r>
          </w:p>
        </w:tc>
        <w:tc>
          <w:tcPr>
            <w:tcW w:w="1501" w:type="dxa"/>
            <w:tcBorders>
              <w:top w:val="single" w:sz="4" w:space="0" w:color="auto"/>
              <w:left w:val="nil"/>
              <w:bottom w:val="single" w:sz="4" w:space="0" w:color="auto"/>
              <w:right w:val="nil"/>
            </w:tcBorders>
            <w:shd w:val="clear" w:color="auto" w:fill="auto"/>
            <w:noWrap/>
            <w:vAlign w:val="bottom"/>
            <w:hideMark/>
          </w:tcPr>
          <w:p w14:paraId="0DD1526C" w14:textId="77777777" w:rsidR="00823FAF" w:rsidRPr="00C07360" w:rsidRDefault="00823FAF" w:rsidP="00823FAF">
            <w:pPr>
              <w:spacing w:after="0" w:line="240" w:lineRule="auto"/>
              <w:rPr>
                <w:rFonts w:eastAsia="Times New Roman" w:cstheme="minorHAnsi"/>
                <w:color w:val="000000"/>
                <w:sz w:val="20"/>
                <w:szCs w:val="20"/>
                <w:lang w:eastAsia="fr-FR"/>
              </w:rPr>
            </w:pPr>
            <w:r w:rsidRPr="00C07360">
              <w:rPr>
                <w:rFonts w:eastAsia="Times New Roman" w:cstheme="minorHAnsi"/>
                <w:color w:val="000000"/>
                <w:sz w:val="20"/>
                <w:szCs w:val="20"/>
                <w:lang w:eastAsia="fr-FR"/>
              </w:rPr>
              <w:t> </w:t>
            </w:r>
          </w:p>
        </w:tc>
        <w:tc>
          <w:tcPr>
            <w:tcW w:w="1628" w:type="dxa"/>
            <w:tcBorders>
              <w:top w:val="single" w:sz="4" w:space="0" w:color="auto"/>
              <w:left w:val="nil"/>
              <w:bottom w:val="single" w:sz="4" w:space="0" w:color="auto"/>
              <w:right w:val="nil"/>
            </w:tcBorders>
            <w:shd w:val="clear" w:color="auto" w:fill="auto"/>
            <w:noWrap/>
            <w:vAlign w:val="bottom"/>
            <w:hideMark/>
          </w:tcPr>
          <w:p w14:paraId="3253A2BF" w14:textId="77777777" w:rsidR="00823FAF" w:rsidRPr="00C07360" w:rsidRDefault="00823FAF" w:rsidP="00823FAF">
            <w:pPr>
              <w:spacing w:after="0" w:line="240" w:lineRule="auto"/>
              <w:rPr>
                <w:rFonts w:eastAsia="Times New Roman" w:cstheme="minorHAnsi"/>
                <w:color w:val="000000"/>
                <w:sz w:val="20"/>
                <w:szCs w:val="20"/>
                <w:lang w:eastAsia="fr-FR"/>
              </w:rPr>
            </w:pPr>
            <w:r w:rsidRPr="00C07360">
              <w:rPr>
                <w:rFonts w:eastAsia="Times New Roman" w:cstheme="minorHAnsi"/>
                <w:color w:val="000000"/>
                <w:sz w:val="20"/>
                <w:szCs w:val="20"/>
                <w:lang w:eastAsia="fr-FR"/>
              </w:rPr>
              <w:t> </w:t>
            </w:r>
          </w:p>
        </w:tc>
      </w:tr>
      <w:tr w:rsidR="00823FAF" w:rsidRPr="00C07360" w14:paraId="09ACF9AB" w14:textId="77777777" w:rsidTr="00823FAF">
        <w:trPr>
          <w:trHeight w:val="235"/>
        </w:trPr>
        <w:tc>
          <w:tcPr>
            <w:tcW w:w="2580" w:type="dxa"/>
            <w:tcBorders>
              <w:top w:val="nil"/>
              <w:left w:val="nil"/>
              <w:bottom w:val="nil"/>
              <w:right w:val="nil"/>
            </w:tcBorders>
            <w:shd w:val="clear" w:color="auto" w:fill="auto"/>
            <w:noWrap/>
            <w:vAlign w:val="bottom"/>
            <w:hideMark/>
          </w:tcPr>
          <w:p w14:paraId="3F3E8250" w14:textId="77777777" w:rsidR="00823FAF" w:rsidRPr="00C07360" w:rsidRDefault="00823FAF" w:rsidP="00823FAF">
            <w:pPr>
              <w:spacing w:after="0" w:line="240" w:lineRule="auto"/>
              <w:rPr>
                <w:rFonts w:eastAsia="Times New Roman" w:cstheme="minorHAnsi"/>
                <w:color w:val="000000"/>
                <w:sz w:val="20"/>
                <w:szCs w:val="20"/>
                <w:lang w:eastAsia="fr-FR"/>
              </w:rPr>
            </w:pPr>
          </w:p>
        </w:tc>
        <w:tc>
          <w:tcPr>
            <w:tcW w:w="1501" w:type="dxa"/>
            <w:tcBorders>
              <w:top w:val="nil"/>
              <w:left w:val="nil"/>
              <w:bottom w:val="nil"/>
              <w:right w:val="nil"/>
            </w:tcBorders>
            <w:shd w:val="clear" w:color="auto" w:fill="auto"/>
            <w:noWrap/>
            <w:vAlign w:val="bottom"/>
            <w:hideMark/>
          </w:tcPr>
          <w:p w14:paraId="5C1A202F" w14:textId="77777777" w:rsidR="00823FAF" w:rsidRPr="00C07360" w:rsidRDefault="00823FAF" w:rsidP="00823FAF">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2012-2013</w:t>
            </w:r>
          </w:p>
        </w:tc>
        <w:tc>
          <w:tcPr>
            <w:tcW w:w="1501" w:type="dxa"/>
            <w:tcBorders>
              <w:top w:val="nil"/>
              <w:left w:val="nil"/>
              <w:bottom w:val="nil"/>
              <w:right w:val="nil"/>
            </w:tcBorders>
            <w:shd w:val="clear" w:color="auto" w:fill="auto"/>
            <w:noWrap/>
            <w:vAlign w:val="bottom"/>
            <w:hideMark/>
          </w:tcPr>
          <w:p w14:paraId="7151A534" w14:textId="77777777" w:rsidR="00823FAF" w:rsidRPr="00C07360" w:rsidRDefault="00823FAF" w:rsidP="00823FAF">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2013-2014</w:t>
            </w:r>
          </w:p>
        </w:tc>
        <w:tc>
          <w:tcPr>
            <w:tcW w:w="1501" w:type="dxa"/>
            <w:tcBorders>
              <w:top w:val="nil"/>
              <w:left w:val="nil"/>
              <w:bottom w:val="nil"/>
              <w:right w:val="nil"/>
            </w:tcBorders>
            <w:shd w:val="clear" w:color="auto" w:fill="auto"/>
            <w:noWrap/>
            <w:vAlign w:val="bottom"/>
            <w:hideMark/>
          </w:tcPr>
          <w:p w14:paraId="643BBEF0" w14:textId="77777777" w:rsidR="00823FAF" w:rsidRPr="00C07360" w:rsidRDefault="00823FAF" w:rsidP="00823FAF">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2014-2015</w:t>
            </w:r>
          </w:p>
        </w:tc>
        <w:tc>
          <w:tcPr>
            <w:tcW w:w="1501" w:type="dxa"/>
            <w:tcBorders>
              <w:top w:val="nil"/>
              <w:left w:val="nil"/>
              <w:bottom w:val="nil"/>
              <w:right w:val="nil"/>
            </w:tcBorders>
            <w:shd w:val="clear" w:color="auto" w:fill="auto"/>
            <w:noWrap/>
            <w:vAlign w:val="bottom"/>
            <w:hideMark/>
          </w:tcPr>
          <w:p w14:paraId="6318F18D" w14:textId="77777777" w:rsidR="00823FAF" w:rsidRPr="00C07360" w:rsidRDefault="00823FAF" w:rsidP="00823FAF">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2015-2016</w:t>
            </w:r>
          </w:p>
        </w:tc>
        <w:tc>
          <w:tcPr>
            <w:tcW w:w="1628" w:type="dxa"/>
            <w:tcBorders>
              <w:top w:val="nil"/>
              <w:left w:val="nil"/>
              <w:bottom w:val="nil"/>
              <w:right w:val="nil"/>
            </w:tcBorders>
            <w:shd w:val="clear" w:color="auto" w:fill="auto"/>
            <w:noWrap/>
            <w:vAlign w:val="bottom"/>
            <w:hideMark/>
          </w:tcPr>
          <w:p w14:paraId="4EF78B6F" w14:textId="77777777" w:rsidR="00823FAF" w:rsidRPr="00C07360" w:rsidRDefault="00823FAF" w:rsidP="00823FAF">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2016-2017</w:t>
            </w:r>
          </w:p>
        </w:tc>
      </w:tr>
      <w:tr w:rsidR="00823FAF" w:rsidRPr="00C07360" w14:paraId="78693B63" w14:textId="77777777" w:rsidTr="00823FAF">
        <w:trPr>
          <w:trHeight w:val="235"/>
        </w:trPr>
        <w:tc>
          <w:tcPr>
            <w:tcW w:w="2580" w:type="dxa"/>
            <w:tcBorders>
              <w:top w:val="nil"/>
              <w:left w:val="nil"/>
              <w:bottom w:val="nil"/>
              <w:right w:val="nil"/>
            </w:tcBorders>
            <w:shd w:val="clear" w:color="auto" w:fill="auto"/>
            <w:noWrap/>
            <w:vAlign w:val="bottom"/>
            <w:hideMark/>
          </w:tcPr>
          <w:p w14:paraId="4BF2CE84" w14:textId="77777777" w:rsidR="00823FAF" w:rsidRPr="00C07360" w:rsidRDefault="00823FAF" w:rsidP="00823FAF">
            <w:pPr>
              <w:spacing w:after="0" w:line="240" w:lineRule="auto"/>
              <w:rPr>
                <w:rFonts w:eastAsia="Times New Roman" w:cstheme="minorHAnsi"/>
                <w:b/>
                <w:bCs/>
                <w:color w:val="000000"/>
                <w:sz w:val="20"/>
                <w:szCs w:val="20"/>
                <w:lang w:eastAsia="fr-FR"/>
              </w:rPr>
            </w:pPr>
            <w:proofErr w:type="spellStart"/>
            <w:r w:rsidRPr="00C07360">
              <w:rPr>
                <w:rFonts w:eastAsia="Times New Roman" w:cstheme="minorHAnsi"/>
                <w:b/>
                <w:bCs/>
                <w:color w:val="000000"/>
                <w:sz w:val="20"/>
                <w:szCs w:val="20"/>
                <w:lang w:eastAsia="fr-FR"/>
              </w:rPr>
              <w:t>Préscol</w:t>
            </w:r>
            <w:proofErr w:type="spellEnd"/>
            <w:r w:rsidRPr="00C07360">
              <w:rPr>
                <w:rFonts w:eastAsia="Times New Roman" w:cstheme="minorHAnsi"/>
                <w:b/>
                <w:bCs/>
                <w:color w:val="000000"/>
                <w:sz w:val="20"/>
                <w:szCs w:val="20"/>
                <w:lang w:eastAsia="fr-FR"/>
              </w:rPr>
              <w:t xml:space="preserve"> et Fondamental</w:t>
            </w:r>
          </w:p>
        </w:tc>
        <w:tc>
          <w:tcPr>
            <w:tcW w:w="1501" w:type="dxa"/>
            <w:tcBorders>
              <w:top w:val="nil"/>
              <w:left w:val="nil"/>
              <w:bottom w:val="nil"/>
              <w:right w:val="nil"/>
            </w:tcBorders>
            <w:shd w:val="clear" w:color="auto" w:fill="auto"/>
            <w:noWrap/>
            <w:vAlign w:val="bottom"/>
            <w:hideMark/>
          </w:tcPr>
          <w:p w14:paraId="3CE97D0A" w14:textId="77777777" w:rsidR="00823FAF" w:rsidRPr="00C07360" w:rsidRDefault="00823FAF" w:rsidP="00823FAF">
            <w:pPr>
              <w:spacing w:after="0" w:line="240" w:lineRule="auto"/>
              <w:jc w:val="center"/>
              <w:rPr>
                <w:rFonts w:eastAsia="Times New Roman" w:cstheme="minorHAnsi"/>
                <w:b/>
                <w:bCs/>
                <w:color w:val="000000"/>
                <w:sz w:val="20"/>
                <w:szCs w:val="20"/>
                <w:lang w:eastAsia="fr-FR"/>
              </w:rPr>
            </w:pPr>
          </w:p>
        </w:tc>
        <w:tc>
          <w:tcPr>
            <w:tcW w:w="1501" w:type="dxa"/>
            <w:tcBorders>
              <w:top w:val="nil"/>
              <w:left w:val="nil"/>
              <w:bottom w:val="nil"/>
              <w:right w:val="nil"/>
            </w:tcBorders>
            <w:shd w:val="clear" w:color="auto" w:fill="auto"/>
            <w:noWrap/>
            <w:vAlign w:val="bottom"/>
            <w:hideMark/>
          </w:tcPr>
          <w:p w14:paraId="646EAF5D" w14:textId="77777777" w:rsidR="00823FAF" w:rsidRPr="00C07360" w:rsidRDefault="00823FAF" w:rsidP="00823FAF">
            <w:pPr>
              <w:spacing w:after="0" w:line="240" w:lineRule="auto"/>
              <w:jc w:val="center"/>
              <w:rPr>
                <w:rFonts w:eastAsia="Times New Roman" w:cstheme="minorHAnsi"/>
                <w:sz w:val="20"/>
                <w:szCs w:val="20"/>
                <w:lang w:eastAsia="fr-FR"/>
              </w:rPr>
            </w:pPr>
          </w:p>
        </w:tc>
        <w:tc>
          <w:tcPr>
            <w:tcW w:w="1501" w:type="dxa"/>
            <w:tcBorders>
              <w:top w:val="nil"/>
              <w:left w:val="nil"/>
              <w:bottom w:val="nil"/>
              <w:right w:val="nil"/>
            </w:tcBorders>
            <w:shd w:val="clear" w:color="auto" w:fill="auto"/>
            <w:noWrap/>
            <w:vAlign w:val="bottom"/>
            <w:hideMark/>
          </w:tcPr>
          <w:p w14:paraId="054A6E9C" w14:textId="77777777" w:rsidR="00823FAF" w:rsidRPr="00C07360" w:rsidRDefault="00823FAF" w:rsidP="00823FAF">
            <w:pPr>
              <w:spacing w:after="0" w:line="240" w:lineRule="auto"/>
              <w:jc w:val="center"/>
              <w:rPr>
                <w:rFonts w:eastAsia="Times New Roman" w:cstheme="minorHAnsi"/>
                <w:sz w:val="20"/>
                <w:szCs w:val="20"/>
                <w:lang w:eastAsia="fr-FR"/>
              </w:rPr>
            </w:pPr>
          </w:p>
        </w:tc>
        <w:tc>
          <w:tcPr>
            <w:tcW w:w="1501" w:type="dxa"/>
            <w:tcBorders>
              <w:top w:val="nil"/>
              <w:left w:val="nil"/>
              <w:bottom w:val="nil"/>
              <w:right w:val="nil"/>
            </w:tcBorders>
            <w:shd w:val="clear" w:color="auto" w:fill="auto"/>
            <w:noWrap/>
            <w:vAlign w:val="bottom"/>
            <w:hideMark/>
          </w:tcPr>
          <w:p w14:paraId="138218C3" w14:textId="77777777" w:rsidR="00823FAF" w:rsidRPr="00C07360" w:rsidRDefault="00823FAF" w:rsidP="00823FAF">
            <w:pPr>
              <w:spacing w:after="0" w:line="240" w:lineRule="auto"/>
              <w:jc w:val="center"/>
              <w:rPr>
                <w:rFonts w:eastAsia="Times New Roman" w:cstheme="minorHAnsi"/>
                <w:sz w:val="20"/>
                <w:szCs w:val="20"/>
                <w:lang w:eastAsia="fr-FR"/>
              </w:rPr>
            </w:pPr>
          </w:p>
        </w:tc>
        <w:tc>
          <w:tcPr>
            <w:tcW w:w="1628" w:type="dxa"/>
            <w:tcBorders>
              <w:top w:val="nil"/>
              <w:left w:val="nil"/>
              <w:bottom w:val="nil"/>
              <w:right w:val="nil"/>
            </w:tcBorders>
            <w:shd w:val="clear" w:color="auto" w:fill="auto"/>
            <w:noWrap/>
            <w:vAlign w:val="bottom"/>
            <w:hideMark/>
          </w:tcPr>
          <w:p w14:paraId="00FCAC43" w14:textId="77777777" w:rsidR="00823FAF" w:rsidRPr="00C07360" w:rsidRDefault="00823FAF" w:rsidP="00823FAF">
            <w:pPr>
              <w:spacing w:after="0" w:line="240" w:lineRule="auto"/>
              <w:jc w:val="center"/>
              <w:rPr>
                <w:rFonts w:eastAsia="Times New Roman" w:cstheme="minorHAnsi"/>
                <w:sz w:val="20"/>
                <w:szCs w:val="20"/>
                <w:lang w:eastAsia="fr-FR"/>
              </w:rPr>
            </w:pPr>
          </w:p>
        </w:tc>
      </w:tr>
      <w:tr w:rsidR="00823FAF" w:rsidRPr="00C07360" w14:paraId="19BDF3CE" w14:textId="77777777" w:rsidTr="00823FAF">
        <w:trPr>
          <w:trHeight w:val="235"/>
        </w:trPr>
        <w:tc>
          <w:tcPr>
            <w:tcW w:w="2580" w:type="dxa"/>
            <w:tcBorders>
              <w:top w:val="nil"/>
              <w:left w:val="nil"/>
              <w:bottom w:val="nil"/>
              <w:right w:val="nil"/>
            </w:tcBorders>
            <w:shd w:val="clear" w:color="auto" w:fill="auto"/>
            <w:noWrap/>
            <w:vAlign w:val="bottom"/>
            <w:hideMark/>
          </w:tcPr>
          <w:p w14:paraId="781835E1" w14:textId="77777777" w:rsidR="00823FAF" w:rsidRPr="00C07360" w:rsidRDefault="00823FAF" w:rsidP="00823FAF">
            <w:pPr>
              <w:spacing w:after="0" w:line="240" w:lineRule="auto"/>
              <w:rPr>
                <w:rFonts w:eastAsia="Times New Roman" w:cstheme="minorHAnsi"/>
                <w:color w:val="000000"/>
                <w:sz w:val="20"/>
                <w:szCs w:val="20"/>
                <w:lang w:eastAsia="fr-FR"/>
              </w:rPr>
            </w:pPr>
            <w:proofErr w:type="spellStart"/>
            <w:r w:rsidRPr="00C07360">
              <w:rPr>
                <w:rFonts w:eastAsia="Times New Roman" w:cstheme="minorHAnsi"/>
                <w:color w:val="000000"/>
                <w:sz w:val="20"/>
                <w:szCs w:val="20"/>
                <w:lang w:eastAsia="fr-FR"/>
              </w:rPr>
              <w:t>Etablissements</w:t>
            </w:r>
            <w:proofErr w:type="spellEnd"/>
          </w:p>
        </w:tc>
        <w:tc>
          <w:tcPr>
            <w:tcW w:w="1501" w:type="dxa"/>
            <w:tcBorders>
              <w:top w:val="nil"/>
              <w:left w:val="nil"/>
              <w:bottom w:val="nil"/>
              <w:right w:val="nil"/>
            </w:tcBorders>
            <w:shd w:val="clear" w:color="auto" w:fill="auto"/>
            <w:noWrap/>
            <w:vAlign w:val="bottom"/>
            <w:hideMark/>
          </w:tcPr>
          <w:p w14:paraId="53D7FA4A" w14:textId="77777777" w:rsidR="00823FAF" w:rsidRPr="00C07360" w:rsidRDefault="00823FAF" w:rsidP="00823FAF">
            <w:pPr>
              <w:spacing w:after="0" w:line="240" w:lineRule="auto"/>
              <w:jc w:val="right"/>
              <w:rPr>
                <w:rFonts w:eastAsia="Times New Roman" w:cstheme="minorHAnsi"/>
                <w:color w:val="000000"/>
                <w:sz w:val="20"/>
                <w:szCs w:val="20"/>
                <w:lang w:eastAsia="fr-FR"/>
              </w:rPr>
            </w:pPr>
            <w:r w:rsidRPr="00C07360">
              <w:rPr>
                <w:rFonts w:eastAsia="Times New Roman" w:cstheme="minorHAnsi"/>
                <w:color w:val="000000"/>
                <w:sz w:val="20"/>
                <w:szCs w:val="20"/>
                <w:lang w:eastAsia="fr-FR"/>
              </w:rPr>
              <w:t>2,788</w:t>
            </w:r>
          </w:p>
        </w:tc>
        <w:tc>
          <w:tcPr>
            <w:tcW w:w="1501" w:type="dxa"/>
            <w:tcBorders>
              <w:top w:val="nil"/>
              <w:left w:val="nil"/>
              <w:bottom w:val="nil"/>
              <w:right w:val="nil"/>
            </w:tcBorders>
            <w:shd w:val="clear" w:color="auto" w:fill="auto"/>
            <w:noWrap/>
            <w:vAlign w:val="bottom"/>
            <w:hideMark/>
          </w:tcPr>
          <w:p w14:paraId="1FA9C4F9" w14:textId="77777777" w:rsidR="00823FAF" w:rsidRPr="00C07360" w:rsidRDefault="00823FAF" w:rsidP="00823FAF">
            <w:pPr>
              <w:spacing w:after="0" w:line="240" w:lineRule="auto"/>
              <w:jc w:val="right"/>
              <w:rPr>
                <w:rFonts w:eastAsia="Times New Roman" w:cstheme="minorHAnsi"/>
                <w:color w:val="000000"/>
                <w:sz w:val="20"/>
                <w:szCs w:val="20"/>
                <w:lang w:eastAsia="fr-FR"/>
              </w:rPr>
            </w:pPr>
            <w:r w:rsidRPr="00C07360">
              <w:rPr>
                <w:rFonts w:eastAsia="Times New Roman" w:cstheme="minorHAnsi"/>
                <w:color w:val="000000"/>
                <w:sz w:val="20"/>
                <w:szCs w:val="20"/>
                <w:lang w:eastAsia="fr-FR"/>
              </w:rPr>
              <w:t>2788</w:t>
            </w:r>
          </w:p>
        </w:tc>
        <w:tc>
          <w:tcPr>
            <w:tcW w:w="1501" w:type="dxa"/>
            <w:tcBorders>
              <w:top w:val="nil"/>
              <w:left w:val="nil"/>
              <w:bottom w:val="nil"/>
              <w:right w:val="nil"/>
            </w:tcBorders>
            <w:shd w:val="clear" w:color="auto" w:fill="auto"/>
            <w:noWrap/>
            <w:vAlign w:val="bottom"/>
            <w:hideMark/>
          </w:tcPr>
          <w:p w14:paraId="4EF64100" w14:textId="77777777" w:rsidR="00823FAF" w:rsidRPr="00C07360" w:rsidRDefault="00823FAF" w:rsidP="00823FAF">
            <w:pPr>
              <w:spacing w:after="0" w:line="240" w:lineRule="auto"/>
              <w:jc w:val="right"/>
              <w:rPr>
                <w:rFonts w:eastAsia="Times New Roman" w:cstheme="minorHAnsi"/>
                <w:color w:val="000000"/>
                <w:sz w:val="20"/>
                <w:szCs w:val="20"/>
                <w:lang w:eastAsia="fr-FR"/>
              </w:rPr>
            </w:pPr>
            <w:r w:rsidRPr="00C07360">
              <w:rPr>
                <w:rFonts w:eastAsia="Times New Roman" w:cstheme="minorHAnsi"/>
                <w:color w:val="000000"/>
                <w:sz w:val="20"/>
                <w:szCs w:val="20"/>
                <w:lang w:eastAsia="fr-FR"/>
              </w:rPr>
              <w:t>2788</w:t>
            </w:r>
          </w:p>
        </w:tc>
        <w:tc>
          <w:tcPr>
            <w:tcW w:w="1501" w:type="dxa"/>
            <w:tcBorders>
              <w:top w:val="nil"/>
              <w:left w:val="nil"/>
              <w:bottom w:val="nil"/>
              <w:right w:val="nil"/>
            </w:tcBorders>
            <w:shd w:val="clear" w:color="auto" w:fill="auto"/>
            <w:noWrap/>
            <w:vAlign w:val="bottom"/>
            <w:hideMark/>
          </w:tcPr>
          <w:p w14:paraId="58286DD9" w14:textId="77777777" w:rsidR="00823FAF" w:rsidRPr="00C07360" w:rsidRDefault="00823FAF" w:rsidP="00823FAF">
            <w:pPr>
              <w:spacing w:after="0" w:line="240" w:lineRule="auto"/>
              <w:jc w:val="right"/>
              <w:rPr>
                <w:rFonts w:eastAsia="Times New Roman" w:cstheme="minorHAnsi"/>
                <w:color w:val="000000"/>
                <w:sz w:val="20"/>
                <w:szCs w:val="20"/>
                <w:lang w:eastAsia="fr-FR"/>
              </w:rPr>
            </w:pPr>
            <w:r w:rsidRPr="00C07360">
              <w:rPr>
                <w:rFonts w:eastAsia="Times New Roman" w:cstheme="minorHAnsi"/>
                <w:color w:val="000000"/>
                <w:sz w:val="20"/>
                <w:szCs w:val="20"/>
                <w:lang w:eastAsia="fr-FR"/>
              </w:rPr>
              <w:t>2,788</w:t>
            </w:r>
          </w:p>
        </w:tc>
        <w:tc>
          <w:tcPr>
            <w:tcW w:w="1628" w:type="dxa"/>
            <w:tcBorders>
              <w:top w:val="nil"/>
              <w:left w:val="nil"/>
              <w:bottom w:val="nil"/>
              <w:right w:val="nil"/>
            </w:tcBorders>
            <w:shd w:val="clear" w:color="auto" w:fill="auto"/>
            <w:noWrap/>
            <w:vAlign w:val="bottom"/>
            <w:hideMark/>
          </w:tcPr>
          <w:p w14:paraId="220AF74C" w14:textId="77777777" w:rsidR="00823FAF" w:rsidRPr="00C07360" w:rsidRDefault="00823FAF" w:rsidP="00823FAF">
            <w:pPr>
              <w:spacing w:after="0" w:line="240" w:lineRule="auto"/>
              <w:jc w:val="right"/>
              <w:rPr>
                <w:rFonts w:eastAsia="Times New Roman" w:cstheme="minorHAnsi"/>
                <w:color w:val="000000"/>
                <w:sz w:val="20"/>
                <w:szCs w:val="20"/>
                <w:lang w:eastAsia="fr-FR"/>
              </w:rPr>
            </w:pPr>
            <w:r w:rsidRPr="00C07360">
              <w:rPr>
                <w:rFonts w:eastAsia="Times New Roman" w:cstheme="minorHAnsi"/>
                <w:color w:val="000000"/>
                <w:sz w:val="20"/>
                <w:szCs w:val="20"/>
                <w:lang w:eastAsia="fr-FR"/>
              </w:rPr>
              <w:t>2788</w:t>
            </w:r>
          </w:p>
        </w:tc>
      </w:tr>
      <w:tr w:rsidR="00823FAF" w:rsidRPr="00C07360" w14:paraId="0CE52A9C" w14:textId="77777777" w:rsidTr="00823FAF">
        <w:trPr>
          <w:trHeight w:val="235"/>
        </w:trPr>
        <w:tc>
          <w:tcPr>
            <w:tcW w:w="2580" w:type="dxa"/>
            <w:tcBorders>
              <w:top w:val="nil"/>
              <w:left w:val="nil"/>
              <w:bottom w:val="nil"/>
              <w:right w:val="nil"/>
            </w:tcBorders>
            <w:shd w:val="clear" w:color="auto" w:fill="auto"/>
            <w:noWrap/>
            <w:vAlign w:val="bottom"/>
            <w:hideMark/>
          </w:tcPr>
          <w:p w14:paraId="273EED78" w14:textId="77777777" w:rsidR="00823FAF" w:rsidRPr="00C07360" w:rsidRDefault="00823FAF" w:rsidP="00823FAF">
            <w:pPr>
              <w:spacing w:after="0" w:line="240" w:lineRule="auto"/>
              <w:rPr>
                <w:rFonts w:eastAsia="Times New Roman" w:cstheme="minorHAnsi"/>
                <w:color w:val="000000"/>
                <w:sz w:val="20"/>
                <w:szCs w:val="20"/>
                <w:lang w:eastAsia="fr-FR"/>
              </w:rPr>
            </w:pPr>
            <w:r w:rsidRPr="00C07360">
              <w:rPr>
                <w:rFonts w:eastAsia="Times New Roman" w:cstheme="minorHAnsi"/>
                <w:color w:val="000000"/>
                <w:sz w:val="20"/>
                <w:szCs w:val="20"/>
                <w:lang w:eastAsia="fr-FR"/>
              </w:rPr>
              <w:t xml:space="preserve">Effectif </w:t>
            </w:r>
            <w:proofErr w:type="spellStart"/>
            <w:r w:rsidRPr="00C07360">
              <w:rPr>
                <w:rFonts w:eastAsia="Times New Roman" w:cstheme="minorHAnsi"/>
                <w:color w:val="000000"/>
                <w:sz w:val="20"/>
                <w:szCs w:val="20"/>
                <w:lang w:eastAsia="fr-FR"/>
              </w:rPr>
              <w:t>Scol</w:t>
            </w:r>
            <w:proofErr w:type="spellEnd"/>
          </w:p>
        </w:tc>
        <w:tc>
          <w:tcPr>
            <w:tcW w:w="1501" w:type="dxa"/>
            <w:tcBorders>
              <w:top w:val="nil"/>
              <w:left w:val="nil"/>
              <w:bottom w:val="nil"/>
              <w:right w:val="nil"/>
            </w:tcBorders>
            <w:shd w:val="clear" w:color="auto" w:fill="auto"/>
            <w:noWrap/>
            <w:vAlign w:val="bottom"/>
            <w:hideMark/>
          </w:tcPr>
          <w:p w14:paraId="3428E0F2" w14:textId="77777777" w:rsidR="00823FAF" w:rsidRPr="00C07360" w:rsidRDefault="00823FAF" w:rsidP="00823FAF">
            <w:pPr>
              <w:spacing w:after="0" w:line="240" w:lineRule="auto"/>
              <w:jc w:val="right"/>
              <w:rPr>
                <w:rFonts w:eastAsia="Times New Roman" w:cstheme="minorHAnsi"/>
                <w:color w:val="000000"/>
                <w:sz w:val="20"/>
                <w:szCs w:val="20"/>
                <w:lang w:eastAsia="fr-FR"/>
              </w:rPr>
            </w:pPr>
            <w:r w:rsidRPr="00C07360">
              <w:rPr>
                <w:rFonts w:eastAsia="Times New Roman" w:cstheme="minorHAnsi"/>
                <w:color w:val="000000"/>
                <w:sz w:val="20"/>
                <w:szCs w:val="20"/>
                <w:lang w:eastAsia="fr-FR"/>
              </w:rPr>
              <w:t>592,171</w:t>
            </w:r>
          </w:p>
        </w:tc>
        <w:tc>
          <w:tcPr>
            <w:tcW w:w="1501" w:type="dxa"/>
            <w:tcBorders>
              <w:top w:val="nil"/>
              <w:left w:val="nil"/>
              <w:bottom w:val="nil"/>
              <w:right w:val="nil"/>
            </w:tcBorders>
            <w:shd w:val="clear" w:color="auto" w:fill="auto"/>
            <w:noWrap/>
            <w:vAlign w:val="bottom"/>
            <w:hideMark/>
          </w:tcPr>
          <w:p w14:paraId="1F4A8147" w14:textId="77777777" w:rsidR="00823FAF" w:rsidRPr="00C07360" w:rsidRDefault="00823FAF" w:rsidP="00823FAF">
            <w:pPr>
              <w:spacing w:after="0" w:line="240" w:lineRule="auto"/>
              <w:jc w:val="right"/>
              <w:rPr>
                <w:rFonts w:eastAsia="Times New Roman" w:cstheme="minorHAnsi"/>
                <w:color w:val="000000"/>
                <w:sz w:val="20"/>
                <w:szCs w:val="20"/>
                <w:lang w:eastAsia="fr-FR"/>
              </w:rPr>
            </w:pPr>
            <w:r w:rsidRPr="00C07360">
              <w:rPr>
                <w:rFonts w:eastAsia="Times New Roman" w:cstheme="minorHAnsi"/>
                <w:color w:val="000000"/>
                <w:sz w:val="20"/>
                <w:szCs w:val="20"/>
                <w:lang w:eastAsia="fr-FR"/>
              </w:rPr>
              <w:t>594,455</w:t>
            </w:r>
          </w:p>
        </w:tc>
        <w:tc>
          <w:tcPr>
            <w:tcW w:w="1501" w:type="dxa"/>
            <w:tcBorders>
              <w:top w:val="nil"/>
              <w:left w:val="nil"/>
              <w:bottom w:val="nil"/>
              <w:right w:val="nil"/>
            </w:tcBorders>
            <w:shd w:val="clear" w:color="auto" w:fill="auto"/>
            <w:noWrap/>
            <w:vAlign w:val="bottom"/>
            <w:hideMark/>
          </w:tcPr>
          <w:p w14:paraId="084E40B6" w14:textId="77777777" w:rsidR="00823FAF" w:rsidRPr="00C07360" w:rsidRDefault="00823FAF" w:rsidP="00823FAF">
            <w:pPr>
              <w:spacing w:after="0" w:line="240" w:lineRule="auto"/>
              <w:jc w:val="right"/>
              <w:rPr>
                <w:rFonts w:eastAsia="Times New Roman" w:cstheme="minorHAnsi"/>
                <w:color w:val="000000"/>
                <w:sz w:val="20"/>
                <w:szCs w:val="20"/>
                <w:lang w:eastAsia="fr-FR"/>
              </w:rPr>
            </w:pPr>
            <w:r w:rsidRPr="00C07360">
              <w:rPr>
                <w:rFonts w:eastAsia="Times New Roman" w:cstheme="minorHAnsi"/>
                <w:color w:val="000000"/>
                <w:sz w:val="20"/>
                <w:szCs w:val="20"/>
                <w:lang w:eastAsia="fr-FR"/>
              </w:rPr>
              <w:t>596,860</w:t>
            </w:r>
          </w:p>
        </w:tc>
        <w:tc>
          <w:tcPr>
            <w:tcW w:w="1501" w:type="dxa"/>
            <w:tcBorders>
              <w:top w:val="nil"/>
              <w:left w:val="nil"/>
              <w:bottom w:val="nil"/>
              <w:right w:val="nil"/>
            </w:tcBorders>
            <w:shd w:val="clear" w:color="auto" w:fill="auto"/>
            <w:noWrap/>
            <w:vAlign w:val="bottom"/>
            <w:hideMark/>
          </w:tcPr>
          <w:p w14:paraId="3D153745" w14:textId="77777777" w:rsidR="00823FAF" w:rsidRPr="00C07360" w:rsidRDefault="00823FAF" w:rsidP="00823FAF">
            <w:pPr>
              <w:spacing w:after="0" w:line="240" w:lineRule="auto"/>
              <w:jc w:val="right"/>
              <w:rPr>
                <w:rFonts w:eastAsia="Times New Roman" w:cstheme="minorHAnsi"/>
                <w:color w:val="000000"/>
                <w:sz w:val="20"/>
                <w:szCs w:val="20"/>
                <w:lang w:eastAsia="fr-FR"/>
              </w:rPr>
            </w:pPr>
            <w:r w:rsidRPr="00C07360">
              <w:rPr>
                <w:rFonts w:eastAsia="Times New Roman" w:cstheme="minorHAnsi"/>
                <w:color w:val="000000"/>
                <w:sz w:val="20"/>
                <w:szCs w:val="20"/>
                <w:lang w:eastAsia="fr-FR"/>
              </w:rPr>
              <w:t>599,547</w:t>
            </w:r>
          </w:p>
        </w:tc>
        <w:tc>
          <w:tcPr>
            <w:tcW w:w="1628" w:type="dxa"/>
            <w:tcBorders>
              <w:top w:val="nil"/>
              <w:left w:val="nil"/>
              <w:bottom w:val="nil"/>
              <w:right w:val="nil"/>
            </w:tcBorders>
            <w:shd w:val="clear" w:color="auto" w:fill="auto"/>
            <w:noWrap/>
            <w:vAlign w:val="bottom"/>
            <w:hideMark/>
          </w:tcPr>
          <w:p w14:paraId="71F631E6" w14:textId="77777777" w:rsidR="00823FAF" w:rsidRPr="00C07360" w:rsidRDefault="00823FAF" w:rsidP="00823FAF">
            <w:pPr>
              <w:spacing w:after="0" w:line="240" w:lineRule="auto"/>
              <w:jc w:val="right"/>
              <w:rPr>
                <w:rFonts w:eastAsia="Times New Roman" w:cstheme="minorHAnsi"/>
                <w:color w:val="000000"/>
                <w:sz w:val="20"/>
                <w:szCs w:val="20"/>
                <w:lang w:eastAsia="fr-FR"/>
              </w:rPr>
            </w:pPr>
            <w:r w:rsidRPr="00C07360">
              <w:rPr>
                <w:rFonts w:eastAsia="Times New Roman" w:cstheme="minorHAnsi"/>
                <w:color w:val="000000"/>
                <w:sz w:val="20"/>
                <w:szCs w:val="20"/>
                <w:lang w:eastAsia="fr-FR"/>
              </w:rPr>
              <w:t>602,959</w:t>
            </w:r>
          </w:p>
        </w:tc>
      </w:tr>
      <w:tr w:rsidR="00823FAF" w:rsidRPr="00C07360" w14:paraId="410DC1AB" w14:textId="77777777" w:rsidTr="00823FAF">
        <w:trPr>
          <w:trHeight w:val="235"/>
        </w:trPr>
        <w:tc>
          <w:tcPr>
            <w:tcW w:w="2580" w:type="dxa"/>
            <w:tcBorders>
              <w:top w:val="nil"/>
              <w:left w:val="nil"/>
              <w:bottom w:val="nil"/>
              <w:right w:val="nil"/>
            </w:tcBorders>
            <w:shd w:val="clear" w:color="auto" w:fill="auto"/>
            <w:noWrap/>
            <w:vAlign w:val="bottom"/>
            <w:hideMark/>
          </w:tcPr>
          <w:p w14:paraId="4EA0656F" w14:textId="77777777" w:rsidR="00823FAF" w:rsidRPr="00C07360" w:rsidRDefault="00823FAF" w:rsidP="00823FAF">
            <w:pPr>
              <w:spacing w:after="0" w:line="240" w:lineRule="auto"/>
              <w:rPr>
                <w:rFonts w:eastAsia="Times New Roman" w:cstheme="minorHAnsi"/>
                <w:color w:val="000000"/>
                <w:sz w:val="20"/>
                <w:szCs w:val="20"/>
                <w:lang w:eastAsia="fr-FR"/>
              </w:rPr>
            </w:pPr>
            <w:r w:rsidRPr="00C07360">
              <w:rPr>
                <w:rFonts w:eastAsia="Times New Roman" w:cstheme="minorHAnsi"/>
                <w:color w:val="000000"/>
                <w:sz w:val="20"/>
                <w:szCs w:val="20"/>
                <w:lang w:eastAsia="fr-FR"/>
              </w:rPr>
              <w:t>Enseignants</w:t>
            </w:r>
          </w:p>
        </w:tc>
        <w:tc>
          <w:tcPr>
            <w:tcW w:w="1501" w:type="dxa"/>
            <w:tcBorders>
              <w:top w:val="nil"/>
              <w:left w:val="nil"/>
              <w:bottom w:val="nil"/>
              <w:right w:val="nil"/>
            </w:tcBorders>
            <w:shd w:val="clear" w:color="auto" w:fill="auto"/>
            <w:noWrap/>
            <w:vAlign w:val="bottom"/>
            <w:hideMark/>
          </w:tcPr>
          <w:p w14:paraId="7A602717" w14:textId="77777777" w:rsidR="00823FAF" w:rsidRPr="00C07360" w:rsidRDefault="00823FAF" w:rsidP="00823FAF">
            <w:pPr>
              <w:spacing w:after="0" w:line="240" w:lineRule="auto"/>
              <w:jc w:val="right"/>
              <w:rPr>
                <w:rFonts w:eastAsia="Times New Roman" w:cstheme="minorHAnsi"/>
                <w:color w:val="000000"/>
                <w:sz w:val="20"/>
                <w:szCs w:val="20"/>
                <w:lang w:eastAsia="fr-FR"/>
              </w:rPr>
            </w:pPr>
            <w:r w:rsidRPr="00C07360">
              <w:rPr>
                <w:rFonts w:eastAsia="Times New Roman" w:cstheme="minorHAnsi"/>
                <w:color w:val="000000"/>
                <w:sz w:val="20"/>
                <w:szCs w:val="20"/>
                <w:lang w:eastAsia="fr-FR"/>
              </w:rPr>
              <w:t>11,818</w:t>
            </w:r>
          </w:p>
        </w:tc>
        <w:tc>
          <w:tcPr>
            <w:tcW w:w="1501" w:type="dxa"/>
            <w:tcBorders>
              <w:top w:val="nil"/>
              <w:left w:val="nil"/>
              <w:bottom w:val="nil"/>
              <w:right w:val="nil"/>
            </w:tcBorders>
            <w:shd w:val="clear" w:color="auto" w:fill="auto"/>
            <w:noWrap/>
            <w:vAlign w:val="bottom"/>
            <w:hideMark/>
          </w:tcPr>
          <w:p w14:paraId="55C8A067" w14:textId="77777777" w:rsidR="00823FAF" w:rsidRPr="00C07360" w:rsidRDefault="00823FAF" w:rsidP="00823FAF">
            <w:pPr>
              <w:spacing w:after="0" w:line="240" w:lineRule="auto"/>
              <w:jc w:val="right"/>
              <w:rPr>
                <w:rFonts w:eastAsia="Times New Roman" w:cstheme="minorHAnsi"/>
                <w:color w:val="000000"/>
                <w:sz w:val="20"/>
                <w:szCs w:val="20"/>
                <w:lang w:eastAsia="fr-FR"/>
              </w:rPr>
            </w:pPr>
            <w:r w:rsidRPr="00C07360">
              <w:rPr>
                <w:rFonts w:eastAsia="Times New Roman" w:cstheme="minorHAnsi"/>
                <w:color w:val="000000"/>
                <w:sz w:val="20"/>
                <w:szCs w:val="20"/>
                <w:lang w:eastAsia="fr-FR"/>
              </w:rPr>
              <w:t>12,502</w:t>
            </w:r>
          </w:p>
        </w:tc>
        <w:tc>
          <w:tcPr>
            <w:tcW w:w="1501" w:type="dxa"/>
            <w:tcBorders>
              <w:top w:val="nil"/>
              <w:left w:val="nil"/>
              <w:bottom w:val="nil"/>
              <w:right w:val="nil"/>
            </w:tcBorders>
            <w:shd w:val="clear" w:color="auto" w:fill="auto"/>
            <w:noWrap/>
            <w:vAlign w:val="bottom"/>
            <w:hideMark/>
          </w:tcPr>
          <w:p w14:paraId="0CBE83C9" w14:textId="77777777" w:rsidR="00823FAF" w:rsidRPr="00C07360" w:rsidRDefault="00823FAF" w:rsidP="00823FAF">
            <w:pPr>
              <w:spacing w:after="0" w:line="240" w:lineRule="auto"/>
              <w:jc w:val="right"/>
              <w:rPr>
                <w:rFonts w:eastAsia="Times New Roman" w:cstheme="minorHAnsi"/>
                <w:color w:val="000000"/>
                <w:sz w:val="20"/>
                <w:szCs w:val="20"/>
                <w:lang w:eastAsia="fr-FR"/>
              </w:rPr>
            </w:pPr>
            <w:r w:rsidRPr="00C07360">
              <w:rPr>
                <w:rFonts w:eastAsia="Times New Roman" w:cstheme="minorHAnsi"/>
                <w:color w:val="000000"/>
                <w:sz w:val="20"/>
                <w:szCs w:val="20"/>
                <w:lang w:eastAsia="fr-FR"/>
              </w:rPr>
              <w:t>13,307</w:t>
            </w:r>
          </w:p>
        </w:tc>
        <w:tc>
          <w:tcPr>
            <w:tcW w:w="1501" w:type="dxa"/>
            <w:tcBorders>
              <w:top w:val="nil"/>
              <w:left w:val="nil"/>
              <w:bottom w:val="nil"/>
              <w:right w:val="nil"/>
            </w:tcBorders>
            <w:shd w:val="clear" w:color="auto" w:fill="auto"/>
            <w:noWrap/>
            <w:vAlign w:val="bottom"/>
            <w:hideMark/>
          </w:tcPr>
          <w:p w14:paraId="03D26CDF" w14:textId="77777777" w:rsidR="00823FAF" w:rsidRPr="00C07360" w:rsidRDefault="00823FAF" w:rsidP="00823FAF">
            <w:pPr>
              <w:spacing w:after="0" w:line="240" w:lineRule="auto"/>
              <w:jc w:val="right"/>
              <w:rPr>
                <w:rFonts w:eastAsia="Times New Roman" w:cstheme="minorHAnsi"/>
                <w:color w:val="000000"/>
                <w:sz w:val="20"/>
                <w:szCs w:val="20"/>
                <w:lang w:eastAsia="fr-FR"/>
              </w:rPr>
            </w:pPr>
            <w:r w:rsidRPr="00C07360">
              <w:rPr>
                <w:rFonts w:eastAsia="Times New Roman" w:cstheme="minorHAnsi"/>
                <w:color w:val="000000"/>
                <w:sz w:val="20"/>
                <w:szCs w:val="20"/>
                <w:lang w:eastAsia="fr-FR"/>
              </w:rPr>
              <w:t>12,791</w:t>
            </w:r>
          </w:p>
        </w:tc>
        <w:tc>
          <w:tcPr>
            <w:tcW w:w="1628" w:type="dxa"/>
            <w:tcBorders>
              <w:top w:val="nil"/>
              <w:left w:val="nil"/>
              <w:bottom w:val="nil"/>
              <w:right w:val="nil"/>
            </w:tcBorders>
            <w:shd w:val="clear" w:color="auto" w:fill="auto"/>
            <w:noWrap/>
            <w:vAlign w:val="bottom"/>
            <w:hideMark/>
          </w:tcPr>
          <w:p w14:paraId="3AA758FD" w14:textId="77777777" w:rsidR="00823FAF" w:rsidRPr="00C07360" w:rsidRDefault="00823FAF" w:rsidP="00823FAF">
            <w:pPr>
              <w:spacing w:after="0" w:line="240" w:lineRule="auto"/>
              <w:jc w:val="right"/>
              <w:rPr>
                <w:rFonts w:eastAsia="Times New Roman" w:cstheme="minorHAnsi"/>
                <w:color w:val="000000"/>
                <w:sz w:val="20"/>
                <w:szCs w:val="20"/>
                <w:lang w:eastAsia="fr-FR"/>
              </w:rPr>
            </w:pPr>
            <w:r w:rsidRPr="00C07360">
              <w:rPr>
                <w:rFonts w:eastAsia="Times New Roman" w:cstheme="minorHAnsi"/>
                <w:color w:val="000000"/>
                <w:sz w:val="20"/>
                <w:szCs w:val="20"/>
                <w:lang w:eastAsia="fr-FR"/>
              </w:rPr>
              <w:t>13,150</w:t>
            </w:r>
          </w:p>
        </w:tc>
      </w:tr>
      <w:tr w:rsidR="00823FAF" w:rsidRPr="00C07360" w14:paraId="36D73115" w14:textId="77777777" w:rsidTr="00823FAF">
        <w:trPr>
          <w:trHeight w:val="235"/>
        </w:trPr>
        <w:tc>
          <w:tcPr>
            <w:tcW w:w="2580" w:type="dxa"/>
            <w:tcBorders>
              <w:top w:val="nil"/>
              <w:left w:val="nil"/>
              <w:bottom w:val="nil"/>
              <w:right w:val="nil"/>
            </w:tcBorders>
            <w:shd w:val="clear" w:color="auto" w:fill="auto"/>
            <w:noWrap/>
            <w:vAlign w:val="bottom"/>
            <w:hideMark/>
          </w:tcPr>
          <w:p w14:paraId="47CB9C34" w14:textId="77777777" w:rsidR="00823FAF" w:rsidRPr="00C07360" w:rsidRDefault="00823FAF" w:rsidP="00823FAF">
            <w:pPr>
              <w:spacing w:after="0" w:line="240" w:lineRule="auto"/>
              <w:rPr>
                <w:rFonts w:eastAsia="Times New Roman" w:cstheme="minorHAnsi"/>
                <w:color w:val="000000"/>
                <w:sz w:val="20"/>
                <w:szCs w:val="20"/>
                <w:lang w:eastAsia="fr-FR"/>
              </w:rPr>
            </w:pPr>
            <w:proofErr w:type="spellStart"/>
            <w:r w:rsidRPr="00C07360">
              <w:rPr>
                <w:rFonts w:eastAsia="Times New Roman" w:cstheme="minorHAnsi"/>
                <w:color w:val="000000"/>
                <w:sz w:val="20"/>
                <w:szCs w:val="20"/>
                <w:lang w:eastAsia="fr-FR"/>
              </w:rPr>
              <w:t>Dep</w:t>
            </w:r>
            <w:proofErr w:type="spellEnd"/>
            <w:r w:rsidRPr="00C07360">
              <w:rPr>
                <w:rFonts w:eastAsia="Times New Roman" w:cstheme="minorHAnsi"/>
                <w:color w:val="000000"/>
                <w:sz w:val="20"/>
                <w:szCs w:val="20"/>
                <w:lang w:eastAsia="fr-FR"/>
              </w:rPr>
              <w:t xml:space="preserve"> totales</w:t>
            </w:r>
          </w:p>
        </w:tc>
        <w:tc>
          <w:tcPr>
            <w:tcW w:w="1501" w:type="dxa"/>
            <w:tcBorders>
              <w:top w:val="nil"/>
              <w:left w:val="nil"/>
              <w:bottom w:val="nil"/>
              <w:right w:val="nil"/>
            </w:tcBorders>
            <w:shd w:val="clear" w:color="auto" w:fill="auto"/>
            <w:noWrap/>
            <w:vAlign w:val="bottom"/>
            <w:hideMark/>
          </w:tcPr>
          <w:p w14:paraId="693463FC" w14:textId="77777777" w:rsidR="00823FAF" w:rsidRPr="00C07360" w:rsidRDefault="00823FAF" w:rsidP="00823FAF">
            <w:pPr>
              <w:spacing w:after="0" w:line="240" w:lineRule="auto"/>
              <w:jc w:val="right"/>
              <w:rPr>
                <w:rFonts w:eastAsia="Times New Roman" w:cstheme="minorHAnsi"/>
                <w:color w:val="000000"/>
                <w:sz w:val="20"/>
                <w:szCs w:val="20"/>
                <w:lang w:eastAsia="fr-FR"/>
              </w:rPr>
            </w:pPr>
            <w:r w:rsidRPr="00C07360">
              <w:rPr>
                <w:rFonts w:eastAsia="Times New Roman" w:cstheme="minorHAnsi"/>
                <w:color w:val="000000"/>
                <w:sz w:val="20"/>
                <w:szCs w:val="20"/>
                <w:lang w:eastAsia="fr-FR"/>
              </w:rPr>
              <w:t>1,849,718,824</w:t>
            </w:r>
          </w:p>
        </w:tc>
        <w:tc>
          <w:tcPr>
            <w:tcW w:w="1501" w:type="dxa"/>
            <w:tcBorders>
              <w:top w:val="nil"/>
              <w:left w:val="nil"/>
              <w:bottom w:val="nil"/>
              <w:right w:val="nil"/>
            </w:tcBorders>
            <w:shd w:val="clear" w:color="auto" w:fill="auto"/>
            <w:noWrap/>
            <w:vAlign w:val="bottom"/>
            <w:hideMark/>
          </w:tcPr>
          <w:p w14:paraId="19ECA65F" w14:textId="77777777" w:rsidR="00823FAF" w:rsidRPr="00C07360" w:rsidRDefault="00823FAF" w:rsidP="00823FAF">
            <w:pPr>
              <w:spacing w:after="0" w:line="240" w:lineRule="auto"/>
              <w:jc w:val="right"/>
              <w:rPr>
                <w:rFonts w:eastAsia="Times New Roman" w:cstheme="minorHAnsi"/>
                <w:color w:val="000000"/>
                <w:sz w:val="20"/>
                <w:szCs w:val="20"/>
                <w:lang w:eastAsia="fr-FR"/>
              </w:rPr>
            </w:pPr>
            <w:r w:rsidRPr="00C07360">
              <w:rPr>
                <w:rFonts w:eastAsia="Times New Roman" w:cstheme="minorHAnsi"/>
                <w:color w:val="000000"/>
                <w:sz w:val="20"/>
                <w:szCs w:val="20"/>
                <w:lang w:eastAsia="fr-FR"/>
              </w:rPr>
              <w:t>2,232,844,831</w:t>
            </w:r>
          </w:p>
        </w:tc>
        <w:tc>
          <w:tcPr>
            <w:tcW w:w="1501" w:type="dxa"/>
            <w:tcBorders>
              <w:top w:val="nil"/>
              <w:left w:val="nil"/>
              <w:bottom w:val="nil"/>
              <w:right w:val="nil"/>
            </w:tcBorders>
            <w:shd w:val="clear" w:color="auto" w:fill="auto"/>
            <w:noWrap/>
            <w:vAlign w:val="bottom"/>
            <w:hideMark/>
          </w:tcPr>
          <w:p w14:paraId="26B74C9A" w14:textId="77777777" w:rsidR="00823FAF" w:rsidRPr="00C07360" w:rsidRDefault="00823FAF" w:rsidP="00823FAF">
            <w:pPr>
              <w:spacing w:after="0" w:line="240" w:lineRule="auto"/>
              <w:jc w:val="right"/>
              <w:rPr>
                <w:rFonts w:eastAsia="Times New Roman" w:cstheme="minorHAnsi"/>
                <w:color w:val="000000"/>
                <w:sz w:val="20"/>
                <w:szCs w:val="20"/>
                <w:lang w:eastAsia="fr-FR"/>
              </w:rPr>
            </w:pPr>
            <w:r w:rsidRPr="00C07360">
              <w:rPr>
                <w:rFonts w:eastAsia="Times New Roman" w:cstheme="minorHAnsi"/>
                <w:color w:val="000000"/>
                <w:sz w:val="20"/>
                <w:szCs w:val="20"/>
                <w:lang w:eastAsia="fr-FR"/>
              </w:rPr>
              <w:t>2,736,286,480</w:t>
            </w:r>
          </w:p>
        </w:tc>
        <w:tc>
          <w:tcPr>
            <w:tcW w:w="1501" w:type="dxa"/>
            <w:tcBorders>
              <w:top w:val="nil"/>
              <w:left w:val="nil"/>
              <w:bottom w:val="nil"/>
              <w:right w:val="nil"/>
            </w:tcBorders>
            <w:shd w:val="clear" w:color="auto" w:fill="auto"/>
            <w:noWrap/>
            <w:vAlign w:val="bottom"/>
            <w:hideMark/>
          </w:tcPr>
          <w:p w14:paraId="61026B5D" w14:textId="77777777" w:rsidR="00823FAF" w:rsidRPr="00C07360" w:rsidRDefault="00823FAF" w:rsidP="00823FAF">
            <w:pPr>
              <w:spacing w:after="0" w:line="240" w:lineRule="auto"/>
              <w:jc w:val="right"/>
              <w:rPr>
                <w:rFonts w:eastAsia="Times New Roman" w:cstheme="minorHAnsi"/>
                <w:color w:val="000000"/>
                <w:sz w:val="20"/>
                <w:szCs w:val="20"/>
                <w:lang w:eastAsia="fr-FR"/>
              </w:rPr>
            </w:pPr>
            <w:r w:rsidRPr="00C07360">
              <w:rPr>
                <w:rFonts w:eastAsia="Times New Roman" w:cstheme="minorHAnsi"/>
                <w:color w:val="000000"/>
                <w:sz w:val="20"/>
                <w:szCs w:val="20"/>
                <w:lang w:eastAsia="fr-FR"/>
              </w:rPr>
              <w:t>3,372,413,465</w:t>
            </w:r>
          </w:p>
        </w:tc>
        <w:tc>
          <w:tcPr>
            <w:tcW w:w="1628" w:type="dxa"/>
            <w:tcBorders>
              <w:top w:val="nil"/>
              <w:left w:val="nil"/>
              <w:bottom w:val="nil"/>
              <w:right w:val="nil"/>
            </w:tcBorders>
            <w:shd w:val="clear" w:color="auto" w:fill="auto"/>
            <w:noWrap/>
            <w:vAlign w:val="bottom"/>
            <w:hideMark/>
          </w:tcPr>
          <w:p w14:paraId="34DDAA33" w14:textId="77777777" w:rsidR="00823FAF" w:rsidRPr="00C07360" w:rsidRDefault="00823FAF" w:rsidP="00823FAF">
            <w:pPr>
              <w:spacing w:after="0" w:line="240" w:lineRule="auto"/>
              <w:jc w:val="right"/>
              <w:rPr>
                <w:rFonts w:eastAsia="Times New Roman" w:cstheme="minorHAnsi"/>
                <w:color w:val="000000"/>
                <w:sz w:val="20"/>
                <w:szCs w:val="20"/>
                <w:lang w:eastAsia="fr-FR"/>
              </w:rPr>
            </w:pPr>
            <w:r w:rsidRPr="00C07360">
              <w:rPr>
                <w:rFonts w:eastAsia="Times New Roman" w:cstheme="minorHAnsi"/>
                <w:color w:val="000000"/>
                <w:sz w:val="20"/>
                <w:szCs w:val="20"/>
                <w:lang w:eastAsia="fr-FR"/>
              </w:rPr>
              <w:t>3,152,948,565</w:t>
            </w:r>
          </w:p>
        </w:tc>
      </w:tr>
      <w:tr w:rsidR="00823FAF" w:rsidRPr="00C07360" w14:paraId="3998822C" w14:textId="77777777" w:rsidTr="00823FAF">
        <w:trPr>
          <w:trHeight w:val="235"/>
        </w:trPr>
        <w:tc>
          <w:tcPr>
            <w:tcW w:w="2580" w:type="dxa"/>
            <w:tcBorders>
              <w:top w:val="nil"/>
              <w:left w:val="nil"/>
              <w:bottom w:val="nil"/>
              <w:right w:val="nil"/>
            </w:tcBorders>
            <w:shd w:val="clear" w:color="auto" w:fill="auto"/>
            <w:noWrap/>
            <w:vAlign w:val="bottom"/>
            <w:hideMark/>
          </w:tcPr>
          <w:p w14:paraId="7882C233" w14:textId="77777777" w:rsidR="00823FAF" w:rsidRPr="00C07360" w:rsidRDefault="00823FAF" w:rsidP="00823FAF">
            <w:pPr>
              <w:spacing w:after="0" w:line="240" w:lineRule="auto"/>
              <w:rPr>
                <w:rFonts w:eastAsia="Times New Roman" w:cstheme="minorHAnsi"/>
                <w:color w:val="000000"/>
                <w:sz w:val="20"/>
                <w:szCs w:val="20"/>
                <w:lang w:eastAsia="fr-FR"/>
              </w:rPr>
            </w:pPr>
            <w:proofErr w:type="spellStart"/>
            <w:r w:rsidRPr="00C07360">
              <w:rPr>
                <w:rFonts w:eastAsia="Times New Roman" w:cstheme="minorHAnsi"/>
                <w:color w:val="000000"/>
                <w:sz w:val="20"/>
                <w:szCs w:val="20"/>
                <w:lang w:eastAsia="fr-FR"/>
              </w:rPr>
              <w:t>Dep</w:t>
            </w:r>
            <w:proofErr w:type="spellEnd"/>
            <w:r w:rsidRPr="00C07360">
              <w:rPr>
                <w:rFonts w:eastAsia="Times New Roman" w:cstheme="minorHAnsi"/>
                <w:color w:val="000000"/>
                <w:sz w:val="20"/>
                <w:szCs w:val="20"/>
                <w:lang w:eastAsia="fr-FR"/>
              </w:rPr>
              <w:t>/</w:t>
            </w:r>
            <w:proofErr w:type="spellStart"/>
            <w:r w:rsidRPr="00C07360">
              <w:rPr>
                <w:rFonts w:eastAsia="Times New Roman" w:cstheme="minorHAnsi"/>
                <w:color w:val="000000"/>
                <w:sz w:val="20"/>
                <w:szCs w:val="20"/>
                <w:lang w:eastAsia="fr-FR"/>
              </w:rPr>
              <w:t>enseig</w:t>
            </w:r>
            <w:proofErr w:type="spellEnd"/>
          </w:p>
        </w:tc>
        <w:tc>
          <w:tcPr>
            <w:tcW w:w="1501" w:type="dxa"/>
            <w:tcBorders>
              <w:top w:val="nil"/>
              <w:left w:val="nil"/>
              <w:bottom w:val="nil"/>
              <w:right w:val="nil"/>
            </w:tcBorders>
            <w:shd w:val="clear" w:color="auto" w:fill="auto"/>
            <w:noWrap/>
            <w:vAlign w:val="bottom"/>
            <w:hideMark/>
          </w:tcPr>
          <w:p w14:paraId="4B611AFC" w14:textId="77777777" w:rsidR="00823FAF" w:rsidRPr="00C07360" w:rsidRDefault="00823FAF" w:rsidP="00823FAF">
            <w:pPr>
              <w:spacing w:after="0" w:line="240" w:lineRule="auto"/>
              <w:jc w:val="right"/>
              <w:rPr>
                <w:rFonts w:eastAsia="Times New Roman" w:cstheme="minorHAnsi"/>
                <w:color w:val="000000"/>
                <w:sz w:val="20"/>
                <w:szCs w:val="20"/>
                <w:lang w:eastAsia="fr-FR"/>
              </w:rPr>
            </w:pPr>
            <w:r w:rsidRPr="00C07360">
              <w:rPr>
                <w:rFonts w:eastAsia="Times New Roman" w:cstheme="minorHAnsi"/>
                <w:color w:val="000000"/>
                <w:sz w:val="20"/>
                <w:szCs w:val="20"/>
                <w:lang w:eastAsia="fr-FR"/>
              </w:rPr>
              <w:t>156,516</w:t>
            </w:r>
          </w:p>
        </w:tc>
        <w:tc>
          <w:tcPr>
            <w:tcW w:w="1501" w:type="dxa"/>
            <w:tcBorders>
              <w:top w:val="nil"/>
              <w:left w:val="nil"/>
              <w:bottom w:val="nil"/>
              <w:right w:val="nil"/>
            </w:tcBorders>
            <w:shd w:val="clear" w:color="auto" w:fill="auto"/>
            <w:noWrap/>
            <w:vAlign w:val="bottom"/>
            <w:hideMark/>
          </w:tcPr>
          <w:p w14:paraId="67550425" w14:textId="77777777" w:rsidR="00823FAF" w:rsidRPr="00C07360" w:rsidRDefault="00823FAF" w:rsidP="00823FAF">
            <w:pPr>
              <w:spacing w:after="0" w:line="240" w:lineRule="auto"/>
              <w:jc w:val="right"/>
              <w:rPr>
                <w:rFonts w:eastAsia="Times New Roman" w:cstheme="minorHAnsi"/>
                <w:color w:val="000000"/>
                <w:sz w:val="20"/>
                <w:szCs w:val="20"/>
                <w:lang w:eastAsia="fr-FR"/>
              </w:rPr>
            </w:pPr>
            <w:r w:rsidRPr="00C07360">
              <w:rPr>
                <w:rFonts w:eastAsia="Times New Roman" w:cstheme="minorHAnsi"/>
                <w:color w:val="000000"/>
                <w:sz w:val="20"/>
                <w:szCs w:val="20"/>
                <w:lang w:eastAsia="fr-FR"/>
              </w:rPr>
              <w:t>178,599</w:t>
            </w:r>
          </w:p>
        </w:tc>
        <w:tc>
          <w:tcPr>
            <w:tcW w:w="1501" w:type="dxa"/>
            <w:tcBorders>
              <w:top w:val="nil"/>
              <w:left w:val="nil"/>
              <w:bottom w:val="nil"/>
              <w:right w:val="nil"/>
            </w:tcBorders>
            <w:shd w:val="clear" w:color="auto" w:fill="auto"/>
            <w:noWrap/>
            <w:vAlign w:val="bottom"/>
            <w:hideMark/>
          </w:tcPr>
          <w:p w14:paraId="438CEE09" w14:textId="77777777" w:rsidR="00823FAF" w:rsidRPr="00C07360" w:rsidRDefault="00823FAF" w:rsidP="00823FAF">
            <w:pPr>
              <w:spacing w:after="0" w:line="240" w:lineRule="auto"/>
              <w:jc w:val="right"/>
              <w:rPr>
                <w:rFonts w:eastAsia="Times New Roman" w:cstheme="minorHAnsi"/>
                <w:color w:val="000000"/>
                <w:sz w:val="20"/>
                <w:szCs w:val="20"/>
                <w:lang w:eastAsia="fr-FR"/>
              </w:rPr>
            </w:pPr>
            <w:r w:rsidRPr="00C07360">
              <w:rPr>
                <w:rFonts w:eastAsia="Times New Roman" w:cstheme="minorHAnsi"/>
                <w:color w:val="000000"/>
                <w:sz w:val="20"/>
                <w:szCs w:val="20"/>
                <w:lang w:eastAsia="fr-FR"/>
              </w:rPr>
              <w:t>205,625</w:t>
            </w:r>
          </w:p>
        </w:tc>
        <w:tc>
          <w:tcPr>
            <w:tcW w:w="1501" w:type="dxa"/>
            <w:tcBorders>
              <w:top w:val="nil"/>
              <w:left w:val="nil"/>
              <w:bottom w:val="nil"/>
              <w:right w:val="nil"/>
            </w:tcBorders>
            <w:shd w:val="clear" w:color="auto" w:fill="auto"/>
            <w:noWrap/>
            <w:vAlign w:val="bottom"/>
            <w:hideMark/>
          </w:tcPr>
          <w:p w14:paraId="1094AD02" w14:textId="77777777" w:rsidR="00823FAF" w:rsidRPr="00C07360" w:rsidRDefault="00823FAF" w:rsidP="00823FAF">
            <w:pPr>
              <w:spacing w:after="0" w:line="240" w:lineRule="auto"/>
              <w:jc w:val="right"/>
              <w:rPr>
                <w:rFonts w:eastAsia="Times New Roman" w:cstheme="minorHAnsi"/>
                <w:color w:val="000000"/>
                <w:sz w:val="20"/>
                <w:szCs w:val="20"/>
                <w:lang w:eastAsia="fr-FR"/>
              </w:rPr>
            </w:pPr>
            <w:r w:rsidRPr="00C07360">
              <w:rPr>
                <w:rFonts w:eastAsia="Times New Roman" w:cstheme="minorHAnsi"/>
                <w:color w:val="000000"/>
                <w:sz w:val="20"/>
                <w:szCs w:val="20"/>
                <w:lang w:eastAsia="fr-FR"/>
              </w:rPr>
              <w:t>263,665</w:t>
            </w:r>
          </w:p>
        </w:tc>
        <w:tc>
          <w:tcPr>
            <w:tcW w:w="1628" w:type="dxa"/>
            <w:tcBorders>
              <w:top w:val="nil"/>
              <w:left w:val="nil"/>
              <w:bottom w:val="nil"/>
              <w:right w:val="nil"/>
            </w:tcBorders>
            <w:shd w:val="clear" w:color="auto" w:fill="auto"/>
            <w:noWrap/>
            <w:vAlign w:val="bottom"/>
            <w:hideMark/>
          </w:tcPr>
          <w:p w14:paraId="32BDE21F" w14:textId="77777777" w:rsidR="00823FAF" w:rsidRPr="00C07360" w:rsidRDefault="00823FAF" w:rsidP="00823FAF">
            <w:pPr>
              <w:spacing w:after="0" w:line="240" w:lineRule="auto"/>
              <w:jc w:val="right"/>
              <w:rPr>
                <w:rFonts w:eastAsia="Times New Roman" w:cstheme="minorHAnsi"/>
                <w:color w:val="000000"/>
                <w:sz w:val="20"/>
                <w:szCs w:val="20"/>
                <w:lang w:eastAsia="fr-FR"/>
              </w:rPr>
            </w:pPr>
            <w:r w:rsidRPr="00C07360">
              <w:rPr>
                <w:rFonts w:eastAsia="Times New Roman" w:cstheme="minorHAnsi"/>
                <w:color w:val="000000"/>
                <w:sz w:val="20"/>
                <w:szCs w:val="20"/>
                <w:lang w:eastAsia="fr-FR"/>
              </w:rPr>
              <w:t>239,768</w:t>
            </w:r>
          </w:p>
        </w:tc>
      </w:tr>
      <w:tr w:rsidR="00823FAF" w:rsidRPr="00C07360" w14:paraId="28F71012" w14:textId="77777777" w:rsidTr="00823FAF">
        <w:trPr>
          <w:trHeight w:val="235"/>
        </w:trPr>
        <w:tc>
          <w:tcPr>
            <w:tcW w:w="2580" w:type="dxa"/>
            <w:tcBorders>
              <w:top w:val="nil"/>
              <w:left w:val="nil"/>
              <w:bottom w:val="nil"/>
              <w:right w:val="nil"/>
            </w:tcBorders>
            <w:shd w:val="clear" w:color="auto" w:fill="auto"/>
            <w:noWrap/>
            <w:vAlign w:val="bottom"/>
            <w:hideMark/>
          </w:tcPr>
          <w:p w14:paraId="2AC6B3B1" w14:textId="77777777" w:rsidR="00823FAF" w:rsidRPr="00C07360" w:rsidRDefault="00823FAF" w:rsidP="00823FAF">
            <w:pPr>
              <w:spacing w:after="0" w:line="240" w:lineRule="auto"/>
              <w:rPr>
                <w:rFonts w:eastAsia="Times New Roman" w:cstheme="minorHAnsi"/>
                <w:color w:val="000000"/>
                <w:sz w:val="20"/>
                <w:szCs w:val="20"/>
                <w:lang w:eastAsia="fr-FR"/>
              </w:rPr>
            </w:pPr>
            <w:proofErr w:type="spellStart"/>
            <w:r w:rsidRPr="00C07360">
              <w:rPr>
                <w:rFonts w:eastAsia="Times New Roman" w:cstheme="minorHAnsi"/>
                <w:color w:val="000000"/>
                <w:sz w:val="20"/>
                <w:szCs w:val="20"/>
                <w:lang w:eastAsia="fr-FR"/>
              </w:rPr>
              <w:t>Dep</w:t>
            </w:r>
            <w:proofErr w:type="spellEnd"/>
            <w:r w:rsidRPr="00C07360">
              <w:rPr>
                <w:rFonts w:eastAsia="Times New Roman" w:cstheme="minorHAnsi"/>
                <w:color w:val="000000"/>
                <w:sz w:val="20"/>
                <w:szCs w:val="20"/>
                <w:lang w:eastAsia="fr-FR"/>
              </w:rPr>
              <w:t>/élève</w:t>
            </w:r>
          </w:p>
        </w:tc>
        <w:tc>
          <w:tcPr>
            <w:tcW w:w="1501" w:type="dxa"/>
            <w:tcBorders>
              <w:top w:val="nil"/>
              <w:left w:val="nil"/>
              <w:bottom w:val="nil"/>
              <w:right w:val="nil"/>
            </w:tcBorders>
            <w:shd w:val="clear" w:color="auto" w:fill="auto"/>
            <w:noWrap/>
            <w:vAlign w:val="bottom"/>
            <w:hideMark/>
          </w:tcPr>
          <w:p w14:paraId="23E861BF" w14:textId="77777777" w:rsidR="00823FAF" w:rsidRPr="00C07360" w:rsidRDefault="00823FAF" w:rsidP="00823FAF">
            <w:pPr>
              <w:spacing w:after="0" w:line="240" w:lineRule="auto"/>
              <w:jc w:val="right"/>
              <w:rPr>
                <w:rFonts w:eastAsia="Times New Roman" w:cstheme="minorHAnsi"/>
                <w:color w:val="000000"/>
                <w:sz w:val="20"/>
                <w:szCs w:val="20"/>
                <w:lang w:eastAsia="fr-FR"/>
              </w:rPr>
            </w:pPr>
            <w:r w:rsidRPr="00C07360">
              <w:rPr>
                <w:rFonts w:eastAsia="Times New Roman" w:cstheme="minorHAnsi"/>
                <w:color w:val="000000"/>
                <w:sz w:val="20"/>
                <w:szCs w:val="20"/>
                <w:lang w:eastAsia="fr-FR"/>
              </w:rPr>
              <w:t>3,124</w:t>
            </w:r>
          </w:p>
        </w:tc>
        <w:tc>
          <w:tcPr>
            <w:tcW w:w="1501" w:type="dxa"/>
            <w:tcBorders>
              <w:top w:val="nil"/>
              <w:left w:val="nil"/>
              <w:bottom w:val="nil"/>
              <w:right w:val="nil"/>
            </w:tcBorders>
            <w:shd w:val="clear" w:color="auto" w:fill="auto"/>
            <w:noWrap/>
            <w:vAlign w:val="bottom"/>
            <w:hideMark/>
          </w:tcPr>
          <w:p w14:paraId="24FAAB10" w14:textId="77777777" w:rsidR="00823FAF" w:rsidRPr="00C07360" w:rsidRDefault="00823FAF" w:rsidP="00823FAF">
            <w:pPr>
              <w:spacing w:after="0" w:line="240" w:lineRule="auto"/>
              <w:jc w:val="right"/>
              <w:rPr>
                <w:rFonts w:eastAsia="Times New Roman" w:cstheme="minorHAnsi"/>
                <w:color w:val="000000"/>
                <w:sz w:val="20"/>
                <w:szCs w:val="20"/>
                <w:lang w:eastAsia="fr-FR"/>
              </w:rPr>
            </w:pPr>
            <w:r w:rsidRPr="00C07360">
              <w:rPr>
                <w:rFonts w:eastAsia="Times New Roman" w:cstheme="minorHAnsi"/>
                <w:color w:val="000000"/>
                <w:sz w:val="20"/>
                <w:szCs w:val="20"/>
                <w:lang w:eastAsia="fr-FR"/>
              </w:rPr>
              <w:t>3,756</w:t>
            </w:r>
          </w:p>
        </w:tc>
        <w:tc>
          <w:tcPr>
            <w:tcW w:w="1501" w:type="dxa"/>
            <w:tcBorders>
              <w:top w:val="nil"/>
              <w:left w:val="nil"/>
              <w:bottom w:val="nil"/>
              <w:right w:val="nil"/>
            </w:tcBorders>
            <w:shd w:val="clear" w:color="auto" w:fill="auto"/>
            <w:noWrap/>
            <w:vAlign w:val="bottom"/>
            <w:hideMark/>
          </w:tcPr>
          <w:p w14:paraId="3F815403" w14:textId="77777777" w:rsidR="00823FAF" w:rsidRPr="00C07360" w:rsidRDefault="00823FAF" w:rsidP="00823FAF">
            <w:pPr>
              <w:spacing w:after="0" w:line="240" w:lineRule="auto"/>
              <w:jc w:val="right"/>
              <w:rPr>
                <w:rFonts w:eastAsia="Times New Roman" w:cstheme="minorHAnsi"/>
                <w:color w:val="000000"/>
                <w:sz w:val="20"/>
                <w:szCs w:val="20"/>
                <w:lang w:eastAsia="fr-FR"/>
              </w:rPr>
            </w:pPr>
            <w:r w:rsidRPr="00C07360">
              <w:rPr>
                <w:rFonts w:eastAsia="Times New Roman" w:cstheme="minorHAnsi"/>
                <w:color w:val="000000"/>
                <w:sz w:val="20"/>
                <w:szCs w:val="20"/>
                <w:lang w:eastAsia="fr-FR"/>
              </w:rPr>
              <w:t>4,584</w:t>
            </w:r>
          </w:p>
        </w:tc>
        <w:tc>
          <w:tcPr>
            <w:tcW w:w="1501" w:type="dxa"/>
            <w:tcBorders>
              <w:top w:val="nil"/>
              <w:left w:val="nil"/>
              <w:bottom w:val="nil"/>
              <w:right w:val="nil"/>
            </w:tcBorders>
            <w:shd w:val="clear" w:color="auto" w:fill="auto"/>
            <w:noWrap/>
            <w:vAlign w:val="bottom"/>
            <w:hideMark/>
          </w:tcPr>
          <w:p w14:paraId="5F80D0B4" w14:textId="77777777" w:rsidR="00823FAF" w:rsidRPr="00C07360" w:rsidRDefault="00823FAF" w:rsidP="00823FAF">
            <w:pPr>
              <w:spacing w:after="0" w:line="240" w:lineRule="auto"/>
              <w:jc w:val="right"/>
              <w:rPr>
                <w:rFonts w:eastAsia="Times New Roman" w:cstheme="minorHAnsi"/>
                <w:color w:val="000000"/>
                <w:sz w:val="20"/>
                <w:szCs w:val="20"/>
                <w:lang w:eastAsia="fr-FR"/>
              </w:rPr>
            </w:pPr>
            <w:r w:rsidRPr="00C07360">
              <w:rPr>
                <w:rFonts w:eastAsia="Times New Roman" w:cstheme="minorHAnsi"/>
                <w:color w:val="000000"/>
                <w:sz w:val="20"/>
                <w:szCs w:val="20"/>
                <w:lang w:eastAsia="fr-FR"/>
              </w:rPr>
              <w:t>5,625</w:t>
            </w:r>
          </w:p>
        </w:tc>
        <w:tc>
          <w:tcPr>
            <w:tcW w:w="1628" w:type="dxa"/>
            <w:tcBorders>
              <w:top w:val="nil"/>
              <w:left w:val="nil"/>
              <w:bottom w:val="nil"/>
              <w:right w:val="nil"/>
            </w:tcBorders>
            <w:shd w:val="clear" w:color="auto" w:fill="auto"/>
            <w:noWrap/>
            <w:vAlign w:val="bottom"/>
            <w:hideMark/>
          </w:tcPr>
          <w:p w14:paraId="6BD36C85" w14:textId="77777777" w:rsidR="00823FAF" w:rsidRPr="00C07360" w:rsidRDefault="00823FAF" w:rsidP="00823FAF">
            <w:pPr>
              <w:spacing w:after="0" w:line="240" w:lineRule="auto"/>
              <w:jc w:val="right"/>
              <w:rPr>
                <w:rFonts w:eastAsia="Times New Roman" w:cstheme="minorHAnsi"/>
                <w:color w:val="000000"/>
                <w:sz w:val="20"/>
                <w:szCs w:val="20"/>
                <w:lang w:eastAsia="fr-FR"/>
              </w:rPr>
            </w:pPr>
            <w:r w:rsidRPr="00C07360">
              <w:rPr>
                <w:rFonts w:eastAsia="Times New Roman" w:cstheme="minorHAnsi"/>
                <w:color w:val="000000"/>
                <w:sz w:val="20"/>
                <w:szCs w:val="20"/>
                <w:lang w:eastAsia="fr-FR"/>
              </w:rPr>
              <w:t>5,229</w:t>
            </w:r>
          </w:p>
        </w:tc>
      </w:tr>
      <w:tr w:rsidR="00823FAF" w:rsidRPr="00C07360" w14:paraId="0164A3A5" w14:textId="77777777" w:rsidTr="00823FAF">
        <w:trPr>
          <w:trHeight w:val="235"/>
        </w:trPr>
        <w:tc>
          <w:tcPr>
            <w:tcW w:w="2580" w:type="dxa"/>
            <w:tcBorders>
              <w:top w:val="nil"/>
              <w:left w:val="nil"/>
              <w:bottom w:val="nil"/>
              <w:right w:val="nil"/>
            </w:tcBorders>
            <w:shd w:val="clear" w:color="auto" w:fill="auto"/>
            <w:noWrap/>
            <w:vAlign w:val="bottom"/>
            <w:hideMark/>
          </w:tcPr>
          <w:p w14:paraId="29304FCB" w14:textId="77777777" w:rsidR="00823FAF" w:rsidRPr="00C07360" w:rsidRDefault="00823FAF" w:rsidP="00823FAF">
            <w:pPr>
              <w:spacing w:after="0" w:line="240" w:lineRule="auto"/>
              <w:rPr>
                <w:rFonts w:eastAsia="Times New Roman" w:cstheme="minorHAnsi"/>
                <w:b/>
                <w:bCs/>
                <w:color w:val="000000"/>
                <w:sz w:val="20"/>
                <w:szCs w:val="20"/>
                <w:lang w:eastAsia="fr-FR"/>
              </w:rPr>
            </w:pPr>
            <w:r w:rsidRPr="00C07360">
              <w:rPr>
                <w:rFonts w:eastAsia="Times New Roman" w:cstheme="minorHAnsi"/>
                <w:b/>
                <w:bCs/>
                <w:color w:val="000000"/>
                <w:sz w:val="20"/>
                <w:szCs w:val="20"/>
                <w:lang w:eastAsia="fr-FR"/>
              </w:rPr>
              <w:t>3ème cycle et secondaire</w:t>
            </w:r>
          </w:p>
        </w:tc>
        <w:tc>
          <w:tcPr>
            <w:tcW w:w="1501" w:type="dxa"/>
            <w:tcBorders>
              <w:top w:val="nil"/>
              <w:left w:val="nil"/>
              <w:bottom w:val="nil"/>
              <w:right w:val="nil"/>
            </w:tcBorders>
            <w:shd w:val="clear" w:color="auto" w:fill="auto"/>
            <w:noWrap/>
            <w:vAlign w:val="bottom"/>
            <w:hideMark/>
          </w:tcPr>
          <w:p w14:paraId="3D71DCA3" w14:textId="77777777" w:rsidR="00823FAF" w:rsidRPr="00C07360" w:rsidRDefault="00823FAF" w:rsidP="00823FAF">
            <w:pPr>
              <w:spacing w:after="0" w:line="240" w:lineRule="auto"/>
              <w:jc w:val="right"/>
              <w:rPr>
                <w:rFonts w:eastAsia="Times New Roman" w:cstheme="minorHAnsi"/>
                <w:b/>
                <w:bCs/>
                <w:color w:val="000000"/>
                <w:sz w:val="20"/>
                <w:szCs w:val="20"/>
                <w:lang w:eastAsia="fr-FR"/>
              </w:rPr>
            </w:pPr>
          </w:p>
        </w:tc>
        <w:tc>
          <w:tcPr>
            <w:tcW w:w="1501" w:type="dxa"/>
            <w:tcBorders>
              <w:top w:val="nil"/>
              <w:left w:val="nil"/>
              <w:bottom w:val="nil"/>
              <w:right w:val="nil"/>
            </w:tcBorders>
            <w:shd w:val="clear" w:color="auto" w:fill="auto"/>
            <w:noWrap/>
            <w:vAlign w:val="bottom"/>
            <w:hideMark/>
          </w:tcPr>
          <w:p w14:paraId="542A3467" w14:textId="77777777" w:rsidR="00823FAF" w:rsidRPr="00C07360" w:rsidRDefault="00823FAF" w:rsidP="00823FAF">
            <w:pPr>
              <w:spacing w:after="0" w:line="240" w:lineRule="auto"/>
              <w:jc w:val="right"/>
              <w:rPr>
                <w:rFonts w:eastAsia="Times New Roman" w:cstheme="minorHAnsi"/>
                <w:sz w:val="20"/>
                <w:szCs w:val="20"/>
                <w:lang w:eastAsia="fr-FR"/>
              </w:rPr>
            </w:pPr>
          </w:p>
        </w:tc>
        <w:tc>
          <w:tcPr>
            <w:tcW w:w="1501" w:type="dxa"/>
            <w:tcBorders>
              <w:top w:val="nil"/>
              <w:left w:val="nil"/>
              <w:bottom w:val="nil"/>
              <w:right w:val="nil"/>
            </w:tcBorders>
            <w:shd w:val="clear" w:color="auto" w:fill="auto"/>
            <w:noWrap/>
            <w:vAlign w:val="bottom"/>
            <w:hideMark/>
          </w:tcPr>
          <w:p w14:paraId="72292F6D" w14:textId="77777777" w:rsidR="00823FAF" w:rsidRPr="00C07360" w:rsidRDefault="00823FAF" w:rsidP="00823FAF">
            <w:pPr>
              <w:spacing w:after="0" w:line="240" w:lineRule="auto"/>
              <w:jc w:val="right"/>
              <w:rPr>
                <w:rFonts w:eastAsia="Times New Roman" w:cstheme="minorHAnsi"/>
                <w:sz w:val="20"/>
                <w:szCs w:val="20"/>
                <w:lang w:eastAsia="fr-FR"/>
              </w:rPr>
            </w:pPr>
          </w:p>
        </w:tc>
        <w:tc>
          <w:tcPr>
            <w:tcW w:w="1501" w:type="dxa"/>
            <w:tcBorders>
              <w:top w:val="nil"/>
              <w:left w:val="nil"/>
              <w:bottom w:val="nil"/>
              <w:right w:val="nil"/>
            </w:tcBorders>
            <w:shd w:val="clear" w:color="auto" w:fill="auto"/>
            <w:noWrap/>
            <w:vAlign w:val="bottom"/>
            <w:hideMark/>
          </w:tcPr>
          <w:p w14:paraId="310D6AE6" w14:textId="77777777" w:rsidR="00823FAF" w:rsidRPr="00C07360" w:rsidRDefault="00823FAF" w:rsidP="00823FAF">
            <w:pPr>
              <w:spacing w:after="0" w:line="240" w:lineRule="auto"/>
              <w:jc w:val="right"/>
              <w:rPr>
                <w:rFonts w:eastAsia="Times New Roman" w:cstheme="minorHAnsi"/>
                <w:sz w:val="20"/>
                <w:szCs w:val="20"/>
                <w:lang w:eastAsia="fr-FR"/>
              </w:rPr>
            </w:pPr>
          </w:p>
        </w:tc>
        <w:tc>
          <w:tcPr>
            <w:tcW w:w="1628" w:type="dxa"/>
            <w:tcBorders>
              <w:top w:val="nil"/>
              <w:left w:val="nil"/>
              <w:bottom w:val="nil"/>
              <w:right w:val="nil"/>
            </w:tcBorders>
            <w:shd w:val="clear" w:color="auto" w:fill="auto"/>
            <w:noWrap/>
            <w:vAlign w:val="bottom"/>
            <w:hideMark/>
          </w:tcPr>
          <w:p w14:paraId="6ACACE99" w14:textId="77777777" w:rsidR="00823FAF" w:rsidRPr="00C07360" w:rsidRDefault="00823FAF" w:rsidP="00823FAF">
            <w:pPr>
              <w:spacing w:after="0" w:line="240" w:lineRule="auto"/>
              <w:jc w:val="right"/>
              <w:rPr>
                <w:rFonts w:eastAsia="Times New Roman" w:cstheme="minorHAnsi"/>
                <w:sz w:val="20"/>
                <w:szCs w:val="20"/>
                <w:lang w:eastAsia="fr-FR"/>
              </w:rPr>
            </w:pPr>
          </w:p>
        </w:tc>
      </w:tr>
      <w:tr w:rsidR="00823FAF" w:rsidRPr="00C07360" w14:paraId="1451EA64" w14:textId="77777777" w:rsidTr="00823FAF">
        <w:trPr>
          <w:trHeight w:val="235"/>
        </w:trPr>
        <w:tc>
          <w:tcPr>
            <w:tcW w:w="2580" w:type="dxa"/>
            <w:tcBorders>
              <w:top w:val="nil"/>
              <w:left w:val="nil"/>
              <w:bottom w:val="nil"/>
              <w:right w:val="nil"/>
            </w:tcBorders>
            <w:shd w:val="clear" w:color="auto" w:fill="auto"/>
            <w:noWrap/>
            <w:vAlign w:val="bottom"/>
            <w:hideMark/>
          </w:tcPr>
          <w:p w14:paraId="0CE69F53" w14:textId="77777777" w:rsidR="00823FAF" w:rsidRPr="00C07360" w:rsidRDefault="00823FAF" w:rsidP="00823FAF">
            <w:pPr>
              <w:spacing w:after="0" w:line="240" w:lineRule="auto"/>
              <w:rPr>
                <w:rFonts w:eastAsia="Times New Roman" w:cstheme="minorHAnsi"/>
                <w:color w:val="000000"/>
                <w:sz w:val="20"/>
                <w:szCs w:val="20"/>
                <w:lang w:eastAsia="fr-FR"/>
              </w:rPr>
            </w:pPr>
            <w:proofErr w:type="spellStart"/>
            <w:r w:rsidRPr="00C07360">
              <w:rPr>
                <w:rFonts w:eastAsia="Times New Roman" w:cstheme="minorHAnsi"/>
                <w:color w:val="000000"/>
                <w:sz w:val="20"/>
                <w:szCs w:val="20"/>
                <w:lang w:eastAsia="fr-FR"/>
              </w:rPr>
              <w:t>Etablissements</w:t>
            </w:r>
            <w:proofErr w:type="spellEnd"/>
          </w:p>
        </w:tc>
        <w:tc>
          <w:tcPr>
            <w:tcW w:w="1501" w:type="dxa"/>
            <w:tcBorders>
              <w:top w:val="nil"/>
              <w:left w:val="nil"/>
              <w:bottom w:val="nil"/>
              <w:right w:val="nil"/>
            </w:tcBorders>
            <w:shd w:val="clear" w:color="auto" w:fill="auto"/>
            <w:noWrap/>
            <w:vAlign w:val="bottom"/>
            <w:hideMark/>
          </w:tcPr>
          <w:p w14:paraId="067AF758" w14:textId="77777777" w:rsidR="00823FAF" w:rsidRPr="00C07360" w:rsidRDefault="00823FAF" w:rsidP="00823FAF">
            <w:pPr>
              <w:spacing w:after="0" w:line="240" w:lineRule="auto"/>
              <w:jc w:val="right"/>
              <w:rPr>
                <w:rFonts w:eastAsia="Times New Roman" w:cstheme="minorHAnsi"/>
                <w:color w:val="000000"/>
                <w:sz w:val="20"/>
                <w:szCs w:val="20"/>
                <w:lang w:eastAsia="fr-FR"/>
              </w:rPr>
            </w:pPr>
            <w:r w:rsidRPr="00C07360">
              <w:rPr>
                <w:rFonts w:eastAsia="Times New Roman" w:cstheme="minorHAnsi"/>
                <w:color w:val="000000"/>
                <w:sz w:val="20"/>
                <w:szCs w:val="20"/>
                <w:lang w:eastAsia="fr-FR"/>
              </w:rPr>
              <w:t>255</w:t>
            </w:r>
          </w:p>
        </w:tc>
        <w:tc>
          <w:tcPr>
            <w:tcW w:w="1501" w:type="dxa"/>
            <w:tcBorders>
              <w:top w:val="nil"/>
              <w:left w:val="nil"/>
              <w:bottom w:val="nil"/>
              <w:right w:val="nil"/>
            </w:tcBorders>
            <w:shd w:val="clear" w:color="auto" w:fill="auto"/>
            <w:noWrap/>
            <w:vAlign w:val="bottom"/>
            <w:hideMark/>
          </w:tcPr>
          <w:p w14:paraId="366F8ED3" w14:textId="77777777" w:rsidR="00823FAF" w:rsidRPr="00C07360" w:rsidRDefault="00823FAF" w:rsidP="00823FAF">
            <w:pPr>
              <w:spacing w:after="0" w:line="240" w:lineRule="auto"/>
              <w:jc w:val="right"/>
              <w:rPr>
                <w:rFonts w:eastAsia="Times New Roman" w:cstheme="minorHAnsi"/>
                <w:color w:val="000000"/>
                <w:sz w:val="20"/>
                <w:szCs w:val="20"/>
                <w:lang w:eastAsia="fr-FR"/>
              </w:rPr>
            </w:pPr>
            <w:r w:rsidRPr="00C07360">
              <w:rPr>
                <w:rFonts w:eastAsia="Times New Roman" w:cstheme="minorHAnsi"/>
                <w:color w:val="000000"/>
                <w:sz w:val="20"/>
                <w:szCs w:val="20"/>
                <w:lang w:eastAsia="fr-FR"/>
              </w:rPr>
              <w:t>255</w:t>
            </w:r>
          </w:p>
        </w:tc>
        <w:tc>
          <w:tcPr>
            <w:tcW w:w="1501" w:type="dxa"/>
            <w:tcBorders>
              <w:top w:val="nil"/>
              <w:left w:val="nil"/>
              <w:bottom w:val="nil"/>
              <w:right w:val="nil"/>
            </w:tcBorders>
            <w:shd w:val="clear" w:color="auto" w:fill="auto"/>
            <w:noWrap/>
            <w:vAlign w:val="bottom"/>
            <w:hideMark/>
          </w:tcPr>
          <w:p w14:paraId="70C6F80C" w14:textId="77777777" w:rsidR="00823FAF" w:rsidRPr="00C07360" w:rsidRDefault="00823FAF" w:rsidP="00823FAF">
            <w:pPr>
              <w:spacing w:after="0" w:line="240" w:lineRule="auto"/>
              <w:jc w:val="right"/>
              <w:rPr>
                <w:rFonts w:eastAsia="Times New Roman" w:cstheme="minorHAnsi"/>
                <w:color w:val="000000"/>
                <w:sz w:val="20"/>
                <w:szCs w:val="20"/>
                <w:lang w:eastAsia="fr-FR"/>
              </w:rPr>
            </w:pPr>
            <w:r w:rsidRPr="00C07360">
              <w:rPr>
                <w:rFonts w:eastAsia="Times New Roman" w:cstheme="minorHAnsi"/>
                <w:color w:val="000000"/>
                <w:sz w:val="20"/>
                <w:szCs w:val="20"/>
                <w:lang w:eastAsia="fr-FR"/>
              </w:rPr>
              <w:t>255</w:t>
            </w:r>
          </w:p>
        </w:tc>
        <w:tc>
          <w:tcPr>
            <w:tcW w:w="1501" w:type="dxa"/>
            <w:tcBorders>
              <w:top w:val="nil"/>
              <w:left w:val="nil"/>
              <w:bottom w:val="nil"/>
              <w:right w:val="nil"/>
            </w:tcBorders>
            <w:shd w:val="clear" w:color="auto" w:fill="auto"/>
            <w:noWrap/>
            <w:vAlign w:val="bottom"/>
            <w:hideMark/>
          </w:tcPr>
          <w:p w14:paraId="1C26E025" w14:textId="77777777" w:rsidR="00823FAF" w:rsidRPr="00C07360" w:rsidRDefault="00823FAF" w:rsidP="00823FAF">
            <w:pPr>
              <w:spacing w:after="0" w:line="240" w:lineRule="auto"/>
              <w:jc w:val="right"/>
              <w:rPr>
                <w:rFonts w:eastAsia="Times New Roman" w:cstheme="minorHAnsi"/>
                <w:color w:val="000000"/>
                <w:sz w:val="20"/>
                <w:szCs w:val="20"/>
                <w:lang w:eastAsia="fr-FR"/>
              </w:rPr>
            </w:pPr>
            <w:r w:rsidRPr="00C07360">
              <w:rPr>
                <w:rFonts w:eastAsia="Times New Roman" w:cstheme="minorHAnsi"/>
                <w:color w:val="000000"/>
                <w:sz w:val="20"/>
                <w:szCs w:val="20"/>
                <w:lang w:eastAsia="fr-FR"/>
              </w:rPr>
              <w:t>255</w:t>
            </w:r>
          </w:p>
        </w:tc>
        <w:tc>
          <w:tcPr>
            <w:tcW w:w="1628" w:type="dxa"/>
            <w:tcBorders>
              <w:top w:val="nil"/>
              <w:left w:val="nil"/>
              <w:bottom w:val="nil"/>
              <w:right w:val="nil"/>
            </w:tcBorders>
            <w:shd w:val="clear" w:color="auto" w:fill="auto"/>
            <w:noWrap/>
            <w:vAlign w:val="bottom"/>
            <w:hideMark/>
          </w:tcPr>
          <w:p w14:paraId="1A71A19E" w14:textId="77777777" w:rsidR="00823FAF" w:rsidRPr="00C07360" w:rsidRDefault="00823FAF" w:rsidP="00823FAF">
            <w:pPr>
              <w:spacing w:after="0" w:line="240" w:lineRule="auto"/>
              <w:jc w:val="right"/>
              <w:rPr>
                <w:rFonts w:eastAsia="Times New Roman" w:cstheme="minorHAnsi"/>
                <w:color w:val="000000"/>
                <w:sz w:val="20"/>
                <w:szCs w:val="20"/>
                <w:lang w:eastAsia="fr-FR"/>
              </w:rPr>
            </w:pPr>
            <w:r w:rsidRPr="00C07360">
              <w:rPr>
                <w:rFonts w:eastAsia="Times New Roman" w:cstheme="minorHAnsi"/>
                <w:color w:val="000000"/>
                <w:sz w:val="20"/>
                <w:szCs w:val="20"/>
                <w:lang w:eastAsia="fr-FR"/>
              </w:rPr>
              <w:t>255</w:t>
            </w:r>
          </w:p>
        </w:tc>
      </w:tr>
      <w:tr w:rsidR="00823FAF" w:rsidRPr="00C07360" w14:paraId="0F594EF1" w14:textId="77777777" w:rsidTr="00823FAF">
        <w:trPr>
          <w:trHeight w:val="235"/>
        </w:trPr>
        <w:tc>
          <w:tcPr>
            <w:tcW w:w="2580" w:type="dxa"/>
            <w:tcBorders>
              <w:top w:val="nil"/>
              <w:left w:val="nil"/>
              <w:bottom w:val="nil"/>
              <w:right w:val="nil"/>
            </w:tcBorders>
            <w:shd w:val="clear" w:color="auto" w:fill="auto"/>
            <w:noWrap/>
            <w:vAlign w:val="bottom"/>
            <w:hideMark/>
          </w:tcPr>
          <w:p w14:paraId="2599B674" w14:textId="77777777" w:rsidR="00823FAF" w:rsidRPr="00C07360" w:rsidRDefault="00823FAF" w:rsidP="00823FAF">
            <w:pPr>
              <w:spacing w:after="0" w:line="240" w:lineRule="auto"/>
              <w:rPr>
                <w:rFonts w:eastAsia="Times New Roman" w:cstheme="minorHAnsi"/>
                <w:color w:val="000000"/>
                <w:sz w:val="20"/>
                <w:szCs w:val="20"/>
                <w:lang w:eastAsia="fr-FR"/>
              </w:rPr>
            </w:pPr>
            <w:r w:rsidRPr="00C07360">
              <w:rPr>
                <w:rFonts w:eastAsia="Times New Roman" w:cstheme="minorHAnsi"/>
                <w:color w:val="000000"/>
                <w:sz w:val="20"/>
                <w:szCs w:val="20"/>
                <w:lang w:eastAsia="fr-FR"/>
              </w:rPr>
              <w:t xml:space="preserve">Effectif </w:t>
            </w:r>
            <w:proofErr w:type="spellStart"/>
            <w:r w:rsidRPr="00C07360">
              <w:rPr>
                <w:rFonts w:eastAsia="Times New Roman" w:cstheme="minorHAnsi"/>
                <w:color w:val="000000"/>
                <w:sz w:val="20"/>
                <w:szCs w:val="20"/>
                <w:lang w:eastAsia="fr-FR"/>
              </w:rPr>
              <w:t>Scol</w:t>
            </w:r>
            <w:proofErr w:type="spellEnd"/>
          </w:p>
        </w:tc>
        <w:tc>
          <w:tcPr>
            <w:tcW w:w="1501" w:type="dxa"/>
            <w:tcBorders>
              <w:top w:val="nil"/>
              <w:left w:val="nil"/>
              <w:bottom w:val="nil"/>
              <w:right w:val="nil"/>
            </w:tcBorders>
            <w:shd w:val="clear" w:color="auto" w:fill="auto"/>
            <w:noWrap/>
            <w:vAlign w:val="bottom"/>
            <w:hideMark/>
          </w:tcPr>
          <w:p w14:paraId="14F9357E" w14:textId="77777777" w:rsidR="00823FAF" w:rsidRPr="00C07360" w:rsidRDefault="00823FAF" w:rsidP="00823FAF">
            <w:pPr>
              <w:spacing w:after="0" w:line="240" w:lineRule="auto"/>
              <w:jc w:val="right"/>
              <w:rPr>
                <w:rFonts w:eastAsia="Times New Roman" w:cstheme="minorHAnsi"/>
                <w:color w:val="000000"/>
                <w:sz w:val="20"/>
                <w:szCs w:val="20"/>
                <w:lang w:eastAsia="fr-FR"/>
              </w:rPr>
            </w:pPr>
            <w:r w:rsidRPr="00C07360">
              <w:rPr>
                <w:rFonts w:eastAsia="Times New Roman" w:cstheme="minorHAnsi"/>
                <w:color w:val="000000"/>
                <w:sz w:val="20"/>
                <w:szCs w:val="20"/>
                <w:lang w:eastAsia="fr-FR"/>
              </w:rPr>
              <w:t>227,887</w:t>
            </w:r>
          </w:p>
        </w:tc>
        <w:tc>
          <w:tcPr>
            <w:tcW w:w="1501" w:type="dxa"/>
            <w:tcBorders>
              <w:top w:val="nil"/>
              <w:left w:val="nil"/>
              <w:bottom w:val="nil"/>
              <w:right w:val="nil"/>
            </w:tcBorders>
            <w:shd w:val="clear" w:color="auto" w:fill="auto"/>
            <w:noWrap/>
            <w:vAlign w:val="bottom"/>
            <w:hideMark/>
          </w:tcPr>
          <w:p w14:paraId="3785E2D7" w14:textId="77777777" w:rsidR="00823FAF" w:rsidRPr="00C07360" w:rsidRDefault="00823FAF" w:rsidP="00823FAF">
            <w:pPr>
              <w:spacing w:after="0" w:line="240" w:lineRule="auto"/>
              <w:jc w:val="right"/>
              <w:rPr>
                <w:rFonts w:eastAsia="Times New Roman" w:cstheme="minorHAnsi"/>
                <w:color w:val="000000"/>
                <w:sz w:val="20"/>
                <w:szCs w:val="20"/>
                <w:lang w:eastAsia="fr-FR"/>
              </w:rPr>
            </w:pPr>
            <w:r w:rsidRPr="00C07360">
              <w:rPr>
                <w:rFonts w:eastAsia="Times New Roman" w:cstheme="minorHAnsi"/>
                <w:color w:val="000000"/>
                <w:sz w:val="20"/>
                <w:szCs w:val="20"/>
                <w:lang w:eastAsia="fr-FR"/>
              </w:rPr>
              <w:t>228,766</w:t>
            </w:r>
          </w:p>
        </w:tc>
        <w:tc>
          <w:tcPr>
            <w:tcW w:w="1501" w:type="dxa"/>
            <w:tcBorders>
              <w:top w:val="nil"/>
              <w:left w:val="nil"/>
              <w:bottom w:val="nil"/>
              <w:right w:val="nil"/>
            </w:tcBorders>
            <w:shd w:val="clear" w:color="auto" w:fill="auto"/>
            <w:noWrap/>
            <w:vAlign w:val="bottom"/>
            <w:hideMark/>
          </w:tcPr>
          <w:p w14:paraId="265C1132" w14:textId="77777777" w:rsidR="00823FAF" w:rsidRPr="00C07360" w:rsidRDefault="00823FAF" w:rsidP="00823FAF">
            <w:pPr>
              <w:spacing w:after="0" w:line="240" w:lineRule="auto"/>
              <w:jc w:val="right"/>
              <w:rPr>
                <w:rFonts w:eastAsia="Times New Roman" w:cstheme="minorHAnsi"/>
                <w:color w:val="000000"/>
                <w:sz w:val="20"/>
                <w:szCs w:val="20"/>
                <w:lang w:eastAsia="fr-FR"/>
              </w:rPr>
            </w:pPr>
            <w:r w:rsidRPr="00C07360">
              <w:rPr>
                <w:rFonts w:eastAsia="Times New Roman" w:cstheme="minorHAnsi"/>
                <w:color w:val="000000"/>
                <w:sz w:val="20"/>
                <w:szCs w:val="20"/>
                <w:lang w:eastAsia="fr-FR"/>
              </w:rPr>
              <w:t>229,692</w:t>
            </w:r>
          </w:p>
        </w:tc>
        <w:tc>
          <w:tcPr>
            <w:tcW w:w="1501" w:type="dxa"/>
            <w:tcBorders>
              <w:top w:val="nil"/>
              <w:left w:val="nil"/>
              <w:bottom w:val="nil"/>
              <w:right w:val="nil"/>
            </w:tcBorders>
            <w:shd w:val="clear" w:color="auto" w:fill="auto"/>
            <w:noWrap/>
            <w:vAlign w:val="bottom"/>
            <w:hideMark/>
          </w:tcPr>
          <w:p w14:paraId="350C82C2" w14:textId="77777777" w:rsidR="00823FAF" w:rsidRPr="00C07360" w:rsidRDefault="00823FAF" w:rsidP="00823FAF">
            <w:pPr>
              <w:spacing w:after="0" w:line="240" w:lineRule="auto"/>
              <w:jc w:val="right"/>
              <w:rPr>
                <w:rFonts w:eastAsia="Times New Roman" w:cstheme="minorHAnsi"/>
                <w:color w:val="000000"/>
                <w:sz w:val="20"/>
                <w:szCs w:val="20"/>
                <w:lang w:eastAsia="fr-FR"/>
              </w:rPr>
            </w:pPr>
            <w:r w:rsidRPr="00C07360">
              <w:rPr>
                <w:rFonts w:eastAsia="Times New Roman" w:cstheme="minorHAnsi"/>
                <w:color w:val="000000"/>
                <w:sz w:val="20"/>
                <w:szCs w:val="20"/>
                <w:lang w:eastAsia="fr-FR"/>
              </w:rPr>
              <w:t>230,726</w:t>
            </w:r>
          </w:p>
        </w:tc>
        <w:tc>
          <w:tcPr>
            <w:tcW w:w="1628" w:type="dxa"/>
            <w:tcBorders>
              <w:top w:val="nil"/>
              <w:left w:val="nil"/>
              <w:bottom w:val="nil"/>
              <w:right w:val="nil"/>
            </w:tcBorders>
            <w:shd w:val="clear" w:color="auto" w:fill="auto"/>
            <w:noWrap/>
            <w:vAlign w:val="bottom"/>
            <w:hideMark/>
          </w:tcPr>
          <w:p w14:paraId="3C010CEA" w14:textId="77777777" w:rsidR="00823FAF" w:rsidRPr="00C07360" w:rsidRDefault="00823FAF" w:rsidP="00823FAF">
            <w:pPr>
              <w:spacing w:after="0" w:line="240" w:lineRule="auto"/>
              <w:jc w:val="right"/>
              <w:rPr>
                <w:rFonts w:eastAsia="Times New Roman" w:cstheme="minorHAnsi"/>
                <w:color w:val="000000"/>
                <w:sz w:val="20"/>
                <w:szCs w:val="20"/>
                <w:lang w:eastAsia="fr-FR"/>
              </w:rPr>
            </w:pPr>
            <w:r w:rsidRPr="00C07360">
              <w:rPr>
                <w:rFonts w:eastAsia="Times New Roman" w:cstheme="minorHAnsi"/>
                <w:color w:val="000000"/>
                <w:sz w:val="20"/>
                <w:szCs w:val="20"/>
                <w:lang w:eastAsia="fr-FR"/>
              </w:rPr>
              <w:t>232,039</w:t>
            </w:r>
          </w:p>
        </w:tc>
      </w:tr>
      <w:tr w:rsidR="00823FAF" w:rsidRPr="00C07360" w14:paraId="0B2A0F7A" w14:textId="77777777" w:rsidTr="00823FAF">
        <w:trPr>
          <w:trHeight w:val="235"/>
        </w:trPr>
        <w:tc>
          <w:tcPr>
            <w:tcW w:w="2580" w:type="dxa"/>
            <w:tcBorders>
              <w:top w:val="nil"/>
              <w:left w:val="nil"/>
              <w:bottom w:val="nil"/>
              <w:right w:val="nil"/>
            </w:tcBorders>
            <w:shd w:val="clear" w:color="auto" w:fill="auto"/>
            <w:noWrap/>
            <w:vAlign w:val="bottom"/>
            <w:hideMark/>
          </w:tcPr>
          <w:p w14:paraId="70363689" w14:textId="77777777" w:rsidR="00823FAF" w:rsidRPr="00C07360" w:rsidRDefault="00823FAF" w:rsidP="00823FAF">
            <w:pPr>
              <w:spacing w:after="0" w:line="240" w:lineRule="auto"/>
              <w:rPr>
                <w:rFonts w:eastAsia="Times New Roman" w:cstheme="minorHAnsi"/>
                <w:color w:val="000000"/>
                <w:sz w:val="20"/>
                <w:szCs w:val="20"/>
                <w:lang w:eastAsia="fr-FR"/>
              </w:rPr>
            </w:pPr>
            <w:r w:rsidRPr="00C07360">
              <w:rPr>
                <w:rFonts w:eastAsia="Times New Roman" w:cstheme="minorHAnsi"/>
                <w:color w:val="000000"/>
                <w:sz w:val="20"/>
                <w:szCs w:val="20"/>
                <w:lang w:eastAsia="fr-FR"/>
              </w:rPr>
              <w:t>Enseignants</w:t>
            </w:r>
          </w:p>
        </w:tc>
        <w:tc>
          <w:tcPr>
            <w:tcW w:w="1501" w:type="dxa"/>
            <w:tcBorders>
              <w:top w:val="nil"/>
              <w:left w:val="nil"/>
              <w:bottom w:val="nil"/>
              <w:right w:val="nil"/>
            </w:tcBorders>
            <w:shd w:val="clear" w:color="auto" w:fill="auto"/>
            <w:noWrap/>
            <w:vAlign w:val="bottom"/>
            <w:hideMark/>
          </w:tcPr>
          <w:p w14:paraId="6AD70E71" w14:textId="77777777" w:rsidR="00823FAF" w:rsidRPr="00C07360" w:rsidRDefault="00823FAF" w:rsidP="00823FAF">
            <w:pPr>
              <w:spacing w:after="0" w:line="240" w:lineRule="auto"/>
              <w:jc w:val="right"/>
              <w:rPr>
                <w:rFonts w:eastAsia="Times New Roman" w:cstheme="minorHAnsi"/>
                <w:color w:val="000000"/>
                <w:sz w:val="20"/>
                <w:szCs w:val="20"/>
                <w:lang w:eastAsia="fr-FR"/>
              </w:rPr>
            </w:pPr>
            <w:r w:rsidRPr="00C07360">
              <w:rPr>
                <w:rFonts w:eastAsia="Times New Roman" w:cstheme="minorHAnsi"/>
                <w:color w:val="000000"/>
                <w:sz w:val="20"/>
                <w:szCs w:val="20"/>
                <w:lang w:eastAsia="fr-FR"/>
              </w:rPr>
              <w:t>9,132</w:t>
            </w:r>
          </w:p>
        </w:tc>
        <w:tc>
          <w:tcPr>
            <w:tcW w:w="1501" w:type="dxa"/>
            <w:tcBorders>
              <w:top w:val="nil"/>
              <w:left w:val="nil"/>
              <w:bottom w:val="nil"/>
              <w:right w:val="nil"/>
            </w:tcBorders>
            <w:shd w:val="clear" w:color="auto" w:fill="auto"/>
            <w:noWrap/>
            <w:vAlign w:val="bottom"/>
            <w:hideMark/>
          </w:tcPr>
          <w:p w14:paraId="5751FBD0" w14:textId="77777777" w:rsidR="00823FAF" w:rsidRPr="00C07360" w:rsidRDefault="00823FAF" w:rsidP="00823FAF">
            <w:pPr>
              <w:spacing w:after="0" w:line="240" w:lineRule="auto"/>
              <w:jc w:val="right"/>
              <w:rPr>
                <w:rFonts w:eastAsia="Times New Roman" w:cstheme="minorHAnsi"/>
                <w:color w:val="000000"/>
                <w:sz w:val="20"/>
                <w:szCs w:val="20"/>
                <w:lang w:eastAsia="fr-FR"/>
              </w:rPr>
            </w:pPr>
            <w:r w:rsidRPr="00C07360">
              <w:rPr>
                <w:rFonts w:eastAsia="Times New Roman" w:cstheme="minorHAnsi"/>
                <w:color w:val="000000"/>
                <w:sz w:val="20"/>
                <w:szCs w:val="20"/>
                <w:lang w:eastAsia="fr-FR"/>
              </w:rPr>
              <w:t>9,132</w:t>
            </w:r>
          </w:p>
        </w:tc>
        <w:tc>
          <w:tcPr>
            <w:tcW w:w="1501" w:type="dxa"/>
            <w:tcBorders>
              <w:top w:val="nil"/>
              <w:left w:val="nil"/>
              <w:bottom w:val="nil"/>
              <w:right w:val="nil"/>
            </w:tcBorders>
            <w:shd w:val="clear" w:color="auto" w:fill="auto"/>
            <w:noWrap/>
            <w:vAlign w:val="bottom"/>
            <w:hideMark/>
          </w:tcPr>
          <w:p w14:paraId="7F3630A7" w14:textId="77777777" w:rsidR="00823FAF" w:rsidRPr="00C07360" w:rsidRDefault="00823FAF" w:rsidP="00823FAF">
            <w:pPr>
              <w:spacing w:after="0" w:line="240" w:lineRule="auto"/>
              <w:jc w:val="right"/>
              <w:rPr>
                <w:rFonts w:eastAsia="Times New Roman" w:cstheme="minorHAnsi"/>
                <w:color w:val="000000"/>
                <w:sz w:val="20"/>
                <w:szCs w:val="20"/>
                <w:lang w:eastAsia="fr-FR"/>
              </w:rPr>
            </w:pPr>
            <w:r w:rsidRPr="00C07360">
              <w:rPr>
                <w:rFonts w:eastAsia="Times New Roman" w:cstheme="minorHAnsi"/>
                <w:color w:val="000000"/>
                <w:sz w:val="20"/>
                <w:szCs w:val="20"/>
                <w:lang w:eastAsia="fr-FR"/>
              </w:rPr>
              <w:t>10,073</w:t>
            </w:r>
          </w:p>
        </w:tc>
        <w:tc>
          <w:tcPr>
            <w:tcW w:w="1501" w:type="dxa"/>
            <w:tcBorders>
              <w:top w:val="nil"/>
              <w:left w:val="nil"/>
              <w:bottom w:val="nil"/>
              <w:right w:val="nil"/>
            </w:tcBorders>
            <w:shd w:val="clear" w:color="auto" w:fill="auto"/>
            <w:noWrap/>
            <w:vAlign w:val="bottom"/>
            <w:hideMark/>
          </w:tcPr>
          <w:p w14:paraId="5CF56B8E" w14:textId="77777777" w:rsidR="00823FAF" w:rsidRPr="00C07360" w:rsidRDefault="00823FAF" w:rsidP="00823FAF">
            <w:pPr>
              <w:spacing w:after="0" w:line="240" w:lineRule="auto"/>
              <w:jc w:val="right"/>
              <w:rPr>
                <w:rFonts w:eastAsia="Times New Roman" w:cstheme="minorHAnsi"/>
                <w:color w:val="000000"/>
                <w:sz w:val="20"/>
                <w:szCs w:val="20"/>
                <w:lang w:eastAsia="fr-FR"/>
              </w:rPr>
            </w:pPr>
            <w:r w:rsidRPr="00C07360">
              <w:rPr>
                <w:rFonts w:eastAsia="Times New Roman" w:cstheme="minorHAnsi"/>
                <w:color w:val="000000"/>
                <w:sz w:val="20"/>
                <w:szCs w:val="20"/>
                <w:lang w:eastAsia="fr-FR"/>
              </w:rPr>
              <w:t>11,488</w:t>
            </w:r>
          </w:p>
        </w:tc>
        <w:tc>
          <w:tcPr>
            <w:tcW w:w="1628" w:type="dxa"/>
            <w:tcBorders>
              <w:top w:val="nil"/>
              <w:left w:val="nil"/>
              <w:bottom w:val="nil"/>
              <w:right w:val="nil"/>
            </w:tcBorders>
            <w:shd w:val="clear" w:color="auto" w:fill="auto"/>
            <w:noWrap/>
            <w:vAlign w:val="bottom"/>
            <w:hideMark/>
          </w:tcPr>
          <w:p w14:paraId="4E2C0E36" w14:textId="77777777" w:rsidR="00823FAF" w:rsidRPr="00C07360" w:rsidRDefault="00823FAF" w:rsidP="00823FAF">
            <w:pPr>
              <w:spacing w:after="0" w:line="240" w:lineRule="auto"/>
              <w:jc w:val="right"/>
              <w:rPr>
                <w:rFonts w:eastAsia="Times New Roman" w:cstheme="minorHAnsi"/>
                <w:color w:val="000000"/>
                <w:sz w:val="20"/>
                <w:szCs w:val="20"/>
                <w:lang w:eastAsia="fr-FR"/>
              </w:rPr>
            </w:pPr>
            <w:r w:rsidRPr="00C07360">
              <w:rPr>
                <w:rFonts w:eastAsia="Times New Roman" w:cstheme="minorHAnsi"/>
                <w:color w:val="000000"/>
                <w:sz w:val="20"/>
                <w:szCs w:val="20"/>
                <w:lang w:eastAsia="fr-FR"/>
              </w:rPr>
              <w:t>11,488</w:t>
            </w:r>
          </w:p>
        </w:tc>
      </w:tr>
      <w:tr w:rsidR="00823FAF" w:rsidRPr="00C07360" w14:paraId="13BD2BC7" w14:textId="77777777" w:rsidTr="00823FAF">
        <w:trPr>
          <w:trHeight w:val="235"/>
        </w:trPr>
        <w:tc>
          <w:tcPr>
            <w:tcW w:w="2580" w:type="dxa"/>
            <w:tcBorders>
              <w:top w:val="nil"/>
              <w:left w:val="nil"/>
              <w:bottom w:val="nil"/>
              <w:right w:val="nil"/>
            </w:tcBorders>
            <w:shd w:val="clear" w:color="auto" w:fill="auto"/>
            <w:noWrap/>
            <w:vAlign w:val="bottom"/>
            <w:hideMark/>
          </w:tcPr>
          <w:p w14:paraId="67A07756" w14:textId="77777777" w:rsidR="00823FAF" w:rsidRPr="00C07360" w:rsidRDefault="00823FAF" w:rsidP="00823FAF">
            <w:pPr>
              <w:spacing w:after="0" w:line="240" w:lineRule="auto"/>
              <w:rPr>
                <w:rFonts w:eastAsia="Times New Roman" w:cstheme="minorHAnsi"/>
                <w:color w:val="000000"/>
                <w:sz w:val="20"/>
                <w:szCs w:val="20"/>
                <w:lang w:eastAsia="fr-FR"/>
              </w:rPr>
            </w:pPr>
            <w:proofErr w:type="spellStart"/>
            <w:r w:rsidRPr="00C07360">
              <w:rPr>
                <w:rFonts w:eastAsia="Times New Roman" w:cstheme="minorHAnsi"/>
                <w:color w:val="000000"/>
                <w:sz w:val="20"/>
                <w:szCs w:val="20"/>
                <w:lang w:eastAsia="fr-FR"/>
              </w:rPr>
              <w:t>Dep</w:t>
            </w:r>
            <w:proofErr w:type="spellEnd"/>
            <w:r w:rsidRPr="00C07360">
              <w:rPr>
                <w:rFonts w:eastAsia="Times New Roman" w:cstheme="minorHAnsi"/>
                <w:color w:val="000000"/>
                <w:sz w:val="20"/>
                <w:szCs w:val="20"/>
                <w:lang w:eastAsia="fr-FR"/>
              </w:rPr>
              <w:t xml:space="preserve"> totales</w:t>
            </w:r>
          </w:p>
        </w:tc>
        <w:tc>
          <w:tcPr>
            <w:tcW w:w="1501" w:type="dxa"/>
            <w:tcBorders>
              <w:top w:val="nil"/>
              <w:left w:val="nil"/>
              <w:bottom w:val="nil"/>
              <w:right w:val="nil"/>
            </w:tcBorders>
            <w:shd w:val="clear" w:color="auto" w:fill="auto"/>
            <w:noWrap/>
            <w:vAlign w:val="bottom"/>
            <w:hideMark/>
          </w:tcPr>
          <w:p w14:paraId="120F0B0B" w14:textId="77777777" w:rsidR="00823FAF" w:rsidRPr="00C07360" w:rsidRDefault="00823FAF" w:rsidP="00823FAF">
            <w:pPr>
              <w:spacing w:after="0" w:line="240" w:lineRule="auto"/>
              <w:jc w:val="right"/>
              <w:rPr>
                <w:rFonts w:eastAsia="Times New Roman" w:cstheme="minorHAnsi"/>
                <w:color w:val="000000"/>
                <w:sz w:val="20"/>
                <w:szCs w:val="20"/>
                <w:lang w:eastAsia="fr-FR"/>
              </w:rPr>
            </w:pPr>
            <w:r w:rsidRPr="00C07360">
              <w:rPr>
                <w:rFonts w:eastAsia="Times New Roman" w:cstheme="minorHAnsi"/>
                <w:color w:val="000000"/>
                <w:sz w:val="20"/>
                <w:szCs w:val="20"/>
                <w:lang w:eastAsia="fr-FR"/>
              </w:rPr>
              <w:t>1,665,730,943</w:t>
            </w:r>
          </w:p>
        </w:tc>
        <w:tc>
          <w:tcPr>
            <w:tcW w:w="1501" w:type="dxa"/>
            <w:tcBorders>
              <w:top w:val="nil"/>
              <w:left w:val="nil"/>
              <w:bottom w:val="nil"/>
              <w:right w:val="nil"/>
            </w:tcBorders>
            <w:shd w:val="clear" w:color="auto" w:fill="auto"/>
            <w:noWrap/>
            <w:vAlign w:val="bottom"/>
            <w:hideMark/>
          </w:tcPr>
          <w:p w14:paraId="66274E94" w14:textId="77777777" w:rsidR="00823FAF" w:rsidRPr="00C07360" w:rsidRDefault="00823FAF" w:rsidP="00823FAF">
            <w:pPr>
              <w:spacing w:after="0" w:line="240" w:lineRule="auto"/>
              <w:jc w:val="right"/>
              <w:rPr>
                <w:rFonts w:eastAsia="Times New Roman" w:cstheme="minorHAnsi"/>
                <w:color w:val="000000"/>
                <w:sz w:val="20"/>
                <w:szCs w:val="20"/>
                <w:lang w:eastAsia="fr-FR"/>
              </w:rPr>
            </w:pPr>
            <w:r w:rsidRPr="00C07360">
              <w:rPr>
                <w:rFonts w:eastAsia="Times New Roman" w:cstheme="minorHAnsi"/>
                <w:color w:val="000000"/>
                <w:sz w:val="20"/>
                <w:szCs w:val="20"/>
                <w:lang w:eastAsia="fr-FR"/>
              </w:rPr>
              <w:t>1,963,037,259</w:t>
            </w:r>
          </w:p>
        </w:tc>
        <w:tc>
          <w:tcPr>
            <w:tcW w:w="1501" w:type="dxa"/>
            <w:tcBorders>
              <w:top w:val="nil"/>
              <w:left w:val="nil"/>
              <w:bottom w:val="nil"/>
              <w:right w:val="nil"/>
            </w:tcBorders>
            <w:shd w:val="clear" w:color="auto" w:fill="auto"/>
            <w:noWrap/>
            <w:vAlign w:val="bottom"/>
            <w:hideMark/>
          </w:tcPr>
          <w:p w14:paraId="0CFE7CB4" w14:textId="77777777" w:rsidR="00823FAF" w:rsidRPr="00C07360" w:rsidRDefault="00823FAF" w:rsidP="00823FAF">
            <w:pPr>
              <w:spacing w:after="0" w:line="240" w:lineRule="auto"/>
              <w:jc w:val="right"/>
              <w:rPr>
                <w:rFonts w:eastAsia="Times New Roman" w:cstheme="minorHAnsi"/>
                <w:color w:val="000000"/>
                <w:sz w:val="20"/>
                <w:szCs w:val="20"/>
                <w:lang w:eastAsia="fr-FR"/>
              </w:rPr>
            </w:pPr>
            <w:r w:rsidRPr="00C07360">
              <w:rPr>
                <w:rFonts w:eastAsia="Times New Roman" w:cstheme="minorHAnsi"/>
                <w:color w:val="000000"/>
                <w:sz w:val="20"/>
                <w:szCs w:val="20"/>
                <w:lang w:eastAsia="fr-FR"/>
              </w:rPr>
              <w:t>2,650,447,320</w:t>
            </w:r>
          </w:p>
        </w:tc>
        <w:tc>
          <w:tcPr>
            <w:tcW w:w="1501" w:type="dxa"/>
            <w:tcBorders>
              <w:top w:val="nil"/>
              <w:left w:val="nil"/>
              <w:bottom w:val="nil"/>
              <w:right w:val="nil"/>
            </w:tcBorders>
            <w:shd w:val="clear" w:color="auto" w:fill="auto"/>
            <w:noWrap/>
            <w:vAlign w:val="bottom"/>
            <w:hideMark/>
          </w:tcPr>
          <w:p w14:paraId="1A02BF50" w14:textId="77777777" w:rsidR="00823FAF" w:rsidRPr="00C07360" w:rsidRDefault="00823FAF" w:rsidP="00823FAF">
            <w:pPr>
              <w:spacing w:after="0" w:line="240" w:lineRule="auto"/>
              <w:jc w:val="right"/>
              <w:rPr>
                <w:rFonts w:eastAsia="Times New Roman" w:cstheme="minorHAnsi"/>
                <w:color w:val="000000"/>
                <w:sz w:val="20"/>
                <w:szCs w:val="20"/>
                <w:lang w:eastAsia="fr-FR"/>
              </w:rPr>
            </w:pPr>
            <w:r w:rsidRPr="00C07360">
              <w:rPr>
                <w:rFonts w:eastAsia="Times New Roman" w:cstheme="minorHAnsi"/>
                <w:color w:val="000000"/>
                <w:sz w:val="20"/>
                <w:szCs w:val="20"/>
                <w:lang w:eastAsia="fr-FR"/>
              </w:rPr>
              <w:t>2,624,672,357</w:t>
            </w:r>
          </w:p>
        </w:tc>
        <w:tc>
          <w:tcPr>
            <w:tcW w:w="1628" w:type="dxa"/>
            <w:tcBorders>
              <w:top w:val="nil"/>
              <w:left w:val="nil"/>
              <w:bottom w:val="nil"/>
              <w:right w:val="nil"/>
            </w:tcBorders>
            <w:shd w:val="clear" w:color="auto" w:fill="auto"/>
            <w:noWrap/>
            <w:vAlign w:val="bottom"/>
            <w:hideMark/>
          </w:tcPr>
          <w:p w14:paraId="76722332" w14:textId="77777777" w:rsidR="00823FAF" w:rsidRPr="00C07360" w:rsidRDefault="00823FAF" w:rsidP="00823FAF">
            <w:pPr>
              <w:spacing w:after="0" w:line="240" w:lineRule="auto"/>
              <w:jc w:val="right"/>
              <w:rPr>
                <w:rFonts w:eastAsia="Times New Roman" w:cstheme="minorHAnsi"/>
                <w:color w:val="000000"/>
                <w:sz w:val="20"/>
                <w:szCs w:val="20"/>
                <w:lang w:eastAsia="fr-FR"/>
              </w:rPr>
            </w:pPr>
            <w:r w:rsidRPr="00C07360">
              <w:rPr>
                <w:rFonts w:eastAsia="Times New Roman" w:cstheme="minorHAnsi"/>
                <w:color w:val="000000"/>
                <w:sz w:val="20"/>
                <w:szCs w:val="20"/>
                <w:lang w:eastAsia="fr-FR"/>
              </w:rPr>
              <w:t>2,875,537,052</w:t>
            </w:r>
          </w:p>
        </w:tc>
      </w:tr>
      <w:tr w:rsidR="00823FAF" w:rsidRPr="00C07360" w14:paraId="0C2BDA1E" w14:textId="77777777" w:rsidTr="00823FAF">
        <w:trPr>
          <w:trHeight w:val="235"/>
        </w:trPr>
        <w:tc>
          <w:tcPr>
            <w:tcW w:w="2580" w:type="dxa"/>
            <w:tcBorders>
              <w:top w:val="nil"/>
              <w:left w:val="nil"/>
              <w:bottom w:val="nil"/>
              <w:right w:val="nil"/>
            </w:tcBorders>
            <w:shd w:val="clear" w:color="auto" w:fill="auto"/>
            <w:noWrap/>
            <w:vAlign w:val="bottom"/>
            <w:hideMark/>
          </w:tcPr>
          <w:p w14:paraId="5B453973" w14:textId="77777777" w:rsidR="00823FAF" w:rsidRPr="00C07360" w:rsidRDefault="00823FAF" w:rsidP="00823FAF">
            <w:pPr>
              <w:spacing w:after="0" w:line="240" w:lineRule="auto"/>
              <w:rPr>
                <w:rFonts w:eastAsia="Times New Roman" w:cstheme="minorHAnsi"/>
                <w:color w:val="000000"/>
                <w:sz w:val="20"/>
                <w:szCs w:val="20"/>
                <w:lang w:eastAsia="fr-FR"/>
              </w:rPr>
            </w:pPr>
            <w:proofErr w:type="spellStart"/>
            <w:r w:rsidRPr="00C07360">
              <w:rPr>
                <w:rFonts w:eastAsia="Times New Roman" w:cstheme="minorHAnsi"/>
                <w:color w:val="000000"/>
                <w:sz w:val="20"/>
                <w:szCs w:val="20"/>
                <w:lang w:eastAsia="fr-FR"/>
              </w:rPr>
              <w:t>Dep</w:t>
            </w:r>
            <w:proofErr w:type="spellEnd"/>
            <w:r w:rsidRPr="00C07360">
              <w:rPr>
                <w:rFonts w:eastAsia="Times New Roman" w:cstheme="minorHAnsi"/>
                <w:color w:val="000000"/>
                <w:sz w:val="20"/>
                <w:szCs w:val="20"/>
                <w:lang w:eastAsia="fr-FR"/>
              </w:rPr>
              <w:t>/</w:t>
            </w:r>
            <w:proofErr w:type="spellStart"/>
            <w:r w:rsidRPr="00C07360">
              <w:rPr>
                <w:rFonts w:eastAsia="Times New Roman" w:cstheme="minorHAnsi"/>
                <w:color w:val="000000"/>
                <w:sz w:val="20"/>
                <w:szCs w:val="20"/>
                <w:lang w:eastAsia="fr-FR"/>
              </w:rPr>
              <w:t>enseig</w:t>
            </w:r>
            <w:proofErr w:type="spellEnd"/>
          </w:p>
        </w:tc>
        <w:tc>
          <w:tcPr>
            <w:tcW w:w="1501" w:type="dxa"/>
            <w:tcBorders>
              <w:top w:val="nil"/>
              <w:left w:val="nil"/>
              <w:bottom w:val="nil"/>
              <w:right w:val="nil"/>
            </w:tcBorders>
            <w:shd w:val="clear" w:color="auto" w:fill="auto"/>
            <w:noWrap/>
            <w:vAlign w:val="bottom"/>
            <w:hideMark/>
          </w:tcPr>
          <w:p w14:paraId="09B9C78C" w14:textId="77777777" w:rsidR="00823FAF" w:rsidRPr="00C07360" w:rsidRDefault="00823FAF" w:rsidP="00823FAF">
            <w:pPr>
              <w:spacing w:after="0" w:line="240" w:lineRule="auto"/>
              <w:jc w:val="right"/>
              <w:rPr>
                <w:rFonts w:eastAsia="Times New Roman" w:cstheme="minorHAnsi"/>
                <w:color w:val="000000"/>
                <w:sz w:val="20"/>
                <w:szCs w:val="20"/>
                <w:lang w:eastAsia="fr-FR"/>
              </w:rPr>
            </w:pPr>
            <w:r w:rsidRPr="00C07360">
              <w:rPr>
                <w:rFonts w:eastAsia="Times New Roman" w:cstheme="minorHAnsi"/>
                <w:color w:val="000000"/>
                <w:sz w:val="20"/>
                <w:szCs w:val="20"/>
                <w:lang w:eastAsia="fr-FR"/>
              </w:rPr>
              <w:t>182,406</w:t>
            </w:r>
          </w:p>
        </w:tc>
        <w:tc>
          <w:tcPr>
            <w:tcW w:w="1501" w:type="dxa"/>
            <w:tcBorders>
              <w:top w:val="nil"/>
              <w:left w:val="nil"/>
              <w:bottom w:val="nil"/>
              <w:right w:val="nil"/>
            </w:tcBorders>
            <w:shd w:val="clear" w:color="auto" w:fill="auto"/>
            <w:noWrap/>
            <w:vAlign w:val="bottom"/>
            <w:hideMark/>
          </w:tcPr>
          <w:p w14:paraId="37290660" w14:textId="77777777" w:rsidR="00823FAF" w:rsidRPr="00C07360" w:rsidRDefault="00823FAF" w:rsidP="00823FAF">
            <w:pPr>
              <w:spacing w:after="0" w:line="240" w:lineRule="auto"/>
              <w:jc w:val="right"/>
              <w:rPr>
                <w:rFonts w:eastAsia="Times New Roman" w:cstheme="minorHAnsi"/>
                <w:color w:val="000000"/>
                <w:sz w:val="20"/>
                <w:szCs w:val="20"/>
                <w:lang w:eastAsia="fr-FR"/>
              </w:rPr>
            </w:pPr>
            <w:r w:rsidRPr="00C07360">
              <w:rPr>
                <w:rFonts w:eastAsia="Times New Roman" w:cstheme="minorHAnsi"/>
                <w:color w:val="000000"/>
                <w:sz w:val="20"/>
                <w:szCs w:val="20"/>
                <w:lang w:eastAsia="fr-FR"/>
              </w:rPr>
              <w:t>214,962</w:t>
            </w:r>
          </w:p>
        </w:tc>
        <w:tc>
          <w:tcPr>
            <w:tcW w:w="1501" w:type="dxa"/>
            <w:tcBorders>
              <w:top w:val="nil"/>
              <w:left w:val="nil"/>
              <w:bottom w:val="nil"/>
              <w:right w:val="nil"/>
            </w:tcBorders>
            <w:shd w:val="clear" w:color="auto" w:fill="auto"/>
            <w:noWrap/>
            <w:vAlign w:val="bottom"/>
            <w:hideMark/>
          </w:tcPr>
          <w:p w14:paraId="3BE65369" w14:textId="77777777" w:rsidR="00823FAF" w:rsidRPr="00C07360" w:rsidRDefault="00823FAF" w:rsidP="00823FAF">
            <w:pPr>
              <w:spacing w:after="0" w:line="240" w:lineRule="auto"/>
              <w:jc w:val="right"/>
              <w:rPr>
                <w:rFonts w:eastAsia="Times New Roman" w:cstheme="minorHAnsi"/>
                <w:color w:val="000000"/>
                <w:sz w:val="20"/>
                <w:szCs w:val="20"/>
                <w:lang w:eastAsia="fr-FR"/>
              </w:rPr>
            </w:pPr>
            <w:r w:rsidRPr="00C07360">
              <w:rPr>
                <w:rFonts w:eastAsia="Times New Roman" w:cstheme="minorHAnsi"/>
                <w:color w:val="000000"/>
                <w:sz w:val="20"/>
                <w:szCs w:val="20"/>
                <w:lang w:eastAsia="fr-FR"/>
              </w:rPr>
              <w:t>263,135</w:t>
            </w:r>
          </w:p>
        </w:tc>
        <w:tc>
          <w:tcPr>
            <w:tcW w:w="1501" w:type="dxa"/>
            <w:tcBorders>
              <w:top w:val="nil"/>
              <w:left w:val="nil"/>
              <w:bottom w:val="nil"/>
              <w:right w:val="nil"/>
            </w:tcBorders>
            <w:shd w:val="clear" w:color="auto" w:fill="auto"/>
            <w:noWrap/>
            <w:vAlign w:val="bottom"/>
            <w:hideMark/>
          </w:tcPr>
          <w:p w14:paraId="0E1AC860" w14:textId="77777777" w:rsidR="00823FAF" w:rsidRPr="00C07360" w:rsidRDefault="00823FAF" w:rsidP="00823FAF">
            <w:pPr>
              <w:spacing w:after="0" w:line="240" w:lineRule="auto"/>
              <w:jc w:val="right"/>
              <w:rPr>
                <w:rFonts w:eastAsia="Times New Roman" w:cstheme="minorHAnsi"/>
                <w:color w:val="000000"/>
                <w:sz w:val="20"/>
                <w:szCs w:val="20"/>
                <w:lang w:eastAsia="fr-FR"/>
              </w:rPr>
            </w:pPr>
            <w:r w:rsidRPr="00C07360">
              <w:rPr>
                <w:rFonts w:eastAsia="Times New Roman" w:cstheme="minorHAnsi"/>
                <w:color w:val="000000"/>
                <w:sz w:val="20"/>
                <w:szCs w:val="20"/>
                <w:lang w:eastAsia="fr-FR"/>
              </w:rPr>
              <w:t>228,467</w:t>
            </w:r>
          </w:p>
        </w:tc>
        <w:tc>
          <w:tcPr>
            <w:tcW w:w="1628" w:type="dxa"/>
            <w:tcBorders>
              <w:top w:val="nil"/>
              <w:left w:val="nil"/>
              <w:bottom w:val="nil"/>
              <w:right w:val="nil"/>
            </w:tcBorders>
            <w:shd w:val="clear" w:color="auto" w:fill="auto"/>
            <w:noWrap/>
            <w:vAlign w:val="bottom"/>
            <w:hideMark/>
          </w:tcPr>
          <w:p w14:paraId="3485CD90" w14:textId="77777777" w:rsidR="00823FAF" w:rsidRPr="00C07360" w:rsidRDefault="00823FAF" w:rsidP="00823FAF">
            <w:pPr>
              <w:spacing w:after="0" w:line="240" w:lineRule="auto"/>
              <w:jc w:val="right"/>
              <w:rPr>
                <w:rFonts w:eastAsia="Times New Roman" w:cstheme="minorHAnsi"/>
                <w:color w:val="000000"/>
                <w:sz w:val="20"/>
                <w:szCs w:val="20"/>
                <w:lang w:eastAsia="fr-FR"/>
              </w:rPr>
            </w:pPr>
            <w:r w:rsidRPr="00C07360">
              <w:rPr>
                <w:rFonts w:eastAsia="Times New Roman" w:cstheme="minorHAnsi"/>
                <w:color w:val="000000"/>
                <w:sz w:val="20"/>
                <w:szCs w:val="20"/>
                <w:lang w:eastAsia="fr-FR"/>
              </w:rPr>
              <w:t>2</w:t>
            </w:r>
            <w:r w:rsidR="00F91692" w:rsidRPr="00C07360">
              <w:rPr>
                <w:rFonts w:eastAsia="Times New Roman" w:cstheme="minorHAnsi"/>
                <w:color w:val="000000"/>
                <w:sz w:val="20"/>
                <w:szCs w:val="20"/>
                <w:lang w:eastAsia="fr-FR"/>
              </w:rPr>
              <w:t>4</w:t>
            </w:r>
            <w:r w:rsidRPr="00C07360">
              <w:rPr>
                <w:rFonts w:eastAsia="Times New Roman" w:cstheme="minorHAnsi"/>
                <w:color w:val="000000"/>
                <w:sz w:val="20"/>
                <w:szCs w:val="20"/>
                <w:lang w:eastAsia="fr-FR"/>
              </w:rPr>
              <w:t>8</w:t>
            </w:r>
            <w:r w:rsidR="00F91692" w:rsidRPr="00C07360">
              <w:rPr>
                <w:rFonts w:eastAsia="Times New Roman" w:cstheme="minorHAnsi"/>
                <w:color w:val="000000"/>
                <w:sz w:val="20"/>
                <w:szCs w:val="20"/>
                <w:lang w:eastAsia="fr-FR"/>
              </w:rPr>
              <w:t>,357</w:t>
            </w:r>
          </w:p>
        </w:tc>
      </w:tr>
      <w:tr w:rsidR="00823FAF" w:rsidRPr="00C07360" w14:paraId="21FE0DE1" w14:textId="77777777" w:rsidTr="00823FAF">
        <w:trPr>
          <w:trHeight w:val="235"/>
        </w:trPr>
        <w:tc>
          <w:tcPr>
            <w:tcW w:w="2580" w:type="dxa"/>
            <w:tcBorders>
              <w:top w:val="nil"/>
              <w:left w:val="nil"/>
              <w:bottom w:val="nil"/>
              <w:right w:val="nil"/>
            </w:tcBorders>
            <w:shd w:val="clear" w:color="auto" w:fill="auto"/>
            <w:noWrap/>
            <w:vAlign w:val="bottom"/>
            <w:hideMark/>
          </w:tcPr>
          <w:p w14:paraId="095B6B59" w14:textId="77777777" w:rsidR="00823FAF" w:rsidRPr="00C07360" w:rsidRDefault="00823FAF" w:rsidP="00823FAF">
            <w:pPr>
              <w:spacing w:after="0" w:line="240" w:lineRule="auto"/>
              <w:rPr>
                <w:rFonts w:eastAsia="Times New Roman" w:cstheme="minorHAnsi"/>
                <w:color w:val="000000"/>
                <w:sz w:val="20"/>
                <w:szCs w:val="20"/>
                <w:lang w:eastAsia="fr-FR"/>
              </w:rPr>
            </w:pPr>
            <w:proofErr w:type="spellStart"/>
            <w:r w:rsidRPr="00C07360">
              <w:rPr>
                <w:rFonts w:eastAsia="Times New Roman" w:cstheme="minorHAnsi"/>
                <w:color w:val="000000"/>
                <w:sz w:val="20"/>
                <w:szCs w:val="20"/>
                <w:lang w:eastAsia="fr-FR"/>
              </w:rPr>
              <w:t>Dep</w:t>
            </w:r>
            <w:proofErr w:type="spellEnd"/>
            <w:r w:rsidRPr="00C07360">
              <w:rPr>
                <w:rFonts w:eastAsia="Times New Roman" w:cstheme="minorHAnsi"/>
                <w:color w:val="000000"/>
                <w:sz w:val="20"/>
                <w:szCs w:val="20"/>
                <w:lang w:eastAsia="fr-FR"/>
              </w:rPr>
              <w:t>/élève</w:t>
            </w:r>
          </w:p>
        </w:tc>
        <w:tc>
          <w:tcPr>
            <w:tcW w:w="1501" w:type="dxa"/>
            <w:tcBorders>
              <w:top w:val="nil"/>
              <w:left w:val="nil"/>
              <w:bottom w:val="nil"/>
              <w:right w:val="nil"/>
            </w:tcBorders>
            <w:shd w:val="clear" w:color="auto" w:fill="auto"/>
            <w:noWrap/>
            <w:vAlign w:val="bottom"/>
            <w:hideMark/>
          </w:tcPr>
          <w:p w14:paraId="1331DC86" w14:textId="77777777" w:rsidR="00823FAF" w:rsidRPr="00C07360" w:rsidRDefault="00823FAF" w:rsidP="00823FAF">
            <w:pPr>
              <w:spacing w:after="0" w:line="240" w:lineRule="auto"/>
              <w:jc w:val="right"/>
              <w:rPr>
                <w:rFonts w:eastAsia="Times New Roman" w:cstheme="minorHAnsi"/>
                <w:color w:val="000000"/>
                <w:sz w:val="20"/>
                <w:szCs w:val="20"/>
                <w:lang w:eastAsia="fr-FR"/>
              </w:rPr>
            </w:pPr>
            <w:r w:rsidRPr="00C07360">
              <w:rPr>
                <w:rFonts w:eastAsia="Times New Roman" w:cstheme="minorHAnsi"/>
                <w:color w:val="000000"/>
                <w:sz w:val="20"/>
                <w:szCs w:val="20"/>
                <w:lang w:eastAsia="fr-FR"/>
              </w:rPr>
              <w:t>7,309</w:t>
            </w:r>
          </w:p>
        </w:tc>
        <w:tc>
          <w:tcPr>
            <w:tcW w:w="1501" w:type="dxa"/>
            <w:tcBorders>
              <w:top w:val="nil"/>
              <w:left w:val="nil"/>
              <w:bottom w:val="nil"/>
              <w:right w:val="nil"/>
            </w:tcBorders>
            <w:shd w:val="clear" w:color="auto" w:fill="auto"/>
            <w:noWrap/>
            <w:vAlign w:val="bottom"/>
            <w:hideMark/>
          </w:tcPr>
          <w:p w14:paraId="7AE5B414" w14:textId="77777777" w:rsidR="00823FAF" w:rsidRPr="00C07360" w:rsidRDefault="00823FAF" w:rsidP="00823FAF">
            <w:pPr>
              <w:spacing w:after="0" w:line="240" w:lineRule="auto"/>
              <w:jc w:val="right"/>
              <w:rPr>
                <w:rFonts w:eastAsia="Times New Roman" w:cstheme="minorHAnsi"/>
                <w:color w:val="000000"/>
                <w:sz w:val="20"/>
                <w:szCs w:val="20"/>
                <w:lang w:eastAsia="fr-FR"/>
              </w:rPr>
            </w:pPr>
            <w:r w:rsidRPr="00C07360">
              <w:rPr>
                <w:rFonts w:eastAsia="Times New Roman" w:cstheme="minorHAnsi"/>
                <w:color w:val="000000"/>
                <w:sz w:val="20"/>
                <w:szCs w:val="20"/>
                <w:lang w:eastAsia="fr-FR"/>
              </w:rPr>
              <w:t>8,581</w:t>
            </w:r>
          </w:p>
        </w:tc>
        <w:tc>
          <w:tcPr>
            <w:tcW w:w="1501" w:type="dxa"/>
            <w:tcBorders>
              <w:top w:val="nil"/>
              <w:left w:val="nil"/>
              <w:bottom w:val="nil"/>
              <w:right w:val="nil"/>
            </w:tcBorders>
            <w:shd w:val="clear" w:color="auto" w:fill="auto"/>
            <w:noWrap/>
            <w:vAlign w:val="bottom"/>
            <w:hideMark/>
          </w:tcPr>
          <w:p w14:paraId="593A5455" w14:textId="77777777" w:rsidR="00823FAF" w:rsidRPr="00C07360" w:rsidRDefault="00823FAF" w:rsidP="00823FAF">
            <w:pPr>
              <w:spacing w:after="0" w:line="240" w:lineRule="auto"/>
              <w:jc w:val="right"/>
              <w:rPr>
                <w:rFonts w:eastAsia="Times New Roman" w:cstheme="minorHAnsi"/>
                <w:color w:val="000000"/>
                <w:sz w:val="20"/>
                <w:szCs w:val="20"/>
                <w:lang w:eastAsia="fr-FR"/>
              </w:rPr>
            </w:pPr>
            <w:r w:rsidRPr="00C07360">
              <w:rPr>
                <w:rFonts w:eastAsia="Times New Roman" w:cstheme="minorHAnsi"/>
                <w:color w:val="000000"/>
                <w:sz w:val="20"/>
                <w:szCs w:val="20"/>
                <w:lang w:eastAsia="fr-FR"/>
              </w:rPr>
              <w:t>11,487</w:t>
            </w:r>
          </w:p>
        </w:tc>
        <w:tc>
          <w:tcPr>
            <w:tcW w:w="1501" w:type="dxa"/>
            <w:tcBorders>
              <w:top w:val="nil"/>
              <w:left w:val="nil"/>
              <w:bottom w:val="nil"/>
              <w:right w:val="nil"/>
            </w:tcBorders>
            <w:shd w:val="clear" w:color="auto" w:fill="auto"/>
            <w:noWrap/>
            <w:vAlign w:val="bottom"/>
            <w:hideMark/>
          </w:tcPr>
          <w:p w14:paraId="2DC21E77" w14:textId="77777777" w:rsidR="00823FAF" w:rsidRPr="00C07360" w:rsidRDefault="00823FAF" w:rsidP="00823FAF">
            <w:pPr>
              <w:spacing w:after="0" w:line="240" w:lineRule="auto"/>
              <w:jc w:val="right"/>
              <w:rPr>
                <w:rFonts w:eastAsia="Times New Roman" w:cstheme="minorHAnsi"/>
                <w:color w:val="000000"/>
                <w:sz w:val="20"/>
                <w:szCs w:val="20"/>
                <w:lang w:eastAsia="fr-FR"/>
              </w:rPr>
            </w:pPr>
            <w:r w:rsidRPr="00C07360">
              <w:rPr>
                <w:rFonts w:eastAsia="Times New Roman" w:cstheme="minorHAnsi"/>
                <w:color w:val="000000"/>
                <w:sz w:val="20"/>
                <w:szCs w:val="20"/>
                <w:lang w:eastAsia="fr-FR"/>
              </w:rPr>
              <w:t>11,376</w:t>
            </w:r>
          </w:p>
        </w:tc>
        <w:tc>
          <w:tcPr>
            <w:tcW w:w="1628" w:type="dxa"/>
            <w:tcBorders>
              <w:top w:val="nil"/>
              <w:left w:val="nil"/>
              <w:bottom w:val="nil"/>
              <w:right w:val="nil"/>
            </w:tcBorders>
            <w:shd w:val="clear" w:color="auto" w:fill="auto"/>
            <w:noWrap/>
            <w:vAlign w:val="bottom"/>
            <w:hideMark/>
          </w:tcPr>
          <w:p w14:paraId="0B17900E" w14:textId="77777777" w:rsidR="00823FAF" w:rsidRPr="00C07360" w:rsidRDefault="00823FAF" w:rsidP="00823FAF">
            <w:pPr>
              <w:spacing w:after="0" w:line="240" w:lineRule="auto"/>
              <w:jc w:val="right"/>
              <w:rPr>
                <w:rFonts w:eastAsia="Times New Roman" w:cstheme="minorHAnsi"/>
                <w:color w:val="000000"/>
                <w:sz w:val="20"/>
                <w:szCs w:val="20"/>
                <w:lang w:eastAsia="fr-FR"/>
              </w:rPr>
            </w:pPr>
            <w:r w:rsidRPr="00C07360">
              <w:rPr>
                <w:rFonts w:eastAsia="Times New Roman" w:cstheme="minorHAnsi"/>
                <w:color w:val="000000"/>
                <w:sz w:val="20"/>
                <w:szCs w:val="20"/>
                <w:lang w:eastAsia="fr-FR"/>
              </w:rPr>
              <w:t>12,392</w:t>
            </w:r>
          </w:p>
        </w:tc>
      </w:tr>
      <w:tr w:rsidR="00823FAF" w:rsidRPr="00C07360" w14:paraId="6E98905D" w14:textId="77777777" w:rsidTr="00823FAF">
        <w:trPr>
          <w:trHeight w:val="235"/>
        </w:trPr>
        <w:tc>
          <w:tcPr>
            <w:tcW w:w="2580" w:type="dxa"/>
            <w:tcBorders>
              <w:top w:val="single" w:sz="4" w:space="0" w:color="auto"/>
              <w:left w:val="nil"/>
              <w:bottom w:val="single" w:sz="4" w:space="0" w:color="auto"/>
              <w:right w:val="nil"/>
            </w:tcBorders>
            <w:shd w:val="clear" w:color="auto" w:fill="auto"/>
            <w:noWrap/>
            <w:vAlign w:val="bottom"/>
            <w:hideMark/>
          </w:tcPr>
          <w:p w14:paraId="2A672B55" w14:textId="77777777" w:rsidR="00823FAF" w:rsidRPr="00C07360" w:rsidRDefault="00823FAF" w:rsidP="00823FAF">
            <w:pPr>
              <w:spacing w:after="0" w:line="240" w:lineRule="auto"/>
              <w:rPr>
                <w:rFonts w:eastAsia="Times New Roman" w:cstheme="minorHAnsi"/>
                <w:color w:val="000000"/>
                <w:sz w:val="20"/>
                <w:szCs w:val="20"/>
                <w:lang w:eastAsia="fr-FR"/>
              </w:rPr>
            </w:pPr>
            <w:r w:rsidRPr="00C07360">
              <w:rPr>
                <w:rFonts w:eastAsia="Times New Roman" w:cstheme="minorHAnsi"/>
                <w:color w:val="000000"/>
                <w:sz w:val="20"/>
                <w:szCs w:val="20"/>
                <w:lang w:eastAsia="fr-FR"/>
              </w:rPr>
              <w:t> </w:t>
            </w:r>
          </w:p>
        </w:tc>
        <w:tc>
          <w:tcPr>
            <w:tcW w:w="1501" w:type="dxa"/>
            <w:tcBorders>
              <w:top w:val="single" w:sz="4" w:space="0" w:color="auto"/>
              <w:left w:val="nil"/>
              <w:bottom w:val="single" w:sz="4" w:space="0" w:color="auto"/>
              <w:right w:val="nil"/>
            </w:tcBorders>
            <w:shd w:val="clear" w:color="auto" w:fill="auto"/>
            <w:noWrap/>
            <w:vAlign w:val="bottom"/>
            <w:hideMark/>
          </w:tcPr>
          <w:p w14:paraId="52F6375E" w14:textId="77777777" w:rsidR="00823FAF" w:rsidRPr="00C07360" w:rsidRDefault="00823FAF" w:rsidP="00823FAF">
            <w:pPr>
              <w:spacing w:after="0" w:line="240" w:lineRule="auto"/>
              <w:rPr>
                <w:rFonts w:eastAsia="Times New Roman" w:cstheme="minorHAnsi"/>
                <w:color w:val="000000"/>
                <w:sz w:val="20"/>
                <w:szCs w:val="20"/>
                <w:lang w:eastAsia="fr-FR"/>
              </w:rPr>
            </w:pPr>
            <w:r w:rsidRPr="00C07360">
              <w:rPr>
                <w:rFonts w:eastAsia="Times New Roman" w:cstheme="minorHAnsi"/>
                <w:color w:val="000000"/>
                <w:sz w:val="20"/>
                <w:szCs w:val="20"/>
                <w:lang w:eastAsia="fr-FR"/>
              </w:rPr>
              <w:t> </w:t>
            </w:r>
          </w:p>
        </w:tc>
        <w:tc>
          <w:tcPr>
            <w:tcW w:w="1501" w:type="dxa"/>
            <w:tcBorders>
              <w:top w:val="single" w:sz="4" w:space="0" w:color="auto"/>
              <w:left w:val="nil"/>
              <w:bottom w:val="single" w:sz="4" w:space="0" w:color="auto"/>
              <w:right w:val="nil"/>
            </w:tcBorders>
            <w:shd w:val="clear" w:color="auto" w:fill="auto"/>
            <w:noWrap/>
            <w:vAlign w:val="bottom"/>
            <w:hideMark/>
          </w:tcPr>
          <w:p w14:paraId="4AB6E2AC" w14:textId="77777777" w:rsidR="00823FAF" w:rsidRPr="00C07360" w:rsidRDefault="00823FAF" w:rsidP="00823FAF">
            <w:pPr>
              <w:spacing w:after="0" w:line="240" w:lineRule="auto"/>
              <w:rPr>
                <w:rFonts w:eastAsia="Times New Roman" w:cstheme="minorHAnsi"/>
                <w:color w:val="000000"/>
                <w:sz w:val="20"/>
                <w:szCs w:val="20"/>
                <w:lang w:eastAsia="fr-FR"/>
              </w:rPr>
            </w:pPr>
            <w:r w:rsidRPr="00C07360">
              <w:rPr>
                <w:rFonts w:eastAsia="Times New Roman" w:cstheme="minorHAnsi"/>
                <w:color w:val="000000"/>
                <w:sz w:val="20"/>
                <w:szCs w:val="20"/>
                <w:lang w:eastAsia="fr-FR"/>
              </w:rPr>
              <w:t> </w:t>
            </w:r>
          </w:p>
        </w:tc>
        <w:tc>
          <w:tcPr>
            <w:tcW w:w="1501" w:type="dxa"/>
            <w:tcBorders>
              <w:top w:val="single" w:sz="4" w:space="0" w:color="auto"/>
              <w:left w:val="nil"/>
              <w:bottom w:val="single" w:sz="4" w:space="0" w:color="auto"/>
              <w:right w:val="nil"/>
            </w:tcBorders>
            <w:shd w:val="clear" w:color="auto" w:fill="auto"/>
            <w:noWrap/>
            <w:vAlign w:val="bottom"/>
            <w:hideMark/>
          </w:tcPr>
          <w:p w14:paraId="6522ABEF" w14:textId="77777777" w:rsidR="00823FAF" w:rsidRPr="00C07360" w:rsidRDefault="00823FAF" w:rsidP="00823FAF">
            <w:pPr>
              <w:spacing w:after="0" w:line="240" w:lineRule="auto"/>
              <w:rPr>
                <w:rFonts w:eastAsia="Times New Roman" w:cstheme="minorHAnsi"/>
                <w:color w:val="000000"/>
                <w:sz w:val="20"/>
                <w:szCs w:val="20"/>
                <w:lang w:eastAsia="fr-FR"/>
              </w:rPr>
            </w:pPr>
            <w:r w:rsidRPr="00C07360">
              <w:rPr>
                <w:rFonts w:eastAsia="Times New Roman" w:cstheme="minorHAnsi"/>
                <w:color w:val="000000"/>
                <w:sz w:val="20"/>
                <w:szCs w:val="20"/>
                <w:lang w:eastAsia="fr-FR"/>
              </w:rPr>
              <w:t> </w:t>
            </w:r>
          </w:p>
        </w:tc>
        <w:tc>
          <w:tcPr>
            <w:tcW w:w="1501" w:type="dxa"/>
            <w:tcBorders>
              <w:top w:val="single" w:sz="4" w:space="0" w:color="auto"/>
              <w:left w:val="nil"/>
              <w:bottom w:val="single" w:sz="4" w:space="0" w:color="auto"/>
              <w:right w:val="nil"/>
            </w:tcBorders>
            <w:shd w:val="clear" w:color="auto" w:fill="auto"/>
            <w:noWrap/>
            <w:vAlign w:val="bottom"/>
            <w:hideMark/>
          </w:tcPr>
          <w:p w14:paraId="7E2AECA7" w14:textId="77777777" w:rsidR="00823FAF" w:rsidRPr="00C07360" w:rsidRDefault="00823FAF" w:rsidP="00823FAF">
            <w:pPr>
              <w:spacing w:after="0" w:line="240" w:lineRule="auto"/>
              <w:rPr>
                <w:rFonts w:eastAsia="Times New Roman" w:cstheme="minorHAnsi"/>
                <w:color w:val="000000"/>
                <w:sz w:val="20"/>
                <w:szCs w:val="20"/>
                <w:lang w:eastAsia="fr-FR"/>
              </w:rPr>
            </w:pPr>
            <w:r w:rsidRPr="00C07360">
              <w:rPr>
                <w:rFonts w:eastAsia="Times New Roman" w:cstheme="minorHAnsi"/>
                <w:color w:val="000000"/>
                <w:sz w:val="20"/>
                <w:szCs w:val="20"/>
                <w:lang w:eastAsia="fr-FR"/>
              </w:rPr>
              <w:t> </w:t>
            </w:r>
          </w:p>
        </w:tc>
        <w:tc>
          <w:tcPr>
            <w:tcW w:w="1628" w:type="dxa"/>
            <w:tcBorders>
              <w:top w:val="single" w:sz="4" w:space="0" w:color="auto"/>
              <w:left w:val="nil"/>
              <w:bottom w:val="single" w:sz="4" w:space="0" w:color="auto"/>
              <w:right w:val="nil"/>
            </w:tcBorders>
            <w:shd w:val="clear" w:color="auto" w:fill="auto"/>
            <w:noWrap/>
            <w:vAlign w:val="bottom"/>
            <w:hideMark/>
          </w:tcPr>
          <w:p w14:paraId="4FC5B409" w14:textId="77777777" w:rsidR="00823FAF" w:rsidRPr="00C07360" w:rsidRDefault="00823FAF" w:rsidP="00823FAF">
            <w:pPr>
              <w:spacing w:after="0" w:line="240" w:lineRule="auto"/>
              <w:rPr>
                <w:rFonts w:eastAsia="Times New Roman" w:cstheme="minorHAnsi"/>
                <w:color w:val="000000"/>
                <w:sz w:val="20"/>
                <w:szCs w:val="20"/>
                <w:lang w:eastAsia="fr-FR"/>
              </w:rPr>
            </w:pPr>
            <w:r w:rsidRPr="00C07360">
              <w:rPr>
                <w:rFonts w:eastAsia="Times New Roman" w:cstheme="minorHAnsi"/>
                <w:color w:val="000000"/>
                <w:sz w:val="20"/>
                <w:szCs w:val="20"/>
                <w:lang w:eastAsia="fr-FR"/>
              </w:rPr>
              <w:t> </w:t>
            </w:r>
          </w:p>
        </w:tc>
      </w:tr>
    </w:tbl>
    <w:bookmarkEnd w:id="72"/>
    <w:p w14:paraId="6DE72A7B" w14:textId="77777777" w:rsidR="005504F7" w:rsidRPr="00C07360" w:rsidRDefault="005504F7">
      <w:pPr>
        <w:rPr>
          <w:rFonts w:cstheme="minorHAnsi"/>
          <w:sz w:val="20"/>
          <w:szCs w:val="20"/>
        </w:rPr>
      </w:pPr>
      <w:r w:rsidRPr="00C07360">
        <w:rPr>
          <w:rFonts w:cstheme="minorHAnsi"/>
          <w:sz w:val="20"/>
          <w:szCs w:val="20"/>
        </w:rPr>
        <w:t xml:space="preserve">  Sources : Recensement 2015-2016, Lois de règlement 2012-2015, calculs de ECOSOF</w:t>
      </w:r>
      <w:r w:rsidR="00823FAF" w:rsidRPr="00C07360">
        <w:rPr>
          <w:rFonts w:cstheme="minorHAnsi"/>
          <w:sz w:val="20"/>
          <w:szCs w:val="20"/>
        </w:rPr>
        <w:t xml:space="preserve"> </w:t>
      </w:r>
    </w:p>
    <w:p w14:paraId="5855A3B3" w14:textId="77777777" w:rsidR="006A6A40" w:rsidRPr="00C07360" w:rsidRDefault="006A6A40" w:rsidP="00501775">
      <w:pPr>
        <w:jc w:val="both"/>
        <w:rPr>
          <w:rFonts w:cstheme="minorHAnsi"/>
        </w:rPr>
      </w:pPr>
      <w:r w:rsidRPr="00C07360">
        <w:rPr>
          <w:rFonts w:cstheme="minorHAnsi"/>
        </w:rPr>
        <w:t>Utilisant les données du recensement comme</w:t>
      </w:r>
      <w:r w:rsidR="00823FAF" w:rsidRPr="00C07360">
        <w:rPr>
          <w:rFonts w:cstheme="minorHAnsi"/>
        </w:rPr>
        <w:t xml:space="preserve"> ligne</w:t>
      </w:r>
      <w:r w:rsidR="00F33206" w:rsidRPr="00C07360">
        <w:rPr>
          <w:rFonts w:cstheme="minorHAnsi"/>
        </w:rPr>
        <w:t xml:space="preserve"> de </w:t>
      </w:r>
      <w:r w:rsidR="00823FAF" w:rsidRPr="00C07360">
        <w:rPr>
          <w:rFonts w:cstheme="minorHAnsi"/>
        </w:rPr>
        <w:t xml:space="preserve"> </w:t>
      </w:r>
      <w:r w:rsidRPr="00C07360">
        <w:rPr>
          <w:rFonts w:cstheme="minorHAnsi"/>
        </w:rPr>
        <w:t>base, les  calculs sont faits pour les années avant et après et sont associés aux dépenses effectuées sur la période. Les  données infrastructurelles sont par hypothèse restées fixes sur les cinq ans analysés, du moins ont varié très faiblement et n’</w:t>
      </w:r>
      <w:r w:rsidR="00DB023F" w:rsidRPr="00C07360">
        <w:rPr>
          <w:rFonts w:cstheme="minorHAnsi"/>
        </w:rPr>
        <w:t xml:space="preserve">ont </w:t>
      </w:r>
      <w:r w:rsidR="007323E7" w:rsidRPr="00C07360">
        <w:rPr>
          <w:rFonts w:cstheme="minorHAnsi"/>
        </w:rPr>
        <w:t xml:space="preserve">pas </w:t>
      </w:r>
      <w:r w:rsidR="00DB023F" w:rsidRPr="00C07360">
        <w:rPr>
          <w:rFonts w:cstheme="minorHAnsi"/>
        </w:rPr>
        <w:t>i</w:t>
      </w:r>
      <w:r w:rsidRPr="00C07360">
        <w:rPr>
          <w:rFonts w:cstheme="minorHAnsi"/>
        </w:rPr>
        <w:t>nflu</w:t>
      </w:r>
      <w:r w:rsidR="00DB023F" w:rsidRPr="00C07360">
        <w:rPr>
          <w:rFonts w:cstheme="minorHAnsi"/>
        </w:rPr>
        <w:t xml:space="preserve">é sur </w:t>
      </w:r>
      <w:r w:rsidRPr="00C07360">
        <w:rPr>
          <w:rFonts w:cstheme="minorHAnsi"/>
        </w:rPr>
        <w:t>l’évolution g</w:t>
      </w:r>
      <w:r w:rsidR="00C70D1A" w:rsidRPr="00C07360">
        <w:rPr>
          <w:rFonts w:cstheme="minorHAnsi"/>
        </w:rPr>
        <w:t>l</w:t>
      </w:r>
      <w:r w:rsidRPr="00C07360">
        <w:rPr>
          <w:rFonts w:cstheme="minorHAnsi"/>
        </w:rPr>
        <w:t xml:space="preserve">obale </w:t>
      </w:r>
      <w:r w:rsidR="00C70D1A" w:rsidRPr="00C07360">
        <w:rPr>
          <w:rFonts w:cstheme="minorHAnsi"/>
        </w:rPr>
        <w:t>d</w:t>
      </w:r>
      <w:r w:rsidRPr="00C07360">
        <w:rPr>
          <w:rFonts w:cstheme="minorHAnsi"/>
        </w:rPr>
        <w:t xml:space="preserve">es dépenses et </w:t>
      </w:r>
      <w:r w:rsidR="00823FAF" w:rsidRPr="00C07360">
        <w:rPr>
          <w:rFonts w:cstheme="minorHAnsi"/>
        </w:rPr>
        <w:t>des</w:t>
      </w:r>
      <w:r w:rsidRPr="00C07360">
        <w:rPr>
          <w:rFonts w:cstheme="minorHAnsi"/>
        </w:rPr>
        <w:t xml:space="preserve"> effectifs des autres niveaux d’enseignement. </w:t>
      </w:r>
    </w:p>
    <w:p w14:paraId="6875DCF9" w14:textId="77777777" w:rsidR="002214F7" w:rsidRPr="00C07360" w:rsidRDefault="008E1BB2" w:rsidP="00501775">
      <w:pPr>
        <w:jc w:val="both"/>
        <w:rPr>
          <w:rFonts w:cstheme="minorHAnsi"/>
        </w:rPr>
      </w:pPr>
      <w:r w:rsidRPr="00C07360">
        <w:rPr>
          <w:rFonts w:cstheme="minorHAnsi"/>
        </w:rPr>
        <w:t xml:space="preserve">Les résultats de ces calculs ont permis de </w:t>
      </w:r>
      <w:r w:rsidR="00D340E6" w:rsidRPr="00C07360">
        <w:rPr>
          <w:rFonts w:cstheme="minorHAnsi"/>
        </w:rPr>
        <w:t>tirer les conclusions suivantes</w:t>
      </w:r>
      <w:r w:rsidRPr="00C07360">
        <w:rPr>
          <w:rFonts w:cstheme="minorHAnsi"/>
        </w:rPr>
        <w:t> :</w:t>
      </w:r>
    </w:p>
    <w:p w14:paraId="0CAB1939" w14:textId="77777777" w:rsidR="00B06588" w:rsidRPr="00C07360" w:rsidRDefault="00B06588" w:rsidP="00501775">
      <w:pPr>
        <w:jc w:val="both"/>
        <w:rPr>
          <w:rFonts w:cstheme="minorHAnsi"/>
        </w:rPr>
      </w:pPr>
      <w:r w:rsidRPr="00C07360">
        <w:rPr>
          <w:rFonts w:cstheme="minorHAnsi"/>
        </w:rPr>
        <w:t xml:space="preserve">1. Les dépenses </w:t>
      </w:r>
      <w:r w:rsidR="00982857" w:rsidRPr="00C07360">
        <w:rPr>
          <w:rFonts w:cstheme="minorHAnsi"/>
        </w:rPr>
        <w:t xml:space="preserve">publiques </w:t>
      </w:r>
      <w:r w:rsidRPr="00C07360">
        <w:rPr>
          <w:rFonts w:cstheme="minorHAnsi"/>
        </w:rPr>
        <w:t xml:space="preserve">globales de l’enseignement ont cru considérablement sur la période considérée aussi bien pour le fondamental que pour le secondaire. </w:t>
      </w:r>
    </w:p>
    <w:p w14:paraId="1AF34E3D" w14:textId="77777777" w:rsidR="00B06588" w:rsidRPr="00C07360" w:rsidRDefault="00B06588" w:rsidP="00501775">
      <w:pPr>
        <w:jc w:val="both"/>
        <w:rPr>
          <w:rFonts w:cstheme="minorHAnsi"/>
        </w:rPr>
      </w:pPr>
      <w:r w:rsidRPr="00C07360">
        <w:rPr>
          <w:rFonts w:cstheme="minorHAnsi"/>
        </w:rPr>
        <w:t xml:space="preserve">a. Pour le fondamental combiné au préscolaire, ces dépenses ont accru de 1.3 milliards de gourdes soit 70.45% sur la période.  Elles ont été tirées surtout par le corps </w:t>
      </w:r>
      <w:r w:rsidR="00771693" w:rsidRPr="00C07360">
        <w:rPr>
          <w:rFonts w:cstheme="minorHAnsi"/>
        </w:rPr>
        <w:t xml:space="preserve">enseignant </w:t>
      </w:r>
      <w:r w:rsidRPr="00C07360">
        <w:rPr>
          <w:rFonts w:cstheme="minorHAnsi"/>
        </w:rPr>
        <w:t xml:space="preserve">qui pour sa part a augmenté </w:t>
      </w:r>
      <w:r w:rsidR="00771693" w:rsidRPr="00C07360">
        <w:rPr>
          <w:rFonts w:cstheme="minorHAnsi"/>
        </w:rPr>
        <w:t>1.3 mille enseignant</w:t>
      </w:r>
      <w:r w:rsidR="007323E7" w:rsidRPr="00C07360">
        <w:rPr>
          <w:rFonts w:cstheme="minorHAnsi"/>
        </w:rPr>
        <w:t>s</w:t>
      </w:r>
      <w:r w:rsidR="00771693" w:rsidRPr="00C07360">
        <w:rPr>
          <w:rFonts w:cstheme="minorHAnsi"/>
        </w:rPr>
        <w:t xml:space="preserve"> ou de 11.26% sur cinq ans. </w:t>
      </w:r>
      <w:proofErr w:type="spellStart"/>
      <w:r w:rsidR="00771693" w:rsidRPr="00C07360">
        <w:rPr>
          <w:rFonts w:cstheme="minorHAnsi"/>
        </w:rPr>
        <w:t>Evidemment</w:t>
      </w:r>
      <w:proofErr w:type="spellEnd"/>
      <w:r w:rsidR="00771693" w:rsidRPr="00C07360">
        <w:rPr>
          <w:rFonts w:cstheme="minorHAnsi"/>
        </w:rPr>
        <w:t xml:space="preserve">, il n’est pas ici pris en compte </w:t>
      </w:r>
      <w:r w:rsidR="007323E7" w:rsidRPr="00C07360">
        <w:rPr>
          <w:rFonts w:cstheme="minorHAnsi"/>
        </w:rPr>
        <w:t>d</w:t>
      </w:r>
      <w:r w:rsidR="00BC5A85" w:rsidRPr="00C07360">
        <w:rPr>
          <w:rFonts w:cstheme="minorHAnsi"/>
        </w:rPr>
        <w:t>es facteurs inflation et d’autres éléments qui exercent une pression sur les dépenses de personnel.</w:t>
      </w:r>
    </w:p>
    <w:p w14:paraId="030D4C49" w14:textId="77777777" w:rsidR="00F9273D" w:rsidRPr="00C07360" w:rsidRDefault="00F9273D" w:rsidP="00501775">
      <w:pPr>
        <w:jc w:val="both"/>
        <w:rPr>
          <w:rFonts w:cstheme="minorHAnsi"/>
        </w:rPr>
      </w:pPr>
    </w:p>
    <w:p w14:paraId="303442FE" w14:textId="77777777" w:rsidR="00320356" w:rsidRPr="00C07360" w:rsidRDefault="00320356" w:rsidP="0083004D">
      <w:pPr>
        <w:jc w:val="center"/>
        <w:rPr>
          <w:rFonts w:cstheme="minorHAnsi"/>
        </w:rPr>
      </w:pPr>
      <w:r w:rsidRPr="00C07360">
        <w:rPr>
          <w:rFonts w:cstheme="minorHAnsi"/>
          <w:noProof/>
          <w:lang w:eastAsia="fr-FR"/>
        </w:rPr>
        <w:drawing>
          <wp:inline distT="0" distB="0" distL="0" distR="0" wp14:anchorId="606B9974" wp14:editId="1AEAE5F6">
            <wp:extent cx="4729480" cy="2452255"/>
            <wp:effectExtent l="0" t="0" r="7620" b="12065"/>
            <wp:docPr id="18" name="Chart 18">
              <a:extLst xmlns:a="http://schemas.openxmlformats.org/drawingml/2006/main">
                <a:ext uri="{FF2B5EF4-FFF2-40B4-BE49-F238E27FC236}">
                  <a16:creationId xmlns:a16="http://schemas.microsoft.com/office/drawing/2014/main" id="{05B6441E-3F04-5349-B0E1-7D7D448A3E6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5FFAE623" w14:textId="77777777" w:rsidR="00F9273D" w:rsidRPr="00C07360" w:rsidRDefault="00F9273D" w:rsidP="00501775">
      <w:pPr>
        <w:jc w:val="both"/>
        <w:rPr>
          <w:rFonts w:cstheme="minorHAnsi"/>
        </w:rPr>
      </w:pPr>
    </w:p>
    <w:p w14:paraId="375BB1B8" w14:textId="77777777" w:rsidR="00BC5A85" w:rsidRPr="00C07360" w:rsidRDefault="00BC5A85" w:rsidP="00501775">
      <w:pPr>
        <w:jc w:val="both"/>
        <w:rPr>
          <w:rFonts w:cstheme="minorHAnsi"/>
        </w:rPr>
      </w:pPr>
      <w:r w:rsidRPr="00C07360">
        <w:rPr>
          <w:rFonts w:cstheme="minorHAnsi"/>
        </w:rPr>
        <w:t>b. La même tendance s’observe au niveau du 3</w:t>
      </w:r>
      <w:r w:rsidRPr="00C07360">
        <w:rPr>
          <w:rFonts w:cstheme="minorHAnsi"/>
          <w:vertAlign w:val="superscript"/>
        </w:rPr>
        <w:t>ème</w:t>
      </w:r>
      <w:r w:rsidRPr="00C07360">
        <w:rPr>
          <w:rFonts w:cstheme="minorHAnsi"/>
        </w:rPr>
        <w:t xml:space="preserve"> cycle et secondaire qui a vu les dépenses pass</w:t>
      </w:r>
      <w:r w:rsidR="008A45D8" w:rsidRPr="00C07360">
        <w:rPr>
          <w:rFonts w:cstheme="minorHAnsi"/>
        </w:rPr>
        <w:t xml:space="preserve">er </w:t>
      </w:r>
      <w:r w:rsidRPr="00C07360">
        <w:rPr>
          <w:rFonts w:cstheme="minorHAnsi"/>
        </w:rPr>
        <w:t xml:space="preserve">de 1.66 milliards de gourdes en 2012-2013 à 2.9 milliards en 2016-2017, </w:t>
      </w:r>
      <w:r w:rsidR="00D45142" w:rsidRPr="00C07360">
        <w:rPr>
          <w:rFonts w:cstheme="minorHAnsi"/>
        </w:rPr>
        <w:t>soit une croissance globale de 73% sur la période.</w:t>
      </w:r>
      <w:r w:rsidR="00D340E6" w:rsidRPr="00C07360">
        <w:rPr>
          <w:rFonts w:cstheme="minorHAnsi"/>
        </w:rPr>
        <w:t xml:space="preserve"> Les dépenses du 3</w:t>
      </w:r>
      <w:r w:rsidR="00D340E6" w:rsidRPr="00C07360">
        <w:rPr>
          <w:rFonts w:cstheme="minorHAnsi"/>
          <w:vertAlign w:val="superscript"/>
        </w:rPr>
        <w:t>ème</w:t>
      </w:r>
      <w:r w:rsidR="00D340E6" w:rsidRPr="00C07360">
        <w:rPr>
          <w:rFonts w:cstheme="minorHAnsi"/>
        </w:rPr>
        <w:t xml:space="preserve"> cycle et secondaire ont été aussi tirées à la hausse par le personnel enseignant qui a augmenté de 25.8% sur la période</w:t>
      </w:r>
      <w:r w:rsidR="00320356" w:rsidRPr="00C07360">
        <w:rPr>
          <w:rFonts w:cstheme="minorHAnsi"/>
        </w:rPr>
        <w:t>.</w:t>
      </w:r>
    </w:p>
    <w:p w14:paraId="53BDB3FD" w14:textId="77777777" w:rsidR="00320356" w:rsidRPr="00C07360" w:rsidRDefault="00320356" w:rsidP="0083004D">
      <w:pPr>
        <w:jc w:val="center"/>
        <w:rPr>
          <w:rFonts w:cstheme="minorHAnsi"/>
        </w:rPr>
      </w:pPr>
      <w:r w:rsidRPr="00C07360">
        <w:rPr>
          <w:rFonts w:cstheme="minorHAnsi"/>
          <w:noProof/>
          <w:lang w:eastAsia="fr-FR"/>
        </w:rPr>
        <w:drawing>
          <wp:inline distT="0" distB="0" distL="0" distR="0" wp14:anchorId="4084DAA5" wp14:editId="43C4C255">
            <wp:extent cx="4794250" cy="2743200"/>
            <wp:effectExtent l="0" t="0" r="6350" b="12700"/>
            <wp:docPr id="19" name="Chart 19">
              <a:extLst xmlns:a="http://schemas.openxmlformats.org/drawingml/2006/main">
                <a:ext uri="{FF2B5EF4-FFF2-40B4-BE49-F238E27FC236}">
                  <a16:creationId xmlns:a16="http://schemas.microsoft.com/office/drawing/2014/main" id="{2369545B-7249-AC41-82C8-40DA35F64A4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2FAECA13" w14:textId="77777777" w:rsidR="00AC6922" w:rsidRPr="00C07360" w:rsidRDefault="00AC6922" w:rsidP="00501775">
      <w:pPr>
        <w:jc w:val="both"/>
        <w:rPr>
          <w:rFonts w:cstheme="minorHAnsi"/>
        </w:rPr>
      </w:pPr>
    </w:p>
    <w:p w14:paraId="5F8B1A96" w14:textId="77777777" w:rsidR="00A375E8" w:rsidRPr="00C07360" w:rsidRDefault="00B06588" w:rsidP="00501775">
      <w:pPr>
        <w:jc w:val="both"/>
        <w:rPr>
          <w:rFonts w:cstheme="minorHAnsi"/>
        </w:rPr>
      </w:pPr>
      <w:r w:rsidRPr="00C07360">
        <w:rPr>
          <w:rFonts w:cstheme="minorHAnsi"/>
        </w:rPr>
        <w:t>2</w:t>
      </w:r>
      <w:r w:rsidR="00A375E8" w:rsidRPr="00C07360">
        <w:rPr>
          <w:rFonts w:cstheme="minorHAnsi"/>
        </w:rPr>
        <w:t xml:space="preserve">. </w:t>
      </w:r>
      <w:r w:rsidR="008E1BB2" w:rsidRPr="00C07360">
        <w:rPr>
          <w:rFonts w:cstheme="minorHAnsi"/>
        </w:rPr>
        <w:t>Le</w:t>
      </w:r>
      <w:r w:rsidR="00823FAF" w:rsidRPr="00C07360">
        <w:rPr>
          <w:rFonts w:cstheme="minorHAnsi"/>
        </w:rPr>
        <w:t xml:space="preserve">s dépenses par tête d’enseignant ont évolué durant les cinq dernières années </w:t>
      </w:r>
      <w:r w:rsidR="00982857" w:rsidRPr="00C07360">
        <w:rPr>
          <w:rFonts w:cstheme="minorHAnsi"/>
        </w:rPr>
        <w:t xml:space="preserve"> dans le secteur public</w:t>
      </w:r>
      <w:r w:rsidR="00823FAF" w:rsidRPr="00C07360">
        <w:rPr>
          <w:rFonts w:cstheme="minorHAnsi"/>
        </w:rPr>
        <w:t xml:space="preserve">. </w:t>
      </w:r>
    </w:p>
    <w:p w14:paraId="7687C49B" w14:textId="77777777" w:rsidR="00A375E8" w:rsidRPr="00C07360" w:rsidRDefault="00A375E8" w:rsidP="00501775">
      <w:pPr>
        <w:jc w:val="both"/>
        <w:rPr>
          <w:rFonts w:cstheme="minorHAnsi"/>
        </w:rPr>
      </w:pPr>
      <w:r w:rsidRPr="00C07360">
        <w:rPr>
          <w:rFonts w:cstheme="minorHAnsi"/>
        </w:rPr>
        <w:t xml:space="preserve">a. Pour le niveau fondamental et le préscolaire combiné, elles </w:t>
      </w:r>
      <w:r w:rsidR="00823FAF" w:rsidRPr="00C07360">
        <w:rPr>
          <w:rFonts w:cstheme="minorHAnsi"/>
        </w:rPr>
        <w:t xml:space="preserve">sont passées </w:t>
      </w:r>
      <w:r w:rsidRPr="00C07360">
        <w:rPr>
          <w:rFonts w:cstheme="minorHAnsi"/>
        </w:rPr>
        <w:t xml:space="preserve">par tête d’enseignant </w:t>
      </w:r>
      <w:r w:rsidR="00823FAF" w:rsidRPr="00C07360">
        <w:rPr>
          <w:rFonts w:cstheme="minorHAnsi"/>
        </w:rPr>
        <w:t>de 156,516 gourdes en 2012-2013 à 239,150 gourdes en 2016-2017, soit une augmentation de 53.2%. Cette augmentation a tenu compte des trois types de dépenses indiquées ci-haut dont celles de pilotage qui n</w:t>
      </w:r>
      <w:r w:rsidRPr="00C07360">
        <w:rPr>
          <w:rFonts w:cstheme="minorHAnsi"/>
        </w:rPr>
        <w:t xml:space="preserve">e sont </w:t>
      </w:r>
      <w:r w:rsidR="00823FAF" w:rsidRPr="00C07360">
        <w:rPr>
          <w:rFonts w:cstheme="minorHAnsi"/>
        </w:rPr>
        <w:t xml:space="preserve">pas </w:t>
      </w:r>
      <w:r w:rsidRPr="00C07360">
        <w:rPr>
          <w:rFonts w:cstheme="minorHAnsi"/>
        </w:rPr>
        <w:t xml:space="preserve">directement incluses dans </w:t>
      </w:r>
      <w:r w:rsidR="00823FAF" w:rsidRPr="00C07360">
        <w:rPr>
          <w:rFonts w:cstheme="minorHAnsi"/>
        </w:rPr>
        <w:t xml:space="preserve"> </w:t>
      </w:r>
      <w:r w:rsidRPr="00C07360">
        <w:rPr>
          <w:rFonts w:cstheme="minorHAnsi"/>
        </w:rPr>
        <w:t>la comptabilité du MENFP.</w:t>
      </w:r>
    </w:p>
    <w:p w14:paraId="518E5F86" w14:textId="77777777" w:rsidR="00AC6922" w:rsidRPr="00C07360" w:rsidRDefault="00AC6922" w:rsidP="00501775">
      <w:pPr>
        <w:jc w:val="both"/>
        <w:rPr>
          <w:rFonts w:cstheme="minorHAnsi"/>
        </w:rPr>
      </w:pPr>
    </w:p>
    <w:p w14:paraId="5DF38333" w14:textId="77777777" w:rsidR="00320356" w:rsidRPr="00C07360" w:rsidRDefault="00320356" w:rsidP="00501775">
      <w:pPr>
        <w:jc w:val="both"/>
        <w:rPr>
          <w:rFonts w:cstheme="minorHAnsi"/>
        </w:rPr>
      </w:pPr>
      <w:r w:rsidRPr="00C07360">
        <w:rPr>
          <w:rFonts w:cstheme="minorHAnsi"/>
          <w:noProof/>
          <w:lang w:eastAsia="fr-FR"/>
        </w:rPr>
        <w:drawing>
          <wp:inline distT="0" distB="0" distL="0" distR="0" wp14:anchorId="6E602146" wp14:editId="78E977EE">
            <wp:extent cx="5652655" cy="2335530"/>
            <wp:effectExtent l="0" t="0" r="12065" b="13970"/>
            <wp:docPr id="20" name="Chart 20">
              <a:extLst xmlns:a="http://schemas.openxmlformats.org/drawingml/2006/main">
                <a:ext uri="{FF2B5EF4-FFF2-40B4-BE49-F238E27FC236}">
                  <a16:creationId xmlns:a16="http://schemas.microsoft.com/office/drawing/2014/main" id="{C0623B91-56B6-584F-95C3-07BE4DBC5BE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61FD2E77" w14:textId="77777777" w:rsidR="00AC6922" w:rsidRPr="00C07360" w:rsidRDefault="00AC6922" w:rsidP="00501775">
      <w:pPr>
        <w:jc w:val="both"/>
        <w:rPr>
          <w:rFonts w:cstheme="minorHAnsi"/>
        </w:rPr>
      </w:pPr>
    </w:p>
    <w:p w14:paraId="48EC7D7F" w14:textId="77777777" w:rsidR="00A375E8" w:rsidRPr="00C07360" w:rsidRDefault="00A375E8" w:rsidP="00501775">
      <w:pPr>
        <w:jc w:val="both"/>
        <w:rPr>
          <w:rFonts w:cstheme="minorHAnsi"/>
        </w:rPr>
      </w:pPr>
      <w:r w:rsidRPr="00C07360">
        <w:rPr>
          <w:rFonts w:cstheme="minorHAnsi"/>
        </w:rPr>
        <w:t xml:space="preserve">b. Pour le niveau secondaire et le troisième cycle combiné, les dépenses par tête d’enseignant sont passées </w:t>
      </w:r>
      <w:r w:rsidR="005A7B1C" w:rsidRPr="00C07360">
        <w:rPr>
          <w:rFonts w:cstheme="minorHAnsi"/>
        </w:rPr>
        <w:t xml:space="preserve">de 182, 406 gourdes à 228,467 gourdes sur la même période. Une croissance </w:t>
      </w:r>
      <w:r w:rsidR="00E5493D" w:rsidRPr="00C07360">
        <w:rPr>
          <w:rFonts w:cstheme="minorHAnsi"/>
        </w:rPr>
        <w:t xml:space="preserve">de </w:t>
      </w:r>
      <w:r w:rsidR="000426C1" w:rsidRPr="00C07360">
        <w:rPr>
          <w:rFonts w:cstheme="minorHAnsi"/>
        </w:rPr>
        <w:t>36</w:t>
      </w:r>
      <w:r w:rsidR="00E5493D" w:rsidRPr="00C07360">
        <w:rPr>
          <w:rFonts w:cstheme="minorHAnsi"/>
        </w:rPr>
        <w:t>.</w:t>
      </w:r>
      <w:r w:rsidR="000426C1" w:rsidRPr="00C07360">
        <w:rPr>
          <w:rFonts w:cstheme="minorHAnsi"/>
        </w:rPr>
        <w:t>16</w:t>
      </w:r>
      <w:r w:rsidR="00E5493D" w:rsidRPr="00C07360">
        <w:rPr>
          <w:rFonts w:cstheme="minorHAnsi"/>
        </w:rPr>
        <w:t>%, plus faible que celle du niveau fondamental en raison du partage des couts de financement du 3</w:t>
      </w:r>
      <w:r w:rsidR="00E5493D" w:rsidRPr="00C07360">
        <w:rPr>
          <w:rFonts w:cstheme="minorHAnsi"/>
          <w:vertAlign w:val="superscript"/>
        </w:rPr>
        <w:t>ème</w:t>
      </w:r>
      <w:r w:rsidR="00E5493D" w:rsidRPr="00C07360">
        <w:rPr>
          <w:rFonts w:cstheme="minorHAnsi"/>
        </w:rPr>
        <w:t xml:space="preserve"> cycle qui fait baisser le cout global. On note cependant que ce cout par tête a connu une forte hausse </w:t>
      </w:r>
      <w:r w:rsidR="00B46B9E" w:rsidRPr="00C07360">
        <w:rPr>
          <w:rFonts w:cstheme="minorHAnsi"/>
        </w:rPr>
        <w:t xml:space="preserve">en </w:t>
      </w:r>
      <w:r w:rsidR="00E5493D" w:rsidRPr="00C07360">
        <w:rPr>
          <w:rFonts w:cstheme="minorHAnsi"/>
        </w:rPr>
        <w:t>20</w:t>
      </w:r>
      <w:r w:rsidR="00B46B9E" w:rsidRPr="00C07360">
        <w:rPr>
          <w:rFonts w:cstheme="minorHAnsi"/>
        </w:rPr>
        <w:t>15</w:t>
      </w:r>
      <w:r w:rsidR="00AE1F43" w:rsidRPr="00C07360">
        <w:rPr>
          <w:rFonts w:cstheme="minorHAnsi"/>
        </w:rPr>
        <w:t>, par suite de l’augmentation de la masse salariale</w:t>
      </w:r>
      <w:r w:rsidR="00FE1BEE" w:rsidRPr="00C07360">
        <w:rPr>
          <w:rFonts w:cstheme="minorHAnsi"/>
        </w:rPr>
        <w:t xml:space="preserve"> et des couts généraux de l’administration de l’enseignement.  </w:t>
      </w:r>
    </w:p>
    <w:p w14:paraId="33974B0D" w14:textId="77777777" w:rsidR="00FE1BEE" w:rsidRPr="00C07360" w:rsidRDefault="00F33206" w:rsidP="00501775">
      <w:pPr>
        <w:jc w:val="both"/>
        <w:rPr>
          <w:rFonts w:cstheme="minorHAnsi"/>
        </w:rPr>
      </w:pPr>
      <w:r w:rsidRPr="00C07360">
        <w:rPr>
          <w:rFonts w:cstheme="minorHAnsi"/>
        </w:rPr>
        <w:t xml:space="preserve">3. Au niveau de l’effectif scolaire, </w:t>
      </w:r>
      <w:r w:rsidR="00982857" w:rsidRPr="00C07360">
        <w:rPr>
          <w:rFonts w:cstheme="minorHAnsi"/>
        </w:rPr>
        <w:t>la croissance a été modérée tant sur le plan fondamental et du préscolaire, en se basant sur le taux de croissance par tranche d’âge de l’IHSI, que pour le 3</w:t>
      </w:r>
      <w:r w:rsidR="00982857" w:rsidRPr="00C07360">
        <w:rPr>
          <w:rFonts w:cstheme="minorHAnsi"/>
          <w:vertAlign w:val="superscript"/>
        </w:rPr>
        <w:t>ème</w:t>
      </w:r>
      <w:r w:rsidR="00982857" w:rsidRPr="00C07360">
        <w:rPr>
          <w:rFonts w:cstheme="minorHAnsi"/>
        </w:rPr>
        <w:t xml:space="preserve"> cycle et secondaire sur la période.</w:t>
      </w:r>
    </w:p>
    <w:p w14:paraId="4E270A5D" w14:textId="77777777" w:rsidR="00982857" w:rsidRPr="00C07360" w:rsidRDefault="00DE77E9" w:rsidP="00501775">
      <w:pPr>
        <w:jc w:val="both"/>
        <w:rPr>
          <w:rFonts w:cstheme="minorHAnsi"/>
        </w:rPr>
      </w:pPr>
      <w:r w:rsidRPr="00C07360">
        <w:rPr>
          <w:rFonts w:cstheme="minorHAnsi"/>
        </w:rPr>
        <w:t>4. Les dépenses par tête d’élève ont cru considérablement sur la période 2012-2013 et 20</w:t>
      </w:r>
      <w:r w:rsidR="00077A48" w:rsidRPr="00C07360">
        <w:rPr>
          <w:rFonts w:cstheme="minorHAnsi"/>
        </w:rPr>
        <w:t>1</w:t>
      </w:r>
      <w:r w:rsidRPr="00C07360">
        <w:rPr>
          <w:rFonts w:cstheme="minorHAnsi"/>
        </w:rPr>
        <w:t xml:space="preserve">6-2017. </w:t>
      </w:r>
    </w:p>
    <w:p w14:paraId="4AC5670E" w14:textId="77777777" w:rsidR="00077A48" w:rsidRPr="00C07360" w:rsidRDefault="00077A48" w:rsidP="00501775">
      <w:pPr>
        <w:jc w:val="both"/>
        <w:rPr>
          <w:rFonts w:cstheme="minorHAnsi"/>
        </w:rPr>
      </w:pPr>
      <w:r w:rsidRPr="00C07360">
        <w:rPr>
          <w:rFonts w:cstheme="minorHAnsi"/>
        </w:rPr>
        <w:t xml:space="preserve">Au niveau du fondamental et préscolaire, </w:t>
      </w:r>
      <w:r w:rsidR="00EC709F" w:rsidRPr="00C07360">
        <w:rPr>
          <w:rFonts w:cstheme="minorHAnsi"/>
        </w:rPr>
        <w:t>ces dépenses</w:t>
      </w:r>
      <w:r w:rsidRPr="00C07360">
        <w:rPr>
          <w:rFonts w:cstheme="minorHAnsi"/>
        </w:rPr>
        <w:t xml:space="preserve"> sont passées de 3</w:t>
      </w:r>
      <w:r w:rsidR="007323E7" w:rsidRPr="00C07360">
        <w:rPr>
          <w:rFonts w:cstheme="minorHAnsi"/>
        </w:rPr>
        <w:t>,</w:t>
      </w:r>
      <w:r w:rsidRPr="00C07360">
        <w:rPr>
          <w:rFonts w:cstheme="minorHAnsi"/>
        </w:rPr>
        <w:t>124 gourdes par tête à 5</w:t>
      </w:r>
      <w:r w:rsidR="007323E7" w:rsidRPr="00C07360">
        <w:rPr>
          <w:rFonts w:cstheme="minorHAnsi"/>
        </w:rPr>
        <w:t>,</w:t>
      </w:r>
      <w:r w:rsidRPr="00C07360">
        <w:rPr>
          <w:rFonts w:cstheme="minorHAnsi"/>
        </w:rPr>
        <w:t xml:space="preserve">229 gourdes, une croissance de </w:t>
      </w:r>
      <w:r w:rsidR="00EC709F" w:rsidRPr="00C07360">
        <w:rPr>
          <w:rFonts w:cstheme="minorHAnsi"/>
        </w:rPr>
        <w:t>67.1%. Quant au 3</w:t>
      </w:r>
      <w:r w:rsidR="00EC709F" w:rsidRPr="00C07360">
        <w:rPr>
          <w:rFonts w:cstheme="minorHAnsi"/>
          <w:vertAlign w:val="superscript"/>
        </w:rPr>
        <w:t>ème</w:t>
      </w:r>
      <w:r w:rsidR="00EC709F" w:rsidRPr="00C07360">
        <w:rPr>
          <w:rFonts w:cstheme="minorHAnsi"/>
        </w:rPr>
        <w:t xml:space="preserve"> cycle et secondaire, elles ont cru de 70% en passant de </w:t>
      </w:r>
      <w:r w:rsidR="00F91692" w:rsidRPr="00C07360">
        <w:rPr>
          <w:rFonts w:cstheme="minorHAnsi"/>
        </w:rPr>
        <w:t>7,309 gourdes à 12,392 par tête durant la période.</w:t>
      </w:r>
    </w:p>
    <w:p w14:paraId="120F52B0" w14:textId="77777777" w:rsidR="00320356" w:rsidRPr="00C07360" w:rsidRDefault="00320356" w:rsidP="0083004D">
      <w:pPr>
        <w:jc w:val="center"/>
        <w:rPr>
          <w:rFonts w:cstheme="minorHAnsi"/>
        </w:rPr>
      </w:pPr>
      <w:r w:rsidRPr="00C07360">
        <w:rPr>
          <w:rFonts w:cstheme="minorHAnsi"/>
          <w:noProof/>
          <w:lang w:eastAsia="fr-FR"/>
        </w:rPr>
        <w:drawing>
          <wp:inline distT="0" distB="0" distL="0" distR="0" wp14:anchorId="2FAAEF41" wp14:editId="4BA96BF3">
            <wp:extent cx="5010150" cy="2743200"/>
            <wp:effectExtent l="0" t="0" r="6350" b="12700"/>
            <wp:docPr id="21" name="Chart 21">
              <a:extLst xmlns:a="http://schemas.openxmlformats.org/drawingml/2006/main">
                <a:ext uri="{FF2B5EF4-FFF2-40B4-BE49-F238E27FC236}">
                  <a16:creationId xmlns:a16="http://schemas.microsoft.com/office/drawing/2014/main" id="{248C27FD-B640-7A4B-97D6-570E6605A39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70E3F22A" w14:textId="77777777" w:rsidR="00F9273D" w:rsidRPr="00C07360" w:rsidRDefault="00F9273D" w:rsidP="00501775">
      <w:pPr>
        <w:jc w:val="both"/>
        <w:rPr>
          <w:rFonts w:cstheme="minorHAnsi"/>
        </w:rPr>
      </w:pPr>
    </w:p>
    <w:p w14:paraId="73CE395B" w14:textId="77777777" w:rsidR="00316A3C" w:rsidRPr="00C07360" w:rsidRDefault="00F91692" w:rsidP="00501775">
      <w:pPr>
        <w:jc w:val="both"/>
        <w:rPr>
          <w:rFonts w:cstheme="minorHAnsi"/>
        </w:rPr>
      </w:pPr>
      <w:r w:rsidRPr="00C07360">
        <w:rPr>
          <w:rFonts w:cstheme="minorHAnsi"/>
        </w:rPr>
        <w:t>Il faut noter le co</w:t>
      </w:r>
      <w:r w:rsidR="009B4A19" w:rsidRPr="00C07360">
        <w:rPr>
          <w:rFonts w:cstheme="minorHAnsi"/>
        </w:rPr>
        <w:t>u</w:t>
      </w:r>
      <w:r w:rsidRPr="00C07360">
        <w:rPr>
          <w:rFonts w:cstheme="minorHAnsi"/>
        </w:rPr>
        <w:t>t plus élevé par tête d’élève au niveau d</w:t>
      </w:r>
      <w:r w:rsidR="00BF6C73" w:rsidRPr="00C07360">
        <w:rPr>
          <w:rFonts w:cstheme="minorHAnsi"/>
        </w:rPr>
        <w:t xml:space="preserve">u 3ème cycle et </w:t>
      </w:r>
      <w:r w:rsidRPr="00C07360">
        <w:rPr>
          <w:rFonts w:cstheme="minorHAnsi"/>
        </w:rPr>
        <w:t xml:space="preserve"> secondaire que celui du niveau  fondamental.  Un écart net allant de 125% </w:t>
      </w:r>
      <w:r w:rsidR="00316A3C" w:rsidRPr="00C07360">
        <w:rPr>
          <w:rFonts w:cstheme="minorHAnsi"/>
        </w:rPr>
        <w:t xml:space="preserve">à 150% sépare les dépenses de l’enseignement par tête </w:t>
      </w:r>
      <w:r w:rsidR="007667D6" w:rsidRPr="00C07360">
        <w:rPr>
          <w:rFonts w:cstheme="minorHAnsi"/>
        </w:rPr>
        <w:t xml:space="preserve">entre les </w:t>
      </w:r>
      <w:r w:rsidR="00316A3C" w:rsidRPr="00C07360">
        <w:rPr>
          <w:rFonts w:cstheme="minorHAnsi"/>
        </w:rPr>
        <w:t>deux niveaux.</w:t>
      </w:r>
    </w:p>
    <w:p w14:paraId="497B3AE4" w14:textId="77777777" w:rsidR="00F91692" w:rsidRPr="00C07360" w:rsidRDefault="007667D6" w:rsidP="00501775">
      <w:pPr>
        <w:jc w:val="both"/>
        <w:rPr>
          <w:rFonts w:cstheme="minorHAnsi"/>
        </w:rPr>
      </w:pPr>
      <w:r w:rsidRPr="00C07360">
        <w:rPr>
          <w:rFonts w:cstheme="minorHAnsi"/>
        </w:rPr>
        <w:t>A première lecture,</w:t>
      </w:r>
      <w:r w:rsidR="00316A3C" w:rsidRPr="00C07360">
        <w:rPr>
          <w:rFonts w:cstheme="minorHAnsi"/>
        </w:rPr>
        <w:t xml:space="preserve"> </w:t>
      </w:r>
      <w:r w:rsidRPr="00C07360">
        <w:rPr>
          <w:rFonts w:cstheme="minorHAnsi"/>
        </w:rPr>
        <w:t>c</w:t>
      </w:r>
      <w:r w:rsidR="00316A3C" w:rsidRPr="00C07360">
        <w:rPr>
          <w:rFonts w:cstheme="minorHAnsi"/>
        </w:rPr>
        <w:t>ela s’explique par le nombre d’élèves plus faible dans le secondaire pour les dépenses plus élevées aussi bien dans le salaire des professeurs</w:t>
      </w:r>
      <w:r w:rsidR="007323E7" w:rsidRPr="00C07360">
        <w:rPr>
          <w:rFonts w:cstheme="minorHAnsi"/>
        </w:rPr>
        <w:t xml:space="preserve"> et </w:t>
      </w:r>
      <w:r w:rsidR="00316A3C" w:rsidRPr="00C07360">
        <w:rPr>
          <w:rFonts w:cstheme="minorHAnsi"/>
        </w:rPr>
        <w:t xml:space="preserve">  la gestion de l’enseignement plus complexe et dans les infrastructures plus exigeantes</w:t>
      </w:r>
      <w:r w:rsidRPr="00C07360">
        <w:rPr>
          <w:rFonts w:cstheme="minorHAnsi"/>
        </w:rPr>
        <w:t xml:space="preserve"> (voir analyse ci-dessous)</w:t>
      </w:r>
      <w:r w:rsidR="00316A3C" w:rsidRPr="00C07360">
        <w:rPr>
          <w:rFonts w:cstheme="minorHAnsi"/>
        </w:rPr>
        <w:t xml:space="preserve">.    </w:t>
      </w:r>
    </w:p>
    <w:p w14:paraId="178F06C9" w14:textId="77777777" w:rsidR="00FC38BB" w:rsidRPr="00C07360" w:rsidRDefault="00316A3C" w:rsidP="00501775">
      <w:pPr>
        <w:jc w:val="both"/>
        <w:rPr>
          <w:rFonts w:cstheme="minorHAnsi"/>
        </w:rPr>
      </w:pPr>
      <w:r w:rsidRPr="00C07360">
        <w:rPr>
          <w:rFonts w:cstheme="minorHAnsi"/>
        </w:rPr>
        <w:t>En fait, on peut voir que l</w:t>
      </w:r>
      <w:r w:rsidR="00A32936" w:rsidRPr="00C07360">
        <w:rPr>
          <w:rFonts w:cstheme="minorHAnsi"/>
        </w:rPr>
        <w:t xml:space="preserve">e nombre </w:t>
      </w:r>
      <w:r w:rsidRPr="00C07360">
        <w:rPr>
          <w:rFonts w:cstheme="minorHAnsi"/>
        </w:rPr>
        <w:t xml:space="preserve">d’élèves de la tranche d’âge </w:t>
      </w:r>
      <w:r w:rsidR="00501775" w:rsidRPr="00C07360">
        <w:rPr>
          <w:rFonts w:cstheme="minorHAnsi"/>
        </w:rPr>
        <w:t>allant de</w:t>
      </w:r>
      <w:r w:rsidRPr="00C07360">
        <w:rPr>
          <w:rFonts w:cstheme="minorHAnsi"/>
        </w:rPr>
        <w:t xml:space="preserve"> 3 à 14 ans (</w:t>
      </w:r>
      <w:r w:rsidR="00501775" w:rsidRPr="00C07360">
        <w:rPr>
          <w:rFonts w:cstheme="minorHAnsi"/>
        </w:rPr>
        <w:t>élargie ici pour tenir compte de</w:t>
      </w:r>
      <w:r w:rsidRPr="00C07360">
        <w:rPr>
          <w:rFonts w:cstheme="minorHAnsi"/>
        </w:rPr>
        <w:t xml:space="preserve"> l</w:t>
      </w:r>
      <w:r w:rsidR="007667D6" w:rsidRPr="00C07360">
        <w:rPr>
          <w:rFonts w:cstheme="minorHAnsi"/>
        </w:rPr>
        <w:t>’addition des élèves</w:t>
      </w:r>
      <w:r w:rsidR="00B75594" w:rsidRPr="00C07360">
        <w:rPr>
          <w:rFonts w:cstheme="minorHAnsi"/>
        </w:rPr>
        <w:t xml:space="preserve"> </w:t>
      </w:r>
      <w:r w:rsidR="009B4A19" w:rsidRPr="00C07360">
        <w:rPr>
          <w:rFonts w:cstheme="minorHAnsi"/>
        </w:rPr>
        <w:t>des d</w:t>
      </w:r>
      <w:r w:rsidR="007667D6" w:rsidRPr="00C07360">
        <w:rPr>
          <w:rFonts w:cstheme="minorHAnsi"/>
        </w:rPr>
        <w:t>eux niveaux</w:t>
      </w:r>
      <w:r w:rsidR="00B75594" w:rsidRPr="00C07360">
        <w:rPr>
          <w:rFonts w:cstheme="minorHAnsi"/>
        </w:rPr>
        <w:t xml:space="preserve">, </w:t>
      </w:r>
      <w:r w:rsidR="007667D6" w:rsidRPr="00C07360">
        <w:rPr>
          <w:rFonts w:cstheme="minorHAnsi"/>
        </w:rPr>
        <w:t xml:space="preserve"> </w:t>
      </w:r>
      <w:r w:rsidRPr="00C07360">
        <w:rPr>
          <w:rFonts w:cstheme="minorHAnsi"/>
        </w:rPr>
        <w:t xml:space="preserve">pour les raisons méthodologiques) </w:t>
      </w:r>
      <w:r w:rsidR="000755B8" w:rsidRPr="00C07360">
        <w:rPr>
          <w:rFonts w:cstheme="minorHAnsi"/>
        </w:rPr>
        <w:t>est de 2.6 fois supérieurs à ce</w:t>
      </w:r>
      <w:r w:rsidR="00A32936" w:rsidRPr="00C07360">
        <w:rPr>
          <w:rFonts w:cstheme="minorHAnsi"/>
        </w:rPr>
        <w:t xml:space="preserve">lui </w:t>
      </w:r>
      <w:r w:rsidR="000755B8" w:rsidRPr="00C07360">
        <w:rPr>
          <w:rFonts w:cstheme="minorHAnsi"/>
        </w:rPr>
        <w:t xml:space="preserve">du </w:t>
      </w:r>
      <w:r w:rsidR="00ED3BBE" w:rsidRPr="00C07360">
        <w:rPr>
          <w:rFonts w:cstheme="minorHAnsi"/>
        </w:rPr>
        <w:t xml:space="preserve"> </w:t>
      </w:r>
      <w:r w:rsidR="000755B8" w:rsidRPr="00C07360">
        <w:rPr>
          <w:rFonts w:cstheme="minorHAnsi"/>
        </w:rPr>
        <w:t>3</w:t>
      </w:r>
      <w:r w:rsidR="000755B8" w:rsidRPr="00C07360">
        <w:rPr>
          <w:rFonts w:cstheme="minorHAnsi"/>
          <w:vertAlign w:val="superscript"/>
        </w:rPr>
        <w:t>ème</w:t>
      </w:r>
      <w:r w:rsidR="000755B8" w:rsidRPr="00C07360">
        <w:rPr>
          <w:rFonts w:cstheme="minorHAnsi"/>
        </w:rPr>
        <w:t xml:space="preserve"> cycles et secondair</w:t>
      </w:r>
      <w:r w:rsidR="00350323" w:rsidRPr="00C07360">
        <w:rPr>
          <w:rFonts w:cstheme="minorHAnsi"/>
        </w:rPr>
        <w:t xml:space="preserve">e. </w:t>
      </w:r>
      <w:r w:rsidR="00A32936" w:rsidRPr="00C07360">
        <w:rPr>
          <w:rFonts w:cstheme="minorHAnsi"/>
        </w:rPr>
        <w:t xml:space="preserve">Un nombre </w:t>
      </w:r>
      <w:r w:rsidR="00E3172A" w:rsidRPr="00C07360">
        <w:rPr>
          <w:rFonts w:cstheme="minorHAnsi"/>
        </w:rPr>
        <w:t xml:space="preserve">moins </w:t>
      </w:r>
      <w:r w:rsidR="00501775" w:rsidRPr="00C07360">
        <w:rPr>
          <w:rFonts w:cstheme="minorHAnsi"/>
        </w:rPr>
        <w:t xml:space="preserve">important d’élèves </w:t>
      </w:r>
      <w:r w:rsidR="00A32936" w:rsidRPr="00C07360">
        <w:rPr>
          <w:rFonts w:cstheme="minorHAnsi"/>
        </w:rPr>
        <w:t xml:space="preserve">devant recevoir un enseignement plus avancé dispensé par un  corps enseignant plus diversifié et plus spécialisé </w:t>
      </w:r>
      <w:r w:rsidR="00B75594" w:rsidRPr="00C07360">
        <w:rPr>
          <w:rFonts w:cstheme="minorHAnsi"/>
        </w:rPr>
        <w:t xml:space="preserve">est une première explication de </w:t>
      </w:r>
      <w:r w:rsidR="00A32936" w:rsidRPr="00C07360">
        <w:rPr>
          <w:rFonts w:cstheme="minorHAnsi"/>
        </w:rPr>
        <w:t xml:space="preserve"> cette différence entre les deux niveaux.</w:t>
      </w:r>
    </w:p>
    <w:p w14:paraId="65040B35" w14:textId="77777777" w:rsidR="009B3897" w:rsidRPr="00C07360" w:rsidRDefault="009B3897" w:rsidP="00501775">
      <w:pPr>
        <w:jc w:val="both"/>
        <w:rPr>
          <w:rFonts w:cstheme="minorHAnsi"/>
        </w:rPr>
      </w:pPr>
    </w:p>
    <w:p w14:paraId="672EE750" w14:textId="77777777" w:rsidR="009B3897" w:rsidRPr="00C07360" w:rsidRDefault="009B3897" w:rsidP="00501775">
      <w:pPr>
        <w:jc w:val="both"/>
        <w:rPr>
          <w:rFonts w:cstheme="minorHAnsi"/>
        </w:rPr>
      </w:pPr>
    </w:p>
    <w:p w14:paraId="0D6CD9F5" w14:textId="77777777" w:rsidR="00F9273D" w:rsidRPr="00C07360" w:rsidRDefault="00F9273D" w:rsidP="00501775">
      <w:pPr>
        <w:jc w:val="both"/>
        <w:rPr>
          <w:rFonts w:cstheme="minorHAnsi"/>
        </w:rPr>
      </w:pPr>
    </w:p>
    <w:p w14:paraId="23F24314" w14:textId="77777777" w:rsidR="00FC38BB" w:rsidRPr="00C07360" w:rsidRDefault="00A10A25" w:rsidP="003E34A4">
      <w:pPr>
        <w:pStyle w:val="Heading3"/>
        <w:rPr>
          <w:rFonts w:asciiTheme="minorHAnsi" w:hAnsiTheme="minorHAnsi" w:cstheme="minorHAnsi"/>
        </w:rPr>
      </w:pPr>
      <w:bookmarkStart w:id="73" w:name="_Toc521299205"/>
      <w:r w:rsidRPr="00C07360">
        <w:rPr>
          <w:rFonts w:asciiTheme="minorHAnsi" w:hAnsiTheme="minorHAnsi" w:cstheme="minorHAnsi"/>
        </w:rPr>
        <w:t>4</w:t>
      </w:r>
      <w:r w:rsidR="00FC38BB" w:rsidRPr="00C07360">
        <w:rPr>
          <w:rFonts w:asciiTheme="minorHAnsi" w:hAnsiTheme="minorHAnsi" w:cstheme="minorHAnsi"/>
        </w:rPr>
        <w:t>.</w:t>
      </w:r>
      <w:r w:rsidR="003E34A4" w:rsidRPr="00C07360">
        <w:rPr>
          <w:rFonts w:asciiTheme="minorHAnsi" w:hAnsiTheme="minorHAnsi" w:cstheme="minorHAnsi"/>
        </w:rPr>
        <w:t>2</w:t>
      </w:r>
      <w:r w:rsidR="00FC38BB" w:rsidRPr="00C07360">
        <w:rPr>
          <w:rFonts w:asciiTheme="minorHAnsi" w:hAnsiTheme="minorHAnsi" w:cstheme="minorHAnsi"/>
        </w:rPr>
        <w:t>.</w:t>
      </w:r>
      <w:r w:rsidR="009C47DF">
        <w:rPr>
          <w:rFonts w:asciiTheme="minorHAnsi" w:hAnsiTheme="minorHAnsi" w:cstheme="minorHAnsi"/>
        </w:rPr>
        <w:t>5</w:t>
      </w:r>
      <w:r w:rsidR="00FC38BB" w:rsidRPr="00C07360">
        <w:rPr>
          <w:rFonts w:asciiTheme="minorHAnsi" w:hAnsiTheme="minorHAnsi" w:cstheme="minorHAnsi"/>
        </w:rPr>
        <w:t xml:space="preserve"> Les résultats des calculs sur le plan départemental</w:t>
      </w:r>
      <w:bookmarkEnd w:id="73"/>
    </w:p>
    <w:p w14:paraId="20041D26" w14:textId="77777777" w:rsidR="009C47DF" w:rsidRDefault="009C47DF" w:rsidP="00501775">
      <w:pPr>
        <w:jc w:val="both"/>
        <w:rPr>
          <w:rFonts w:cstheme="minorHAnsi"/>
        </w:rPr>
      </w:pPr>
    </w:p>
    <w:p w14:paraId="58DF0E33" w14:textId="77777777" w:rsidR="00FF68AA" w:rsidRPr="00C07360" w:rsidRDefault="00FC38BB" w:rsidP="00501775">
      <w:pPr>
        <w:jc w:val="both"/>
        <w:rPr>
          <w:rFonts w:cstheme="minorHAnsi"/>
        </w:rPr>
      </w:pPr>
      <w:r w:rsidRPr="00C07360">
        <w:rPr>
          <w:rFonts w:cstheme="minorHAnsi"/>
        </w:rPr>
        <w:t xml:space="preserve">L’examen des dépenses a été fait </w:t>
      </w:r>
      <w:r w:rsidR="004B2C82" w:rsidRPr="00C07360">
        <w:rPr>
          <w:rFonts w:cstheme="minorHAnsi"/>
        </w:rPr>
        <w:t xml:space="preserve">à la fois </w:t>
      </w:r>
      <w:r w:rsidRPr="00C07360">
        <w:rPr>
          <w:rFonts w:cstheme="minorHAnsi"/>
        </w:rPr>
        <w:t>sur le plan national et sur le plan départemental. Les résultats obtenus sont en effet des moyennes nationales pour la grande majorité des variables</w:t>
      </w:r>
      <w:r w:rsidR="004B2C82" w:rsidRPr="00C07360">
        <w:rPr>
          <w:rFonts w:cstheme="minorHAnsi"/>
        </w:rPr>
        <w:t>.</w:t>
      </w:r>
      <w:r w:rsidRPr="00C07360">
        <w:rPr>
          <w:rFonts w:cstheme="minorHAnsi"/>
        </w:rPr>
        <w:t xml:space="preserve"> </w:t>
      </w:r>
      <w:r w:rsidR="004B2C82" w:rsidRPr="00C07360">
        <w:rPr>
          <w:rFonts w:cstheme="minorHAnsi"/>
        </w:rPr>
        <w:t>A</w:t>
      </w:r>
      <w:r w:rsidRPr="00C07360">
        <w:rPr>
          <w:rFonts w:cstheme="minorHAnsi"/>
        </w:rPr>
        <w:t xml:space="preserve"> l’instar du recensement qui a cumulé les données en provenance des différents départements pour avoir une compréhension </w:t>
      </w:r>
      <w:r w:rsidR="00FF68AA" w:rsidRPr="00C07360">
        <w:rPr>
          <w:rFonts w:cstheme="minorHAnsi"/>
        </w:rPr>
        <w:t>précise de l’effectif scolaire</w:t>
      </w:r>
      <w:r w:rsidR="004B2C82" w:rsidRPr="00C07360">
        <w:rPr>
          <w:rFonts w:cstheme="minorHAnsi"/>
        </w:rPr>
        <w:t xml:space="preserve">, l’étude a aussi porté sur les dix départements tenant compte </w:t>
      </w:r>
      <w:r w:rsidR="00FF68AA" w:rsidRPr="00C07360">
        <w:rPr>
          <w:rFonts w:cstheme="minorHAnsi"/>
        </w:rPr>
        <w:t xml:space="preserve">de la distribution des infrastructures d’enseignement et du nombre d’enseignants en activité. </w:t>
      </w:r>
    </w:p>
    <w:p w14:paraId="00309ABD" w14:textId="77777777" w:rsidR="000A3DD8" w:rsidRPr="00C07360" w:rsidRDefault="00FF68AA" w:rsidP="00501775">
      <w:pPr>
        <w:jc w:val="both"/>
        <w:rPr>
          <w:rFonts w:cstheme="minorHAnsi"/>
        </w:rPr>
      </w:pPr>
      <w:r w:rsidRPr="00C07360">
        <w:rPr>
          <w:rFonts w:cstheme="minorHAnsi"/>
        </w:rPr>
        <w:t xml:space="preserve">Les travaux </w:t>
      </w:r>
      <w:r w:rsidR="00C0030F" w:rsidRPr="00C07360">
        <w:rPr>
          <w:rFonts w:cstheme="minorHAnsi"/>
        </w:rPr>
        <w:t>se sont basés fortement sur le</w:t>
      </w:r>
      <w:r w:rsidR="009D2E7E" w:rsidRPr="00C07360">
        <w:rPr>
          <w:rFonts w:cstheme="minorHAnsi"/>
        </w:rPr>
        <w:t xml:space="preserve"> </w:t>
      </w:r>
      <w:r w:rsidR="00C0030F" w:rsidRPr="00C07360">
        <w:rPr>
          <w:rFonts w:cstheme="minorHAnsi"/>
        </w:rPr>
        <w:t xml:space="preserve">recensement de 2015-2016 qui </w:t>
      </w:r>
      <w:r w:rsidR="000D76C7" w:rsidRPr="00C07360">
        <w:rPr>
          <w:rFonts w:cstheme="minorHAnsi"/>
        </w:rPr>
        <w:t xml:space="preserve">a </w:t>
      </w:r>
      <w:r w:rsidR="004B2C82" w:rsidRPr="00C07360">
        <w:rPr>
          <w:rFonts w:cstheme="minorHAnsi"/>
        </w:rPr>
        <w:t xml:space="preserve">utilisé </w:t>
      </w:r>
      <w:r w:rsidR="000D76C7" w:rsidRPr="00C07360">
        <w:rPr>
          <w:rFonts w:cstheme="minorHAnsi"/>
        </w:rPr>
        <w:t>les données sur les établissements scolaires, l</w:t>
      </w:r>
      <w:r w:rsidR="0031755E" w:rsidRPr="00C07360">
        <w:rPr>
          <w:rFonts w:cstheme="minorHAnsi"/>
        </w:rPr>
        <w:t>e nombre d’élèves qui les fréquente, les conditions de fonctionnement et l’existence des infrastructures diverses servant d’appui au fonctionnement des écoles.</w:t>
      </w:r>
    </w:p>
    <w:p w14:paraId="63AD00D3" w14:textId="77777777" w:rsidR="000A3DD8" w:rsidRPr="00C07360" w:rsidRDefault="000A3DD8" w:rsidP="000A3DD8">
      <w:pPr>
        <w:tabs>
          <w:tab w:val="left" w:pos="8070"/>
        </w:tabs>
        <w:jc w:val="both"/>
        <w:rPr>
          <w:rFonts w:cstheme="minorHAnsi"/>
        </w:rPr>
      </w:pPr>
      <w:r w:rsidRPr="00C07360">
        <w:rPr>
          <w:rFonts w:cstheme="minorHAnsi"/>
        </w:rPr>
        <w:t xml:space="preserve">Toujours en s’appuyant sur les données du recensement, les dépenses ont été calculées  par département pour produire une vue désagrégée du financement public de l’enseignement à travers le pays, ainsi que </w:t>
      </w:r>
      <w:r w:rsidR="00E3172A" w:rsidRPr="00C07360">
        <w:rPr>
          <w:rFonts w:cstheme="minorHAnsi"/>
        </w:rPr>
        <w:t>celui de l’</w:t>
      </w:r>
      <w:r w:rsidRPr="00C07360">
        <w:rPr>
          <w:rFonts w:cstheme="minorHAnsi"/>
        </w:rPr>
        <w:t>enseign</w:t>
      </w:r>
      <w:r w:rsidR="00E3172A" w:rsidRPr="00C07360">
        <w:rPr>
          <w:rFonts w:cstheme="minorHAnsi"/>
        </w:rPr>
        <w:t xml:space="preserve">ement </w:t>
      </w:r>
      <w:r w:rsidRPr="00C07360">
        <w:rPr>
          <w:rFonts w:cstheme="minorHAnsi"/>
        </w:rPr>
        <w:t xml:space="preserve">par tête d’élève dans les différentes régions du pays.  Utilisant la forme superposée, deux compartiments nord et sud sont présentés dans le tableau </w:t>
      </w:r>
      <w:r w:rsidR="00415E77">
        <w:rPr>
          <w:rFonts w:cstheme="minorHAnsi"/>
        </w:rPr>
        <w:t>18</w:t>
      </w:r>
      <w:r w:rsidR="004B2C82" w:rsidRPr="00C07360">
        <w:rPr>
          <w:rFonts w:cstheme="minorHAnsi"/>
        </w:rPr>
        <w:t xml:space="preserve"> </w:t>
      </w:r>
      <w:r w:rsidRPr="00C07360">
        <w:rPr>
          <w:rFonts w:cstheme="minorHAnsi"/>
        </w:rPr>
        <w:t xml:space="preserve"> faisant montre </w:t>
      </w:r>
      <w:r w:rsidR="009B4A19" w:rsidRPr="00C07360">
        <w:rPr>
          <w:rFonts w:cstheme="minorHAnsi"/>
        </w:rPr>
        <w:t>d</w:t>
      </w:r>
      <w:r w:rsidRPr="00C07360">
        <w:rPr>
          <w:rFonts w:cstheme="minorHAnsi"/>
        </w:rPr>
        <w:t>es calculs relatifs à l’enseignement préscolaire et fondamental au nord et ceux relatifs à l’enseignement du 3</w:t>
      </w:r>
      <w:r w:rsidRPr="00C07360">
        <w:rPr>
          <w:rFonts w:cstheme="minorHAnsi"/>
          <w:vertAlign w:val="superscript"/>
        </w:rPr>
        <w:t>ème</w:t>
      </w:r>
      <w:r w:rsidRPr="00C07360">
        <w:rPr>
          <w:rFonts w:cstheme="minorHAnsi"/>
        </w:rPr>
        <w:t xml:space="preserve"> cycle et secondaire au sud. </w:t>
      </w:r>
    </w:p>
    <w:p w14:paraId="7F059962" w14:textId="77777777" w:rsidR="000A3DD8" w:rsidRPr="00C07360" w:rsidRDefault="000A3DD8" w:rsidP="000A3DD8">
      <w:pPr>
        <w:tabs>
          <w:tab w:val="left" w:pos="8070"/>
        </w:tabs>
        <w:jc w:val="both"/>
        <w:rPr>
          <w:rFonts w:cstheme="minorHAnsi"/>
        </w:rPr>
      </w:pPr>
      <w:r w:rsidRPr="00C07360">
        <w:rPr>
          <w:rFonts w:cstheme="minorHAnsi"/>
        </w:rPr>
        <w:t xml:space="preserve">Les montants dépensés sur une base annuelle et présentés dans </w:t>
      </w:r>
      <w:r w:rsidR="004B2C82" w:rsidRPr="00C07360">
        <w:rPr>
          <w:rFonts w:cstheme="minorHAnsi"/>
        </w:rPr>
        <w:t>ce ta</w:t>
      </w:r>
      <w:r w:rsidRPr="00C07360">
        <w:rPr>
          <w:rFonts w:cstheme="minorHAnsi"/>
        </w:rPr>
        <w:t>bleau sont répartis entre les départements sur la base de leur nombre d’écoles et de leurs effectifs scolaires. Ces mouvements qui ne so</w:t>
      </w:r>
      <w:r w:rsidR="009B4A19" w:rsidRPr="00C07360">
        <w:rPr>
          <w:rFonts w:cstheme="minorHAnsi"/>
        </w:rPr>
        <w:t xml:space="preserve">nt pas détaillés dans le livre </w:t>
      </w:r>
      <w:r w:rsidRPr="00C07360">
        <w:rPr>
          <w:rFonts w:cstheme="minorHAnsi"/>
        </w:rPr>
        <w:t xml:space="preserve">annuel des dépenses du MENFP sont donc éclatés dans le tableau </w:t>
      </w:r>
      <w:r w:rsidR="00415E77">
        <w:rPr>
          <w:rFonts w:cstheme="minorHAnsi"/>
        </w:rPr>
        <w:t>18</w:t>
      </w:r>
      <w:r w:rsidRPr="00C07360">
        <w:rPr>
          <w:rFonts w:cstheme="minorHAnsi"/>
        </w:rPr>
        <w:t>.</w:t>
      </w:r>
      <w:r w:rsidR="00F4238A" w:rsidRPr="00C07360">
        <w:rPr>
          <w:rFonts w:cstheme="minorHAnsi"/>
        </w:rPr>
        <w:t>1</w:t>
      </w:r>
      <w:r w:rsidRPr="00C07360">
        <w:rPr>
          <w:rFonts w:cstheme="minorHAnsi"/>
        </w:rPr>
        <w:t xml:space="preserve"> pour permettre de produire les observations suivantes.</w:t>
      </w:r>
    </w:p>
    <w:p w14:paraId="14DA410F" w14:textId="77777777" w:rsidR="00F9273D" w:rsidRPr="00C07360" w:rsidRDefault="00F9273D" w:rsidP="000A3DD8">
      <w:pPr>
        <w:tabs>
          <w:tab w:val="left" w:pos="8070"/>
        </w:tabs>
        <w:jc w:val="both"/>
        <w:rPr>
          <w:rFonts w:cstheme="minorHAnsi"/>
        </w:rPr>
      </w:pPr>
    </w:p>
    <w:p w14:paraId="13FEAB0D" w14:textId="77777777" w:rsidR="007F4A7B" w:rsidRPr="00C07360" w:rsidRDefault="007F4A7B" w:rsidP="00DC42FC">
      <w:pPr>
        <w:tabs>
          <w:tab w:val="left" w:pos="8070"/>
        </w:tabs>
        <w:jc w:val="center"/>
        <w:rPr>
          <w:rFonts w:cstheme="minorHAnsi"/>
        </w:rPr>
      </w:pPr>
      <w:r w:rsidRPr="00C07360">
        <w:rPr>
          <w:rFonts w:cstheme="minorHAnsi"/>
          <w:noProof/>
          <w:lang w:eastAsia="fr-FR"/>
        </w:rPr>
        <w:drawing>
          <wp:inline distT="0" distB="0" distL="0" distR="0" wp14:anchorId="3D9F333A" wp14:editId="1F7D0BC4">
            <wp:extent cx="4572000" cy="2743200"/>
            <wp:effectExtent l="0" t="0" r="12700" b="12700"/>
            <wp:docPr id="22" name="Chart 22">
              <a:extLst xmlns:a="http://schemas.openxmlformats.org/drawingml/2006/main">
                <a:ext uri="{FF2B5EF4-FFF2-40B4-BE49-F238E27FC236}">
                  <a16:creationId xmlns:a16="http://schemas.microsoft.com/office/drawing/2014/main" id="{E23DACFD-F162-0C4C-9533-F66A56A4E57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2BF4D9F5" w14:textId="77777777" w:rsidR="00F9273D" w:rsidRPr="00C07360" w:rsidRDefault="00F9273D" w:rsidP="00441E7C">
      <w:pPr>
        <w:tabs>
          <w:tab w:val="left" w:pos="8070"/>
        </w:tabs>
        <w:jc w:val="both"/>
        <w:rPr>
          <w:rFonts w:cstheme="minorHAnsi"/>
          <w:b/>
        </w:rPr>
      </w:pPr>
    </w:p>
    <w:p w14:paraId="6B5A4360" w14:textId="77777777" w:rsidR="00441E7C" w:rsidRPr="00C07360" w:rsidRDefault="00441E7C" w:rsidP="00441E7C">
      <w:pPr>
        <w:tabs>
          <w:tab w:val="left" w:pos="8070"/>
        </w:tabs>
        <w:jc w:val="both"/>
        <w:rPr>
          <w:rFonts w:cstheme="minorHAnsi"/>
        </w:rPr>
      </w:pPr>
      <w:r w:rsidRPr="00C07360">
        <w:rPr>
          <w:rFonts w:cstheme="minorHAnsi"/>
          <w:b/>
        </w:rPr>
        <w:t>Une première observation</w:t>
      </w:r>
      <w:r w:rsidRPr="00C07360">
        <w:rPr>
          <w:rFonts w:cstheme="minorHAnsi"/>
        </w:rPr>
        <w:t xml:space="preserve"> porte sur la tendance à l’augmentation des dépenses au fil des années. A l’image de l’évolution des dépenses annuelles, celles effectuées par enseignant ont, elles aussi, accru entre 2012-2013 et 2016-2017.   </w:t>
      </w:r>
    </w:p>
    <w:p w14:paraId="00D79CA2" w14:textId="77777777" w:rsidR="00441E7C" w:rsidRPr="00C07360" w:rsidRDefault="00441E7C" w:rsidP="00441E7C">
      <w:pPr>
        <w:tabs>
          <w:tab w:val="left" w:pos="8070"/>
        </w:tabs>
        <w:jc w:val="both"/>
        <w:rPr>
          <w:rFonts w:cstheme="minorHAnsi"/>
        </w:rPr>
      </w:pPr>
      <w:r w:rsidRPr="00C07360">
        <w:rPr>
          <w:rFonts w:cstheme="minorHAnsi"/>
        </w:rPr>
        <w:t>Bien que la population scolaire soit tendanciellement haussière en raison de la démographie du pays qui accuse un taux de naissance  d’environ 2% par an</w:t>
      </w:r>
      <w:r w:rsidR="0045315A" w:rsidRPr="00C07360">
        <w:rPr>
          <w:rFonts w:cstheme="minorHAnsi"/>
        </w:rPr>
        <w:t>née</w:t>
      </w:r>
      <w:r w:rsidR="009B3897" w:rsidRPr="00C07360">
        <w:rPr>
          <w:rFonts w:cstheme="minorHAnsi"/>
        </w:rPr>
        <w:t>, impliquant</w:t>
      </w:r>
      <w:r w:rsidRPr="00C07360">
        <w:rPr>
          <w:rFonts w:cstheme="minorHAnsi"/>
        </w:rPr>
        <w:t xml:space="preserve"> l’introduction d’environ </w:t>
      </w:r>
      <w:r w:rsidR="002F455E">
        <w:rPr>
          <w:rFonts w:cstheme="minorHAnsi"/>
        </w:rPr>
        <w:t>5</w:t>
      </w:r>
      <w:r w:rsidRPr="00C07360">
        <w:rPr>
          <w:rFonts w:cstheme="minorHAnsi"/>
        </w:rPr>
        <w:t>0 milles nouveau demandeurs par an  sur l</w:t>
      </w:r>
      <w:r w:rsidR="009B3897" w:rsidRPr="00C07360">
        <w:rPr>
          <w:rFonts w:cstheme="minorHAnsi"/>
        </w:rPr>
        <w:t>’échiquier éducationnel</w:t>
      </w:r>
      <w:r w:rsidRPr="00C07360">
        <w:rPr>
          <w:rFonts w:cstheme="minorHAnsi"/>
        </w:rPr>
        <w:t xml:space="preserve">, sans compter les redoublants dans les phases plus avancées de l’enseignement, tirant ainsi à la hausse la population scolaire et les dépenses qui l’accompagnent, il demeure que les facteurs extra scolaires relevant de la gestion économique et financière du pays  jouent un rôle dans cette augmentation. L’étude des raisons extra scolaires </w:t>
      </w:r>
      <w:r w:rsidR="009B3897" w:rsidRPr="00C07360">
        <w:rPr>
          <w:rFonts w:cstheme="minorHAnsi"/>
        </w:rPr>
        <w:t>influençant le co</w:t>
      </w:r>
      <w:r w:rsidR="007F4A7B" w:rsidRPr="00C07360">
        <w:rPr>
          <w:rFonts w:cstheme="minorHAnsi"/>
        </w:rPr>
        <w:t>û</w:t>
      </w:r>
      <w:r w:rsidR="009B3897" w:rsidRPr="00C07360">
        <w:rPr>
          <w:rFonts w:cstheme="minorHAnsi"/>
        </w:rPr>
        <w:t xml:space="preserve">t de l’éducation </w:t>
      </w:r>
      <w:r w:rsidRPr="00C07360">
        <w:rPr>
          <w:rFonts w:cstheme="minorHAnsi"/>
        </w:rPr>
        <w:t>étant en dehors du champ d’intervention des présents travaux, il reste seulement à constater cette hausse qui affecte aussi bien les dépenses par enseignant que celles effectuées par tête d’élève.</w:t>
      </w:r>
    </w:p>
    <w:p w14:paraId="6AA0B5E9" w14:textId="77777777" w:rsidR="004E19A9" w:rsidRPr="00C07360" w:rsidRDefault="004E19A9" w:rsidP="004E19A9">
      <w:pPr>
        <w:tabs>
          <w:tab w:val="left" w:pos="8070"/>
        </w:tabs>
        <w:jc w:val="both"/>
        <w:rPr>
          <w:rFonts w:cstheme="minorHAnsi"/>
        </w:rPr>
      </w:pPr>
      <w:r w:rsidRPr="00C07360">
        <w:rPr>
          <w:rFonts w:cstheme="minorHAnsi"/>
        </w:rPr>
        <w:t xml:space="preserve">Ainsi,  </w:t>
      </w:r>
      <w:r w:rsidR="009B3897" w:rsidRPr="00C07360">
        <w:rPr>
          <w:rFonts w:cstheme="minorHAnsi"/>
        </w:rPr>
        <w:t>dans</w:t>
      </w:r>
      <w:r w:rsidRPr="00C07360">
        <w:rPr>
          <w:rFonts w:cstheme="minorHAnsi"/>
        </w:rPr>
        <w:t xml:space="preserve"> le département de l’Ouest, par exemple, les dépenses du niveau fondamental ont cru de 53.2% de 2012-2013 à 2016-2017. Et le montant dépensé par enseignant était inférieur à la moyenne nationale :  156,516 vs 125,058 gourdes en 2012-2013 ; 205,625   en 2014-2015 pour les unes vs 164,284, pour les autres dans le  département. </w:t>
      </w:r>
    </w:p>
    <w:p w14:paraId="326F9B4A" w14:textId="77777777" w:rsidR="008D0B34" w:rsidRPr="00C07360" w:rsidRDefault="008D0B34" w:rsidP="008D0B34">
      <w:pPr>
        <w:tabs>
          <w:tab w:val="left" w:pos="8070"/>
        </w:tabs>
        <w:jc w:val="both"/>
        <w:rPr>
          <w:rFonts w:cstheme="minorHAnsi"/>
        </w:rPr>
      </w:pPr>
      <w:r w:rsidRPr="00C07360">
        <w:rPr>
          <w:rFonts w:cstheme="minorHAnsi"/>
        </w:rPr>
        <w:t>On rencontre des cas o</w:t>
      </w:r>
      <w:r w:rsidRPr="00C07360">
        <w:rPr>
          <w:rFonts w:cstheme="minorHAnsi"/>
          <w:lang w:eastAsia="zh-CN"/>
        </w:rPr>
        <w:t xml:space="preserve">ù </w:t>
      </w:r>
      <w:r w:rsidRPr="00C07360">
        <w:rPr>
          <w:rFonts w:cstheme="minorHAnsi"/>
        </w:rPr>
        <w:t xml:space="preserve">les dépenses étaient parfois supérieures à la moyenne nationale, comme cela ressort dans le département du Centre. Les montants qui y ont été dépensés par enseignant étaient de 219,998 gourdes en 2012-2013 alors que la moyenne nationale lui était 40.6% inférieure. Le même scénario s’est répété en 2015-2016 dans ce même département avec un montant dépensé par enseignant s’élevant à 289,625 gourdes contre </w:t>
      </w:r>
      <w:r w:rsidR="001717EE" w:rsidRPr="00C07360">
        <w:rPr>
          <w:rFonts w:cstheme="minorHAnsi"/>
        </w:rPr>
        <w:t>159,640</w:t>
      </w:r>
      <w:r w:rsidRPr="00C07360">
        <w:rPr>
          <w:rFonts w:cstheme="minorHAnsi"/>
        </w:rPr>
        <w:t xml:space="preserve"> de  moyenne nationale.</w:t>
      </w:r>
    </w:p>
    <w:p w14:paraId="7EA53D8C" w14:textId="77777777" w:rsidR="00F9273D" w:rsidRPr="00C07360" w:rsidRDefault="00F9273D" w:rsidP="008D0B34">
      <w:pPr>
        <w:tabs>
          <w:tab w:val="left" w:pos="8070"/>
        </w:tabs>
        <w:jc w:val="both"/>
        <w:rPr>
          <w:rFonts w:cstheme="minorHAnsi"/>
        </w:rPr>
      </w:pPr>
    </w:p>
    <w:p w14:paraId="243711A2" w14:textId="77777777" w:rsidR="00441E7C" w:rsidRPr="00C07360" w:rsidRDefault="007F4A7B" w:rsidP="00D25442">
      <w:pPr>
        <w:tabs>
          <w:tab w:val="left" w:pos="8070"/>
        </w:tabs>
        <w:jc w:val="center"/>
        <w:rPr>
          <w:rFonts w:cstheme="minorHAnsi"/>
        </w:rPr>
      </w:pPr>
      <w:r w:rsidRPr="00C07360">
        <w:rPr>
          <w:rFonts w:cstheme="minorHAnsi"/>
          <w:noProof/>
          <w:lang w:eastAsia="fr-FR"/>
        </w:rPr>
        <w:drawing>
          <wp:inline distT="0" distB="0" distL="0" distR="0" wp14:anchorId="1B3933EC" wp14:editId="7C89B6C7">
            <wp:extent cx="4821382" cy="2585085"/>
            <wp:effectExtent l="0" t="0" r="17780" b="18415"/>
            <wp:docPr id="23" name="Chart 23">
              <a:extLst xmlns:a="http://schemas.openxmlformats.org/drawingml/2006/main">
                <a:ext uri="{FF2B5EF4-FFF2-40B4-BE49-F238E27FC236}">
                  <a16:creationId xmlns:a16="http://schemas.microsoft.com/office/drawing/2014/main" id="{0555E536-7190-2247-8245-0C24835ACE3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6FAC2B5F" w14:textId="77777777" w:rsidR="00177E3E" w:rsidRDefault="00177E3E" w:rsidP="008D0B34">
      <w:pPr>
        <w:tabs>
          <w:tab w:val="left" w:pos="8070"/>
        </w:tabs>
        <w:jc w:val="both"/>
        <w:rPr>
          <w:rFonts w:cstheme="minorHAnsi"/>
        </w:rPr>
      </w:pPr>
    </w:p>
    <w:p w14:paraId="3B08CC34" w14:textId="77777777" w:rsidR="008D0B34" w:rsidRDefault="008D0B34" w:rsidP="008D0B34">
      <w:pPr>
        <w:tabs>
          <w:tab w:val="left" w:pos="8070"/>
        </w:tabs>
        <w:jc w:val="both"/>
        <w:rPr>
          <w:rFonts w:cstheme="minorHAnsi"/>
        </w:rPr>
      </w:pPr>
      <w:r w:rsidRPr="00C07360">
        <w:rPr>
          <w:rFonts w:cstheme="minorHAnsi"/>
        </w:rPr>
        <w:t>Cette différence s’explique par le niveau de fréquentation des élèves et le nombre d’enseignant qui fonctionne dans les départements. Le plus faible est le nombre d’enseignants par nombre d’élèves, le plus faible est la dépense par tête. Cette constatation amène à une autre conclusion importante.</w:t>
      </w:r>
    </w:p>
    <w:p w14:paraId="5B8EC7EC" w14:textId="77777777" w:rsidR="00177E3E" w:rsidRDefault="00177E3E" w:rsidP="008D0B34">
      <w:pPr>
        <w:tabs>
          <w:tab w:val="left" w:pos="8070"/>
        </w:tabs>
        <w:jc w:val="both"/>
        <w:rPr>
          <w:rFonts w:cstheme="minorHAnsi"/>
        </w:rPr>
      </w:pPr>
    </w:p>
    <w:p w14:paraId="0F988B32" w14:textId="77777777" w:rsidR="00177E3E" w:rsidRDefault="00177E3E" w:rsidP="008D0B34">
      <w:pPr>
        <w:tabs>
          <w:tab w:val="left" w:pos="8070"/>
        </w:tabs>
        <w:jc w:val="both"/>
        <w:rPr>
          <w:rFonts w:cstheme="minorHAnsi"/>
        </w:rPr>
      </w:pPr>
    </w:p>
    <w:p w14:paraId="6A20A433" w14:textId="77777777" w:rsidR="00977E08" w:rsidRPr="00C07360" w:rsidRDefault="00177E3E" w:rsidP="00177E3E">
      <w:pPr>
        <w:pStyle w:val="Caption"/>
        <w:jc w:val="center"/>
        <w:rPr>
          <w:rFonts w:cstheme="minorHAnsi"/>
          <w:b/>
        </w:rPr>
      </w:pPr>
      <w:bookmarkStart w:id="74" w:name="_Toc521256166"/>
      <w:r w:rsidRPr="00177E3E">
        <w:rPr>
          <w:sz w:val="20"/>
        </w:rPr>
        <w:t xml:space="preserve">Tableau </w:t>
      </w:r>
      <w:r w:rsidRPr="00177E3E">
        <w:rPr>
          <w:sz w:val="20"/>
        </w:rPr>
        <w:fldChar w:fldCharType="begin"/>
      </w:r>
      <w:r w:rsidRPr="00177E3E">
        <w:rPr>
          <w:sz w:val="20"/>
        </w:rPr>
        <w:instrText xml:space="preserve"> SEQ Tableau \* ARABIC </w:instrText>
      </w:r>
      <w:r w:rsidRPr="00177E3E">
        <w:rPr>
          <w:sz w:val="20"/>
        </w:rPr>
        <w:fldChar w:fldCharType="separate"/>
      </w:r>
      <w:r w:rsidR="000729C9">
        <w:rPr>
          <w:noProof/>
          <w:sz w:val="20"/>
        </w:rPr>
        <w:t>19</w:t>
      </w:r>
      <w:r w:rsidRPr="00177E3E">
        <w:rPr>
          <w:sz w:val="20"/>
        </w:rPr>
        <w:fldChar w:fldCharType="end"/>
      </w:r>
      <w:r w:rsidRPr="00177E3E">
        <w:rPr>
          <w:sz w:val="20"/>
        </w:rPr>
        <w:t>. Dépenses annuelles par département, par enseignant et par élève</w:t>
      </w:r>
      <w:bookmarkEnd w:id="74"/>
      <w:r w:rsidR="002F3C9C" w:rsidRPr="00C07360">
        <w:rPr>
          <w:rFonts w:cstheme="minorHAnsi"/>
          <w:b/>
        </w:rPr>
        <w:t xml:space="preserve"> </w:t>
      </w:r>
      <w:r w:rsidR="00977E08" w:rsidRPr="00C07360">
        <w:rPr>
          <w:rFonts w:cstheme="minorHAnsi"/>
          <w:b/>
        </w:rPr>
        <w:fldChar w:fldCharType="begin"/>
      </w:r>
      <w:r w:rsidR="00977E08" w:rsidRPr="00C07360">
        <w:rPr>
          <w:rFonts w:cstheme="minorHAnsi"/>
          <w:b/>
        </w:rPr>
        <w:instrText xml:space="preserve"> LINK </w:instrText>
      </w:r>
      <w:r w:rsidR="00825CAF">
        <w:rPr>
          <w:rFonts w:cstheme="minorHAnsi"/>
          <w:b/>
        </w:rPr>
        <w:instrText xml:space="preserve">Excel.Sheet.12 "C:\\Users\\Jean-Claude Paulvin\\Desktop\\newbackup\\Architecture\\ONAPE\\Rapport ONAPE FINANCEMENT\\Tableau du rapport.xlsx" "Tableaux du rapport!L7C39:L34C49" </w:instrText>
      </w:r>
      <w:r w:rsidR="00977E08" w:rsidRPr="00C07360">
        <w:rPr>
          <w:rFonts w:cstheme="minorHAnsi"/>
          <w:b/>
        </w:rPr>
        <w:instrText xml:space="preserve">\a \f 4 \h  \* MERGEFORMAT </w:instrText>
      </w:r>
      <w:r w:rsidR="00977E08" w:rsidRPr="00C07360">
        <w:rPr>
          <w:rFonts w:cstheme="minorHAnsi"/>
          <w:b/>
        </w:rPr>
        <w:fldChar w:fldCharType="separate"/>
      </w:r>
    </w:p>
    <w:tbl>
      <w:tblPr>
        <w:tblW w:w="10141" w:type="dxa"/>
        <w:tblCellMar>
          <w:left w:w="70" w:type="dxa"/>
          <w:right w:w="70" w:type="dxa"/>
        </w:tblCellMar>
        <w:tblLook w:val="04A0" w:firstRow="1" w:lastRow="0" w:firstColumn="1" w:lastColumn="0" w:noHBand="0" w:noVBand="1"/>
      </w:tblPr>
      <w:tblGrid>
        <w:gridCol w:w="1196"/>
        <w:gridCol w:w="822"/>
        <w:gridCol w:w="909"/>
        <w:gridCol w:w="822"/>
        <w:gridCol w:w="909"/>
        <w:gridCol w:w="905"/>
        <w:gridCol w:w="910"/>
        <w:gridCol w:w="944"/>
        <w:gridCol w:w="906"/>
        <w:gridCol w:w="912"/>
        <w:gridCol w:w="906"/>
      </w:tblGrid>
      <w:tr w:rsidR="00467520" w:rsidRPr="00C07360" w14:paraId="265E37E5" w14:textId="77777777" w:rsidTr="00C0030F">
        <w:trPr>
          <w:trHeight w:val="287"/>
        </w:trPr>
        <w:tc>
          <w:tcPr>
            <w:tcW w:w="6473" w:type="dxa"/>
            <w:gridSpan w:val="7"/>
            <w:tcBorders>
              <w:top w:val="nil"/>
              <w:left w:val="nil"/>
              <w:bottom w:val="nil"/>
              <w:right w:val="nil"/>
            </w:tcBorders>
            <w:shd w:val="clear" w:color="auto" w:fill="auto"/>
            <w:noWrap/>
            <w:vAlign w:val="bottom"/>
            <w:hideMark/>
          </w:tcPr>
          <w:p w14:paraId="01482AB9" w14:textId="77777777" w:rsidR="00467520" w:rsidRPr="00C07360" w:rsidRDefault="00467520" w:rsidP="00467520">
            <w:pPr>
              <w:rPr>
                <w:rFonts w:eastAsia="Times New Roman" w:cstheme="minorHAnsi"/>
                <w:b/>
                <w:bCs/>
                <w:color w:val="000000"/>
                <w:sz w:val="20"/>
                <w:szCs w:val="20"/>
                <w:lang w:eastAsia="fr-FR"/>
              </w:rPr>
            </w:pPr>
          </w:p>
        </w:tc>
        <w:tc>
          <w:tcPr>
            <w:tcW w:w="944" w:type="dxa"/>
            <w:tcBorders>
              <w:top w:val="nil"/>
              <w:left w:val="nil"/>
              <w:bottom w:val="nil"/>
              <w:right w:val="nil"/>
            </w:tcBorders>
            <w:shd w:val="clear" w:color="auto" w:fill="auto"/>
            <w:noWrap/>
            <w:vAlign w:val="bottom"/>
            <w:hideMark/>
          </w:tcPr>
          <w:p w14:paraId="489BA7CA" w14:textId="77777777" w:rsidR="00467520" w:rsidRPr="00C07360" w:rsidRDefault="00467520" w:rsidP="00977E08">
            <w:pPr>
              <w:spacing w:after="0" w:line="240" w:lineRule="auto"/>
              <w:rPr>
                <w:rFonts w:eastAsia="Times New Roman" w:cstheme="minorHAnsi"/>
                <w:b/>
                <w:bCs/>
                <w:color w:val="000000"/>
                <w:sz w:val="20"/>
                <w:szCs w:val="20"/>
                <w:lang w:eastAsia="fr-FR"/>
              </w:rPr>
            </w:pPr>
          </w:p>
        </w:tc>
        <w:tc>
          <w:tcPr>
            <w:tcW w:w="906" w:type="dxa"/>
            <w:tcBorders>
              <w:top w:val="nil"/>
              <w:left w:val="nil"/>
              <w:bottom w:val="nil"/>
              <w:right w:val="nil"/>
            </w:tcBorders>
            <w:shd w:val="clear" w:color="auto" w:fill="auto"/>
            <w:noWrap/>
            <w:vAlign w:val="bottom"/>
            <w:hideMark/>
          </w:tcPr>
          <w:p w14:paraId="1680CD26" w14:textId="77777777" w:rsidR="00467520" w:rsidRPr="00C07360" w:rsidRDefault="00467520" w:rsidP="00977E08">
            <w:pPr>
              <w:spacing w:after="0" w:line="240" w:lineRule="auto"/>
              <w:rPr>
                <w:rFonts w:eastAsia="Times New Roman" w:cstheme="minorHAnsi"/>
                <w:sz w:val="20"/>
                <w:szCs w:val="20"/>
                <w:lang w:eastAsia="fr-FR"/>
              </w:rPr>
            </w:pPr>
          </w:p>
        </w:tc>
        <w:tc>
          <w:tcPr>
            <w:tcW w:w="912" w:type="dxa"/>
            <w:tcBorders>
              <w:top w:val="nil"/>
              <w:left w:val="nil"/>
              <w:bottom w:val="nil"/>
              <w:right w:val="nil"/>
            </w:tcBorders>
            <w:shd w:val="clear" w:color="auto" w:fill="auto"/>
            <w:noWrap/>
            <w:vAlign w:val="bottom"/>
            <w:hideMark/>
          </w:tcPr>
          <w:p w14:paraId="664AE4CC" w14:textId="77777777" w:rsidR="00467520" w:rsidRPr="00C07360" w:rsidRDefault="00467520" w:rsidP="00977E08">
            <w:pPr>
              <w:spacing w:after="0" w:line="240" w:lineRule="auto"/>
              <w:rPr>
                <w:rFonts w:eastAsia="Times New Roman" w:cstheme="minorHAnsi"/>
                <w:sz w:val="20"/>
                <w:szCs w:val="20"/>
                <w:lang w:eastAsia="fr-FR"/>
              </w:rPr>
            </w:pPr>
          </w:p>
        </w:tc>
        <w:tc>
          <w:tcPr>
            <w:tcW w:w="906" w:type="dxa"/>
            <w:tcBorders>
              <w:top w:val="nil"/>
              <w:left w:val="nil"/>
              <w:bottom w:val="nil"/>
              <w:right w:val="nil"/>
            </w:tcBorders>
            <w:shd w:val="clear" w:color="auto" w:fill="auto"/>
            <w:noWrap/>
            <w:vAlign w:val="bottom"/>
            <w:hideMark/>
          </w:tcPr>
          <w:p w14:paraId="62385693" w14:textId="77777777" w:rsidR="00467520" w:rsidRPr="00C07360" w:rsidRDefault="00467520" w:rsidP="00977E08">
            <w:pPr>
              <w:spacing w:after="0" w:line="240" w:lineRule="auto"/>
              <w:rPr>
                <w:rFonts w:eastAsia="Times New Roman" w:cstheme="minorHAnsi"/>
                <w:sz w:val="20"/>
                <w:szCs w:val="20"/>
                <w:lang w:eastAsia="fr-FR"/>
              </w:rPr>
            </w:pPr>
          </w:p>
        </w:tc>
      </w:tr>
      <w:tr w:rsidR="00977E08" w:rsidRPr="00C07360" w14:paraId="49FB78A4" w14:textId="77777777" w:rsidTr="00977E08">
        <w:trPr>
          <w:trHeight w:val="287"/>
        </w:trPr>
        <w:tc>
          <w:tcPr>
            <w:tcW w:w="1196" w:type="dxa"/>
            <w:tcBorders>
              <w:top w:val="single" w:sz="4" w:space="0" w:color="auto"/>
              <w:left w:val="nil"/>
              <w:bottom w:val="single" w:sz="4" w:space="0" w:color="auto"/>
              <w:right w:val="nil"/>
            </w:tcBorders>
            <w:shd w:val="clear" w:color="auto" w:fill="auto"/>
            <w:noWrap/>
            <w:vAlign w:val="bottom"/>
            <w:hideMark/>
          </w:tcPr>
          <w:p w14:paraId="079314A7" w14:textId="77777777" w:rsidR="00977E08" w:rsidRPr="00C07360" w:rsidRDefault="00977E08" w:rsidP="00977E08">
            <w:pPr>
              <w:spacing w:after="0" w:line="240" w:lineRule="auto"/>
              <w:rPr>
                <w:rFonts w:eastAsia="Times New Roman" w:cstheme="minorHAnsi"/>
                <w:color w:val="000000"/>
                <w:sz w:val="20"/>
                <w:szCs w:val="20"/>
                <w:lang w:eastAsia="fr-FR"/>
              </w:rPr>
            </w:pPr>
            <w:r w:rsidRPr="00C07360">
              <w:rPr>
                <w:rFonts w:eastAsia="Times New Roman" w:cstheme="minorHAnsi"/>
                <w:color w:val="000000"/>
                <w:sz w:val="20"/>
                <w:szCs w:val="20"/>
                <w:lang w:eastAsia="fr-FR"/>
              </w:rPr>
              <w:t> </w:t>
            </w:r>
          </w:p>
        </w:tc>
        <w:tc>
          <w:tcPr>
            <w:tcW w:w="822" w:type="dxa"/>
            <w:tcBorders>
              <w:top w:val="single" w:sz="4" w:space="0" w:color="auto"/>
              <w:left w:val="nil"/>
              <w:bottom w:val="single" w:sz="4" w:space="0" w:color="auto"/>
              <w:right w:val="nil"/>
            </w:tcBorders>
            <w:shd w:val="clear" w:color="auto" w:fill="auto"/>
            <w:noWrap/>
            <w:vAlign w:val="bottom"/>
            <w:hideMark/>
          </w:tcPr>
          <w:p w14:paraId="308BF095" w14:textId="77777777" w:rsidR="00977E08" w:rsidRPr="00C07360" w:rsidRDefault="00977E08" w:rsidP="00977E08">
            <w:pPr>
              <w:spacing w:after="0" w:line="240" w:lineRule="auto"/>
              <w:rPr>
                <w:rFonts w:eastAsia="Times New Roman" w:cstheme="minorHAnsi"/>
                <w:color w:val="000000"/>
                <w:sz w:val="20"/>
                <w:szCs w:val="20"/>
                <w:lang w:eastAsia="fr-FR"/>
              </w:rPr>
            </w:pPr>
            <w:r w:rsidRPr="00C07360">
              <w:rPr>
                <w:rFonts w:eastAsia="Times New Roman" w:cstheme="minorHAnsi"/>
                <w:color w:val="000000"/>
                <w:sz w:val="20"/>
                <w:szCs w:val="20"/>
                <w:lang w:eastAsia="fr-FR"/>
              </w:rPr>
              <w:t> </w:t>
            </w:r>
          </w:p>
        </w:tc>
        <w:tc>
          <w:tcPr>
            <w:tcW w:w="909" w:type="dxa"/>
            <w:tcBorders>
              <w:top w:val="single" w:sz="4" w:space="0" w:color="auto"/>
              <w:left w:val="nil"/>
              <w:bottom w:val="single" w:sz="4" w:space="0" w:color="auto"/>
              <w:right w:val="nil"/>
            </w:tcBorders>
            <w:shd w:val="clear" w:color="auto" w:fill="auto"/>
            <w:noWrap/>
            <w:vAlign w:val="bottom"/>
            <w:hideMark/>
          </w:tcPr>
          <w:p w14:paraId="03995A86" w14:textId="77777777" w:rsidR="00977E08" w:rsidRPr="00C07360" w:rsidRDefault="00977E08" w:rsidP="00977E08">
            <w:pPr>
              <w:spacing w:after="0" w:line="240" w:lineRule="auto"/>
              <w:rPr>
                <w:rFonts w:eastAsia="Times New Roman" w:cstheme="minorHAnsi"/>
                <w:color w:val="000000"/>
                <w:sz w:val="20"/>
                <w:szCs w:val="20"/>
                <w:lang w:eastAsia="fr-FR"/>
              </w:rPr>
            </w:pPr>
            <w:r w:rsidRPr="00C07360">
              <w:rPr>
                <w:rFonts w:eastAsia="Times New Roman" w:cstheme="minorHAnsi"/>
                <w:color w:val="000000"/>
                <w:sz w:val="20"/>
                <w:szCs w:val="20"/>
                <w:lang w:eastAsia="fr-FR"/>
              </w:rPr>
              <w:t> </w:t>
            </w:r>
          </w:p>
        </w:tc>
        <w:tc>
          <w:tcPr>
            <w:tcW w:w="822" w:type="dxa"/>
            <w:tcBorders>
              <w:top w:val="single" w:sz="4" w:space="0" w:color="auto"/>
              <w:left w:val="nil"/>
              <w:bottom w:val="single" w:sz="4" w:space="0" w:color="auto"/>
              <w:right w:val="nil"/>
            </w:tcBorders>
            <w:shd w:val="clear" w:color="auto" w:fill="auto"/>
            <w:noWrap/>
            <w:vAlign w:val="bottom"/>
            <w:hideMark/>
          </w:tcPr>
          <w:p w14:paraId="2D328AB7" w14:textId="77777777" w:rsidR="00977E08" w:rsidRPr="00C07360" w:rsidRDefault="00977E08" w:rsidP="00977E08">
            <w:pPr>
              <w:spacing w:after="0" w:line="240" w:lineRule="auto"/>
              <w:rPr>
                <w:rFonts w:eastAsia="Times New Roman" w:cstheme="minorHAnsi"/>
                <w:color w:val="000000"/>
                <w:sz w:val="20"/>
                <w:szCs w:val="20"/>
                <w:lang w:eastAsia="fr-FR"/>
              </w:rPr>
            </w:pPr>
            <w:r w:rsidRPr="00C07360">
              <w:rPr>
                <w:rFonts w:eastAsia="Times New Roman" w:cstheme="minorHAnsi"/>
                <w:color w:val="000000"/>
                <w:sz w:val="20"/>
                <w:szCs w:val="20"/>
                <w:lang w:eastAsia="fr-FR"/>
              </w:rPr>
              <w:t> </w:t>
            </w:r>
          </w:p>
        </w:tc>
        <w:tc>
          <w:tcPr>
            <w:tcW w:w="909" w:type="dxa"/>
            <w:tcBorders>
              <w:top w:val="single" w:sz="4" w:space="0" w:color="auto"/>
              <w:left w:val="nil"/>
              <w:bottom w:val="single" w:sz="4" w:space="0" w:color="auto"/>
              <w:right w:val="nil"/>
            </w:tcBorders>
            <w:shd w:val="clear" w:color="auto" w:fill="auto"/>
            <w:noWrap/>
            <w:vAlign w:val="bottom"/>
            <w:hideMark/>
          </w:tcPr>
          <w:p w14:paraId="070065A0" w14:textId="77777777" w:rsidR="00977E08" w:rsidRPr="00C07360" w:rsidRDefault="00977E08" w:rsidP="00977E08">
            <w:pPr>
              <w:spacing w:after="0" w:line="240" w:lineRule="auto"/>
              <w:rPr>
                <w:rFonts w:eastAsia="Times New Roman" w:cstheme="minorHAnsi"/>
                <w:color w:val="000000"/>
                <w:sz w:val="20"/>
                <w:szCs w:val="20"/>
                <w:lang w:eastAsia="fr-FR"/>
              </w:rPr>
            </w:pPr>
            <w:r w:rsidRPr="00C07360">
              <w:rPr>
                <w:rFonts w:eastAsia="Times New Roman" w:cstheme="minorHAnsi"/>
                <w:color w:val="000000"/>
                <w:sz w:val="20"/>
                <w:szCs w:val="20"/>
                <w:lang w:eastAsia="fr-FR"/>
              </w:rPr>
              <w:t> </w:t>
            </w:r>
          </w:p>
        </w:tc>
        <w:tc>
          <w:tcPr>
            <w:tcW w:w="905" w:type="dxa"/>
            <w:tcBorders>
              <w:top w:val="single" w:sz="4" w:space="0" w:color="auto"/>
              <w:left w:val="nil"/>
              <w:bottom w:val="single" w:sz="4" w:space="0" w:color="auto"/>
              <w:right w:val="nil"/>
            </w:tcBorders>
            <w:shd w:val="clear" w:color="auto" w:fill="auto"/>
            <w:noWrap/>
            <w:vAlign w:val="bottom"/>
            <w:hideMark/>
          </w:tcPr>
          <w:p w14:paraId="3547681E" w14:textId="77777777" w:rsidR="00977E08" w:rsidRPr="00C07360" w:rsidRDefault="00977E08" w:rsidP="00977E08">
            <w:pPr>
              <w:spacing w:after="0" w:line="240" w:lineRule="auto"/>
              <w:rPr>
                <w:rFonts w:eastAsia="Times New Roman" w:cstheme="minorHAnsi"/>
                <w:color w:val="000000"/>
                <w:sz w:val="20"/>
                <w:szCs w:val="20"/>
                <w:lang w:eastAsia="fr-FR"/>
              </w:rPr>
            </w:pPr>
            <w:r w:rsidRPr="00C07360">
              <w:rPr>
                <w:rFonts w:eastAsia="Times New Roman" w:cstheme="minorHAnsi"/>
                <w:color w:val="000000"/>
                <w:sz w:val="20"/>
                <w:szCs w:val="20"/>
                <w:lang w:eastAsia="fr-FR"/>
              </w:rPr>
              <w:t> </w:t>
            </w:r>
          </w:p>
        </w:tc>
        <w:tc>
          <w:tcPr>
            <w:tcW w:w="910" w:type="dxa"/>
            <w:tcBorders>
              <w:top w:val="single" w:sz="4" w:space="0" w:color="auto"/>
              <w:left w:val="nil"/>
              <w:bottom w:val="single" w:sz="4" w:space="0" w:color="auto"/>
              <w:right w:val="nil"/>
            </w:tcBorders>
            <w:shd w:val="clear" w:color="auto" w:fill="auto"/>
            <w:noWrap/>
            <w:vAlign w:val="bottom"/>
            <w:hideMark/>
          </w:tcPr>
          <w:p w14:paraId="0F721B32" w14:textId="77777777" w:rsidR="00977E08" w:rsidRPr="00C07360" w:rsidRDefault="00977E08" w:rsidP="00977E08">
            <w:pPr>
              <w:spacing w:after="0" w:line="240" w:lineRule="auto"/>
              <w:rPr>
                <w:rFonts w:eastAsia="Times New Roman" w:cstheme="minorHAnsi"/>
                <w:color w:val="000000"/>
                <w:sz w:val="20"/>
                <w:szCs w:val="20"/>
                <w:lang w:eastAsia="fr-FR"/>
              </w:rPr>
            </w:pPr>
            <w:r w:rsidRPr="00C07360">
              <w:rPr>
                <w:rFonts w:eastAsia="Times New Roman" w:cstheme="minorHAnsi"/>
                <w:color w:val="000000"/>
                <w:sz w:val="20"/>
                <w:szCs w:val="20"/>
                <w:lang w:eastAsia="fr-FR"/>
              </w:rPr>
              <w:t> </w:t>
            </w:r>
          </w:p>
        </w:tc>
        <w:tc>
          <w:tcPr>
            <w:tcW w:w="944" w:type="dxa"/>
            <w:tcBorders>
              <w:top w:val="single" w:sz="4" w:space="0" w:color="auto"/>
              <w:left w:val="nil"/>
              <w:bottom w:val="single" w:sz="4" w:space="0" w:color="auto"/>
              <w:right w:val="nil"/>
            </w:tcBorders>
            <w:shd w:val="clear" w:color="auto" w:fill="auto"/>
            <w:noWrap/>
            <w:vAlign w:val="bottom"/>
            <w:hideMark/>
          </w:tcPr>
          <w:p w14:paraId="278A0DE7" w14:textId="77777777" w:rsidR="00977E08" w:rsidRPr="00C07360" w:rsidRDefault="00977E08" w:rsidP="00977E08">
            <w:pPr>
              <w:spacing w:after="0" w:line="240" w:lineRule="auto"/>
              <w:rPr>
                <w:rFonts w:eastAsia="Times New Roman" w:cstheme="minorHAnsi"/>
                <w:color w:val="000000"/>
                <w:sz w:val="20"/>
                <w:szCs w:val="20"/>
                <w:lang w:eastAsia="fr-FR"/>
              </w:rPr>
            </w:pPr>
            <w:r w:rsidRPr="00C07360">
              <w:rPr>
                <w:rFonts w:eastAsia="Times New Roman" w:cstheme="minorHAnsi"/>
                <w:color w:val="000000"/>
                <w:sz w:val="20"/>
                <w:szCs w:val="20"/>
                <w:lang w:eastAsia="fr-FR"/>
              </w:rPr>
              <w:t> </w:t>
            </w:r>
          </w:p>
        </w:tc>
        <w:tc>
          <w:tcPr>
            <w:tcW w:w="906" w:type="dxa"/>
            <w:tcBorders>
              <w:top w:val="single" w:sz="4" w:space="0" w:color="auto"/>
              <w:left w:val="nil"/>
              <w:bottom w:val="single" w:sz="4" w:space="0" w:color="auto"/>
              <w:right w:val="nil"/>
            </w:tcBorders>
            <w:shd w:val="clear" w:color="auto" w:fill="auto"/>
            <w:noWrap/>
            <w:vAlign w:val="bottom"/>
            <w:hideMark/>
          </w:tcPr>
          <w:p w14:paraId="76442E5B" w14:textId="77777777" w:rsidR="00977E08" w:rsidRPr="00C07360" w:rsidRDefault="00977E08" w:rsidP="00977E08">
            <w:pPr>
              <w:spacing w:after="0" w:line="240" w:lineRule="auto"/>
              <w:rPr>
                <w:rFonts w:eastAsia="Times New Roman" w:cstheme="minorHAnsi"/>
                <w:color w:val="000000"/>
                <w:sz w:val="20"/>
                <w:szCs w:val="20"/>
                <w:lang w:eastAsia="fr-FR"/>
              </w:rPr>
            </w:pPr>
            <w:r w:rsidRPr="00C07360">
              <w:rPr>
                <w:rFonts w:eastAsia="Times New Roman" w:cstheme="minorHAnsi"/>
                <w:color w:val="000000"/>
                <w:sz w:val="20"/>
                <w:szCs w:val="20"/>
                <w:lang w:eastAsia="fr-FR"/>
              </w:rPr>
              <w:t> </w:t>
            </w:r>
          </w:p>
        </w:tc>
        <w:tc>
          <w:tcPr>
            <w:tcW w:w="912" w:type="dxa"/>
            <w:tcBorders>
              <w:top w:val="single" w:sz="4" w:space="0" w:color="auto"/>
              <w:left w:val="nil"/>
              <w:bottom w:val="single" w:sz="4" w:space="0" w:color="auto"/>
              <w:right w:val="nil"/>
            </w:tcBorders>
            <w:shd w:val="clear" w:color="auto" w:fill="auto"/>
            <w:noWrap/>
            <w:vAlign w:val="bottom"/>
            <w:hideMark/>
          </w:tcPr>
          <w:p w14:paraId="30B3584A" w14:textId="77777777" w:rsidR="00977E08" w:rsidRPr="00C07360" w:rsidRDefault="00977E08" w:rsidP="00977E08">
            <w:pPr>
              <w:spacing w:after="0" w:line="240" w:lineRule="auto"/>
              <w:rPr>
                <w:rFonts w:eastAsia="Times New Roman" w:cstheme="minorHAnsi"/>
                <w:color w:val="000000"/>
                <w:sz w:val="20"/>
                <w:szCs w:val="20"/>
                <w:lang w:eastAsia="fr-FR"/>
              </w:rPr>
            </w:pPr>
            <w:r w:rsidRPr="00C07360">
              <w:rPr>
                <w:rFonts w:eastAsia="Times New Roman" w:cstheme="minorHAnsi"/>
                <w:color w:val="000000"/>
                <w:sz w:val="20"/>
                <w:szCs w:val="20"/>
                <w:lang w:eastAsia="fr-FR"/>
              </w:rPr>
              <w:t> </w:t>
            </w:r>
          </w:p>
        </w:tc>
        <w:tc>
          <w:tcPr>
            <w:tcW w:w="906" w:type="dxa"/>
            <w:tcBorders>
              <w:top w:val="single" w:sz="4" w:space="0" w:color="auto"/>
              <w:left w:val="nil"/>
              <w:bottom w:val="single" w:sz="4" w:space="0" w:color="auto"/>
              <w:right w:val="nil"/>
            </w:tcBorders>
            <w:shd w:val="clear" w:color="auto" w:fill="auto"/>
            <w:noWrap/>
            <w:vAlign w:val="bottom"/>
            <w:hideMark/>
          </w:tcPr>
          <w:p w14:paraId="6B4ED2D7" w14:textId="77777777" w:rsidR="00977E08" w:rsidRPr="00C07360" w:rsidRDefault="00977E08" w:rsidP="00977E08">
            <w:pPr>
              <w:spacing w:after="0" w:line="240" w:lineRule="auto"/>
              <w:rPr>
                <w:rFonts w:eastAsia="Times New Roman" w:cstheme="minorHAnsi"/>
                <w:color w:val="000000"/>
                <w:sz w:val="20"/>
                <w:szCs w:val="20"/>
                <w:lang w:eastAsia="fr-FR"/>
              </w:rPr>
            </w:pPr>
            <w:r w:rsidRPr="00C07360">
              <w:rPr>
                <w:rFonts w:eastAsia="Times New Roman" w:cstheme="minorHAnsi"/>
                <w:color w:val="000000"/>
                <w:sz w:val="20"/>
                <w:szCs w:val="20"/>
                <w:lang w:eastAsia="fr-FR"/>
              </w:rPr>
              <w:t> </w:t>
            </w:r>
          </w:p>
        </w:tc>
      </w:tr>
      <w:tr w:rsidR="00977E08" w:rsidRPr="00C07360" w14:paraId="7A8B9C1D" w14:textId="77777777" w:rsidTr="00977E08">
        <w:trPr>
          <w:trHeight w:val="287"/>
        </w:trPr>
        <w:tc>
          <w:tcPr>
            <w:tcW w:w="1196" w:type="dxa"/>
            <w:tcBorders>
              <w:top w:val="nil"/>
              <w:left w:val="nil"/>
              <w:bottom w:val="nil"/>
              <w:right w:val="nil"/>
            </w:tcBorders>
            <w:shd w:val="clear" w:color="auto" w:fill="auto"/>
            <w:noWrap/>
            <w:vAlign w:val="bottom"/>
            <w:hideMark/>
          </w:tcPr>
          <w:p w14:paraId="4F501334" w14:textId="77777777" w:rsidR="00977E08" w:rsidRPr="00C07360" w:rsidRDefault="00977E08" w:rsidP="00977E08">
            <w:pPr>
              <w:spacing w:after="0" w:line="240" w:lineRule="auto"/>
              <w:rPr>
                <w:rFonts w:eastAsia="Times New Roman" w:cstheme="minorHAnsi"/>
                <w:color w:val="000000"/>
                <w:sz w:val="20"/>
                <w:szCs w:val="20"/>
                <w:lang w:eastAsia="fr-FR"/>
              </w:rPr>
            </w:pPr>
          </w:p>
        </w:tc>
        <w:tc>
          <w:tcPr>
            <w:tcW w:w="1731" w:type="dxa"/>
            <w:gridSpan w:val="2"/>
            <w:tcBorders>
              <w:top w:val="single" w:sz="4" w:space="0" w:color="auto"/>
              <w:left w:val="nil"/>
              <w:bottom w:val="nil"/>
              <w:right w:val="nil"/>
            </w:tcBorders>
            <w:shd w:val="clear" w:color="auto" w:fill="auto"/>
            <w:noWrap/>
            <w:vAlign w:val="bottom"/>
            <w:hideMark/>
          </w:tcPr>
          <w:p w14:paraId="4DFD93BF" w14:textId="77777777" w:rsidR="00977E08" w:rsidRPr="00C07360" w:rsidRDefault="00977E08" w:rsidP="00977E08">
            <w:pPr>
              <w:spacing w:after="0" w:line="240" w:lineRule="auto"/>
              <w:jc w:val="center"/>
              <w:rPr>
                <w:rFonts w:eastAsia="Times New Roman" w:cstheme="minorHAnsi"/>
                <w:b/>
                <w:bCs/>
                <w:color w:val="000000"/>
                <w:sz w:val="20"/>
                <w:szCs w:val="20"/>
                <w:lang w:eastAsia="fr-FR"/>
              </w:rPr>
            </w:pPr>
            <w:r w:rsidRPr="00C07360">
              <w:rPr>
                <w:rFonts w:eastAsia="Times New Roman" w:cstheme="minorHAnsi"/>
                <w:b/>
                <w:bCs/>
                <w:color w:val="000000"/>
                <w:sz w:val="20"/>
                <w:szCs w:val="20"/>
                <w:lang w:eastAsia="fr-FR"/>
              </w:rPr>
              <w:t>2012-2013</w:t>
            </w:r>
          </w:p>
        </w:tc>
        <w:tc>
          <w:tcPr>
            <w:tcW w:w="1731" w:type="dxa"/>
            <w:gridSpan w:val="2"/>
            <w:tcBorders>
              <w:top w:val="single" w:sz="4" w:space="0" w:color="auto"/>
              <w:left w:val="nil"/>
              <w:bottom w:val="nil"/>
              <w:right w:val="nil"/>
            </w:tcBorders>
            <w:shd w:val="clear" w:color="auto" w:fill="auto"/>
            <w:noWrap/>
            <w:vAlign w:val="bottom"/>
            <w:hideMark/>
          </w:tcPr>
          <w:p w14:paraId="1419E8C5" w14:textId="77777777" w:rsidR="00977E08" w:rsidRPr="00C07360" w:rsidRDefault="00977E08" w:rsidP="00977E08">
            <w:pPr>
              <w:spacing w:after="0" w:line="240" w:lineRule="auto"/>
              <w:jc w:val="center"/>
              <w:rPr>
                <w:rFonts w:eastAsia="Times New Roman" w:cstheme="minorHAnsi"/>
                <w:b/>
                <w:bCs/>
                <w:color w:val="000000"/>
                <w:sz w:val="20"/>
                <w:szCs w:val="20"/>
                <w:lang w:eastAsia="fr-FR"/>
              </w:rPr>
            </w:pPr>
            <w:r w:rsidRPr="00C07360">
              <w:rPr>
                <w:rFonts w:eastAsia="Times New Roman" w:cstheme="minorHAnsi"/>
                <w:b/>
                <w:bCs/>
                <w:color w:val="000000"/>
                <w:sz w:val="20"/>
                <w:szCs w:val="20"/>
                <w:lang w:eastAsia="fr-FR"/>
              </w:rPr>
              <w:t>2013-2014</w:t>
            </w:r>
          </w:p>
        </w:tc>
        <w:tc>
          <w:tcPr>
            <w:tcW w:w="1815" w:type="dxa"/>
            <w:gridSpan w:val="2"/>
            <w:tcBorders>
              <w:top w:val="single" w:sz="4" w:space="0" w:color="auto"/>
              <w:left w:val="nil"/>
              <w:bottom w:val="nil"/>
              <w:right w:val="nil"/>
            </w:tcBorders>
            <w:shd w:val="clear" w:color="auto" w:fill="auto"/>
            <w:noWrap/>
            <w:vAlign w:val="bottom"/>
            <w:hideMark/>
          </w:tcPr>
          <w:p w14:paraId="41039400" w14:textId="77777777" w:rsidR="00977E08" w:rsidRPr="00C07360" w:rsidRDefault="00977E08" w:rsidP="00977E08">
            <w:pPr>
              <w:spacing w:after="0" w:line="240" w:lineRule="auto"/>
              <w:jc w:val="center"/>
              <w:rPr>
                <w:rFonts w:eastAsia="Times New Roman" w:cstheme="minorHAnsi"/>
                <w:b/>
                <w:bCs/>
                <w:color w:val="000000"/>
                <w:sz w:val="20"/>
                <w:szCs w:val="20"/>
                <w:lang w:eastAsia="fr-FR"/>
              </w:rPr>
            </w:pPr>
            <w:r w:rsidRPr="00C07360">
              <w:rPr>
                <w:rFonts w:eastAsia="Times New Roman" w:cstheme="minorHAnsi"/>
                <w:b/>
                <w:bCs/>
                <w:color w:val="000000"/>
                <w:sz w:val="20"/>
                <w:szCs w:val="20"/>
                <w:lang w:eastAsia="fr-FR"/>
              </w:rPr>
              <w:t>2014-2015</w:t>
            </w:r>
          </w:p>
        </w:tc>
        <w:tc>
          <w:tcPr>
            <w:tcW w:w="1850" w:type="dxa"/>
            <w:gridSpan w:val="2"/>
            <w:tcBorders>
              <w:top w:val="single" w:sz="4" w:space="0" w:color="auto"/>
              <w:left w:val="nil"/>
              <w:bottom w:val="nil"/>
              <w:right w:val="nil"/>
            </w:tcBorders>
            <w:shd w:val="clear" w:color="auto" w:fill="auto"/>
            <w:noWrap/>
            <w:vAlign w:val="bottom"/>
            <w:hideMark/>
          </w:tcPr>
          <w:p w14:paraId="415193F3" w14:textId="77777777" w:rsidR="00977E08" w:rsidRPr="00C07360" w:rsidRDefault="00977E08" w:rsidP="00977E08">
            <w:pPr>
              <w:spacing w:after="0" w:line="240" w:lineRule="auto"/>
              <w:jc w:val="center"/>
              <w:rPr>
                <w:rFonts w:eastAsia="Times New Roman" w:cstheme="minorHAnsi"/>
                <w:b/>
                <w:bCs/>
                <w:color w:val="000000"/>
                <w:sz w:val="20"/>
                <w:szCs w:val="20"/>
                <w:lang w:eastAsia="fr-FR"/>
              </w:rPr>
            </w:pPr>
            <w:r w:rsidRPr="00C07360">
              <w:rPr>
                <w:rFonts w:eastAsia="Times New Roman" w:cstheme="minorHAnsi"/>
                <w:b/>
                <w:bCs/>
                <w:color w:val="000000"/>
                <w:sz w:val="20"/>
                <w:szCs w:val="20"/>
                <w:lang w:eastAsia="fr-FR"/>
              </w:rPr>
              <w:t>2015-2016</w:t>
            </w:r>
          </w:p>
        </w:tc>
        <w:tc>
          <w:tcPr>
            <w:tcW w:w="1818" w:type="dxa"/>
            <w:gridSpan w:val="2"/>
            <w:tcBorders>
              <w:top w:val="single" w:sz="4" w:space="0" w:color="auto"/>
              <w:left w:val="nil"/>
              <w:bottom w:val="nil"/>
              <w:right w:val="nil"/>
            </w:tcBorders>
            <w:shd w:val="clear" w:color="auto" w:fill="auto"/>
            <w:noWrap/>
            <w:vAlign w:val="bottom"/>
            <w:hideMark/>
          </w:tcPr>
          <w:p w14:paraId="71A5A3D8" w14:textId="77777777" w:rsidR="00977E08" w:rsidRPr="00C07360" w:rsidRDefault="00977E08" w:rsidP="00977E08">
            <w:pPr>
              <w:spacing w:after="0" w:line="240" w:lineRule="auto"/>
              <w:jc w:val="center"/>
              <w:rPr>
                <w:rFonts w:eastAsia="Times New Roman" w:cstheme="minorHAnsi"/>
                <w:b/>
                <w:bCs/>
                <w:color w:val="000000"/>
                <w:sz w:val="20"/>
                <w:szCs w:val="20"/>
                <w:lang w:eastAsia="fr-FR"/>
              </w:rPr>
            </w:pPr>
            <w:r w:rsidRPr="00C07360">
              <w:rPr>
                <w:rFonts w:eastAsia="Times New Roman" w:cstheme="minorHAnsi"/>
                <w:b/>
                <w:bCs/>
                <w:color w:val="000000"/>
                <w:sz w:val="20"/>
                <w:szCs w:val="20"/>
                <w:lang w:eastAsia="fr-FR"/>
              </w:rPr>
              <w:t>2016-2017</w:t>
            </w:r>
          </w:p>
        </w:tc>
      </w:tr>
      <w:tr w:rsidR="00977E08" w:rsidRPr="00C07360" w14:paraId="588E8B2F" w14:textId="77777777" w:rsidTr="006B7480">
        <w:trPr>
          <w:trHeight w:val="287"/>
        </w:trPr>
        <w:tc>
          <w:tcPr>
            <w:tcW w:w="2927" w:type="dxa"/>
            <w:gridSpan w:val="3"/>
            <w:tcBorders>
              <w:top w:val="nil"/>
              <w:left w:val="nil"/>
              <w:bottom w:val="nil"/>
              <w:right w:val="nil"/>
            </w:tcBorders>
            <w:shd w:val="clear" w:color="auto" w:fill="auto"/>
            <w:noWrap/>
            <w:vAlign w:val="bottom"/>
            <w:hideMark/>
          </w:tcPr>
          <w:p w14:paraId="58F0EE1C" w14:textId="77777777" w:rsidR="00977E08" w:rsidRPr="00C07360" w:rsidRDefault="00977E08" w:rsidP="00977E08">
            <w:pPr>
              <w:spacing w:after="0" w:line="240" w:lineRule="auto"/>
              <w:rPr>
                <w:rFonts w:eastAsia="Times New Roman" w:cstheme="minorHAnsi"/>
                <w:b/>
                <w:bCs/>
                <w:color w:val="000000"/>
                <w:sz w:val="20"/>
                <w:szCs w:val="20"/>
                <w:lang w:eastAsia="fr-FR"/>
              </w:rPr>
            </w:pPr>
            <w:r w:rsidRPr="00C07360">
              <w:rPr>
                <w:rFonts w:eastAsia="Times New Roman" w:cstheme="minorHAnsi"/>
                <w:b/>
                <w:bCs/>
                <w:color w:val="000000"/>
                <w:sz w:val="20"/>
                <w:szCs w:val="20"/>
                <w:lang w:eastAsia="fr-FR"/>
              </w:rPr>
              <w:t>Premier et deuxième cycles</w:t>
            </w:r>
          </w:p>
        </w:tc>
        <w:tc>
          <w:tcPr>
            <w:tcW w:w="822" w:type="dxa"/>
            <w:tcBorders>
              <w:top w:val="nil"/>
              <w:left w:val="nil"/>
              <w:bottom w:val="nil"/>
              <w:right w:val="nil"/>
            </w:tcBorders>
            <w:shd w:val="clear" w:color="auto" w:fill="auto"/>
            <w:noWrap/>
            <w:vAlign w:val="bottom"/>
            <w:hideMark/>
          </w:tcPr>
          <w:p w14:paraId="2DEB7F77" w14:textId="77777777" w:rsidR="00977E08" w:rsidRPr="00C07360" w:rsidRDefault="00977E08" w:rsidP="00977E08">
            <w:pPr>
              <w:spacing w:after="0" w:line="240" w:lineRule="auto"/>
              <w:rPr>
                <w:rFonts w:eastAsia="Times New Roman" w:cstheme="minorHAnsi"/>
                <w:sz w:val="20"/>
                <w:szCs w:val="20"/>
                <w:lang w:eastAsia="fr-FR"/>
              </w:rPr>
            </w:pPr>
          </w:p>
        </w:tc>
        <w:tc>
          <w:tcPr>
            <w:tcW w:w="909" w:type="dxa"/>
            <w:tcBorders>
              <w:top w:val="nil"/>
              <w:left w:val="nil"/>
              <w:bottom w:val="nil"/>
              <w:right w:val="nil"/>
            </w:tcBorders>
            <w:shd w:val="clear" w:color="auto" w:fill="auto"/>
            <w:noWrap/>
            <w:vAlign w:val="bottom"/>
            <w:hideMark/>
          </w:tcPr>
          <w:p w14:paraId="3E85C329" w14:textId="77777777" w:rsidR="00977E08" w:rsidRPr="00C07360" w:rsidRDefault="00977E08" w:rsidP="00977E08">
            <w:pPr>
              <w:spacing w:after="0" w:line="240" w:lineRule="auto"/>
              <w:rPr>
                <w:rFonts w:eastAsia="Times New Roman" w:cstheme="minorHAnsi"/>
                <w:sz w:val="20"/>
                <w:szCs w:val="20"/>
                <w:lang w:eastAsia="fr-FR"/>
              </w:rPr>
            </w:pPr>
          </w:p>
        </w:tc>
        <w:tc>
          <w:tcPr>
            <w:tcW w:w="905" w:type="dxa"/>
            <w:tcBorders>
              <w:top w:val="nil"/>
              <w:left w:val="nil"/>
              <w:bottom w:val="nil"/>
              <w:right w:val="nil"/>
            </w:tcBorders>
            <w:shd w:val="clear" w:color="auto" w:fill="auto"/>
            <w:noWrap/>
            <w:vAlign w:val="bottom"/>
            <w:hideMark/>
          </w:tcPr>
          <w:p w14:paraId="2C9CC7F3" w14:textId="77777777" w:rsidR="00977E08" w:rsidRPr="00C07360" w:rsidRDefault="00977E08" w:rsidP="00977E08">
            <w:pPr>
              <w:spacing w:after="0" w:line="240" w:lineRule="auto"/>
              <w:rPr>
                <w:rFonts w:eastAsia="Times New Roman" w:cstheme="minorHAnsi"/>
                <w:sz w:val="20"/>
                <w:szCs w:val="20"/>
                <w:lang w:eastAsia="fr-FR"/>
              </w:rPr>
            </w:pPr>
          </w:p>
        </w:tc>
        <w:tc>
          <w:tcPr>
            <w:tcW w:w="910" w:type="dxa"/>
            <w:tcBorders>
              <w:top w:val="nil"/>
              <w:left w:val="nil"/>
              <w:bottom w:val="nil"/>
              <w:right w:val="nil"/>
            </w:tcBorders>
            <w:shd w:val="clear" w:color="auto" w:fill="auto"/>
            <w:noWrap/>
            <w:vAlign w:val="bottom"/>
            <w:hideMark/>
          </w:tcPr>
          <w:p w14:paraId="15AF76C5" w14:textId="77777777" w:rsidR="00977E08" w:rsidRPr="00C07360" w:rsidRDefault="00977E08" w:rsidP="00977E08">
            <w:pPr>
              <w:spacing w:after="0" w:line="240" w:lineRule="auto"/>
              <w:rPr>
                <w:rFonts w:eastAsia="Times New Roman" w:cstheme="minorHAnsi"/>
                <w:sz w:val="20"/>
                <w:szCs w:val="20"/>
                <w:lang w:eastAsia="fr-FR"/>
              </w:rPr>
            </w:pPr>
          </w:p>
        </w:tc>
        <w:tc>
          <w:tcPr>
            <w:tcW w:w="944" w:type="dxa"/>
            <w:tcBorders>
              <w:top w:val="nil"/>
              <w:left w:val="nil"/>
              <w:bottom w:val="nil"/>
              <w:right w:val="nil"/>
            </w:tcBorders>
            <w:shd w:val="clear" w:color="auto" w:fill="auto"/>
            <w:noWrap/>
            <w:vAlign w:val="bottom"/>
            <w:hideMark/>
          </w:tcPr>
          <w:p w14:paraId="076C0D9B" w14:textId="77777777" w:rsidR="00977E08" w:rsidRPr="00C07360" w:rsidRDefault="00977E08" w:rsidP="00977E08">
            <w:pPr>
              <w:spacing w:after="0" w:line="240" w:lineRule="auto"/>
              <w:rPr>
                <w:rFonts w:eastAsia="Times New Roman" w:cstheme="minorHAnsi"/>
                <w:sz w:val="20"/>
                <w:szCs w:val="20"/>
                <w:lang w:eastAsia="fr-FR"/>
              </w:rPr>
            </w:pPr>
          </w:p>
        </w:tc>
        <w:tc>
          <w:tcPr>
            <w:tcW w:w="906" w:type="dxa"/>
            <w:tcBorders>
              <w:top w:val="nil"/>
              <w:left w:val="nil"/>
              <w:bottom w:val="nil"/>
              <w:right w:val="nil"/>
            </w:tcBorders>
            <w:shd w:val="clear" w:color="auto" w:fill="auto"/>
            <w:noWrap/>
            <w:vAlign w:val="bottom"/>
            <w:hideMark/>
          </w:tcPr>
          <w:p w14:paraId="5752A2F6" w14:textId="77777777" w:rsidR="00977E08" w:rsidRPr="00C07360" w:rsidRDefault="00977E08" w:rsidP="00977E08">
            <w:pPr>
              <w:spacing w:after="0" w:line="240" w:lineRule="auto"/>
              <w:rPr>
                <w:rFonts w:eastAsia="Times New Roman" w:cstheme="minorHAnsi"/>
                <w:sz w:val="20"/>
                <w:szCs w:val="20"/>
                <w:lang w:eastAsia="fr-FR"/>
              </w:rPr>
            </w:pPr>
          </w:p>
        </w:tc>
        <w:tc>
          <w:tcPr>
            <w:tcW w:w="912" w:type="dxa"/>
            <w:tcBorders>
              <w:top w:val="nil"/>
              <w:left w:val="nil"/>
              <w:bottom w:val="nil"/>
              <w:right w:val="nil"/>
            </w:tcBorders>
            <w:shd w:val="clear" w:color="auto" w:fill="auto"/>
            <w:noWrap/>
            <w:vAlign w:val="bottom"/>
            <w:hideMark/>
          </w:tcPr>
          <w:p w14:paraId="1842A54A" w14:textId="77777777" w:rsidR="00977E08" w:rsidRPr="00C07360" w:rsidRDefault="00977E08" w:rsidP="00977E08">
            <w:pPr>
              <w:spacing w:after="0" w:line="240" w:lineRule="auto"/>
              <w:rPr>
                <w:rFonts w:eastAsia="Times New Roman" w:cstheme="minorHAnsi"/>
                <w:sz w:val="20"/>
                <w:szCs w:val="20"/>
                <w:lang w:eastAsia="fr-FR"/>
              </w:rPr>
            </w:pPr>
          </w:p>
        </w:tc>
        <w:tc>
          <w:tcPr>
            <w:tcW w:w="906" w:type="dxa"/>
            <w:tcBorders>
              <w:top w:val="nil"/>
              <w:left w:val="nil"/>
              <w:bottom w:val="nil"/>
              <w:right w:val="nil"/>
            </w:tcBorders>
            <w:shd w:val="clear" w:color="auto" w:fill="auto"/>
            <w:noWrap/>
            <w:vAlign w:val="bottom"/>
            <w:hideMark/>
          </w:tcPr>
          <w:p w14:paraId="4FCBCD44" w14:textId="77777777" w:rsidR="00977E08" w:rsidRPr="00C07360" w:rsidRDefault="00977E08" w:rsidP="00977E08">
            <w:pPr>
              <w:spacing w:after="0" w:line="240" w:lineRule="auto"/>
              <w:rPr>
                <w:rFonts w:eastAsia="Times New Roman" w:cstheme="minorHAnsi"/>
                <w:sz w:val="20"/>
                <w:szCs w:val="20"/>
                <w:lang w:eastAsia="fr-FR"/>
              </w:rPr>
            </w:pPr>
          </w:p>
        </w:tc>
      </w:tr>
      <w:tr w:rsidR="00977E08" w:rsidRPr="00C07360" w14:paraId="46199C9E" w14:textId="77777777" w:rsidTr="00977E08">
        <w:trPr>
          <w:trHeight w:val="302"/>
        </w:trPr>
        <w:tc>
          <w:tcPr>
            <w:tcW w:w="1196" w:type="dxa"/>
            <w:tcBorders>
              <w:top w:val="nil"/>
              <w:left w:val="nil"/>
              <w:bottom w:val="nil"/>
              <w:right w:val="nil"/>
            </w:tcBorders>
            <w:shd w:val="clear" w:color="auto" w:fill="auto"/>
            <w:noWrap/>
            <w:vAlign w:val="bottom"/>
            <w:hideMark/>
          </w:tcPr>
          <w:p w14:paraId="6F7E6FF9" w14:textId="77777777" w:rsidR="00977E08" w:rsidRPr="00C07360" w:rsidRDefault="00977E08" w:rsidP="00977E08">
            <w:pPr>
              <w:spacing w:after="0" w:line="240" w:lineRule="auto"/>
              <w:rPr>
                <w:rFonts w:eastAsia="Times New Roman" w:cstheme="minorHAnsi"/>
                <w:sz w:val="20"/>
                <w:szCs w:val="20"/>
                <w:lang w:eastAsia="fr-FR"/>
              </w:rPr>
            </w:pPr>
          </w:p>
        </w:tc>
        <w:tc>
          <w:tcPr>
            <w:tcW w:w="822" w:type="dxa"/>
            <w:tcBorders>
              <w:top w:val="nil"/>
              <w:left w:val="nil"/>
              <w:bottom w:val="single" w:sz="8" w:space="0" w:color="auto"/>
              <w:right w:val="nil"/>
            </w:tcBorders>
            <w:shd w:val="clear" w:color="auto" w:fill="auto"/>
            <w:noWrap/>
            <w:vAlign w:val="bottom"/>
            <w:hideMark/>
          </w:tcPr>
          <w:p w14:paraId="609AA4DB" w14:textId="77777777" w:rsidR="00977E08" w:rsidRPr="00C07360" w:rsidRDefault="00977E08" w:rsidP="00977E08">
            <w:pPr>
              <w:spacing w:after="0" w:line="240" w:lineRule="auto"/>
              <w:rPr>
                <w:rFonts w:eastAsia="Times New Roman" w:cstheme="minorHAnsi"/>
                <w:b/>
                <w:bCs/>
                <w:color w:val="000000"/>
                <w:sz w:val="20"/>
                <w:szCs w:val="20"/>
                <w:lang w:eastAsia="fr-FR"/>
              </w:rPr>
            </w:pPr>
            <w:proofErr w:type="spellStart"/>
            <w:r w:rsidRPr="00C07360">
              <w:rPr>
                <w:rFonts w:eastAsia="Times New Roman" w:cstheme="minorHAnsi"/>
                <w:b/>
                <w:bCs/>
                <w:color w:val="000000"/>
                <w:sz w:val="20"/>
                <w:szCs w:val="20"/>
                <w:lang w:eastAsia="fr-FR"/>
              </w:rPr>
              <w:t>Dép</w:t>
            </w:r>
            <w:proofErr w:type="spellEnd"/>
            <w:r w:rsidRPr="00C07360">
              <w:rPr>
                <w:rFonts w:eastAsia="Times New Roman" w:cstheme="minorHAnsi"/>
                <w:b/>
                <w:bCs/>
                <w:color w:val="000000"/>
                <w:sz w:val="20"/>
                <w:szCs w:val="20"/>
                <w:lang w:eastAsia="fr-FR"/>
              </w:rPr>
              <w:t>/en.</w:t>
            </w:r>
          </w:p>
        </w:tc>
        <w:tc>
          <w:tcPr>
            <w:tcW w:w="909" w:type="dxa"/>
            <w:tcBorders>
              <w:top w:val="nil"/>
              <w:left w:val="nil"/>
              <w:bottom w:val="single" w:sz="8" w:space="0" w:color="auto"/>
              <w:right w:val="nil"/>
            </w:tcBorders>
            <w:shd w:val="clear" w:color="auto" w:fill="auto"/>
            <w:noWrap/>
            <w:vAlign w:val="bottom"/>
            <w:hideMark/>
          </w:tcPr>
          <w:p w14:paraId="27B35A13" w14:textId="77777777" w:rsidR="00977E08" w:rsidRPr="00C07360" w:rsidRDefault="00977E08" w:rsidP="00977E08">
            <w:pPr>
              <w:spacing w:after="0" w:line="240" w:lineRule="auto"/>
              <w:rPr>
                <w:rFonts w:eastAsia="Times New Roman" w:cstheme="minorHAnsi"/>
                <w:b/>
                <w:bCs/>
                <w:color w:val="000000"/>
                <w:sz w:val="20"/>
                <w:szCs w:val="20"/>
                <w:lang w:eastAsia="fr-FR"/>
              </w:rPr>
            </w:pPr>
            <w:proofErr w:type="spellStart"/>
            <w:r w:rsidRPr="00C07360">
              <w:rPr>
                <w:rFonts w:eastAsia="Times New Roman" w:cstheme="minorHAnsi"/>
                <w:b/>
                <w:bCs/>
                <w:color w:val="000000"/>
                <w:sz w:val="20"/>
                <w:szCs w:val="20"/>
                <w:lang w:eastAsia="fr-FR"/>
              </w:rPr>
              <w:t>Dep</w:t>
            </w:r>
            <w:proofErr w:type="spellEnd"/>
            <w:r w:rsidRPr="00C07360">
              <w:rPr>
                <w:rFonts w:eastAsia="Times New Roman" w:cstheme="minorHAnsi"/>
                <w:b/>
                <w:bCs/>
                <w:color w:val="000000"/>
                <w:sz w:val="20"/>
                <w:szCs w:val="20"/>
                <w:lang w:eastAsia="fr-FR"/>
              </w:rPr>
              <w:t>/</w:t>
            </w:r>
            <w:proofErr w:type="spellStart"/>
            <w:r w:rsidRPr="00C07360">
              <w:rPr>
                <w:rFonts w:eastAsia="Times New Roman" w:cstheme="minorHAnsi"/>
                <w:b/>
                <w:bCs/>
                <w:color w:val="000000"/>
                <w:sz w:val="20"/>
                <w:szCs w:val="20"/>
                <w:lang w:eastAsia="fr-FR"/>
              </w:rPr>
              <w:t>elev</w:t>
            </w:r>
            <w:proofErr w:type="spellEnd"/>
          </w:p>
        </w:tc>
        <w:tc>
          <w:tcPr>
            <w:tcW w:w="822" w:type="dxa"/>
            <w:tcBorders>
              <w:top w:val="nil"/>
              <w:left w:val="nil"/>
              <w:bottom w:val="single" w:sz="8" w:space="0" w:color="auto"/>
              <w:right w:val="nil"/>
            </w:tcBorders>
            <w:shd w:val="clear" w:color="auto" w:fill="auto"/>
            <w:noWrap/>
            <w:vAlign w:val="bottom"/>
            <w:hideMark/>
          </w:tcPr>
          <w:p w14:paraId="26934FB0" w14:textId="77777777" w:rsidR="00977E08" w:rsidRPr="00C07360" w:rsidRDefault="00977E08" w:rsidP="00977E08">
            <w:pPr>
              <w:spacing w:after="0" w:line="240" w:lineRule="auto"/>
              <w:rPr>
                <w:rFonts w:eastAsia="Times New Roman" w:cstheme="minorHAnsi"/>
                <w:b/>
                <w:bCs/>
                <w:color w:val="000000"/>
                <w:sz w:val="20"/>
                <w:szCs w:val="20"/>
                <w:lang w:eastAsia="fr-FR"/>
              </w:rPr>
            </w:pPr>
            <w:proofErr w:type="spellStart"/>
            <w:r w:rsidRPr="00C07360">
              <w:rPr>
                <w:rFonts w:eastAsia="Times New Roman" w:cstheme="minorHAnsi"/>
                <w:b/>
                <w:bCs/>
                <w:color w:val="000000"/>
                <w:sz w:val="20"/>
                <w:szCs w:val="20"/>
                <w:lang w:eastAsia="fr-FR"/>
              </w:rPr>
              <w:t>Dép</w:t>
            </w:r>
            <w:proofErr w:type="spellEnd"/>
            <w:r w:rsidRPr="00C07360">
              <w:rPr>
                <w:rFonts w:eastAsia="Times New Roman" w:cstheme="minorHAnsi"/>
                <w:b/>
                <w:bCs/>
                <w:color w:val="000000"/>
                <w:sz w:val="20"/>
                <w:szCs w:val="20"/>
                <w:lang w:eastAsia="fr-FR"/>
              </w:rPr>
              <w:t>/en.</w:t>
            </w:r>
          </w:p>
        </w:tc>
        <w:tc>
          <w:tcPr>
            <w:tcW w:w="909" w:type="dxa"/>
            <w:tcBorders>
              <w:top w:val="nil"/>
              <w:left w:val="nil"/>
              <w:bottom w:val="single" w:sz="8" w:space="0" w:color="auto"/>
              <w:right w:val="nil"/>
            </w:tcBorders>
            <w:shd w:val="clear" w:color="auto" w:fill="auto"/>
            <w:noWrap/>
            <w:vAlign w:val="bottom"/>
            <w:hideMark/>
          </w:tcPr>
          <w:p w14:paraId="7C64E308" w14:textId="77777777" w:rsidR="00977E08" w:rsidRPr="00C07360" w:rsidRDefault="00977E08" w:rsidP="00977E08">
            <w:pPr>
              <w:spacing w:after="0" w:line="240" w:lineRule="auto"/>
              <w:rPr>
                <w:rFonts w:eastAsia="Times New Roman" w:cstheme="minorHAnsi"/>
                <w:b/>
                <w:bCs/>
                <w:color w:val="000000"/>
                <w:sz w:val="20"/>
                <w:szCs w:val="20"/>
                <w:lang w:eastAsia="fr-FR"/>
              </w:rPr>
            </w:pPr>
            <w:proofErr w:type="spellStart"/>
            <w:r w:rsidRPr="00C07360">
              <w:rPr>
                <w:rFonts w:eastAsia="Times New Roman" w:cstheme="minorHAnsi"/>
                <w:b/>
                <w:bCs/>
                <w:color w:val="000000"/>
                <w:sz w:val="20"/>
                <w:szCs w:val="20"/>
                <w:lang w:eastAsia="fr-FR"/>
              </w:rPr>
              <w:t>Dep</w:t>
            </w:r>
            <w:proofErr w:type="spellEnd"/>
            <w:r w:rsidRPr="00C07360">
              <w:rPr>
                <w:rFonts w:eastAsia="Times New Roman" w:cstheme="minorHAnsi"/>
                <w:b/>
                <w:bCs/>
                <w:color w:val="000000"/>
                <w:sz w:val="20"/>
                <w:szCs w:val="20"/>
                <w:lang w:eastAsia="fr-FR"/>
              </w:rPr>
              <w:t>/</w:t>
            </w:r>
            <w:proofErr w:type="spellStart"/>
            <w:r w:rsidRPr="00C07360">
              <w:rPr>
                <w:rFonts w:eastAsia="Times New Roman" w:cstheme="minorHAnsi"/>
                <w:b/>
                <w:bCs/>
                <w:color w:val="000000"/>
                <w:sz w:val="20"/>
                <w:szCs w:val="20"/>
                <w:lang w:eastAsia="fr-FR"/>
              </w:rPr>
              <w:t>elev</w:t>
            </w:r>
            <w:proofErr w:type="spellEnd"/>
          </w:p>
        </w:tc>
        <w:tc>
          <w:tcPr>
            <w:tcW w:w="905" w:type="dxa"/>
            <w:tcBorders>
              <w:top w:val="nil"/>
              <w:left w:val="nil"/>
              <w:bottom w:val="single" w:sz="8" w:space="0" w:color="auto"/>
              <w:right w:val="nil"/>
            </w:tcBorders>
            <w:shd w:val="clear" w:color="auto" w:fill="auto"/>
            <w:noWrap/>
            <w:vAlign w:val="bottom"/>
            <w:hideMark/>
          </w:tcPr>
          <w:p w14:paraId="4566B0C7" w14:textId="77777777" w:rsidR="00977E08" w:rsidRPr="00C07360" w:rsidRDefault="00977E08" w:rsidP="00977E08">
            <w:pPr>
              <w:spacing w:after="0" w:line="240" w:lineRule="auto"/>
              <w:rPr>
                <w:rFonts w:eastAsia="Times New Roman" w:cstheme="minorHAnsi"/>
                <w:b/>
                <w:bCs/>
                <w:color w:val="000000"/>
                <w:sz w:val="20"/>
                <w:szCs w:val="20"/>
                <w:lang w:eastAsia="fr-FR"/>
              </w:rPr>
            </w:pPr>
            <w:proofErr w:type="spellStart"/>
            <w:r w:rsidRPr="00C07360">
              <w:rPr>
                <w:rFonts w:eastAsia="Times New Roman" w:cstheme="minorHAnsi"/>
                <w:b/>
                <w:bCs/>
                <w:color w:val="000000"/>
                <w:sz w:val="20"/>
                <w:szCs w:val="20"/>
                <w:lang w:eastAsia="fr-FR"/>
              </w:rPr>
              <w:t>Dép</w:t>
            </w:r>
            <w:proofErr w:type="spellEnd"/>
            <w:r w:rsidRPr="00C07360">
              <w:rPr>
                <w:rFonts w:eastAsia="Times New Roman" w:cstheme="minorHAnsi"/>
                <w:b/>
                <w:bCs/>
                <w:color w:val="000000"/>
                <w:sz w:val="20"/>
                <w:szCs w:val="20"/>
                <w:lang w:eastAsia="fr-FR"/>
              </w:rPr>
              <w:t>/</w:t>
            </w:r>
            <w:proofErr w:type="spellStart"/>
            <w:r w:rsidRPr="00C07360">
              <w:rPr>
                <w:rFonts w:eastAsia="Times New Roman" w:cstheme="minorHAnsi"/>
                <w:b/>
                <w:bCs/>
                <w:color w:val="000000"/>
                <w:sz w:val="20"/>
                <w:szCs w:val="20"/>
                <w:lang w:eastAsia="fr-FR"/>
              </w:rPr>
              <w:t>ens</w:t>
            </w:r>
            <w:proofErr w:type="spellEnd"/>
            <w:r w:rsidRPr="00C07360">
              <w:rPr>
                <w:rFonts w:eastAsia="Times New Roman" w:cstheme="minorHAnsi"/>
                <w:b/>
                <w:bCs/>
                <w:color w:val="000000"/>
                <w:sz w:val="20"/>
                <w:szCs w:val="20"/>
                <w:lang w:eastAsia="fr-FR"/>
              </w:rPr>
              <w:t>.</w:t>
            </w:r>
          </w:p>
        </w:tc>
        <w:tc>
          <w:tcPr>
            <w:tcW w:w="910" w:type="dxa"/>
            <w:tcBorders>
              <w:top w:val="nil"/>
              <w:left w:val="nil"/>
              <w:bottom w:val="single" w:sz="8" w:space="0" w:color="auto"/>
              <w:right w:val="nil"/>
            </w:tcBorders>
            <w:shd w:val="clear" w:color="auto" w:fill="auto"/>
            <w:noWrap/>
            <w:vAlign w:val="bottom"/>
            <w:hideMark/>
          </w:tcPr>
          <w:p w14:paraId="0F989A56" w14:textId="77777777" w:rsidR="00977E08" w:rsidRPr="00C07360" w:rsidRDefault="00977E08" w:rsidP="00977E08">
            <w:pPr>
              <w:spacing w:after="0" w:line="240" w:lineRule="auto"/>
              <w:rPr>
                <w:rFonts w:eastAsia="Times New Roman" w:cstheme="minorHAnsi"/>
                <w:b/>
                <w:bCs/>
                <w:color w:val="000000"/>
                <w:sz w:val="20"/>
                <w:szCs w:val="20"/>
                <w:lang w:eastAsia="fr-FR"/>
              </w:rPr>
            </w:pPr>
            <w:proofErr w:type="spellStart"/>
            <w:r w:rsidRPr="00C07360">
              <w:rPr>
                <w:rFonts w:eastAsia="Times New Roman" w:cstheme="minorHAnsi"/>
                <w:b/>
                <w:bCs/>
                <w:color w:val="000000"/>
                <w:sz w:val="20"/>
                <w:szCs w:val="20"/>
                <w:lang w:eastAsia="fr-FR"/>
              </w:rPr>
              <w:t>Dep</w:t>
            </w:r>
            <w:proofErr w:type="spellEnd"/>
            <w:r w:rsidRPr="00C07360">
              <w:rPr>
                <w:rFonts w:eastAsia="Times New Roman" w:cstheme="minorHAnsi"/>
                <w:b/>
                <w:bCs/>
                <w:color w:val="000000"/>
                <w:sz w:val="20"/>
                <w:szCs w:val="20"/>
                <w:lang w:eastAsia="fr-FR"/>
              </w:rPr>
              <w:t>/</w:t>
            </w:r>
            <w:proofErr w:type="spellStart"/>
            <w:r w:rsidRPr="00C07360">
              <w:rPr>
                <w:rFonts w:eastAsia="Times New Roman" w:cstheme="minorHAnsi"/>
                <w:b/>
                <w:bCs/>
                <w:color w:val="000000"/>
                <w:sz w:val="20"/>
                <w:szCs w:val="20"/>
                <w:lang w:eastAsia="fr-FR"/>
              </w:rPr>
              <w:t>elev</w:t>
            </w:r>
            <w:proofErr w:type="spellEnd"/>
          </w:p>
        </w:tc>
        <w:tc>
          <w:tcPr>
            <w:tcW w:w="944" w:type="dxa"/>
            <w:tcBorders>
              <w:top w:val="nil"/>
              <w:left w:val="nil"/>
              <w:bottom w:val="single" w:sz="8" w:space="0" w:color="auto"/>
              <w:right w:val="nil"/>
            </w:tcBorders>
            <w:shd w:val="clear" w:color="auto" w:fill="auto"/>
            <w:noWrap/>
            <w:vAlign w:val="bottom"/>
            <w:hideMark/>
          </w:tcPr>
          <w:p w14:paraId="6C659920" w14:textId="77777777" w:rsidR="00977E08" w:rsidRPr="00C07360" w:rsidRDefault="00977E08" w:rsidP="00977E08">
            <w:pPr>
              <w:spacing w:after="0" w:line="240" w:lineRule="auto"/>
              <w:rPr>
                <w:rFonts w:eastAsia="Times New Roman" w:cstheme="minorHAnsi"/>
                <w:b/>
                <w:bCs/>
                <w:color w:val="000000"/>
                <w:sz w:val="20"/>
                <w:szCs w:val="20"/>
                <w:lang w:eastAsia="fr-FR"/>
              </w:rPr>
            </w:pPr>
            <w:proofErr w:type="spellStart"/>
            <w:r w:rsidRPr="00C07360">
              <w:rPr>
                <w:rFonts w:eastAsia="Times New Roman" w:cstheme="minorHAnsi"/>
                <w:b/>
                <w:bCs/>
                <w:color w:val="000000"/>
                <w:sz w:val="20"/>
                <w:szCs w:val="20"/>
                <w:lang w:eastAsia="fr-FR"/>
              </w:rPr>
              <w:t>Dép</w:t>
            </w:r>
            <w:proofErr w:type="spellEnd"/>
            <w:r w:rsidRPr="00C07360">
              <w:rPr>
                <w:rFonts w:eastAsia="Times New Roman" w:cstheme="minorHAnsi"/>
                <w:b/>
                <w:bCs/>
                <w:color w:val="000000"/>
                <w:sz w:val="20"/>
                <w:szCs w:val="20"/>
                <w:lang w:eastAsia="fr-FR"/>
              </w:rPr>
              <w:t>/en.</w:t>
            </w:r>
          </w:p>
        </w:tc>
        <w:tc>
          <w:tcPr>
            <w:tcW w:w="906" w:type="dxa"/>
            <w:tcBorders>
              <w:top w:val="nil"/>
              <w:left w:val="nil"/>
              <w:bottom w:val="single" w:sz="8" w:space="0" w:color="auto"/>
              <w:right w:val="nil"/>
            </w:tcBorders>
            <w:shd w:val="clear" w:color="auto" w:fill="auto"/>
            <w:noWrap/>
            <w:vAlign w:val="bottom"/>
            <w:hideMark/>
          </w:tcPr>
          <w:p w14:paraId="10B05032" w14:textId="77777777" w:rsidR="00977E08" w:rsidRPr="00C07360" w:rsidRDefault="00977E08" w:rsidP="00977E08">
            <w:pPr>
              <w:spacing w:after="0" w:line="240" w:lineRule="auto"/>
              <w:rPr>
                <w:rFonts w:eastAsia="Times New Roman" w:cstheme="minorHAnsi"/>
                <w:b/>
                <w:bCs/>
                <w:color w:val="000000"/>
                <w:sz w:val="20"/>
                <w:szCs w:val="20"/>
                <w:lang w:eastAsia="fr-FR"/>
              </w:rPr>
            </w:pPr>
            <w:proofErr w:type="spellStart"/>
            <w:r w:rsidRPr="00C07360">
              <w:rPr>
                <w:rFonts w:eastAsia="Times New Roman" w:cstheme="minorHAnsi"/>
                <w:b/>
                <w:bCs/>
                <w:color w:val="000000"/>
                <w:sz w:val="20"/>
                <w:szCs w:val="20"/>
                <w:lang w:eastAsia="fr-FR"/>
              </w:rPr>
              <w:t>Dep</w:t>
            </w:r>
            <w:proofErr w:type="spellEnd"/>
            <w:r w:rsidRPr="00C07360">
              <w:rPr>
                <w:rFonts w:eastAsia="Times New Roman" w:cstheme="minorHAnsi"/>
                <w:b/>
                <w:bCs/>
                <w:color w:val="000000"/>
                <w:sz w:val="20"/>
                <w:szCs w:val="20"/>
                <w:lang w:eastAsia="fr-FR"/>
              </w:rPr>
              <w:t>/</w:t>
            </w:r>
            <w:proofErr w:type="spellStart"/>
            <w:r w:rsidRPr="00C07360">
              <w:rPr>
                <w:rFonts w:eastAsia="Times New Roman" w:cstheme="minorHAnsi"/>
                <w:b/>
                <w:bCs/>
                <w:color w:val="000000"/>
                <w:sz w:val="20"/>
                <w:szCs w:val="20"/>
                <w:lang w:eastAsia="fr-FR"/>
              </w:rPr>
              <w:t>elev</w:t>
            </w:r>
            <w:proofErr w:type="spellEnd"/>
          </w:p>
        </w:tc>
        <w:tc>
          <w:tcPr>
            <w:tcW w:w="912" w:type="dxa"/>
            <w:tcBorders>
              <w:top w:val="nil"/>
              <w:left w:val="nil"/>
              <w:bottom w:val="single" w:sz="8" w:space="0" w:color="auto"/>
              <w:right w:val="nil"/>
            </w:tcBorders>
            <w:shd w:val="clear" w:color="auto" w:fill="auto"/>
            <w:noWrap/>
            <w:vAlign w:val="bottom"/>
            <w:hideMark/>
          </w:tcPr>
          <w:p w14:paraId="57015379" w14:textId="77777777" w:rsidR="00977E08" w:rsidRPr="00C07360" w:rsidRDefault="00977E08" w:rsidP="00977E08">
            <w:pPr>
              <w:spacing w:after="0" w:line="240" w:lineRule="auto"/>
              <w:rPr>
                <w:rFonts w:eastAsia="Times New Roman" w:cstheme="minorHAnsi"/>
                <w:b/>
                <w:bCs/>
                <w:color w:val="000000"/>
                <w:sz w:val="20"/>
                <w:szCs w:val="20"/>
                <w:lang w:eastAsia="fr-FR"/>
              </w:rPr>
            </w:pPr>
            <w:proofErr w:type="spellStart"/>
            <w:r w:rsidRPr="00C07360">
              <w:rPr>
                <w:rFonts w:eastAsia="Times New Roman" w:cstheme="minorHAnsi"/>
                <w:b/>
                <w:bCs/>
                <w:color w:val="000000"/>
                <w:sz w:val="20"/>
                <w:szCs w:val="20"/>
                <w:lang w:eastAsia="fr-FR"/>
              </w:rPr>
              <w:t>Dép</w:t>
            </w:r>
            <w:proofErr w:type="spellEnd"/>
            <w:r w:rsidRPr="00C07360">
              <w:rPr>
                <w:rFonts w:eastAsia="Times New Roman" w:cstheme="minorHAnsi"/>
                <w:b/>
                <w:bCs/>
                <w:color w:val="000000"/>
                <w:sz w:val="20"/>
                <w:szCs w:val="20"/>
                <w:lang w:eastAsia="fr-FR"/>
              </w:rPr>
              <w:t>/</w:t>
            </w:r>
            <w:proofErr w:type="spellStart"/>
            <w:r w:rsidRPr="00C07360">
              <w:rPr>
                <w:rFonts w:eastAsia="Times New Roman" w:cstheme="minorHAnsi"/>
                <w:b/>
                <w:bCs/>
                <w:color w:val="000000"/>
                <w:sz w:val="20"/>
                <w:szCs w:val="20"/>
                <w:lang w:eastAsia="fr-FR"/>
              </w:rPr>
              <w:t>ens</w:t>
            </w:r>
            <w:proofErr w:type="spellEnd"/>
            <w:r w:rsidRPr="00C07360">
              <w:rPr>
                <w:rFonts w:eastAsia="Times New Roman" w:cstheme="minorHAnsi"/>
                <w:b/>
                <w:bCs/>
                <w:color w:val="000000"/>
                <w:sz w:val="20"/>
                <w:szCs w:val="20"/>
                <w:lang w:eastAsia="fr-FR"/>
              </w:rPr>
              <w:t>.</w:t>
            </w:r>
          </w:p>
        </w:tc>
        <w:tc>
          <w:tcPr>
            <w:tcW w:w="906" w:type="dxa"/>
            <w:tcBorders>
              <w:top w:val="nil"/>
              <w:left w:val="nil"/>
              <w:bottom w:val="single" w:sz="8" w:space="0" w:color="auto"/>
              <w:right w:val="nil"/>
            </w:tcBorders>
            <w:shd w:val="clear" w:color="auto" w:fill="auto"/>
            <w:noWrap/>
            <w:vAlign w:val="bottom"/>
            <w:hideMark/>
          </w:tcPr>
          <w:p w14:paraId="68EC2378" w14:textId="77777777" w:rsidR="00977E08" w:rsidRPr="00C07360" w:rsidRDefault="00977E08" w:rsidP="00977E08">
            <w:pPr>
              <w:spacing w:after="0" w:line="240" w:lineRule="auto"/>
              <w:rPr>
                <w:rFonts w:eastAsia="Times New Roman" w:cstheme="minorHAnsi"/>
                <w:b/>
                <w:bCs/>
                <w:color w:val="000000"/>
                <w:sz w:val="20"/>
                <w:szCs w:val="20"/>
                <w:lang w:eastAsia="fr-FR"/>
              </w:rPr>
            </w:pPr>
            <w:proofErr w:type="spellStart"/>
            <w:r w:rsidRPr="00C07360">
              <w:rPr>
                <w:rFonts w:eastAsia="Times New Roman" w:cstheme="minorHAnsi"/>
                <w:b/>
                <w:bCs/>
                <w:color w:val="000000"/>
                <w:sz w:val="20"/>
                <w:szCs w:val="20"/>
                <w:lang w:eastAsia="fr-FR"/>
              </w:rPr>
              <w:t>Dep</w:t>
            </w:r>
            <w:proofErr w:type="spellEnd"/>
            <w:r w:rsidRPr="00C07360">
              <w:rPr>
                <w:rFonts w:eastAsia="Times New Roman" w:cstheme="minorHAnsi"/>
                <w:b/>
                <w:bCs/>
                <w:color w:val="000000"/>
                <w:sz w:val="20"/>
                <w:szCs w:val="20"/>
                <w:lang w:eastAsia="fr-FR"/>
              </w:rPr>
              <w:t>/</w:t>
            </w:r>
            <w:proofErr w:type="spellStart"/>
            <w:r w:rsidRPr="00C07360">
              <w:rPr>
                <w:rFonts w:eastAsia="Times New Roman" w:cstheme="minorHAnsi"/>
                <w:b/>
                <w:bCs/>
                <w:color w:val="000000"/>
                <w:sz w:val="20"/>
                <w:szCs w:val="20"/>
                <w:lang w:eastAsia="fr-FR"/>
              </w:rPr>
              <w:t>elev</w:t>
            </w:r>
            <w:proofErr w:type="spellEnd"/>
          </w:p>
        </w:tc>
      </w:tr>
      <w:tr w:rsidR="00977E08" w:rsidRPr="00C07360" w14:paraId="0B4D30A9" w14:textId="77777777" w:rsidTr="00977E08">
        <w:trPr>
          <w:trHeight w:val="302"/>
        </w:trPr>
        <w:tc>
          <w:tcPr>
            <w:tcW w:w="1196" w:type="dxa"/>
            <w:tcBorders>
              <w:top w:val="nil"/>
              <w:left w:val="nil"/>
              <w:bottom w:val="nil"/>
              <w:right w:val="nil"/>
            </w:tcBorders>
            <w:shd w:val="clear" w:color="auto" w:fill="auto"/>
            <w:noWrap/>
            <w:vAlign w:val="bottom"/>
            <w:hideMark/>
          </w:tcPr>
          <w:p w14:paraId="5F9A340F" w14:textId="77777777" w:rsidR="00977E08" w:rsidRPr="00C07360" w:rsidRDefault="00977E08" w:rsidP="00977E08">
            <w:pPr>
              <w:spacing w:after="0" w:line="240" w:lineRule="auto"/>
              <w:rPr>
                <w:rFonts w:eastAsia="Times New Roman" w:cstheme="minorHAnsi"/>
                <w:color w:val="000000"/>
                <w:sz w:val="20"/>
                <w:szCs w:val="20"/>
                <w:lang w:eastAsia="fr-FR"/>
              </w:rPr>
            </w:pPr>
            <w:r w:rsidRPr="00C07360">
              <w:rPr>
                <w:rFonts w:eastAsia="Times New Roman" w:cstheme="minorHAnsi"/>
                <w:color w:val="000000"/>
                <w:sz w:val="20"/>
                <w:szCs w:val="20"/>
                <w:lang w:eastAsia="fr-FR"/>
              </w:rPr>
              <w:t>Ouest</w:t>
            </w:r>
          </w:p>
        </w:tc>
        <w:tc>
          <w:tcPr>
            <w:tcW w:w="822" w:type="dxa"/>
            <w:tcBorders>
              <w:top w:val="nil"/>
              <w:left w:val="nil"/>
              <w:bottom w:val="nil"/>
              <w:right w:val="nil"/>
            </w:tcBorders>
            <w:shd w:val="clear" w:color="auto" w:fill="auto"/>
            <w:noWrap/>
            <w:vAlign w:val="bottom"/>
            <w:hideMark/>
          </w:tcPr>
          <w:p w14:paraId="39CC1B69" w14:textId="77777777" w:rsidR="00977E08" w:rsidRPr="00C07360" w:rsidRDefault="00977E08" w:rsidP="00977E08">
            <w:pPr>
              <w:spacing w:after="0" w:line="240" w:lineRule="auto"/>
              <w:jc w:val="right"/>
              <w:rPr>
                <w:rFonts w:eastAsia="Times New Roman" w:cstheme="minorHAnsi"/>
                <w:color w:val="000000"/>
                <w:sz w:val="20"/>
                <w:szCs w:val="20"/>
                <w:lang w:eastAsia="fr-FR"/>
              </w:rPr>
            </w:pPr>
            <w:r w:rsidRPr="00C07360">
              <w:rPr>
                <w:rFonts w:eastAsia="Times New Roman" w:cstheme="minorHAnsi"/>
                <w:color w:val="000000"/>
                <w:sz w:val="20"/>
                <w:szCs w:val="20"/>
                <w:lang w:eastAsia="fr-FR"/>
              </w:rPr>
              <w:t>125,048</w:t>
            </w:r>
          </w:p>
        </w:tc>
        <w:tc>
          <w:tcPr>
            <w:tcW w:w="909" w:type="dxa"/>
            <w:tcBorders>
              <w:top w:val="nil"/>
              <w:left w:val="nil"/>
              <w:bottom w:val="nil"/>
              <w:right w:val="nil"/>
            </w:tcBorders>
            <w:shd w:val="clear" w:color="auto" w:fill="auto"/>
            <w:noWrap/>
            <w:vAlign w:val="bottom"/>
            <w:hideMark/>
          </w:tcPr>
          <w:p w14:paraId="66445D90" w14:textId="77777777" w:rsidR="00977E08" w:rsidRPr="00C07360" w:rsidRDefault="00977E08" w:rsidP="00977E08">
            <w:pPr>
              <w:spacing w:after="0" w:line="240" w:lineRule="auto"/>
              <w:jc w:val="right"/>
              <w:rPr>
                <w:rFonts w:eastAsia="Times New Roman" w:cstheme="minorHAnsi"/>
                <w:color w:val="000000"/>
                <w:sz w:val="20"/>
                <w:szCs w:val="20"/>
                <w:lang w:eastAsia="fr-FR"/>
              </w:rPr>
            </w:pPr>
            <w:r w:rsidRPr="00C07360">
              <w:rPr>
                <w:rFonts w:eastAsia="Times New Roman" w:cstheme="minorHAnsi"/>
                <w:color w:val="000000"/>
                <w:sz w:val="20"/>
                <w:szCs w:val="20"/>
                <w:lang w:eastAsia="fr-FR"/>
              </w:rPr>
              <w:t>4,690</w:t>
            </w:r>
          </w:p>
        </w:tc>
        <w:tc>
          <w:tcPr>
            <w:tcW w:w="822" w:type="dxa"/>
            <w:tcBorders>
              <w:top w:val="nil"/>
              <w:left w:val="nil"/>
              <w:bottom w:val="nil"/>
              <w:right w:val="nil"/>
            </w:tcBorders>
            <w:shd w:val="clear" w:color="auto" w:fill="auto"/>
            <w:noWrap/>
            <w:vAlign w:val="bottom"/>
            <w:hideMark/>
          </w:tcPr>
          <w:p w14:paraId="67C65605" w14:textId="77777777" w:rsidR="00977E08" w:rsidRPr="00C07360" w:rsidRDefault="00977E08" w:rsidP="00977E08">
            <w:pPr>
              <w:spacing w:after="0" w:line="240" w:lineRule="auto"/>
              <w:jc w:val="right"/>
              <w:rPr>
                <w:rFonts w:eastAsia="Times New Roman" w:cstheme="minorHAnsi"/>
                <w:color w:val="000000"/>
                <w:sz w:val="20"/>
                <w:szCs w:val="20"/>
                <w:lang w:eastAsia="fr-FR"/>
              </w:rPr>
            </w:pPr>
            <w:r w:rsidRPr="00C07360">
              <w:rPr>
                <w:rFonts w:eastAsia="Times New Roman" w:cstheme="minorHAnsi"/>
                <w:color w:val="000000"/>
                <w:sz w:val="20"/>
                <w:szCs w:val="20"/>
                <w:lang w:eastAsia="fr-FR"/>
              </w:rPr>
              <w:t>134,586</w:t>
            </w:r>
          </w:p>
        </w:tc>
        <w:tc>
          <w:tcPr>
            <w:tcW w:w="909" w:type="dxa"/>
            <w:tcBorders>
              <w:top w:val="nil"/>
              <w:left w:val="nil"/>
              <w:bottom w:val="nil"/>
              <w:right w:val="nil"/>
            </w:tcBorders>
            <w:shd w:val="clear" w:color="auto" w:fill="auto"/>
            <w:noWrap/>
            <w:vAlign w:val="bottom"/>
            <w:hideMark/>
          </w:tcPr>
          <w:p w14:paraId="3EDEEF8F" w14:textId="77777777" w:rsidR="00977E08" w:rsidRPr="00C07360" w:rsidRDefault="00977E08" w:rsidP="00977E08">
            <w:pPr>
              <w:spacing w:after="0" w:line="240" w:lineRule="auto"/>
              <w:jc w:val="right"/>
              <w:rPr>
                <w:rFonts w:eastAsia="Times New Roman" w:cstheme="minorHAnsi"/>
                <w:color w:val="000000"/>
                <w:sz w:val="20"/>
                <w:szCs w:val="20"/>
                <w:lang w:eastAsia="fr-FR"/>
              </w:rPr>
            </w:pPr>
            <w:r w:rsidRPr="00C07360">
              <w:rPr>
                <w:rFonts w:eastAsia="Times New Roman" w:cstheme="minorHAnsi"/>
                <w:color w:val="000000"/>
                <w:sz w:val="20"/>
                <w:szCs w:val="20"/>
                <w:lang w:eastAsia="fr-FR"/>
              </w:rPr>
              <w:t>5,639</w:t>
            </w:r>
          </w:p>
        </w:tc>
        <w:tc>
          <w:tcPr>
            <w:tcW w:w="905" w:type="dxa"/>
            <w:tcBorders>
              <w:top w:val="nil"/>
              <w:left w:val="nil"/>
              <w:bottom w:val="nil"/>
              <w:right w:val="nil"/>
            </w:tcBorders>
            <w:shd w:val="clear" w:color="auto" w:fill="auto"/>
            <w:noWrap/>
            <w:vAlign w:val="bottom"/>
            <w:hideMark/>
          </w:tcPr>
          <w:p w14:paraId="09991074" w14:textId="77777777" w:rsidR="00977E08" w:rsidRPr="00C07360" w:rsidRDefault="00977E08" w:rsidP="00977E08">
            <w:pPr>
              <w:spacing w:after="0" w:line="240" w:lineRule="auto"/>
              <w:jc w:val="right"/>
              <w:rPr>
                <w:rFonts w:eastAsia="Times New Roman" w:cstheme="minorHAnsi"/>
                <w:color w:val="000000"/>
                <w:sz w:val="20"/>
                <w:szCs w:val="20"/>
                <w:lang w:eastAsia="fr-FR"/>
              </w:rPr>
            </w:pPr>
            <w:r w:rsidRPr="00C07360">
              <w:rPr>
                <w:rFonts w:eastAsia="Times New Roman" w:cstheme="minorHAnsi"/>
                <w:color w:val="000000"/>
                <w:sz w:val="20"/>
                <w:szCs w:val="20"/>
                <w:lang w:eastAsia="fr-FR"/>
              </w:rPr>
              <w:t>164,284</w:t>
            </w:r>
          </w:p>
        </w:tc>
        <w:tc>
          <w:tcPr>
            <w:tcW w:w="910" w:type="dxa"/>
            <w:tcBorders>
              <w:top w:val="nil"/>
              <w:left w:val="nil"/>
              <w:bottom w:val="nil"/>
              <w:right w:val="nil"/>
            </w:tcBorders>
            <w:shd w:val="clear" w:color="auto" w:fill="auto"/>
            <w:noWrap/>
            <w:vAlign w:val="bottom"/>
            <w:hideMark/>
          </w:tcPr>
          <w:p w14:paraId="5018DAE7" w14:textId="77777777" w:rsidR="00977E08" w:rsidRPr="00C07360" w:rsidRDefault="00977E08" w:rsidP="00977E08">
            <w:pPr>
              <w:spacing w:after="0" w:line="240" w:lineRule="auto"/>
              <w:jc w:val="right"/>
              <w:rPr>
                <w:rFonts w:eastAsia="Times New Roman" w:cstheme="minorHAnsi"/>
                <w:color w:val="000000"/>
                <w:sz w:val="20"/>
                <w:szCs w:val="20"/>
                <w:lang w:eastAsia="fr-FR"/>
              </w:rPr>
            </w:pPr>
            <w:r w:rsidRPr="00C07360">
              <w:rPr>
                <w:rFonts w:eastAsia="Times New Roman" w:cstheme="minorHAnsi"/>
                <w:color w:val="000000"/>
                <w:sz w:val="20"/>
                <w:szCs w:val="20"/>
                <w:lang w:eastAsia="fr-FR"/>
              </w:rPr>
              <w:t>6,883</w:t>
            </w:r>
          </w:p>
        </w:tc>
        <w:tc>
          <w:tcPr>
            <w:tcW w:w="944" w:type="dxa"/>
            <w:tcBorders>
              <w:top w:val="nil"/>
              <w:left w:val="nil"/>
              <w:bottom w:val="nil"/>
              <w:right w:val="nil"/>
            </w:tcBorders>
            <w:shd w:val="clear" w:color="auto" w:fill="auto"/>
            <w:noWrap/>
            <w:vAlign w:val="bottom"/>
            <w:hideMark/>
          </w:tcPr>
          <w:p w14:paraId="6492A290" w14:textId="77777777" w:rsidR="00977E08" w:rsidRPr="00C07360" w:rsidRDefault="00977E08" w:rsidP="00977E08">
            <w:pPr>
              <w:spacing w:after="0" w:line="240" w:lineRule="auto"/>
              <w:jc w:val="right"/>
              <w:rPr>
                <w:rFonts w:eastAsia="Times New Roman" w:cstheme="minorHAnsi"/>
                <w:color w:val="000000"/>
                <w:sz w:val="20"/>
                <w:szCs w:val="20"/>
                <w:lang w:eastAsia="fr-FR"/>
              </w:rPr>
            </w:pPr>
            <w:r w:rsidRPr="00C07360">
              <w:rPr>
                <w:rFonts w:eastAsia="Times New Roman" w:cstheme="minorHAnsi"/>
                <w:color w:val="000000"/>
                <w:sz w:val="20"/>
                <w:szCs w:val="20"/>
                <w:lang w:eastAsia="fr-FR"/>
              </w:rPr>
              <w:t>202,477</w:t>
            </w:r>
          </w:p>
        </w:tc>
        <w:tc>
          <w:tcPr>
            <w:tcW w:w="906" w:type="dxa"/>
            <w:tcBorders>
              <w:top w:val="nil"/>
              <w:left w:val="nil"/>
              <w:bottom w:val="nil"/>
              <w:right w:val="nil"/>
            </w:tcBorders>
            <w:shd w:val="clear" w:color="auto" w:fill="auto"/>
            <w:noWrap/>
            <w:vAlign w:val="bottom"/>
            <w:hideMark/>
          </w:tcPr>
          <w:p w14:paraId="68735590" w14:textId="77777777" w:rsidR="00977E08" w:rsidRPr="00C07360" w:rsidRDefault="00977E08" w:rsidP="00977E08">
            <w:pPr>
              <w:spacing w:after="0" w:line="240" w:lineRule="auto"/>
              <w:jc w:val="right"/>
              <w:rPr>
                <w:rFonts w:eastAsia="Times New Roman" w:cstheme="minorHAnsi"/>
                <w:color w:val="000000"/>
                <w:sz w:val="20"/>
                <w:szCs w:val="20"/>
                <w:lang w:eastAsia="fr-FR"/>
              </w:rPr>
            </w:pPr>
            <w:r w:rsidRPr="00C07360">
              <w:rPr>
                <w:rFonts w:eastAsia="Times New Roman" w:cstheme="minorHAnsi"/>
                <w:color w:val="000000"/>
                <w:sz w:val="20"/>
                <w:szCs w:val="20"/>
                <w:lang w:eastAsia="fr-FR"/>
              </w:rPr>
              <w:t>8,445</w:t>
            </w:r>
          </w:p>
        </w:tc>
        <w:tc>
          <w:tcPr>
            <w:tcW w:w="912" w:type="dxa"/>
            <w:tcBorders>
              <w:top w:val="nil"/>
              <w:left w:val="nil"/>
              <w:bottom w:val="nil"/>
              <w:right w:val="nil"/>
            </w:tcBorders>
            <w:shd w:val="clear" w:color="auto" w:fill="auto"/>
            <w:noWrap/>
            <w:vAlign w:val="bottom"/>
            <w:hideMark/>
          </w:tcPr>
          <w:p w14:paraId="2BA65AB1" w14:textId="77777777" w:rsidR="00977E08" w:rsidRPr="00C07360" w:rsidRDefault="00977E08" w:rsidP="00977E08">
            <w:pPr>
              <w:spacing w:after="0" w:line="240" w:lineRule="auto"/>
              <w:jc w:val="right"/>
              <w:rPr>
                <w:rFonts w:eastAsia="Times New Roman" w:cstheme="minorHAnsi"/>
                <w:color w:val="000000"/>
                <w:sz w:val="20"/>
                <w:szCs w:val="20"/>
                <w:lang w:eastAsia="fr-FR"/>
              </w:rPr>
            </w:pPr>
            <w:r w:rsidRPr="00C07360">
              <w:rPr>
                <w:rFonts w:eastAsia="Times New Roman" w:cstheme="minorHAnsi"/>
                <w:color w:val="000000"/>
                <w:sz w:val="20"/>
                <w:szCs w:val="20"/>
                <w:lang w:eastAsia="fr-FR"/>
              </w:rPr>
              <w:t>185,859</w:t>
            </w:r>
          </w:p>
        </w:tc>
        <w:tc>
          <w:tcPr>
            <w:tcW w:w="906" w:type="dxa"/>
            <w:tcBorders>
              <w:top w:val="nil"/>
              <w:left w:val="nil"/>
              <w:bottom w:val="nil"/>
              <w:right w:val="nil"/>
            </w:tcBorders>
            <w:shd w:val="clear" w:color="auto" w:fill="auto"/>
            <w:noWrap/>
            <w:vAlign w:val="bottom"/>
            <w:hideMark/>
          </w:tcPr>
          <w:p w14:paraId="27F208ED" w14:textId="77777777" w:rsidR="00977E08" w:rsidRPr="00C07360" w:rsidRDefault="00977E08" w:rsidP="00977E08">
            <w:pPr>
              <w:spacing w:after="0" w:line="240" w:lineRule="auto"/>
              <w:jc w:val="right"/>
              <w:rPr>
                <w:rFonts w:eastAsia="Times New Roman" w:cstheme="minorHAnsi"/>
                <w:color w:val="000000"/>
                <w:sz w:val="20"/>
                <w:szCs w:val="20"/>
                <w:lang w:eastAsia="fr-FR"/>
              </w:rPr>
            </w:pPr>
            <w:r w:rsidRPr="00C07360">
              <w:rPr>
                <w:rFonts w:eastAsia="Times New Roman" w:cstheme="minorHAnsi"/>
                <w:color w:val="000000"/>
                <w:sz w:val="20"/>
                <w:szCs w:val="20"/>
                <w:lang w:eastAsia="fr-FR"/>
              </w:rPr>
              <w:t>7,851</w:t>
            </w:r>
          </w:p>
        </w:tc>
      </w:tr>
      <w:tr w:rsidR="00977E08" w:rsidRPr="00C07360" w14:paraId="11B41643" w14:textId="77777777" w:rsidTr="00977E08">
        <w:trPr>
          <w:trHeight w:val="287"/>
        </w:trPr>
        <w:tc>
          <w:tcPr>
            <w:tcW w:w="1196" w:type="dxa"/>
            <w:tcBorders>
              <w:top w:val="nil"/>
              <w:left w:val="nil"/>
              <w:bottom w:val="nil"/>
              <w:right w:val="nil"/>
            </w:tcBorders>
            <w:shd w:val="clear" w:color="auto" w:fill="auto"/>
            <w:noWrap/>
            <w:vAlign w:val="bottom"/>
            <w:hideMark/>
          </w:tcPr>
          <w:p w14:paraId="2B507E97" w14:textId="77777777" w:rsidR="00977E08" w:rsidRPr="00C07360" w:rsidRDefault="00977E08" w:rsidP="00977E08">
            <w:pPr>
              <w:spacing w:after="0" w:line="240" w:lineRule="auto"/>
              <w:rPr>
                <w:rFonts w:eastAsia="Times New Roman" w:cstheme="minorHAnsi"/>
                <w:color w:val="000000"/>
                <w:sz w:val="20"/>
                <w:szCs w:val="20"/>
                <w:lang w:eastAsia="fr-FR"/>
              </w:rPr>
            </w:pPr>
            <w:r w:rsidRPr="00C07360">
              <w:rPr>
                <w:rFonts w:eastAsia="Times New Roman" w:cstheme="minorHAnsi"/>
                <w:color w:val="000000"/>
                <w:sz w:val="20"/>
                <w:szCs w:val="20"/>
                <w:lang w:eastAsia="fr-FR"/>
              </w:rPr>
              <w:t xml:space="preserve">Sud Est </w:t>
            </w:r>
          </w:p>
        </w:tc>
        <w:tc>
          <w:tcPr>
            <w:tcW w:w="822" w:type="dxa"/>
            <w:tcBorders>
              <w:top w:val="nil"/>
              <w:left w:val="nil"/>
              <w:bottom w:val="nil"/>
              <w:right w:val="nil"/>
            </w:tcBorders>
            <w:shd w:val="clear" w:color="auto" w:fill="auto"/>
            <w:noWrap/>
            <w:vAlign w:val="bottom"/>
            <w:hideMark/>
          </w:tcPr>
          <w:p w14:paraId="4A152D5D" w14:textId="77777777" w:rsidR="00977E08" w:rsidRPr="00C07360" w:rsidRDefault="00977E08" w:rsidP="00977E08">
            <w:pPr>
              <w:spacing w:after="0" w:line="240" w:lineRule="auto"/>
              <w:jc w:val="right"/>
              <w:rPr>
                <w:rFonts w:eastAsia="Times New Roman" w:cstheme="minorHAnsi"/>
                <w:color w:val="000000"/>
                <w:sz w:val="20"/>
                <w:szCs w:val="20"/>
                <w:lang w:eastAsia="fr-FR"/>
              </w:rPr>
            </w:pPr>
            <w:r w:rsidRPr="00C07360">
              <w:rPr>
                <w:rFonts w:eastAsia="Times New Roman" w:cstheme="minorHAnsi"/>
                <w:color w:val="000000"/>
                <w:sz w:val="20"/>
                <w:szCs w:val="20"/>
                <w:lang w:eastAsia="fr-FR"/>
              </w:rPr>
              <w:t>163,035</w:t>
            </w:r>
          </w:p>
        </w:tc>
        <w:tc>
          <w:tcPr>
            <w:tcW w:w="909" w:type="dxa"/>
            <w:tcBorders>
              <w:top w:val="nil"/>
              <w:left w:val="nil"/>
              <w:bottom w:val="nil"/>
              <w:right w:val="nil"/>
            </w:tcBorders>
            <w:shd w:val="clear" w:color="auto" w:fill="auto"/>
            <w:noWrap/>
            <w:vAlign w:val="bottom"/>
            <w:hideMark/>
          </w:tcPr>
          <w:p w14:paraId="297A1FB4" w14:textId="77777777" w:rsidR="00977E08" w:rsidRPr="00C07360" w:rsidRDefault="00977E08" w:rsidP="00977E08">
            <w:pPr>
              <w:spacing w:after="0" w:line="240" w:lineRule="auto"/>
              <w:jc w:val="right"/>
              <w:rPr>
                <w:rFonts w:eastAsia="Times New Roman" w:cstheme="minorHAnsi"/>
                <w:color w:val="000000"/>
                <w:sz w:val="20"/>
                <w:szCs w:val="20"/>
                <w:lang w:eastAsia="fr-FR"/>
              </w:rPr>
            </w:pPr>
            <w:r w:rsidRPr="00C07360">
              <w:rPr>
                <w:rFonts w:eastAsia="Times New Roman" w:cstheme="minorHAnsi"/>
                <w:color w:val="000000"/>
                <w:sz w:val="20"/>
                <w:szCs w:val="20"/>
                <w:lang w:eastAsia="fr-FR"/>
              </w:rPr>
              <w:t>5,990</w:t>
            </w:r>
          </w:p>
        </w:tc>
        <w:tc>
          <w:tcPr>
            <w:tcW w:w="822" w:type="dxa"/>
            <w:tcBorders>
              <w:top w:val="nil"/>
              <w:left w:val="nil"/>
              <w:bottom w:val="nil"/>
              <w:right w:val="nil"/>
            </w:tcBorders>
            <w:shd w:val="clear" w:color="auto" w:fill="auto"/>
            <w:noWrap/>
            <w:vAlign w:val="bottom"/>
            <w:hideMark/>
          </w:tcPr>
          <w:p w14:paraId="4D1F0AD7" w14:textId="77777777" w:rsidR="00977E08" w:rsidRPr="00C07360" w:rsidRDefault="00977E08" w:rsidP="00977E08">
            <w:pPr>
              <w:spacing w:after="0" w:line="240" w:lineRule="auto"/>
              <w:jc w:val="right"/>
              <w:rPr>
                <w:rFonts w:eastAsia="Times New Roman" w:cstheme="minorHAnsi"/>
                <w:color w:val="000000"/>
                <w:sz w:val="20"/>
                <w:szCs w:val="20"/>
                <w:lang w:eastAsia="fr-FR"/>
              </w:rPr>
            </w:pPr>
            <w:r w:rsidRPr="00C07360">
              <w:rPr>
                <w:rFonts w:eastAsia="Times New Roman" w:cstheme="minorHAnsi"/>
                <w:color w:val="000000"/>
                <w:sz w:val="20"/>
                <w:szCs w:val="20"/>
                <w:lang w:eastAsia="fr-FR"/>
              </w:rPr>
              <w:t>175,471</w:t>
            </w:r>
          </w:p>
        </w:tc>
        <w:tc>
          <w:tcPr>
            <w:tcW w:w="909" w:type="dxa"/>
            <w:tcBorders>
              <w:top w:val="nil"/>
              <w:left w:val="nil"/>
              <w:bottom w:val="nil"/>
              <w:right w:val="nil"/>
            </w:tcBorders>
            <w:shd w:val="clear" w:color="auto" w:fill="auto"/>
            <w:noWrap/>
            <w:vAlign w:val="bottom"/>
            <w:hideMark/>
          </w:tcPr>
          <w:p w14:paraId="3AEFBAC3" w14:textId="77777777" w:rsidR="00977E08" w:rsidRPr="00C07360" w:rsidRDefault="00977E08" w:rsidP="00977E08">
            <w:pPr>
              <w:spacing w:after="0" w:line="240" w:lineRule="auto"/>
              <w:jc w:val="right"/>
              <w:rPr>
                <w:rFonts w:eastAsia="Times New Roman" w:cstheme="minorHAnsi"/>
                <w:color w:val="000000"/>
                <w:sz w:val="20"/>
                <w:szCs w:val="20"/>
                <w:lang w:eastAsia="fr-FR"/>
              </w:rPr>
            </w:pPr>
            <w:r w:rsidRPr="00C07360">
              <w:rPr>
                <w:rFonts w:eastAsia="Times New Roman" w:cstheme="minorHAnsi"/>
                <w:color w:val="000000"/>
                <w:sz w:val="20"/>
                <w:szCs w:val="20"/>
                <w:lang w:eastAsia="fr-FR"/>
              </w:rPr>
              <w:t>7,203</w:t>
            </w:r>
          </w:p>
        </w:tc>
        <w:tc>
          <w:tcPr>
            <w:tcW w:w="905" w:type="dxa"/>
            <w:tcBorders>
              <w:top w:val="nil"/>
              <w:left w:val="nil"/>
              <w:bottom w:val="nil"/>
              <w:right w:val="nil"/>
            </w:tcBorders>
            <w:shd w:val="clear" w:color="auto" w:fill="auto"/>
            <w:noWrap/>
            <w:vAlign w:val="bottom"/>
            <w:hideMark/>
          </w:tcPr>
          <w:p w14:paraId="19DCB0D2" w14:textId="77777777" w:rsidR="00977E08" w:rsidRPr="00C07360" w:rsidRDefault="00977E08" w:rsidP="00977E08">
            <w:pPr>
              <w:spacing w:after="0" w:line="240" w:lineRule="auto"/>
              <w:jc w:val="right"/>
              <w:rPr>
                <w:rFonts w:eastAsia="Times New Roman" w:cstheme="minorHAnsi"/>
                <w:color w:val="000000"/>
                <w:sz w:val="20"/>
                <w:szCs w:val="20"/>
                <w:lang w:eastAsia="fr-FR"/>
              </w:rPr>
            </w:pPr>
            <w:r w:rsidRPr="00C07360">
              <w:rPr>
                <w:rFonts w:eastAsia="Times New Roman" w:cstheme="minorHAnsi"/>
                <w:color w:val="000000"/>
                <w:sz w:val="20"/>
                <w:szCs w:val="20"/>
                <w:lang w:eastAsia="fr-FR"/>
              </w:rPr>
              <w:t>214,191</w:t>
            </w:r>
          </w:p>
        </w:tc>
        <w:tc>
          <w:tcPr>
            <w:tcW w:w="910" w:type="dxa"/>
            <w:tcBorders>
              <w:top w:val="nil"/>
              <w:left w:val="nil"/>
              <w:bottom w:val="nil"/>
              <w:right w:val="nil"/>
            </w:tcBorders>
            <w:shd w:val="clear" w:color="auto" w:fill="auto"/>
            <w:noWrap/>
            <w:vAlign w:val="bottom"/>
            <w:hideMark/>
          </w:tcPr>
          <w:p w14:paraId="427823EF" w14:textId="77777777" w:rsidR="00977E08" w:rsidRPr="00C07360" w:rsidRDefault="00977E08" w:rsidP="00977E08">
            <w:pPr>
              <w:spacing w:after="0" w:line="240" w:lineRule="auto"/>
              <w:jc w:val="right"/>
              <w:rPr>
                <w:rFonts w:eastAsia="Times New Roman" w:cstheme="minorHAnsi"/>
                <w:color w:val="000000"/>
                <w:sz w:val="20"/>
                <w:szCs w:val="20"/>
                <w:lang w:eastAsia="fr-FR"/>
              </w:rPr>
            </w:pPr>
            <w:r w:rsidRPr="00C07360">
              <w:rPr>
                <w:rFonts w:eastAsia="Times New Roman" w:cstheme="minorHAnsi"/>
                <w:color w:val="000000"/>
                <w:sz w:val="20"/>
                <w:szCs w:val="20"/>
                <w:lang w:eastAsia="fr-FR"/>
              </w:rPr>
              <w:t>8,792</w:t>
            </w:r>
          </w:p>
        </w:tc>
        <w:tc>
          <w:tcPr>
            <w:tcW w:w="944" w:type="dxa"/>
            <w:tcBorders>
              <w:top w:val="nil"/>
              <w:left w:val="nil"/>
              <w:bottom w:val="nil"/>
              <w:right w:val="nil"/>
            </w:tcBorders>
            <w:shd w:val="clear" w:color="auto" w:fill="auto"/>
            <w:noWrap/>
            <w:vAlign w:val="bottom"/>
            <w:hideMark/>
          </w:tcPr>
          <w:p w14:paraId="160751C8" w14:textId="77777777" w:rsidR="00977E08" w:rsidRPr="00C07360" w:rsidRDefault="00977E08" w:rsidP="00977E08">
            <w:pPr>
              <w:spacing w:after="0" w:line="240" w:lineRule="auto"/>
              <w:jc w:val="right"/>
              <w:rPr>
                <w:rFonts w:eastAsia="Times New Roman" w:cstheme="minorHAnsi"/>
                <w:color w:val="000000"/>
                <w:sz w:val="20"/>
                <w:szCs w:val="20"/>
                <w:lang w:eastAsia="fr-FR"/>
              </w:rPr>
            </w:pPr>
            <w:r w:rsidRPr="00C07360">
              <w:rPr>
                <w:rFonts w:eastAsia="Times New Roman" w:cstheme="minorHAnsi"/>
                <w:color w:val="000000"/>
                <w:sz w:val="20"/>
                <w:szCs w:val="20"/>
                <w:lang w:eastAsia="fr-FR"/>
              </w:rPr>
              <w:t>263,986</w:t>
            </w:r>
          </w:p>
        </w:tc>
        <w:tc>
          <w:tcPr>
            <w:tcW w:w="906" w:type="dxa"/>
            <w:tcBorders>
              <w:top w:val="nil"/>
              <w:left w:val="nil"/>
              <w:bottom w:val="nil"/>
              <w:right w:val="nil"/>
            </w:tcBorders>
            <w:shd w:val="clear" w:color="auto" w:fill="auto"/>
            <w:noWrap/>
            <w:vAlign w:val="bottom"/>
            <w:hideMark/>
          </w:tcPr>
          <w:p w14:paraId="31D923D9" w14:textId="77777777" w:rsidR="00977E08" w:rsidRPr="00C07360" w:rsidRDefault="00977E08" w:rsidP="00977E08">
            <w:pPr>
              <w:spacing w:after="0" w:line="240" w:lineRule="auto"/>
              <w:jc w:val="right"/>
              <w:rPr>
                <w:rFonts w:eastAsia="Times New Roman" w:cstheme="minorHAnsi"/>
                <w:color w:val="000000"/>
                <w:sz w:val="20"/>
                <w:szCs w:val="20"/>
                <w:lang w:eastAsia="fr-FR"/>
              </w:rPr>
            </w:pPr>
            <w:r w:rsidRPr="00C07360">
              <w:rPr>
                <w:rFonts w:eastAsia="Times New Roman" w:cstheme="minorHAnsi"/>
                <w:color w:val="000000"/>
                <w:sz w:val="20"/>
                <w:szCs w:val="20"/>
                <w:lang w:eastAsia="fr-FR"/>
              </w:rPr>
              <w:t>10,787</w:t>
            </w:r>
          </w:p>
        </w:tc>
        <w:tc>
          <w:tcPr>
            <w:tcW w:w="912" w:type="dxa"/>
            <w:tcBorders>
              <w:top w:val="nil"/>
              <w:left w:val="nil"/>
              <w:bottom w:val="nil"/>
              <w:right w:val="nil"/>
            </w:tcBorders>
            <w:shd w:val="clear" w:color="auto" w:fill="auto"/>
            <w:noWrap/>
            <w:vAlign w:val="bottom"/>
            <w:hideMark/>
          </w:tcPr>
          <w:p w14:paraId="72410C87" w14:textId="77777777" w:rsidR="00977E08" w:rsidRPr="00C07360" w:rsidRDefault="00977E08" w:rsidP="00977E08">
            <w:pPr>
              <w:spacing w:after="0" w:line="240" w:lineRule="auto"/>
              <w:jc w:val="right"/>
              <w:rPr>
                <w:rFonts w:eastAsia="Times New Roman" w:cstheme="minorHAnsi"/>
                <w:color w:val="000000"/>
                <w:sz w:val="20"/>
                <w:szCs w:val="20"/>
                <w:lang w:eastAsia="fr-FR"/>
              </w:rPr>
            </w:pPr>
            <w:r w:rsidRPr="00C07360">
              <w:rPr>
                <w:rFonts w:eastAsia="Times New Roman" w:cstheme="minorHAnsi"/>
                <w:color w:val="000000"/>
                <w:sz w:val="20"/>
                <w:szCs w:val="20"/>
                <w:lang w:eastAsia="fr-FR"/>
              </w:rPr>
              <w:t>242,321</w:t>
            </w:r>
          </w:p>
        </w:tc>
        <w:tc>
          <w:tcPr>
            <w:tcW w:w="906" w:type="dxa"/>
            <w:tcBorders>
              <w:top w:val="nil"/>
              <w:left w:val="nil"/>
              <w:bottom w:val="nil"/>
              <w:right w:val="nil"/>
            </w:tcBorders>
            <w:shd w:val="clear" w:color="auto" w:fill="auto"/>
            <w:noWrap/>
            <w:vAlign w:val="bottom"/>
            <w:hideMark/>
          </w:tcPr>
          <w:p w14:paraId="448A88EF" w14:textId="77777777" w:rsidR="00977E08" w:rsidRPr="00C07360" w:rsidRDefault="00977E08" w:rsidP="00977E08">
            <w:pPr>
              <w:spacing w:after="0" w:line="240" w:lineRule="auto"/>
              <w:jc w:val="right"/>
              <w:rPr>
                <w:rFonts w:eastAsia="Times New Roman" w:cstheme="minorHAnsi"/>
                <w:color w:val="000000"/>
                <w:sz w:val="20"/>
                <w:szCs w:val="20"/>
                <w:lang w:eastAsia="fr-FR"/>
              </w:rPr>
            </w:pPr>
            <w:r w:rsidRPr="00C07360">
              <w:rPr>
                <w:rFonts w:eastAsia="Times New Roman" w:cstheme="minorHAnsi"/>
                <w:color w:val="000000"/>
                <w:sz w:val="20"/>
                <w:szCs w:val="20"/>
                <w:lang w:eastAsia="fr-FR"/>
              </w:rPr>
              <w:t>10,028</w:t>
            </w:r>
          </w:p>
        </w:tc>
      </w:tr>
      <w:tr w:rsidR="00977E08" w:rsidRPr="00C07360" w14:paraId="04230944" w14:textId="77777777" w:rsidTr="00977E08">
        <w:trPr>
          <w:trHeight w:val="287"/>
        </w:trPr>
        <w:tc>
          <w:tcPr>
            <w:tcW w:w="1196" w:type="dxa"/>
            <w:tcBorders>
              <w:top w:val="nil"/>
              <w:left w:val="nil"/>
              <w:bottom w:val="nil"/>
              <w:right w:val="nil"/>
            </w:tcBorders>
            <w:shd w:val="clear" w:color="auto" w:fill="auto"/>
            <w:noWrap/>
            <w:vAlign w:val="bottom"/>
            <w:hideMark/>
          </w:tcPr>
          <w:p w14:paraId="44C6CF39" w14:textId="77777777" w:rsidR="00977E08" w:rsidRPr="00C07360" w:rsidRDefault="00977E08" w:rsidP="00977E08">
            <w:pPr>
              <w:spacing w:after="0" w:line="240" w:lineRule="auto"/>
              <w:rPr>
                <w:rFonts w:eastAsia="Times New Roman" w:cstheme="minorHAnsi"/>
                <w:color w:val="000000"/>
                <w:sz w:val="20"/>
                <w:szCs w:val="20"/>
                <w:lang w:eastAsia="fr-FR"/>
              </w:rPr>
            </w:pPr>
            <w:r w:rsidRPr="00C07360">
              <w:rPr>
                <w:rFonts w:eastAsia="Times New Roman" w:cstheme="minorHAnsi"/>
                <w:color w:val="000000"/>
                <w:sz w:val="20"/>
                <w:szCs w:val="20"/>
                <w:lang w:eastAsia="fr-FR"/>
              </w:rPr>
              <w:t>Nord</w:t>
            </w:r>
          </w:p>
        </w:tc>
        <w:tc>
          <w:tcPr>
            <w:tcW w:w="822" w:type="dxa"/>
            <w:tcBorders>
              <w:top w:val="nil"/>
              <w:left w:val="nil"/>
              <w:bottom w:val="nil"/>
              <w:right w:val="nil"/>
            </w:tcBorders>
            <w:shd w:val="clear" w:color="auto" w:fill="auto"/>
            <w:noWrap/>
            <w:vAlign w:val="bottom"/>
            <w:hideMark/>
          </w:tcPr>
          <w:p w14:paraId="1A08911B" w14:textId="77777777" w:rsidR="00977E08" w:rsidRPr="00C07360" w:rsidRDefault="00977E08" w:rsidP="00977E08">
            <w:pPr>
              <w:spacing w:after="0" w:line="240" w:lineRule="auto"/>
              <w:jc w:val="right"/>
              <w:rPr>
                <w:rFonts w:eastAsia="Times New Roman" w:cstheme="minorHAnsi"/>
                <w:color w:val="000000"/>
                <w:sz w:val="20"/>
                <w:szCs w:val="20"/>
                <w:lang w:eastAsia="fr-FR"/>
              </w:rPr>
            </w:pPr>
            <w:r w:rsidRPr="00C07360">
              <w:rPr>
                <w:rFonts w:eastAsia="Times New Roman" w:cstheme="minorHAnsi"/>
                <w:color w:val="000000"/>
                <w:sz w:val="20"/>
                <w:szCs w:val="20"/>
                <w:lang w:eastAsia="fr-FR"/>
              </w:rPr>
              <w:t>153,086</w:t>
            </w:r>
          </w:p>
        </w:tc>
        <w:tc>
          <w:tcPr>
            <w:tcW w:w="909" w:type="dxa"/>
            <w:tcBorders>
              <w:top w:val="nil"/>
              <w:left w:val="nil"/>
              <w:bottom w:val="nil"/>
              <w:right w:val="nil"/>
            </w:tcBorders>
            <w:shd w:val="clear" w:color="auto" w:fill="auto"/>
            <w:noWrap/>
            <w:vAlign w:val="bottom"/>
            <w:hideMark/>
          </w:tcPr>
          <w:p w14:paraId="55B372A7" w14:textId="77777777" w:rsidR="00977E08" w:rsidRPr="00C07360" w:rsidRDefault="00977E08" w:rsidP="00977E08">
            <w:pPr>
              <w:spacing w:after="0" w:line="240" w:lineRule="auto"/>
              <w:jc w:val="right"/>
              <w:rPr>
                <w:rFonts w:eastAsia="Times New Roman" w:cstheme="minorHAnsi"/>
                <w:color w:val="000000"/>
                <w:sz w:val="20"/>
                <w:szCs w:val="20"/>
                <w:lang w:eastAsia="fr-FR"/>
              </w:rPr>
            </w:pPr>
            <w:r w:rsidRPr="00C07360">
              <w:rPr>
                <w:rFonts w:eastAsia="Times New Roman" w:cstheme="minorHAnsi"/>
                <w:color w:val="000000"/>
                <w:sz w:val="20"/>
                <w:szCs w:val="20"/>
                <w:lang w:eastAsia="fr-FR"/>
              </w:rPr>
              <w:t>4,862</w:t>
            </w:r>
          </w:p>
        </w:tc>
        <w:tc>
          <w:tcPr>
            <w:tcW w:w="822" w:type="dxa"/>
            <w:tcBorders>
              <w:top w:val="nil"/>
              <w:left w:val="nil"/>
              <w:bottom w:val="nil"/>
              <w:right w:val="nil"/>
            </w:tcBorders>
            <w:shd w:val="clear" w:color="auto" w:fill="auto"/>
            <w:noWrap/>
            <w:vAlign w:val="bottom"/>
            <w:hideMark/>
          </w:tcPr>
          <w:p w14:paraId="60425332" w14:textId="77777777" w:rsidR="00977E08" w:rsidRPr="00C07360" w:rsidRDefault="00977E08" w:rsidP="00977E08">
            <w:pPr>
              <w:spacing w:after="0" w:line="240" w:lineRule="auto"/>
              <w:jc w:val="right"/>
              <w:rPr>
                <w:rFonts w:eastAsia="Times New Roman" w:cstheme="minorHAnsi"/>
                <w:color w:val="000000"/>
                <w:sz w:val="20"/>
                <w:szCs w:val="20"/>
                <w:lang w:eastAsia="fr-FR"/>
              </w:rPr>
            </w:pPr>
            <w:r w:rsidRPr="00C07360">
              <w:rPr>
                <w:rFonts w:eastAsia="Times New Roman" w:cstheme="minorHAnsi"/>
                <w:color w:val="000000"/>
                <w:sz w:val="20"/>
                <w:szCs w:val="20"/>
                <w:lang w:eastAsia="fr-FR"/>
              </w:rPr>
              <w:t>164,762</w:t>
            </w:r>
          </w:p>
        </w:tc>
        <w:tc>
          <w:tcPr>
            <w:tcW w:w="909" w:type="dxa"/>
            <w:tcBorders>
              <w:top w:val="nil"/>
              <w:left w:val="nil"/>
              <w:bottom w:val="nil"/>
              <w:right w:val="nil"/>
            </w:tcBorders>
            <w:shd w:val="clear" w:color="auto" w:fill="auto"/>
            <w:noWrap/>
            <w:vAlign w:val="bottom"/>
            <w:hideMark/>
          </w:tcPr>
          <w:p w14:paraId="6B7E9FE5" w14:textId="77777777" w:rsidR="00977E08" w:rsidRPr="00C07360" w:rsidRDefault="00977E08" w:rsidP="00977E08">
            <w:pPr>
              <w:spacing w:after="0" w:line="240" w:lineRule="auto"/>
              <w:jc w:val="right"/>
              <w:rPr>
                <w:rFonts w:eastAsia="Times New Roman" w:cstheme="minorHAnsi"/>
                <w:color w:val="000000"/>
                <w:sz w:val="20"/>
                <w:szCs w:val="20"/>
                <w:lang w:eastAsia="fr-FR"/>
              </w:rPr>
            </w:pPr>
            <w:r w:rsidRPr="00C07360">
              <w:rPr>
                <w:rFonts w:eastAsia="Times New Roman" w:cstheme="minorHAnsi"/>
                <w:color w:val="000000"/>
                <w:sz w:val="20"/>
                <w:szCs w:val="20"/>
                <w:lang w:eastAsia="fr-FR"/>
              </w:rPr>
              <w:t>5,846</w:t>
            </w:r>
          </w:p>
        </w:tc>
        <w:tc>
          <w:tcPr>
            <w:tcW w:w="905" w:type="dxa"/>
            <w:tcBorders>
              <w:top w:val="nil"/>
              <w:left w:val="nil"/>
              <w:bottom w:val="nil"/>
              <w:right w:val="nil"/>
            </w:tcBorders>
            <w:shd w:val="clear" w:color="auto" w:fill="auto"/>
            <w:noWrap/>
            <w:vAlign w:val="bottom"/>
            <w:hideMark/>
          </w:tcPr>
          <w:p w14:paraId="73C90242" w14:textId="77777777" w:rsidR="00977E08" w:rsidRPr="00C07360" w:rsidRDefault="00977E08" w:rsidP="00977E08">
            <w:pPr>
              <w:spacing w:after="0" w:line="240" w:lineRule="auto"/>
              <w:jc w:val="right"/>
              <w:rPr>
                <w:rFonts w:eastAsia="Times New Roman" w:cstheme="minorHAnsi"/>
                <w:color w:val="000000"/>
                <w:sz w:val="20"/>
                <w:szCs w:val="20"/>
                <w:lang w:eastAsia="fr-FR"/>
              </w:rPr>
            </w:pPr>
            <w:r w:rsidRPr="00C07360">
              <w:rPr>
                <w:rFonts w:eastAsia="Times New Roman" w:cstheme="minorHAnsi"/>
                <w:color w:val="000000"/>
                <w:sz w:val="20"/>
                <w:szCs w:val="20"/>
                <w:lang w:eastAsia="fr-FR"/>
              </w:rPr>
              <w:t>201,120</w:t>
            </w:r>
          </w:p>
        </w:tc>
        <w:tc>
          <w:tcPr>
            <w:tcW w:w="910" w:type="dxa"/>
            <w:tcBorders>
              <w:top w:val="nil"/>
              <w:left w:val="nil"/>
              <w:bottom w:val="nil"/>
              <w:right w:val="nil"/>
            </w:tcBorders>
            <w:shd w:val="clear" w:color="auto" w:fill="auto"/>
            <w:noWrap/>
            <w:vAlign w:val="bottom"/>
            <w:hideMark/>
          </w:tcPr>
          <w:p w14:paraId="016897BD" w14:textId="77777777" w:rsidR="00977E08" w:rsidRPr="00C07360" w:rsidRDefault="00977E08" w:rsidP="00977E08">
            <w:pPr>
              <w:spacing w:after="0" w:line="240" w:lineRule="auto"/>
              <w:jc w:val="right"/>
              <w:rPr>
                <w:rFonts w:eastAsia="Times New Roman" w:cstheme="minorHAnsi"/>
                <w:color w:val="000000"/>
                <w:sz w:val="20"/>
                <w:szCs w:val="20"/>
                <w:lang w:eastAsia="fr-FR"/>
              </w:rPr>
            </w:pPr>
            <w:r w:rsidRPr="00C07360">
              <w:rPr>
                <w:rFonts w:eastAsia="Times New Roman" w:cstheme="minorHAnsi"/>
                <w:color w:val="000000"/>
                <w:sz w:val="20"/>
                <w:szCs w:val="20"/>
                <w:lang w:eastAsia="fr-FR"/>
              </w:rPr>
              <w:t>7,135</w:t>
            </w:r>
          </w:p>
        </w:tc>
        <w:tc>
          <w:tcPr>
            <w:tcW w:w="944" w:type="dxa"/>
            <w:tcBorders>
              <w:top w:val="nil"/>
              <w:left w:val="nil"/>
              <w:bottom w:val="nil"/>
              <w:right w:val="nil"/>
            </w:tcBorders>
            <w:shd w:val="clear" w:color="auto" w:fill="auto"/>
            <w:noWrap/>
            <w:vAlign w:val="bottom"/>
            <w:hideMark/>
          </w:tcPr>
          <w:p w14:paraId="2491E795" w14:textId="77777777" w:rsidR="00977E08" w:rsidRPr="00C07360" w:rsidRDefault="00977E08" w:rsidP="00977E08">
            <w:pPr>
              <w:spacing w:after="0" w:line="240" w:lineRule="auto"/>
              <w:jc w:val="right"/>
              <w:rPr>
                <w:rFonts w:eastAsia="Times New Roman" w:cstheme="minorHAnsi"/>
                <w:color w:val="000000"/>
                <w:sz w:val="20"/>
                <w:szCs w:val="20"/>
                <w:lang w:eastAsia="fr-FR"/>
              </w:rPr>
            </w:pPr>
            <w:r w:rsidRPr="00C07360">
              <w:rPr>
                <w:rFonts w:eastAsia="Times New Roman" w:cstheme="minorHAnsi"/>
                <w:color w:val="000000"/>
                <w:sz w:val="20"/>
                <w:szCs w:val="20"/>
                <w:lang w:eastAsia="fr-FR"/>
              </w:rPr>
              <w:t>247,876</w:t>
            </w:r>
          </w:p>
        </w:tc>
        <w:tc>
          <w:tcPr>
            <w:tcW w:w="906" w:type="dxa"/>
            <w:tcBorders>
              <w:top w:val="nil"/>
              <w:left w:val="nil"/>
              <w:bottom w:val="nil"/>
              <w:right w:val="nil"/>
            </w:tcBorders>
            <w:shd w:val="clear" w:color="auto" w:fill="auto"/>
            <w:noWrap/>
            <w:vAlign w:val="bottom"/>
            <w:hideMark/>
          </w:tcPr>
          <w:p w14:paraId="0C6E0245" w14:textId="77777777" w:rsidR="00977E08" w:rsidRPr="00C07360" w:rsidRDefault="00977E08" w:rsidP="00977E08">
            <w:pPr>
              <w:spacing w:after="0" w:line="240" w:lineRule="auto"/>
              <w:jc w:val="right"/>
              <w:rPr>
                <w:rFonts w:eastAsia="Times New Roman" w:cstheme="minorHAnsi"/>
                <w:color w:val="000000"/>
                <w:sz w:val="20"/>
                <w:szCs w:val="20"/>
                <w:lang w:eastAsia="fr-FR"/>
              </w:rPr>
            </w:pPr>
            <w:r w:rsidRPr="00C07360">
              <w:rPr>
                <w:rFonts w:eastAsia="Times New Roman" w:cstheme="minorHAnsi"/>
                <w:color w:val="000000"/>
                <w:sz w:val="20"/>
                <w:szCs w:val="20"/>
                <w:lang w:eastAsia="fr-FR"/>
              </w:rPr>
              <w:t>8,755</w:t>
            </w:r>
          </w:p>
        </w:tc>
        <w:tc>
          <w:tcPr>
            <w:tcW w:w="912" w:type="dxa"/>
            <w:tcBorders>
              <w:top w:val="nil"/>
              <w:left w:val="nil"/>
              <w:bottom w:val="nil"/>
              <w:right w:val="nil"/>
            </w:tcBorders>
            <w:shd w:val="clear" w:color="auto" w:fill="auto"/>
            <w:noWrap/>
            <w:vAlign w:val="bottom"/>
            <w:hideMark/>
          </w:tcPr>
          <w:p w14:paraId="7359C673" w14:textId="77777777" w:rsidR="00977E08" w:rsidRPr="00C07360" w:rsidRDefault="00977E08" w:rsidP="00977E08">
            <w:pPr>
              <w:spacing w:after="0" w:line="240" w:lineRule="auto"/>
              <w:jc w:val="right"/>
              <w:rPr>
                <w:rFonts w:eastAsia="Times New Roman" w:cstheme="minorHAnsi"/>
                <w:color w:val="000000"/>
                <w:sz w:val="20"/>
                <w:szCs w:val="20"/>
                <w:lang w:eastAsia="fr-FR"/>
              </w:rPr>
            </w:pPr>
            <w:r w:rsidRPr="00C07360">
              <w:rPr>
                <w:rFonts w:eastAsia="Times New Roman" w:cstheme="minorHAnsi"/>
                <w:color w:val="000000"/>
                <w:sz w:val="20"/>
                <w:szCs w:val="20"/>
                <w:lang w:eastAsia="fr-FR"/>
              </w:rPr>
              <w:t>227,532</w:t>
            </w:r>
          </w:p>
        </w:tc>
        <w:tc>
          <w:tcPr>
            <w:tcW w:w="906" w:type="dxa"/>
            <w:tcBorders>
              <w:top w:val="nil"/>
              <w:left w:val="nil"/>
              <w:bottom w:val="nil"/>
              <w:right w:val="nil"/>
            </w:tcBorders>
            <w:shd w:val="clear" w:color="auto" w:fill="auto"/>
            <w:noWrap/>
            <w:vAlign w:val="bottom"/>
            <w:hideMark/>
          </w:tcPr>
          <w:p w14:paraId="561F26DE" w14:textId="77777777" w:rsidR="00977E08" w:rsidRPr="00C07360" w:rsidRDefault="00977E08" w:rsidP="00977E08">
            <w:pPr>
              <w:spacing w:after="0" w:line="240" w:lineRule="auto"/>
              <w:jc w:val="right"/>
              <w:rPr>
                <w:rFonts w:eastAsia="Times New Roman" w:cstheme="minorHAnsi"/>
                <w:color w:val="000000"/>
                <w:sz w:val="20"/>
                <w:szCs w:val="20"/>
                <w:lang w:eastAsia="fr-FR"/>
              </w:rPr>
            </w:pPr>
            <w:r w:rsidRPr="00C07360">
              <w:rPr>
                <w:rFonts w:eastAsia="Times New Roman" w:cstheme="minorHAnsi"/>
                <w:color w:val="000000"/>
                <w:sz w:val="20"/>
                <w:szCs w:val="20"/>
                <w:lang w:eastAsia="fr-FR"/>
              </w:rPr>
              <w:t>8,139</w:t>
            </w:r>
          </w:p>
        </w:tc>
      </w:tr>
      <w:tr w:rsidR="00977E08" w:rsidRPr="00C07360" w14:paraId="2D8B75BB" w14:textId="77777777" w:rsidTr="00977E08">
        <w:trPr>
          <w:trHeight w:val="287"/>
        </w:trPr>
        <w:tc>
          <w:tcPr>
            <w:tcW w:w="1196" w:type="dxa"/>
            <w:tcBorders>
              <w:top w:val="nil"/>
              <w:left w:val="nil"/>
              <w:bottom w:val="nil"/>
              <w:right w:val="nil"/>
            </w:tcBorders>
            <w:shd w:val="clear" w:color="auto" w:fill="auto"/>
            <w:noWrap/>
            <w:vAlign w:val="bottom"/>
            <w:hideMark/>
          </w:tcPr>
          <w:p w14:paraId="4F27176C" w14:textId="77777777" w:rsidR="00977E08" w:rsidRPr="00C07360" w:rsidRDefault="00977E08" w:rsidP="00977E08">
            <w:pPr>
              <w:spacing w:after="0" w:line="240" w:lineRule="auto"/>
              <w:rPr>
                <w:rFonts w:eastAsia="Times New Roman" w:cstheme="minorHAnsi"/>
                <w:color w:val="000000"/>
                <w:sz w:val="20"/>
                <w:szCs w:val="20"/>
                <w:lang w:eastAsia="fr-FR"/>
              </w:rPr>
            </w:pPr>
            <w:r w:rsidRPr="00C07360">
              <w:rPr>
                <w:rFonts w:eastAsia="Times New Roman" w:cstheme="minorHAnsi"/>
                <w:color w:val="000000"/>
                <w:sz w:val="20"/>
                <w:szCs w:val="20"/>
                <w:lang w:eastAsia="fr-FR"/>
              </w:rPr>
              <w:t>Nord Est</w:t>
            </w:r>
          </w:p>
        </w:tc>
        <w:tc>
          <w:tcPr>
            <w:tcW w:w="822" w:type="dxa"/>
            <w:tcBorders>
              <w:top w:val="nil"/>
              <w:left w:val="nil"/>
              <w:bottom w:val="nil"/>
              <w:right w:val="nil"/>
            </w:tcBorders>
            <w:shd w:val="clear" w:color="auto" w:fill="auto"/>
            <w:noWrap/>
            <w:vAlign w:val="bottom"/>
            <w:hideMark/>
          </w:tcPr>
          <w:p w14:paraId="29BA5A09" w14:textId="77777777" w:rsidR="00977E08" w:rsidRPr="00C07360" w:rsidRDefault="00977E08" w:rsidP="00977E08">
            <w:pPr>
              <w:spacing w:after="0" w:line="240" w:lineRule="auto"/>
              <w:jc w:val="right"/>
              <w:rPr>
                <w:rFonts w:eastAsia="Times New Roman" w:cstheme="minorHAnsi"/>
                <w:color w:val="000000"/>
                <w:sz w:val="20"/>
                <w:szCs w:val="20"/>
                <w:lang w:eastAsia="fr-FR"/>
              </w:rPr>
            </w:pPr>
            <w:r w:rsidRPr="00C07360">
              <w:rPr>
                <w:rFonts w:eastAsia="Times New Roman" w:cstheme="minorHAnsi"/>
                <w:color w:val="000000"/>
                <w:sz w:val="20"/>
                <w:szCs w:val="20"/>
                <w:lang w:eastAsia="fr-FR"/>
              </w:rPr>
              <w:t>136,165</w:t>
            </w:r>
          </w:p>
        </w:tc>
        <w:tc>
          <w:tcPr>
            <w:tcW w:w="909" w:type="dxa"/>
            <w:tcBorders>
              <w:top w:val="nil"/>
              <w:left w:val="nil"/>
              <w:bottom w:val="nil"/>
              <w:right w:val="nil"/>
            </w:tcBorders>
            <w:shd w:val="clear" w:color="auto" w:fill="auto"/>
            <w:noWrap/>
            <w:vAlign w:val="bottom"/>
            <w:hideMark/>
          </w:tcPr>
          <w:p w14:paraId="6D1CCFE7" w14:textId="77777777" w:rsidR="00977E08" w:rsidRPr="00C07360" w:rsidRDefault="00977E08" w:rsidP="00977E08">
            <w:pPr>
              <w:spacing w:after="0" w:line="240" w:lineRule="auto"/>
              <w:jc w:val="right"/>
              <w:rPr>
                <w:rFonts w:eastAsia="Times New Roman" w:cstheme="minorHAnsi"/>
                <w:color w:val="000000"/>
                <w:sz w:val="20"/>
                <w:szCs w:val="20"/>
                <w:lang w:eastAsia="fr-FR"/>
              </w:rPr>
            </w:pPr>
            <w:r w:rsidRPr="00C07360">
              <w:rPr>
                <w:rFonts w:eastAsia="Times New Roman" w:cstheme="minorHAnsi"/>
                <w:color w:val="000000"/>
                <w:sz w:val="20"/>
                <w:szCs w:val="20"/>
                <w:lang w:eastAsia="fr-FR"/>
              </w:rPr>
              <w:t>3,855</w:t>
            </w:r>
          </w:p>
        </w:tc>
        <w:tc>
          <w:tcPr>
            <w:tcW w:w="822" w:type="dxa"/>
            <w:tcBorders>
              <w:top w:val="nil"/>
              <w:left w:val="nil"/>
              <w:bottom w:val="nil"/>
              <w:right w:val="nil"/>
            </w:tcBorders>
            <w:shd w:val="clear" w:color="auto" w:fill="auto"/>
            <w:noWrap/>
            <w:vAlign w:val="bottom"/>
            <w:hideMark/>
          </w:tcPr>
          <w:p w14:paraId="0560B972" w14:textId="77777777" w:rsidR="00977E08" w:rsidRPr="00C07360" w:rsidRDefault="00977E08" w:rsidP="00977E08">
            <w:pPr>
              <w:spacing w:after="0" w:line="240" w:lineRule="auto"/>
              <w:jc w:val="right"/>
              <w:rPr>
                <w:rFonts w:eastAsia="Times New Roman" w:cstheme="minorHAnsi"/>
                <w:color w:val="000000"/>
                <w:sz w:val="20"/>
                <w:szCs w:val="20"/>
                <w:lang w:eastAsia="fr-FR"/>
              </w:rPr>
            </w:pPr>
            <w:r w:rsidRPr="00C07360">
              <w:rPr>
                <w:rFonts w:eastAsia="Times New Roman" w:cstheme="minorHAnsi"/>
                <w:color w:val="000000"/>
                <w:sz w:val="20"/>
                <w:szCs w:val="20"/>
                <w:lang w:eastAsia="fr-FR"/>
              </w:rPr>
              <w:t>146,551</w:t>
            </w:r>
          </w:p>
        </w:tc>
        <w:tc>
          <w:tcPr>
            <w:tcW w:w="909" w:type="dxa"/>
            <w:tcBorders>
              <w:top w:val="nil"/>
              <w:left w:val="nil"/>
              <w:bottom w:val="nil"/>
              <w:right w:val="nil"/>
            </w:tcBorders>
            <w:shd w:val="clear" w:color="auto" w:fill="auto"/>
            <w:noWrap/>
            <w:vAlign w:val="bottom"/>
            <w:hideMark/>
          </w:tcPr>
          <w:p w14:paraId="6AB70CE0" w14:textId="77777777" w:rsidR="00977E08" w:rsidRPr="00C07360" w:rsidRDefault="00977E08" w:rsidP="00977E08">
            <w:pPr>
              <w:spacing w:after="0" w:line="240" w:lineRule="auto"/>
              <w:jc w:val="right"/>
              <w:rPr>
                <w:rFonts w:eastAsia="Times New Roman" w:cstheme="minorHAnsi"/>
                <w:color w:val="000000"/>
                <w:sz w:val="20"/>
                <w:szCs w:val="20"/>
                <w:lang w:eastAsia="fr-FR"/>
              </w:rPr>
            </w:pPr>
            <w:r w:rsidRPr="00C07360">
              <w:rPr>
                <w:rFonts w:eastAsia="Times New Roman" w:cstheme="minorHAnsi"/>
                <w:color w:val="000000"/>
                <w:sz w:val="20"/>
                <w:szCs w:val="20"/>
                <w:lang w:eastAsia="fr-FR"/>
              </w:rPr>
              <w:t>4,636</w:t>
            </w:r>
          </w:p>
        </w:tc>
        <w:tc>
          <w:tcPr>
            <w:tcW w:w="905" w:type="dxa"/>
            <w:tcBorders>
              <w:top w:val="nil"/>
              <w:left w:val="nil"/>
              <w:bottom w:val="nil"/>
              <w:right w:val="nil"/>
            </w:tcBorders>
            <w:shd w:val="clear" w:color="auto" w:fill="auto"/>
            <w:noWrap/>
            <w:vAlign w:val="bottom"/>
            <w:hideMark/>
          </w:tcPr>
          <w:p w14:paraId="0B75CBA3" w14:textId="77777777" w:rsidR="00977E08" w:rsidRPr="00C07360" w:rsidRDefault="00977E08" w:rsidP="00977E08">
            <w:pPr>
              <w:spacing w:after="0" w:line="240" w:lineRule="auto"/>
              <w:jc w:val="right"/>
              <w:rPr>
                <w:rFonts w:eastAsia="Times New Roman" w:cstheme="minorHAnsi"/>
                <w:color w:val="000000"/>
                <w:sz w:val="20"/>
                <w:szCs w:val="20"/>
                <w:lang w:eastAsia="fr-FR"/>
              </w:rPr>
            </w:pPr>
            <w:r w:rsidRPr="00C07360">
              <w:rPr>
                <w:rFonts w:eastAsia="Times New Roman" w:cstheme="minorHAnsi"/>
                <w:color w:val="000000"/>
                <w:sz w:val="20"/>
                <w:szCs w:val="20"/>
                <w:lang w:eastAsia="fr-FR"/>
              </w:rPr>
              <w:t>178,890</w:t>
            </w:r>
          </w:p>
        </w:tc>
        <w:tc>
          <w:tcPr>
            <w:tcW w:w="910" w:type="dxa"/>
            <w:tcBorders>
              <w:top w:val="nil"/>
              <w:left w:val="nil"/>
              <w:bottom w:val="nil"/>
              <w:right w:val="nil"/>
            </w:tcBorders>
            <w:shd w:val="clear" w:color="auto" w:fill="auto"/>
            <w:noWrap/>
            <w:vAlign w:val="bottom"/>
            <w:hideMark/>
          </w:tcPr>
          <w:p w14:paraId="4111F306" w14:textId="77777777" w:rsidR="00977E08" w:rsidRPr="00C07360" w:rsidRDefault="00977E08" w:rsidP="00977E08">
            <w:pPr>
              <w:spacing w:after="0" w:line="240" w:lineRule="auto"/>
              <w:jc w:val="right"/>
              <w:rPr>
                <w:rFonts w:eastAsia="Times New Roman" w:cstheme="minorHAnsi"/>
                <w:color w:val="000000"/>
                <w:sz w:val="20"/>
                <w:szCs w:val="20"/>
                <w:lang w:eastAsia="fr-FR"/>
              </w:rPr>
            </w:pPr>
            <w:r w:rsidRPr="00C07360">
              <w:rPr>
                <w:rFonts w:eastAsia="Times New Roman" w:cstheme="minorHAnsi"/>
                <w:color w:val="000000"/>
                <w:sz w:val="20"/>
                <w:szCs w:val="20"/>
                <w:lang w:eastAsia="fr-FR"/>
              </w:rPr>
              <w:t>5,658</w:t>
            </w:r>
          </w:p>
        </w:tc>
        <w:tc>
          <w:tcPr>
            <w:tcW w:w="944" w:type="dxa"/>
            <w:tcBorders>
              <w:top w:val="nil"/>
              <w:left w:val="nil"/>
              <w:bottom w:val="nil"/>
              <w:right w:val="nil"/>
            </w:tcBorders>
            <w:shd w:val="clear" w:color="auto" w:fill="auto"/>
            <w:noWrap/>
            <w:vAlign w:val="bottom"/>
            <w:hideMark/>
          </w:tcPr>
          <w:p w14:paraId="68A4F99B" w14:textId="77777777" w:rsidR="00977E08" w:rsidRPr="00C07360" w:rsidRDefault="00977E08" w:rsidP="00977E08">
            <w:pPr>
              <w:spacing w:after="0" w:line="240" w:lineRule="auto"/>
              <w:jc w:val="right"/>
              <w:rPr>
                <w:rFonts w:eastAsia="Times New Roman" w:cstheme="minorHAnsi"/>
                <w:color w:val="000000"/>
                <w:sz w:val="20"/>
                <w:szCs w:val="20"/>
                <w:lang w:eastAsia="fr-FR"/>
              </w:rPr>
            </w:pPr>
            <w:r w:rsidRPr="00C07360">
              <w:rPr>
                <w:rFonts w:eastAsia="Times New Roman" w:cstheme="minorHAnsi"/>
                <w:color w:val="000000"/>
                <w:sz w:val="20"/>
                <w:szCs w:val="20"/>
                <w:lang w:eastAsia="fr-FR"/>
              </w:rPr>
              <w:t>220,478</w:t>
            </w:r>
          </w:p>
        </w:tc>
        <w:tc>
          <w:tcPr>
            <w:tcW w:w="906" w:type="dxa"/>
            <w:tcBorders>
              <w:top w:val="nil"/>
              <w:left w:val="nil"/>
              <w:bottom w:val="nil"/>
              <w:right w:val="nil"/>
            </w:tcBorders>
            <w:shd w:val="clear" w:color="auto" w:fill="auto"/>
            <w:noWrap/>
            <w:vAlign w:val="bottom"/>
            <w:hideMark/>
          </w:tcPr>
          <w:p w14:paraId="1C0893A4" w14:textId="77777777" w:rsidR="00977E08" w:rsidRPr="00C07360" w:rsidRDefault="00977E08" w:rsidP="00977E08">
            <w:pPr>
              <w:spacing w:after="0" w:line="240" w:lineRule="auto"/>
              <w:jc w:val="right"/>
              <w:rPr>
                <w:rFonts w:eastAsia="Times New Roman" w:cstheme="minorHAnsi"/>
                <w:color w:val="000000"/>
                <w:sz w:val="20"/>
                <w:szCs w:val="20"/>
                <w:lang w:eastAsia="fr-FR"/>
              </w:rPr>
            </w:pPr>
            <w:r w:rsidRPr="00C07360">
              <w:rPr>
                <w:rFonts w:eastAsia="Times New Roman" w:cstheme="minorHAnsi"/>
                <w:color w:val="000000"/>
                <w:sz w:val="20"/>
                <w:szCs w:val="20"/>
                <w:lang w:eastAsia="fr-FR"/>
              </w:rPr>
              <w:t>6,942</w:t>
            </w:r>
          </w:p>
        </w:tc>
        <w:tc>
          <w:tcPr>
            <w:tcW w:w="912" w:type="dxa"/>
            <w:tcBorders>
              <w:top w:val="nil"/>
              <w:left w:val="nil"/>
              <w:bottom w:val="nil"/>
              <w:right w:val="nil"/>
            </w:tcBorders>
            <w:shd w:val="clear" w:color="auto" w:fill="auto"/>
            <w:noWrap/>
            <w:vAlign w:val="bottom"/>
            <w:hideMark/>
          </w:tcPr>
          <w:p w14:paraId="1014B660" w14:textId="77777777" w:rsidR="00977E08" w:rsidRPr="00C07360" w:rsidRDefault="00977E08" w:rsidP="00977E08">
            <w:pPr>
              <w:spacing w:after="0" w:line="240" w:lineRule="auto"/>
              <w:jc w:val="right"/>
              <w:rPr>
                <w:rFonts w:eastAsia="Times New Roman" w:cstheme="minorHAnsi"/>
                <w:color w:val="000000"/>
                <w:sz w:val="20"/>
                <w:szCs w:val="20"/>
                <w:lang w:eastAsia="fr-FR"/>
              </w:rPr>
            </w:pPr>
            <w:r w:rsidRPr="00C07360">
              <w:rPr>
                <w:rFonts w:eastAsia="Times New Roman" w:cstheme="minorHAnsi"/>
                <w:color w:val="000000"/>
                <w:sz w:val="20"/>
                <w:szCs w:val="20"/>
                <w:lang w:eastAsia="fr-FR"/>
              </w:rPr>
              <w:t>202,383</w:t>
            </w:r>
          </w:p>
        </w:tc>
        <w:tc>
          <w:tcPr>
            <w:tcW w:w="906" w:type="dxa"/>
            <w:tcBorders>
              <w:top w:val="nil"/>
              <w:left w:val="nil"/>
              <w:bottom w:val="nil"/>
              <w:right w:val="nil"/>
            </w:tcBorders>
            <w:shd w:val="clear" w:color="auto" w:fill="auto"/>
            <w:noWrap/>
            <w:vAlign w:val="bottom"/>
            <w:hideMark/>
          </w:tcPr>
          <w:p w14:paraId="05A53268" w14:textId="77777777" w:rsidR="00977E08" w:rsidRPr="00C07360" w:rsidRDefault="00977E08" w:rsidP="00977E08">
            <w:pPr>
              <w:spacing w:after="0" w:line="240" w:lineRule="auto"/>
              <w:jc w:val="right"/>
              <w:rPr>
                <w:rFonts w:eastAsia="Times New Roman" w:cstheme="minorHAnsi"/>
                <w:color w:val="000000"/>
                <w:sz w:val="20"/>
                <w:szCs w:val="20"/>
                <w:lang w:eastAsia="fr-FR"/>
              </w:rPr>
            </w:pPr>
            <w:r w:rsidRPr="00C07360">
              <w:rPr>
                <w:rFonts w:eastAsia="Times New Roman" w:cstheme="minorHAnsi"/>
                <w:color w:val="000000"/>
                <w:sz w:val="20"/>
                <w:szCs w:val="20"/>
                <w:lang w:eastAsia="fr-FR"/>
              </w:rPr>
              <w:t>6,454</w:t>
            </w:r>
          </w:p>
        </w:tc>
      </w:tr>
      <w:tr w:rsidR="00977E08" w:rsidRPr="00C07360" w14:paraId="24B89ECB" w14:textId="77777777" w:rsidTr="00977E08">
        <w:trPr>
          <w:trHeight w:val="287"/>
        </w:trPr>
        <w:tc>
          <w:tcPr>
            <w:tcW w:w="1196" w:type="dxa"/>
            <w:tcBorders>
              <w:top w:val="nil"/>
              <w:left w:val="nil"/>
              <w:bottom w:val="nil"/>
              <w:right w:val="nil"/>
            </w:tcBorders>
            <w:shd w:val="clear" w:color="auto" w:fill="auto"/>
            <w:noWrap/>
            <w:vAlign w:val="bottom"/>
            <w:hideMark/>
          </w:tcPr>
          <w:p w14:paraId="5A305861" w14:textId="77777777" w:rsidR="00977E08" w:rsidRPr="00C07360" w:rsidRDefault="00977E08" w:rsidP="00977E08">
            <w:pPr>
              <w:spacing w:after="0" w:line="240" w:lineRule="auto"/>
              <w:rPr>
                <w:rFonts w:eastAsia="Times New Roman" w:cstheme="minorHAnsi"/>
                <w:color w:val="000000"/>
                <w:sz w:val="20"/>
                <w:szCs w:val="20"/>
                <w:lang w:eastAsia="fr-FR"/>
              </w:rPr>
            </w:pPr>
            <w:r w:rsidRPr="00C07360">
              <w:rPr>
                <w:rFonts w:eastAsia="Times New Roman" w:cstheme="minorHAnsi"/>
                <w:color w:val="000000"/>
                <w:sz w:val="20"/>
                <w:szCs w:val="20"/>
                <w:lang w:eastAsia="fr-FR"/>
              </w:rPr>
              <w:t>Art</w:t>
            </w:r>
            <w:r w:rsidR="00DE33C2" w:rsidRPr="00C07360">
              <w:rPr>
                <w:rFonts w:eastAsia="Times New Roman" w:cstheme="minorHAnsi"/>
                <w:color w:val="000000"/>
                <w:sz w:val="20"/>
                <w:szCs w:val="20"/>
                <w:lang w:eastAsia="fr-FR"/>
              </w:rPr>
              <w:t>i</w:t>
            </w:r>
            <w:r w:rsidRPr="00C07360">
              <w:rPr>
                <w:rFonts w:eastAsia="Times New Roman" w:cstheme="minorHAnsi"/>
                <w:color w:val="000000"/>
                <w:sz w:val="20"/>
                <w:szCs w:val="20"/>
                <w:lang w:eastAsia="fr-FR"/>
              </w:rPr>
              <w:t>bonite</w:t>
            </w:r>
          </w:p>
        </w:tc>
        <w:tc>
          <w:tcPr>
            <w:tcW w:w="822" w:type="dxa"/>
            <w:tcBorders>
              <w:top w:val="nil"/>
              <w:left w:val="nil"/>
              <w:bottom w:val="nil"/>
              <w:right w:val="nil"/>
            </w:tcBorders>
            <w:shd w:val="clear" w:color="auto" w:fill="auto"/>
            <w:noWrap/>
            <w:vAlign w:val="bottom"/>
            <w:hideMark/>
          </w:tcPr>
          <w:p w14:paraId="0BBB6C17" w14:textId="77777777" w:rsidR="00977E08" w:rsidRPr="00C07360" w:rsidRDefault="00977E08" w:rsidP="00977E08">
            <w:pPr>
              <w:spacing w:after="0" w:line="240" w:lineRule="auto"/>
              <w:jc w:val="right"/>
              <w:rPr>
                <w:rFonts w:eastAsia="Times New Roman" w:cstheme="minorHAnsi"/>
                <w:color w:val="000000"/>
                <w:sz w:val="20"/>
                <w:szCs w:val="20"/>
                <w:lang w:eastAsia="fr-FR"/>
              </w:rPr>
            </w:pPr>
            <w:r w:rsidRPr="00C07360">
              <w:rPr>
                <w:rFonts w:eastAsia="Times New Roman" w:cstheme="minorHAnsi"/>
                <w:color w:val="000000"/>
                <w:sz w:val="20"/>
                <w:szCs w:val="20"/>
                <w:lang w:eastAsia="fr-FR"/>
              </w:rPr>
              <w:t>157,783</w:t>
            </w:r>
          </w:p>
        </w:tc>
        <w:tc>
          <w:tcPr>
            <w:tcW w:w="909" w:type="dxa"/>
            <w:tcBorders>
              <w:top w:val="nil"/>
              <w:left w:val="nil"/>
              <w:bottom w:val="nil"/>
              <w:right w:val="nil"/>
            </w:tcBorders>
            <w:shd w:val="clear" w:color="auto" w:fill="auto"/>
            <w:noWrap/>
            <w:vAlign w:val="bottom"/>
            <w:hideMark/>
          </w:tcPr>
          <w:p w14:paraId="302E6295" w14:textId="77777777" w:rsidR="00977E08" w:rsidRPr="00C07360" w:rsidRDefault="00977E08" w:rsidP="00977E08">
            <w:pPr>
              <w:spacing w:after="0" w:line="240" w:lineRule="auto"/>
              <w:jc w:val="right"/>
              <w:rPr>
                <w:rFonts w:eastAsia="Times New Roman" w:cstheme="minorHAnsi"/>
                <w:color w:val="000000"/>
                <w:sz w:val="20"/>
                <w:szCs w:val="20"/>
                <w:lang w:eastAsia="fr-FR"/>
              </w:rPr>
            </w:pPr>
            <w:r w:rsidRPr="00C07360">
              <w:rPr>
                <w:rFonts w:eastAsia="Times New Roman" w:cstheme="minorHAnsi"/>
                <w:color w:val="000000"/>
                <w:sz w:val="20"/>
                <w:szCs w:val="20"/>
                <w:lang w:eastAsia="fr-FR"/>
              </w:rPr>
              <w:t>4,732</w:t>
            </w:r>
          </w:p>
        </w:tc>
        <w:tc>
          <w:tcPr>
            <w:tcW w:w="822" w:type="dxa"/>
            <w:tcBorders>
              <w:top w:val="nil"/>
              <w:left w:val="nil"/>
              <w:bottom w:val="nil"/>
              <w:right w:val="nil"/>
            </w:tcBorders>
            <w:shd w:val="clear" w:color="auto" w:fill="auto"/>
            <w:noWrap/>
            <w:vAlign w:val="bottom"/>
            <w:hideMark/>
          </w:tcPr>
          <w:p w14:paraId="7E88B8C1" w14:textId="77777777" w:rsidR="00977E08" w:rsidRPr="00C07360" w:rsidRDefault="00977E08" w:rsidP="00977E08">
            <w:pPr>
              <w:spacing w:after="0" w:line="240" w:lineRule="auto"/>
              <w:jc w:val="right"/>
              <w:rPr>
                <w:rFonts w:eastAsia="Times New Roman" w:cstheme="minorHAnsi"/>
                <w:color w:val="000000"/>
                <w:sz w:val="20"/>
                <w:szCs w:val="20"/>
                <w:lang w:eastAsia="fr-FR"/>
              </w:rPr>
            </w:pPr>
            <w:r w:rsidRPr="00C07360">
              <w:rPr>
                <w:rFonts w:eastAsia="Times New Roman" w:cstheme="minorHAnsi"/>
                <w:color w:val="000000"/>
                <w:sz w:val="20"/>
                <w:szCs w:val="20"/>
                <w:lang w:eastAsia="fr-FR"/>
              </w:rPr>
              <w:t>169,818</w:t>
            </w:r>
          </w:p>
        </w:tc>
        <w:tc>
          <w:tcPr>
            <w:tcW w:w="909" w:type="dxa"/>
            <w:tcBorders>
              <w:top w:val="nil"/>
              <w:left w:val="nil"/>
              <w:bottom w:val="nil"/>
              <w:right w:val="nil"/>
            </w:tcBorders>
            <w:shd w:val="clear" w:color="auto" w:fill="auto"/>
            <w:noWrap/>
            <w:vAlign w:val="bottom"/>
            <w:hideMark/>
          </w:tcPr>
          <w:p w14:paraId="5E24C104" w14:textId="77777777" w:rsidR="00977E08" w:rsidRPr="00C07360" w:rsidRDefault="00977E08" w:rsidP="00977E08">
            <w:pPr>
              <w:spacing w:after="0" w:line="240" w:lineRule="auto"/>
              <w:jc w:val="right"/>
              <w:rPr>
                <w:rFonts w:eastAsia="Times New Roman" w:cstheme="minorHAnsi"/>
                <w:color w:val="000000"/>
                <w:sz w:val="20"/>
                <w:szCs w:val="20"/>
                <w:lang w:eastAsia="fr-FR"/>
              </w:rPr>
            </w:pPr>
            <w:r w:rsidRPr="00C07360">
              <w:rPr>
                <w:rFonts w:eastAsia="Times New Roman" w:cstheme="minorHAnsi"/>
                <w:color w:val="000000"/>
                <w:sz w:val="20"/>
                <w:szCs w:val="20"/>
                <w:lang w:eastAsia="fr-FR"/>
              </w:rPr>
              <w:t>5,691</w:t>
            </w:r>
          </w:p>
        </w:tc>
        <w:tc>
          <w:tcPr>
            <w:tcW w:w="905" w:type="dxa"/>
            <w:tcBorders>
              <w:top w:val="nil"/>
              <w:left w:val="nil"/>
              <w:bottom w:val="nil"/>
              <w:right w:val="nil"/>
            </w:tcBorders>
            <w:shd w:val="clear" w:color="auto" w:fill="auto"/>
            <w:noWrap/>
            <w:vAlign w:val="bottom"/>
            <w:hideMark/>
          </w:tcPr>
          <w:p w14:paraId="430DAEDD" w14:textId="77777777" w:rsidR="00977E08" w:rsidRPr="00C07360" w:rsidRDefault="00977E08" w:rsidP="00977E08">
            <w:pPr>
              <w:spacing w:after="0" w:line="240" w:lineRule="auto"/>
              <w:jc w:val="right"/>
              <w:rPr>
                <w:rFonts w:eastAsia="Times New Roman" w:cstheme="minorHAnsi"/>
                <w:color w:val="000000"/>
                <w:sz w:val="20"/>
                <w:szCs w:val="20"/>
                <w:lang w:eastAsia="fr-FR"/>
              </w:rPr>
            </w:pPr>
            <w:r w:rsidRPr="00C07360">
              <w:rPr>
                <w:rFonts w:eastAsia="Times New Roman" w:cstheme="minorHAnsi"/>
                <w:color w:val="000000"/>
                <w:sz w:val="20"/>
                <w:szCs w:val="20"/>
                <w:lang w:eastAsia="fr-FR"/>
              </w:rPr>
              <w:t>207,291</w:t>
            </w:r>
          </w:p>
        </w:tc>
        <w:tc>
          <w:tcPr>
            <w:tcW w:w="910" w:type="dxa"/>
            <w:tcBorders>
              <w:top w:val="nil"/>
              <w:left w:val="nil"/>
              <w:bottom w:val="nil"/>
              <w:right w:val="nil"/>
            </w:tcBorders>
            <w:shd w:val="clear" w:color="auto" w:fill="auto"/>
            <w:noWrap/>
            <w:vAlign w:val="bottom"/>
            <w:hideMark/>
          </w:tcPr>
          <w:p w14:paraId="7EFA2A26" w14:textId="77777777" w:rsidR="00977E08" w:rsidRPr="00C07360" w:rsidRDefault="00977E08" w:rsidP="00977E08">
            <w:pPr>
              <w:spacing w:after="0" w:line="240" w:lineRule="auto"/>
              <w:jc w:val="right"/>
              <w:rPr>
                <w:rFonts w:eastAsia="Times New Roman" w:cstheme="minorHAnsi"/>
                <w:color w:val="000000"/>
                <w:sz w:val="20"/>
                <w:szCs w:val="20"/>
                <w:lang w:eastAsia="fr-FR"/>
              </w:rPr>
            </w:pPr>
            <w:r w:rsidRPr="00C07360">
              <w:rPr>
                <w:rFonts w:eastAsia="Times New Roman" w:cstheme="minorHAnsi"/>
                <w:color w:val="000000"/>
                <w:sz w:val="20"/>
                <w:szCs w:val="20"/>
                <w:lang w:eastAsia="fr-FR"/>
              </w:rPr>
              <w:t>6,946</w:t>
            </w:r>
          </w:p>
        </w:tc>
        <w:tc>
          <w:tcPr>
            <w:tcW w:w="944" w:type="dxa"/>
            <w:tcBorders>
              <w:top w:val="nil"/>
              <w:left w:val="nil"/>
              <w:bottom w:val="nil"/>
              <w:right w:val="nil"/>
            </w:tcBorders>
            <w:shd w:val="clear" w:color="auto" w:fill="auto"/>
            <w:noWrap/>
            <w:vAlign w:val="bottom"/>
            <w:hideMark/>
          </w:tcPr>
          <w:p w14:paraId="5E2FFA26" w14:textId="77777777" w:rsidR="00977E08" w:rsidRPr="00C07360" w:rsidRDefault="00977E08" w:rsidP="00977E08">
            <w:pPr>
              <w:spacing w:after="0" w:line="240" w:lineRule="auto"/>
              <w:jc w:val="right"/>
              <w:rPr>
                <w:rFonts w:eastAsia="Times New Roman" w:cstheme="minorHAnsi"/>
                <w:color w:val="000000"/>
                <w:sz w:val="20"/>
                <w:szCs w:val="20"/>
                <w:lang w:eastAsia="fr-FR"/>
              </w:rPr>
            </w:pPr>
            <w:r w:rsidRPr="00C07360">
              <w:rPr>
                <w:rFonts w:eastAsia="Times New Roman" w:cstheme="minorHAnsi"/>
                <w:color w:val="000000"/>
                <w:sz w:val="20"/>
                <w:szCs w:val="20"/>
                <w:lang w:eastAsia="fr-FR"/>
              </w:rPr>
              <w:t>255,481</w:t>
            </w:r>
          </w:p>
        </w:tc>
        <w:tc>
          <w:tcPr>
            <w:tcW w:w="906" w:type="dxa"/>
            <w:tcBorders>
              <w:top w:val="nil"/>
              <w:left w:val="nil"/>
              <w:bottom w:val="nil"/>
              <w:right w:val="nil"/>
            </w:tcBorders>
            <w:shd w:val="clear" w:color="auto" w:fill="auto"/>
            <w:noWrap/>
            <w:vAlign w:val="bottom"/>
            <w:hideMark/>
          </w:tcPr>
          <w:p w14:paraId="719C77DE" w14:textId="77777777" w:rsidR="00977E08" w:rsidRPr="00C07360" w:rsidRDefault="00977E08" w:rsidP="00977E08">
            <w:pPr>
              <w:spacing w:after="0" w:line="240" w:lineRule="auto"/>
              <w:jc w:val="right"/>
              <w:rPr>
                <w:rFonts w:eastAsia="Times New Roman" w:cstheme="minorHAnsi"/>
                <w:color w:val="000000"/>
                <w:sz w:val="20"/>
                <w:szCs w:val="20"/>
                <w:lang w:eastAsia="fr-FR"/>
              </w:rPr>
            </w:pPr>
            <w:r w:rsidRPr="00C07360">
              <w:rPr>
                <w:rFonts w:eastAsia="Times New Roman" w:cstheme="minorHAnsi"/>
                <w:color w:val="000000"/>
                <w:sz w:val="20"/>
                <w:szCs w:val="20"/>
                <w:lang w:eastAsia="fr-FR"/>
              </w:rPr>
              <w:t>8,522</w:t>
            </w:r>
          </w:p>
        </w:tc>
        <w:tc>
          <w:tcPr>
            <w:tcW w:w="912" w:type="dxa"/>
            <w:tcBorders>
              <w:top w:val="nil"/>
              <w:left w:val="nil"/>
              <w:bottom w:val="nil"/>
              <w:right w:val="nil"/>
            </w:tcBorders>
            <w:shd w:val="clear" w:color="auto" w:fill="auto"/>
            <w:noWrap/>
            <w:vAlign w:val="bottom"/>
            <w:hideMark/>
          </w:tcPr>
          <w:p w14:paraId="1AAF675A" w14:textId="77777777" w:rsidR="00977E08" w:rsidRPr="00C07360" w:rsidRDefault="00977E08" w:rsidP="00977E08">
            <w:pPr>
              <w:spacing w:after="0" w:line="240" w:lineRule="auto"/>
              <w:jc w:val="right"/>
              <w:rPr>
                <w:rFonts w:eastAsia="Times New Roman" w:cstheme="minorHAnsi"/>
                <w:color w:val="000000"/>
                <w:sz w:val="20"/>
                <w:szCs w:val="20"/>
                <w:lang w:eastAsia="fr-FR"/>
              </w:rPr>
            </w:pPr>
            <w:r w:rsidRPr="00C07360">
              <w:rPr>
                <w:rFonts w:eastAsia="Times New Roman" w:cstheme="minorHAnsi"/>
                <w:color w:val="000000"/>
                <w:sz w:val="20"/>
                <w:szCs w:val="20"/>
                <w:lang w:eastAsia="fr-FR"/>
              </w:rPr>
              <w:t>234,514</w:t>
            </w:r>
          </w:p>
        </w:tc>
        <w:tc>
          <w:tcPr>
            <w:tcW w:w="906" w:type="dxa"/>
            <w:tcBorders>
              <w:top w:val="nil"/>
              <w:left w:val="nil"/>
              <w:bottom w:val="nil"/>
              <w:right w:val="nil"/>
            </w:tcBorders>
            <w:shd w:val="clear" w:color="auto" w:fill="auto"/>
            <w:noWrap/>
            <w:vAlign w:val="bottom"/>
            <w:hideMark/>
          </w:tcPr>
          <w:p w14:paraId="561CAA28" w14:textId="77777777" w:rsidR="00977E08" w:rsidRPr="00C07360" w:rsidRDefault="00977E08" w:rsidP="00977E08">
            <w:pPr>
              <w:spacing w:after="0" w:line="240" w:lineRule="auto"/>
              <w:jc w:val="right"/>
              <w:rPr>
                <w:rFonts w:eastAsia="Times New Roman" w:cstheme="minorHAnsi"/>
                <w:color w:val="000000"/>
                <w:sz w:val="20"/>
                <w:szCs w:val="20"/>
                <w:lang w:eastAsia="fr-FR"/>
              </w:rPr>
            </w:pPr>
            <w:r w:rsidRPr="00C07360">
              <w:rPr>
                <w:rFonts w:eastAsia="Times New Roman" w:cstheme="minorHAnsi"/>
                <w:color w:val="000000"/>
                <w:sz w:val="20"/>
                <w:szCs w:val="20"/>
                <w:lang w:eastAsia="fr-FR"/>
              </w:rPr>
              <w:t>7,922</w:t>
            </w:r>
          </w:p>
        </w:tc>
      </w:tr>
      <w:tr w:rsidR="00977E08" w:rsidRPr="00C07360" w14:paraId="767C3371" w14:textId="77777777" w:rsidTr="00977E08">
        <w:trPr>
          <w:trHeight w:val="302"/>
        </w:trPr>
        <w:tc>
          <w:tcPr>
            <w:tcW w:w="1196" w:type="dxa"/>
            <w:tcBorders>
              <w:top w:val="nil"/>
              <w:left w:val="nil"/>
              <w:bottom w:val="nil"/>
              <w:right w:val="nil"/>
            </w:tcBorders>
            <w:shd w:val="clear" w:color="auto" w:fill="auto"/>
            <w:noWrap/>
            <w:vAlign w:val="bottom"/>
            <w:hideMark/>
          </w:tcPr>
          <w:p w14:paraId="59B0988D" w14:textId="77777777" w:rsidR="00977E08" w:rsidRPr="00C07360" w:rsidRDefault="00977E08" w:rsidP="00977E08">
            <w:pPr>
              <w:spacing w:after="0" w:line="240" w:lineRule="auto"/>
              <w:rPr>
                <w:rFonts w:eastAsia="Times New Roman" w:cstheme="minorHAnsi"/>
                <w:color w:val="000000"/>
                <w:sz w:val="20"/>
                <w:szCs w:val="20"/>
                <w:lang w:eastAsia="fr-FR"/>
              </w:rPr>
            </w:pPr>
            <w:r w:rsidRPr="00C07360">
              <w:rPr>
                <w:rFonts w:eastAsia="Times New Roman" w:cstheme="minorHAnsi"/>
                <w:color w:val="000000"/>
                <w:sz w:val="20"/>
                <w:szCs w:val="20"/>
                <w:lang w:eastAsia="fr-FR"/>
              </w:rPr>
              <w:t>Centre</w:t>
            </w:r>
          </w:p>
        </w:tc>
        <w:tc>
          <w:tcPr>
            <w:tcW w:w="822" w:type="dxa"/>
            <w:tcBorders>
              <w:top w:val="nil"/>
              <w:left w:val="nil"/>
              <w:bottom w:val="nil"/>
              <w:right w:val="nil"/>
            </w:tcBorders>
            <w:shd w:val="clear" w:color="auto" w:fill="auto"/>
            <w:noWrap/>
            <w:vAlign w:val="bottom"/>
            <w:hideMark/>
          </w:tcPr>
          <w:p w14:paraId="66D94C03" w14:textId="77777777" w:rsidR="00977E08" w:rsidRPr="00C07360" w:rsidRDefault="00977E08" w:rsidP="00977E08">
            <w:pPr>
              <w:spacing w:after="0" w:line="240" w:lineRule="auto"/>
              <w:jc w:val="right"/>
              <w:rPr>
                <w:rFonts w:eastAsia="Times New Roman" w:cstheme="minorHAnsi"/>
                <w:color w:val="000000"/>
                <w:sz w:val="20"/>
                <w:szCs w:val="20"/>
                <w:lang w:eastAsia="fr-FR"/>
              </w:rPr>
            </w:pPr>
            <w:r w:rsidRPr="00C07360">
              <w:rPr>
                <w:rFonts w:eastAsia="Times New Roman" w:cstheme="minorHAnsi"/>
                <w:color w:val="000000"/>
                <w:sz w:val="20"/>
                <w:szCs w:val="20"/>
                <w:lang w:eastAsia="fr-FR"/>
              </w:rPr>
              <w:t>219,998</w:t>
            </w:r>
          </w:p>
        </w:tc>
        <w:tc>
          <w:tcPr>
            <w:tcW w:w="909" w:type="dxa"/>
            <w:tcBorders>
              <w:top w:val="nil"/>
              <w:left w:val="nil"/>
              <w:bottom w:val="nil"/>
              <w:right w:val="nil"/>
            </w:tcBorders>
            <w:shd w:val="clear" w:color="auto" w:fill="auto"/>
            <w:noWrap/>
            <w:vAlign w:val="bottom"/>
            <w:hideMark/>
          </w:tcPr>
          <w:p w14:paraId="3945F36B" w14:textId="77777777" w:rsidR="00977E08" w:rsidRPr="00C07360" w:rsidRDefault="00977E08" w:rsidP="00977E08">
            <w:pPr>
              <w:spacing w:after="0" w:line="240" w:lineRule="auto"/>
              <w:jc w:val="right"/>
              <w:rPr>
                <w:rFonts w:eastAsia="Times New Roman" w:cstheme="minorHAnsi"/>
                <w:color w:val="000000"/>
                <w:sz w:val="20"/>
                <w:szCs w:val="20"/>
                <w:lang w:eastAsia="fr-FR"/>
              </w:rPr>
            </w:pPr>
            <w:r w:rsidRPr="00C07360">
              <w:rPr>
                <w:rFonts w:eastAsia="Times New Roman" w:cstheme="minorHAnsi"/>
                <w:color w:val="000000"/>
                <w:sz w:val="20"/>
                <w:szCs w:val="20"/>
                <w:lang w:eastAsia="fr-FR"/>
              </w:rPr>
              <w:t>4,846</w:t>
            </w:r>
          </w:p>
        </w:tc>
        <w:tc>
          <w:tcPr>
            <w:tcW w:w="822" w:type="dxa"/>
            <w:tcBorders>
              <w:top w:val="nil"/>
              <w:left w:val="nil"/>
              <w:bottom w:val="nil"/>
              <w:right w:val="nil"/>
            </w:tcBorders>
            <w:shd w:val="clear" w:color="auto" w:fill="auto"/>
            <w:noWrap/>
            <w:vAlign w:val="bottom"/>
            <w:hideMark/>
          </w:tcPr>
          <w:p w14:paraId="4B983207" w14:textId="77777777" w:rsidR="00977E08" w:rsidRPr="00C07360" w:rsidRDefault="00977E08" w:rsidP="00977E08">
            <w:pPr>
              <w:spacing w:after="0" w:line="240" w:lineRule="auto"/>
              <w:jc w:val="right"/>
              <w:rPr>
                <w:rFonts w:eastAsia="Times New Roman" w:cstheme="minorHAnsi"/>
                <w:color w:val="000000"/>
                <w:sz w:val="20"/>
                <w:szCs w:val="20"/>
                <w:lang w:eastAsia="fr-FR"/>
              </w:rPr>
            </w:pPr>
            <w:r w:rsidRPr="00C07360">
              <w:rPr>
                <w:rFonts w:eastAsia="Times New Roman" w:cstheme="minorHAnsi"/>
                <w:color w:val="000000"/>
                <w:sz w:val="20"/>
                <w:szCs w:val="20"/>
                <w:lang w:eastAsia="fr-FR"/>
              </w:rPr>
              <w:t>236,778</w:t>
            </w:r>
          </w:p>
        </w:tc>
        <w:tc>
          <w:tcPr>
            <w:tcW w:w="909" w:type="dxa"/>
            <w:tcBorders>
              <w:top w:val="nil"/>
              <w:left w:val="nil"/>
              <w:bottom w:val="nil"/>
              <w:right w:val="nil"/>
            </w:tcBorders>
            <w:shd w:val="clear" w:color="auto" w:fill="auto"/>
            <w:noWrap/>
            <w:vAlign w:val="bottom"/>
            <w:hideMark/>
          </w:tcPr>
          <w:p w14:paraId="28C40E70" w14:textId="77777777" w:rsidR="00977E08" w:rsidRPr="00C07360" w:rsidRDefault="00977E08" w:rsidP="00977E08">
            <w:pPr>
              <w:spacing w:after="0" w:line="240" w:lineRule="auto"/>
              <w:jc w:val="right"/>
              <w:rPr>
                <w:rFonts w:eastAsia="Times New Roman" w:cstheme="minorHAnsi"/>
                <w:color w:val="000000"/>
                <w:sz w:val="20"/>
                <w:szCs w:val="20"/>
                <w:lang w:eastAsia="fr-FR"/>
              </w:rPr>
            </w:pPr>
            <w:r w:rsidRPr="00C07360">
              <w:rPr>
                <w:rFonts w:eastAsia="Times New Roman" w:cstheme="minorHAnsi"/>
                <w:color w:val="000000"/>
                <w:sz w:val="20"/>
                <w:szCs w:val="20"/>
                <w:lang w:eastAsia="fr-FR"/>
              </w:rPr>
              <w:t>5,828</w:t>
            </w:r>
          </w:p>
        </w:tc>
        <w:tc>
          <w:tcPr>
            <w:tcW w:w="905" w:type="dxa"/>
            <w:tcBorders>
              <w:top w:val="nil"/>
              <w:left w:val="nil"/>
              <w:bottom w:val="nil"/>
              <w:right w:val="nil"/>
            </w:tcBorders>
            <w:shd w:val="clear" w:color="auto" w:fill="auto"/>
            <w:noWrap/>
            <w:vAlign w:val="bottom"/>
            <w:hideMark/>
          </w:tcPr>
          <w:p w14:paraId="046A94A4" w14:textId="77777777" w:rsidR="00977E08" w:rsidRPr="00C07360" w:rsidRDefault="00977E08" w:rsidP="00977E08">
            <w:pPr>
              <w:spacing w:after="0" w:line="240" w:lineRule="auto"/>
              <w:jc w:val="right"/>
              <w:rPr>
                <w:rFonts w:eastAsia="Times New Roman" w:cstheme="minorHAnsi"/>
                <w:color w:val="000000"/>
                <w:sz w:val="20"/>
                <w:szCs w:val="20"/>
                <w:lang w:eastAsia="fr-FR"/>
              </w:rPr>
            </w:pPr>
            <w:r w:rsidRPr="00C07360">
              <w:rPr>
                <w:rFonts w:eastAsia="Times New Roman" w:cstheme="minorHAnsi"/>
                <w:color w:val="000000"/>
                <w:sz w:val="20"/>
                <w:szCs w:val="20"/>
                <w:lang w:eastAsia="fr-FR"/>
              </w:rPr>
              <w:t>289,027</w:t>
            </w:r>
          </w:p>
        </w:tc>
        <w:tc>
          <w:tcPr>
            <w:tcW w:w="910" w:type="dxa"/>
            <w:tcBorders>
              <w:top w:val="nil"/>
              <w:left w:val="nil"/>
              <w:bottom w:val="nil"/>
              <w:right w:val="nil"/>
            </w:tcBorders>
            <w:shd w:val="clear" w:color="auto" w:fill="auto"/>
            <w:noWrap/>
            <w:vAlign w:val="bottom"/>
            <w:hideMark/>
          </w:tcPr>
          <w:p w14:paraId="07D502AA" w14:textId="77777777" w:rsidR="00977E08" w:rsidRPr="00C07360" w:rsidRDefault="00977E08" w:rsidP="00977E08">
            <w:pPr>
              <w:spacing w:after="0" w:line="240" w:lineRule="auto"/>
              <w:jc w:val="right"/>
              <w:rPr>
                <w:rFonts w:eastAsia="Times New Roman" w:cstheme="minorHAnsi"/>
                <w:color w:val="000000"/>
                <w:sz w:val="20"/>
                <w:szCs w:val="20"/>
                <w:lang w:eastAsia="fr-FR"/>
              </w:rPr>
            </w:pPr>
            <w:r w:rsidRPr="00C07360">
              <w:rPr>
                <w:rFonts w:eastAsia="Times New Roman" w:cstheme="minorHAnsi"/>
                <w:color w:val="000000"/>
                <w:sz w:val="20"/>
                <w:szCs w:val="20"/>
                <w:lang w:eastAsia="fr-FR"/>
              </w:rPr>
              <w:t>7,113</w:t>
            </w:r>
          </w:p>
        </w:tc>
        <w:tc>
          <w:tcPr>
            <w:tcW w:w="944" w:type="dxa"/>
            <w:tcBorders>
              <w:top w:val="nil"/>
              <w:left w:val="nil"/>
              <w:bottom w:val="nil"/>
              <w:right w:val="nil"/>
            </w:tcBorders>
            <w:shd w:val="clear" w:color="auto" w:fill="auto"/>
            <w:noWrap/>
            <w:vAlign w:val="bottom"/>
            <w:hideMark/>
          </w:tcPr>
          <w:p w14:paraId="11D3F83F" w14:textId="77777777" w:rsidR="00977E08" w:rsidRPr="00C07360" w:rsidRDefault="00977E08" w:rsidP="00977E08">
            <w:pPr>
              <w:spacing w:after="0" w:line="240" w:lineRule="auto"/>
              <w:jc w:val="right"/>
              <w:rPr>
                <w:rFonts w:eastAsia="Times New Roman" w:cstheme="minorHAnsi"/>
                <w:color w:val="000000"/>
                <w:sz w:val="20"/>
                <w:szCs w:val="20"/>
                <w:lang w:eastAsia="fr-FR"/>
              </w:rPr>
            </w:pPr>
            <w:r w:rsidRPr="00C07360">
              <w:rPr>
                <w:rFonts w:eastAsia="Times New Roman" w:cstheme="minorHAnsi"/>
                <w:color w:val="000000"/>
                <w:sz w:val="20"/>
                <w:szCs w:val="20"/>
                <w:lang w:eastAsia="fr-FR"/>
              </w:rPr>
              <w:t>356,220</w:t>
            </w:r>
          </w:p>
        </w:tc>
        <w:tc>
          <w:tcPr>
            <w:tcW w:w="906" w:type="dxa"/>
            <w:tcBorders>
              <w:top w:val="nil"/>
              <w:left w:val="nil"/>
              <w:bottom w:val="nil"/>
              <w:right w:val="nil"/>
            </w:tcBorders>
            <w:shd w:val="clear" w:color="auto" w:fill="auto"/>
            <w:noWrap/>
            <w:vAlign w:val="bottom"/>
            <w:hideMark/>
          </w:tcPr>
          <w:p w14:paraId="0BE73D1E" w14:textId="77777777" w:rsidR="00977E08" w:rsidRPr="00C07360" w:rsidRDefault="00977E08" w:rsidP="00977E08">
            <w:pPr>
              <w:spacing w:after="0" w:line="240" w:lineRule="auto"/>
              <w:jc w:val="right"/>
              <w:rPr>
                <w:rFonts w:eastAsia="Times New Roman" w:cstheme="minorHAnsi"/>
                <w:color w:val="000000"/>
                <w:sz w:val="20"/>
                <w:szCs w:val="20"/>
                <w:lang w:eastAsia="fr-FR"/>
              </w:rPr>
            </w:pPr>
            <w:r w:rsidRPr="00C07360">
              <w:rPr>
                <w:rFonts w:eastAsia="Times New Roman" w:cstheme="minorHAnsi"/>
                <w:color w:val="000000"/>
                <w:sz w:val="20"/>
                <w:szCs w:val="20"/>
                <w:lang w:eastAsia="fr-FR"/>
              </w:rPr>
              <w:t>8,727</w:t>
            </w:r>
          </w:p>
        </w:tc>
        <w:tc>
          <w:tcPr>
            <w:tcW w:w="912" w:type="dxa"/>
            <w:tcBorders>
              <w:top w:val="nil"/>
              <w:left w:val="nil"/>
              <w:bottom w:val="nil"/>
              <w:right w:val="nil"/>
            </w:tcBorders>
            <w:shd w:val="clear" w:color="auto" w:fill="auto"/>
            <w:noWrap/>
            <w:vAlign w:val="bottom"/>
            <w:hideMark/>
          </w:tcPr>
          <w:p w14:paraId="41204C2A" w14:textId="77777777" w:rsidR="00977E08" w:rsidRPr="00C07360" w:rsidRDefault="00977E08" w:rsidP="00977E08">
            <w:pPr>
              <w:spacing w:after="0" w:line="240" w:lineRule="auto"/>
              <w:jc w:val="right"/>
              <w:rPr>
                <w:rFonts w:eastAsia="Times New Roman" w:cstheme="minorHAnsi"/>
                <w:color w:val="000000"/>
                <w:sz w:val="20"/>
                <w:szCs w:val="20"/>
                <w:lang w:eastAsia="fr-FR"/>
              </w:rPr>
            </w:pPr>
            <w:r w:rsidRPr="00C07360">
              <w:rPr>
                <w:rFonts w:eastAsia="Times New Roman" w:cstheme="minorHAnsi"/>
                <w:color w:val="000000"/>
                <w:sz w:val="20"/>
                <w:szCs w:val="20"/>
                <w:lang w:eastAsia="fr-FR"/>
              </w:rPr>
              <w:t>326,985</w:t>
            </w:r>
          </w:p>
        </w:tc>
        <w:tc>
          <w:tcPr>
            <w:tcW w:w="906" w:type="dxa"/>
            <w:tcBorders>
              <w:top w:val="nil"/>
              <w:left w:val="nil"/>
              <w:bottom w:val="nil"/>
              <w:right w:val="nil"/>
            </w:tcBorders>
            <w:shd w:val="clear" w:color="auto" w:fill="auto"/>
            <w:noWrap/>
            <w:vAlign w:val="bottom"/>
            <w:hideMark/>
          </w:tcPr>
          <w:p w14:paraId="0F16BDCE" w14:textId="77777777" w:rsidR="00977E08" w:rsidRPr="00C07360" w:rsidRDefault="00977E08" w:rsidP="00977E08">
            <w:pPr>
              <w:spacing w:after="0" w:line="240" w:lineRule="auto"/>
              <w:jc w:val="right"/>
              <w:rPr>
                <w:rFonts w:eastAsia="Times New Roman" w:cstheme="minorHAnsi"/>
                <w:color w:val="000000"/>
                <w:sz w:val="20"/>
                <w:szCs w:val="20"/>
                <w:lang w:eastAsia="fr-FR"/>
              </w:rPr>
            </w:pPr>
            <w:r w:rsidRPr="00C07360">
              <w:rPr>
                <w:rFonts w:eastAsia="Times New Roman" w:cstheme="minorHAnsi"/>
                <w:color w:val="000000"/>
                <w:sz w:val="20"/>
                <w:szCs w:val="20"/>
                <w:lang w:eastAsia="fr-FR"/>
              </w:rPr>
              <w:t>8,113</w:t>
            </w:r>
          </w:p>
        </w:tc>
      </w:tr>
      <w:tr w:rsidR="00977E08" w:rsidRPr="00C07360" w14:paraId="2CCCD35B" w14:textId="77777777" w:rsidTr="00977E08">
        <w:trPr>
          <w:trHeight w:val="316"/>
        </w:trPr>
        <w:tc>
          <w:tcPr>
            <w:tcW w:w="1196" w:type="dxa"/>
            <w:tcBorders>
              <w:top w:val="nil"/>
              <w:left w:val="nil"/>
              <w:bottom w:val="nil"/>
              <w:right w:val="nil"/>
            </w:tcBorders>
            <w:shd w:val="clear" w:color="auto" w:fill="auto"/>
            <w:noWrap/>
            <w:vAlign w:val="bottom"/>
            <w:hideMark/>
          </w:tcPr>
          <w:p w14:paraId="15CE6B51" w14:textId="77777777" w:rsidR="00977E08" w:rsidRPr="00C07360" w:rsidRDefault="00977E08" w:rsidP="00977E08">
            <w:pPr>
              <w:spacing w:after="0" w:line="240" w:lineRule="auto"/>
              <w:rPr>
                <w:rFonts w:eastAsia="Times New Roman" w:cstheme="minorHAnsi"/>
                <w:color w:val="000000"/>
                <w:sz w:val="20"/>
                <w:szCs w:val="20"/>
                <w:lang w:eastAsia="fr-FR"/>
              </w:rPr>
            </w:pPr>
            <w:r w:rsidRPr="00C07360">
              <w:rPr>
                <w:rFonts w:eastAsia="Times New Roman" w:cstheme="minorHAnsi"/>
                <w:color w:val="000000"/>
                <w:sz w:val="20"/>
                <w:szCs w:val="20"/>
                <w:lang w:eastAsia="fr-FR"/>
              </w:rPr>
              <w:t xml:space="preserve">Sud </w:t>
            </w:r>
          </w:p>
        </w:tc>
        <w:tc>
          <w:tcPr>
            <w:tcW w:w="822" w:type="dxa"/>
            <w:tcBorders>
              <w:top w:val="nil"/>
              <w:left w:val="nil"/>
              <w:bottom w:val="nil"/>
              <w:right w:val="nil"/>
            </w:tcBorders>
            <w:shd w:val="clear" w:color="auto" w:fill="auto"/>
            <w:noWrap/>
            <w:vAlign w:val="bottom"/>
            <w:hideMark/>
          </w:tcPr>
          <w:p w14:paraId="2AF7C03E" w14:textId="77777777" w:rsidR="00977E08" w:rsidRPr="00C07360" w:rsidRDefault="00977E08" w:rsidP="00977E08">
            <w:pPr>
              <w:spacing w:after="0" w:line="240" w:lineRule="auto"/>
              <w:jc w:val="right"/>
              <w:rPr>
                <w:rFonts w:eastAsia="Times New Roman" w:cstheme="minorHAnsi"/>
                <w:color w:val="000000"/>
                <w:sz w:val="20"/>
                <w:szCs w:val="20"/>
                <w:lang w:eastAsia="fr-FR"/>
              </w:rPr>
            </w:pPr>
            <w:r w:rsidRPr="00C07360">
              <w:rPr>
                <w:rFonts w:eastAsia="Times New Roman" w:cstheme="minorHAnsi"/>
                <w:color w:val="000000"/>
                <w:sz w:val="20"/>
                <w:szCs w:val="20"/>
                <w:lang w:eastAsia="fr-FR"/>
              </w:rPr>
              <w:t>160,121</w:t>
            </w:r>
          </w:p>
        </w:tc>
        <w:tc>
          <w:tcPr>
            <w:tcW w:w="909" w:type="dxa"/>
            <w:tcBorders>
              <w:top w:val="nil"/>
              <w:left w:val="nil"/>
              <w:bottom w:val="nil"/>
              <w:right w:val="nil"/>
            </w:tcBorders>
            <w:shd w:val="clear" w:color="auto" w:fill="auto"/>
            <w:noWrap/>
            <w:vAlign w:val="bottom"/>
            <w:hideMark/>
          </w:tcPr>
          <w:p w14:paraId="7D96DEBD" w14:textId="77777777" w:rsidR="00977E08" w:rsidRPr="00C07360" w:rsidRDefault="00977E08" w:rsidP="00977E08">
            <w:pPr>
              <w:spacing w:after="0" w:line="240" w:lineRule="auto"/>
              <w:jc w:val="right"/>
              <w:rPr>
                <w:rFonts w:eastAsia="Times New Roman" w:cstheme="minorHAnsi"/>
                <w:color w:val="000000"/>
                <w:sz w:val="20"/>
                <w:szCs w:val="20"/>
                <w:lang w:eastAsia="fr-FR"/>
              </w:rPr>
            </w:pPr>
            <w:r w:rsidRPr="00C07360">
              <w:rPr>
                <w:rFonts w:eastAsia="Times New Roman" w:cstheme="minorHAnsi"/>
                <w:color w:val="000000"/>
                <w:sz w:val="20"/>
                <w:szCs w:val="20"/>
                <w:lang w:eastAsia="fr-FR"/>
              </w:rPr>
              <w:t>6,050</w:t>
            </w:r>
          </w:p>
        </w:tc>
        <w:tc>
          <w:tcPr>
            <w:tcW w:w="822" w:type="dxa"/>
            <w:tcBorders>
              <w:top w:val="nil"/>
              <w:left w:val="nil"/>
              <w:bottom w:val="nil"/>
              <w:right w:val="nil"/>
            </w:tcBorders>
            <w:shd w:val="clear" w:color="auto" w:fill="auto"/>
            <w:noWrap/>
            <w:vAlign w:val="bottom"/>
            <w:hideMark/>
          </w:tcPr>
          <w:p w14:paraId="1FEBFF29" w14:textId="77777777" w:rsidR="00977E08" w:rsidRPr="00C07360" w:rsidRDefault="00977E08" w:rsidP="00977E08">
            <w:pPr>
              <w:spacing w:after="0" w:line="240" w:lineRule="auto"/>
              <w:jc w:val="right"/>
              <w:rPr>
                <w:rFonts w:eastAsia="Times New Roman" w:cstheme="minorHAnsi"/>
                <w:color w:val="000000"/>
                <w:sz w:val="20"/>
                <w:szCs w:val="20"/>
                <w:lang w:eastAsia="fr-FR"/>
              </w:rPr>
            </w:pPr>
            <w:r w:rsidRPr="00C07360">
              <w:rPr>
                <w:rFonts w:eastAsia="Times New Roman" w:cstheme="minorHAnsi"/>
                <w:color w:val="000000"/>
                <w:sz w:val="20"/>
                <w:szCs w:val="20"/>
                <w:lang w:eastAsia="fr-FR"/>
              </w:rPr>
              <w:t>172,334</w:t>
            </w:r>
          </w:p>
        </w:tc>
        <w:tc>
          <w:tcPr>
            <w:tcW w:w="909" w:type="dxa"/>
            <w:tcBorders>
              <w:top w:val="nil"/>
              <w:left w:val="nil"/>
              <w:bottom w:val="nil"/>
              <w:right w:val="nil"/>
            </w:tcBorders>
            <w:shd w:val="clear" w:color="auto" w:fill="auto"/>
            <w:noWrap/>
            <w:vAlign w:val="bottom"/>
            <w:hideMark/>
          </w:tcPr>
          <w:p w14:paraId="3BA87D2B" w14:textId="77777777" w:rsidR="00977E08" w:rsidRPr="00C07360" w:rsidRDefault="00977E08" w:rsidP="00977E08">
            <w:pPr>
              <w:spacing w:after="0" w:line="240" w:lineRule="auto"/>
              <w:jc w:val="right"/>
              <w:rPr>
                <w:rFonts w:eastAsia="Times New Roman" w:cstheme="minorHAnsi"/>
                <w:color w:val="000000"/>
                <w:sz w:val="20"/>
                <w:szCs w:val="20"/>
                <w:lang w:eastAsia="fr-FR"/>
              </w:rPr>
            </w:pPr>
            <w:r w:rsidRPr="00C07360">
              <w:rPr>
                <w:rFonts w:eastAsia="Times New Roman" w:cstheme="minorHAnsi"/>
                <w:color w:val="000000"/>
                <w:sz w:val="20"/>
                <w:szCs w:val="20"/>
                <w:lang w:eastAsia="fr-FR"/>
              </w:rPr>
              <w:t>7,275</w:t>
            </w:r>
          </w:p>
        </w:tc>
        <w:tc>
          <w:tcPr>
            <w:tcW w:w="905" w:type="dxa"/>
            <w:tcBorders>
              <w:top w:val="nil"/>
              <w:left w:val="nil"/>
              <w:bottom w:val="nil"/>
              <w:right w:val="nil"/>
            </w:tcBorders>
            <w:shd w:val="clear" w:color="auto" w:fill="auto"/>
            <w:noWrap/>
            <w:vAlign w:val="bottom"/>
            <w:hideMark/>
          </w:tcPr>
          <w:p w14:paraId="49D6BA14" w14:textId="77777777" w:rsidR="00977E08" w:rsidRPr="00C07360" w:rsidRDefault="00977E08" w:rsidP="00977E08">
            <w:pPr>
              <w:spacing w:after="0" w:line="240" w:lineRule="auto"/>
              <w:jc w:val="right"/>
              <w:rPr>
                <w:rFonts w:eastAsia="Times New Roman" w:cstheme="minorHAnsi"/>
                <w:color w:val="000000"/>
                <w:sz w:val="20"/>
                <w:szCs w:val="20"/>
                <w:lang w:eastAsia="fr-FR"/>
              </w:rPr>
            </w:pPr>
            <w:r w:rsidRPr="00C07360">
              <w:rPr>
                <w:rFonts w:eastAsia="Times New Roman" w:cstheme="minorHAnsi"/>
                <w:color w:val="000000"/>
                <w:sz w:val="20"/>
                <w:szCs w:val="20"/>
                <w:lang w:eastAsia="fr-FR"/>
              </w:rPr>
              <w:t>210,362</w:t>
            </w:r>
          </w:p>
        </w:tc>
        <w:tc>
          <w:tcPr>
            <w:tcW w:w="910" w:type="dxa"/>
            <w:tcBorders>
              <w:top w:val="nil"/>
              <w:left w:val="nil"/>
              <w:bottom w:val="nil"/>
              <w:right w:val="nil"/>
            </w:tcBorders>
            <w:shd w:val="clear" w:color="auto" w:fill="auto"/>
            <w:noWrap/>
            <w:vAlign w:val="bottom"/>
            <w:hideMark/>
          </w:tcPr>
          <w:p w14:paraId="4DAD7AD7" w14:textId="77777777" w:rsidR="00977E08" w:rsidRPr="00C07360" w:rsidRDefault="00977E08" w:rsidP="00977E08">
            <w:pPr>
              <w:spacing w:after="0" w:line="240" w:lineRule="auto"/>
              <w:jc w:val="right"/>
              <w:rPr>
                <w:rFonts w:eastAsia="Times New Roman" w:cstheme="minorHAnsi"/>
                <w:color w:val="000000"/>
                <w:sz w:val="20"/>
                <w:szCs w:val="20"/>
                <w:lang w:eastAsia="fr-FR"/>
              </w:rPr>
            </w:pPr>
            <w:r w:rsidRPr="00C07360">
              <w:rPr>
                <w:rFonts w:eastAsia="Times New Roman" w:cstheme="minorHAnsi"/>
                <w:color w:val="000000"/>
                <w:sz w:val="20"/>
                <w:szCs w:val="20"/>
                <w:lang w:eastAsia="fr-FR"/>
              </w:rPr>
              <w:t>8,879</w:t>
            </w:r>
          </w:p>
        </w:tc>
        <w:tc>
          <w:tcPr>
            <w:tcW w:w="944" w:type="dxa"/>
            <w:tcBorders>
              <w:top w:val="nil"/>
              <w:left w:val="nil"/>
              <w:bottom w:val="nil"/>
              <w:right w:val="nil"/>
            </w:tcBorders>
            <w:shd w:val="clear" w:color="auto" w:fill="auto"/>
            <w:noWrap/>
            <w:vAlign w:val="bottom"/>
            <w:hideMark/>
          </w:tcPr>
          <w:p w14:paraId="134E6153" w14:textId="77777777" w:rsidR="00977E08" w:rsidRPr="00C07360" w:rsidRDefault="00977E08" w:rsidP="00977E08">
            <w:pPr>
              <w:spacing w:after="0" w:line="240" w:lineRule="auto"/>
              <w:jc w:val="right"/>
              <w:rPr>
                <w:rFonts w:eastAsia="Times New Roman" w:cstheme="minorHAnsi"/>
                <w:color w:val="000000"/>
                <w:sz w:val="20"/>
                <w:szCs w:val="20"/>
                <w:lang w:eastAsia="fr-FR"/>
              </w:rPr>
            </w:pPr>
            <w:r w:rsidRPr="00C07360">
              <w:rPr>
                <w:rFonts w:eastAsia="Times New Roman" w:cstheme="minorHAnsi"/>
                <w:color w:val="000000"/>
                <w:sz w:val="20"/>
                <w:szCs w:val="20"/>
                <w:lang w:eastAsia="fr-FR"/>
              </w:rPr>
              <w:t>259,266</w:t>
            </w:r>
          </w:p>
        </w:tc>
        <w:tc>
          <w:tcPr>
            <w:tcW w:w="906" w:type="dxa"/>
            <w:tcBorders>
              <w:top w:val="nil"/>
              <w:left w:val="nil"/>
              <w:bottom w:val="nil"/>
              <w:right w:val="nil"/>
            </w:tcBorders>
            <w:shd w:val="clear" w:color="auto" w:fill="auto"/>
            <w:noWrap/>
            <w:vAlign w:val="bottom"/>
            <w:hideMark/>
          </w:tcPr>
          <w:p w14:paraId="40F8711D" w14:textId="77777777" w:rsidR="00977E08" w:rsidRPr="00C07360" w:rsidRDefault="00977E08" w:rsidP="00977E08">
            <w:pPr>
              <w:spacing w:after="0" w:line="240" w:lineRule="auto"/>
              <w:jc w:val="right"/>
              <w:rPr>
                <w:rFonts w:eastAsia="Times New Roman" w:cstheme="minorHAnsi"/>
                <w:color w:val="000000"/>
                <w:sz w:val="20"/>
                <w:szCs w:val="20"/>
                <w:lang w:eastAsia="fr-FR"/>
              </w:rPr>
            </w:pPr>
            <w:r w:rsidRPr="00C07360">
              <w:rPr>
                <w:rFonts w:eastAsia="Times New Roman" w:cstheme="minorHAnsi"/>
                <w:color w:val="000000"/>
                <w:sz w:val="20"/>
                <w:szCs w:val="20"/>
                <w:lang w:eastAsia="fr-FR"/>
              </w:rPr>
              <w:t>10,894</w:t>
            </w:r>
          </w:p>
        </w:tc>
        <w:tc>
          <w:tcPr>
            <w:tcW w:w="912" w:type="dxa"/>
            <w:tcBorders>
              <w:top w:val="nil"/>
              <w:left w:val="nil"/>
              <w:bottom w:val="nil"/>
              <w:right w:val="nil"/>
            </w:tcBorders>
            <w:shd w:val="clear" w:color="auto" w:fill="auto"/>
            <w:noWrap/>
            <w:vAlign w:val="bottom"/>
            <w:hideMark/>
          </w:tcPr>
          <w:p w14:paraId="161835B6" w14:textId="77777777" w:rsidR="00977E08" w:rsidRPr="00C07360" w:rsidRDefault="00977E08" w:rsidP="00977E08">
            <w:pPr>
              <w:spacing w:after="0" w:line="240" w:lineRule="auto"/>
              <w:jc w:val="right"/>
              <w:rPr>
                <w:rFonts w:eastAsia="Times New Roman" w:cstheme="minorHAnsi"/>
                <w:color w:val="000000"/>
                <w:sz w:val="20"/>
                <w:szCs w:val="20"/>
                <w:lang w:eastAsia="fr-FR"/>
              </w:rPr>
            </w:pPr>
            <w:r w:rsidRPr="00C07360">
              <w:rPr>
                <w:rFonts w:eastAsia="Times New Roman" w:cstheme="minorHAnsi"/>
                <w:color w:val="000000"/>
                <w:sz w:val="20"/>
                <w:szCs w:val="20"/>
                <w:lang w:eastAsia="fr-FR"/>
              </w:rPr>
              <w:t>237,988</w:t>
            </w:r>
          </w:p>
        </w:tc>
        <w:tc>
          <w:tcPr>
            <w:tcW w:w="906" w:type="dxa"/>
            <w:tcBorders>
              <w:top w:val="nil"/>
              <w:left w:val="nil"/>
              <w:bottom w:val="nil"/>
              <w:right w:val="nil"/>
            </w:tcBorders>
            <w:shd w:val="clear" w:color="auto" w:fill="auto"/>
            <w:noWrap/>
            <w:vAlign w:val="bottom"/>
            <w:hideMark/>
          </w:tcPr>
          <w:p w14:paraId="39D1483B" w14:textId="77777777" w:rsidR="00977E08" w:rsidRPr="00C07360" w:rsidRDefault="00977E08" w:rsidP="00977E08">
            <w:pPr>
              <w:spacing w:after="0" w:line="240" w:lineRule="auto"/>
              <w:jc w:val="right"/>
              <w:rPr>
                <w:rFonts w:eastAsia="Times New Roman" w:cstheme="minorHAnsi"/>
                <w:color w:val="000000"/>
                <w:sz w:val="20"/>
                <w:szCs w:val="20"/>
                <w:lang w:eastAsia="fr-FR"/>
              </w:rPr>
            </w:pPr>
            <w:r w:rsidRPr="00C07360">
              <w:rPr>
                <w:rFonts w:eastAsia="Times New Roman" w:cstheme="minorHAnsi"/>
                <w:color w:val="000000"/>
                <w:sz w:val="20"/>
                <w:szCs w:val="20"/>
                <w:lang w:eastAsia="fr-FR"/>
              </w:rPr>
              <w:t>10,128</w:t>
            </w:r>
          </w:p>
        </w:tc>
      </w:tr>
      <w:tr w:rsidR="00977E08" w:rsidRPr="00C07360" w14:paraId="24BE6195" w14:textId="77777777" w:rsidTr="00977E08">
        <w:trPr>
          <w:trHeight w:val="287"/>
        </w:trPr>
        <w:tc>
          <w:tcPr>
            <w:tcW w:w="1196" w:type="dxa"/>
            <w:tcBorders>
              <w:top w:val="nil"/>
              <w:left w:val="nil"/>
              <w:bottom w:val="nil"/>
              <w:right w:val="nil"/>
            </w:tcBorders>
            <w:shd w:val="clear" w:color="auto" w:fill="auto"/>
            <w:noWrap/>
            <w:vAlign w:val="bottom"/>
            <w:hideMark/>
          </w:tcPr>
          <w:p w14:paraId="48D50E51" w14:textId="77777777" w:rsidR="00977E08" w:rsidRPr="00C07360" w:rsidRDefault="00977E08" w:rsidP="00977E08">
            <w:pPr>
              <w:spacing w:after="0" w:line="240" w:lineRule="auto"/>
              <w:rPr>
                <w:rFonts w:eastAsia="Times New Roman" w:cstheme="minorHAnsi"/>
                <w:color w:val="000000"/>
                <w:sz w:val="20"/>
                <w:szCs w:val="20"/>
                <w:lang w:eastAsia="fr-FR"/>
              </w:rPr>
            </w:pPr>
            <w:r w:rsidRPr="00C07360">
              <w:rPr>
                <w:rFonts w:eastAsia="Times New Roman" w:cstheme="minorHAnsi"/>
                <w:color w:val="000000"/>
                <w:sz w:val="20"/>
                <w:szCs w:val="20"/>
                <w:lang w:eastAsia="fr-FR"/>
              </w:rPr>
              <w:t>Grande Anse</w:t>
            </w:r>
          </w:p>
        </w:tc>
        <w:tc>
          <w:tcPr>
            <w:tcW w:w="822" w:type="dxa"/>
            <w:tcBorders>
              <w:top w:val="nil"/>
              <w:left w:val="nil"/>
              <w:bottom w:val="nil"/>
              <w:right w:val="nil"/>
            </w:tcBorders>
            <w:shd w:val="clear" w:color="auto" w:fill="auto"/>
            <w:noWrap/>
            <w:vAlign w:val="bottom"/>
            <w:hideMark/>
          </w:tcPr>
          <w:p w14:paraId="30932579" w14:textId="77777777" w:rsidR="00977E08" w:rsidRPr="00C07360" w:rsidRDefault="00977E08" w:rsidP="00977E08">
            <w:pPr>
              <w:spacing w:after="0" w:line="240" w:lineRule="auto"/>
              <w:jc w:val="right"/>
              <w:rPr>
                <w:rFonts w:eastAsia="Times New Roman" w:cstheme="minorHAnsi"/>
                <w:color w:val="000000"/>
                <w:sz w:val="20"/>
                <w:szCs w:val="20"/>
                <w:lang w:eastAsia="fr-FR"/>
              </w:rPr>
            </w:pPr>
            <w:r w:rsidRPr="00C07360">
              <w:rPr>
                <w:rFonts w:eastAsia="Times New Roman" w:cstheme="minorHAnsi"/>
                <w:color w:val="000000"/>
                <w:sz w:val="20"/>
                <w:szCs w:val="20"/>
                <w:lang w:eastAsia="fr-FR"/>
              </w:rPr>
              <w:t>169,203</w:t>
            </w:r>
          </w:p>
        </w:tc>
        <w:tc>
          <w:tcPr>
            <w:tcW w:w="909" w:type="dxa"/>
            <w:tcBorders>
              <w:top w:val="nil"/>
              <w:left w:val="nil"/>
              <w:bottom w:val="nil"/>
              <w:right w:val="nil"/>
            </w:tcBorders>
            <w:shd w:val="clear" w:color="auto" w:fill="auto"/>
            <w:noWrap/>
            <w:vAlign w:val="bottom"/>
            <w:hideMark/>
          </w:tcPr>
          <w:p w14:paraId="181169F4" w14:textId="77777777" w:rsidR="00977E08" w:rsidRPr="00C07360" w:rsidRDefault="00977E08" w:rsidP="00977E08">
            <w:pPr>
              <w:spacing w:after="0" w:line="240" w:lineRule="auto"/>
              <w:jc w:val="right"/>
              <w:rPr>
                <w:rFonts w:eastAsia="Times New Roman" w:cstheme="minorHAnsi"/>
                <w:color w:val="000000"/>
                <w:sz w:val="20"/>
                <w:szCs w:val="20"/>
                <w:lang w:eastAsia="fr-FR"/>
              </w:rPr>
            </w:pPr>
            <w:r w:rsidRPr="00C07360">
              <w:rPr>
                <w:rFonts w:eastAsia="Times New Roman" w:cstheme="minorHAnsi"/>
                <w:color w:val="000000"/>
                <w:sz w:val="20"/>
                <w:szCs w:val="20"/>
                <w:lang w:eastAsia="fr-FR"/>
              </w:rPr>
              <w:t>4,716</w:t>
            </w:r>
          </w:p>
        </w:tc>
        <w:tc>
          <w:tcPr>
            <w:tcW w:w="822" w:type="dxa"/>
            <w:tcBorders>
              <w:top w:val="nil"/>
              <w:left w:val="nil"/>
              <w:bottom w:val="nil"/>
              <w:right w:val="nil"/>
            </w:tcBorders>
            <w:shd w:val="clear" w:color="auto" w:fill="auto"/>
            <w:noWrap/>
            <w:vAlign w:val="bottom"/>
            <w:hideMark/>
          </w:tcPr>
          <w:p w14:paraId="6F1A64B1" w14:textId="77777777" w:rsidR="00977E08" w:rsidRPr="00C07360" w:rsidRDefault="00977E08" w:rsidP="00977E08">
            <w:pPr>
              <w:spacing w:after="0" w:line="240" w:lineRule="auto"/>
              <w:jc w:val="right"/>
              <w:rPr>
                <w:rFonts w:eastAsia="Times New Roman" w:cstheme="minorHAnsi"/>
                <w:color w:val="000000"/>
                <w:sz w:val="20"/>
                <w:szCs w:val="20"/>
                <w:lang w:eastAsia="fr-FR"/>
              </w:rPr>
            </w:pPr>
            <w:r w:rsidRPr="00C07360">
              <w:rPr>
                <w:rFonts w:eastAsia="Times New Roman" w:cstheme="minorHAnsi"/>
                <w:color w:val="000000"/>
                <w:sz w:val="20"/>
                <w:szCs w:val="20"/>
                <w:lang w:eastAsia="fr-FR"/>
              </w:rPr>
              <w:t>182,109</w:t>
            </w:r>
          </w:p>
        </w:tc>
        <w:tc>
          <w:tcPr>
            <w:tcW w:w="909" w:type="dxa"/>
            <w:tcBorders>
              <w:top w:val="nil"/>
              <w:left w:val="nil"/>
              <w:bottom w:val="nil"/>
              <w:right w:val="nil"/>
            </w:tcBorders>
            <w:shd w:val="clear" w:color="auto" w:fill="auto"/>
            <w:noWrap/>
            <w:vAlign w:val="bottom"/>
            <w:hideMark/>
          </w:tcPr>
          <w:p w14:paraId="6295DD33" w14:textId="77777777" w:rsidR="00977E08" w:rsidRPr="00C07360" w:rsidRDefault="00977E08" w:rsidP="00977E08">
            <w:pPr>
              <w:spacing w:after="0" w:line="240" w:lineRule="auto"/>
              <w:jc w:val="right"/>
              <w:rPr>
                <w:rFonts w:eastAsia="Times New Roman" w:cstheme="minorHAnsi"/>
                <w:color w:val="000000"/>
                <w:sz w:val="20"/>
                <w:szCs w:val="20"/>
                <w:lang w:eastAsia="fr-FR"/>
              </w:rPr>
            </w:pPr>
            <w:r w:rsidRPr="00C07360">
              <w:rPr>
                <w:rFonts w:eastAsia="Times New Roman" w:cstheme="minorHAnsi"/>
                <w:color w:val="000000"/>
                <w:sz w:val="20"/>
                <w:szCs w:val="20"/>
                <w:lang w:eastAsia="fr-FR"/>
              </w:rPr>
              <w:t>5,671</w:t>
            </w:r>
          </w:p>
        </w:tc>
        <w:tc>
          <w:tcPr>
            <w:tcW w:w="905" w:type="dxa"/>
            <w:tcBorders>
              <w:top w:val="nil"/>
              <w:left w:val="nil"/>
              <w:bottom w:val="nil"/>
              <w:right w:val="nil"/>
            </w:tcBorders>
            <w:shd w:val="clear" w:color="auto" w:fill="auto"/>
            <w:noWrap/>
            <w:vAlign w:val="bottom"/>
            <w:hideMark/>
          </w:tcPr>
          <w:p w14:paraId="2A53D3F5" w14:textId="77777777" w:rsidR="00977E08" w:rsidRPr="00C07360" w:rsidRDefault="00977E08" w:rsidP="00977E08">
            <w:pPr>
              <w:spacing w:after="0" w:line="240" w:lineRule="auto"/>
              <w:jc w:val="right"/>
              <w:rPr>
                <w:rFonts w:eastAsia="Times New Roman" w:cstheme="minorHAnsi"/>
                <w:color w:val="000000"/>
                <w:sz w:val="20"/>
                <w:szCs w:val="20"/>
                <w:lang w:eastAsia="fr-FR"/>
              </w:rPr>
            </w:pPr>
            <w:r w:rsidRPr="00C07360">
              <w:rPr>
                <w:rFonts w:eastAsia="Times New Roman" w:cstheme="minorHAnsi"/>
                <w:color w:val="000000"/>
                <w:sz w:val="20"/>
                <w:szCs w:val="20"/>
                <w:lang w:eastAsia="fr-FR"/>
              </w:rPr>
              <w:t>222,295</w:t>
            </w:r>
          </w:p>
        </w:tc>
        <w:tc>
          <w:tcPr>
            <w:tcW w:w="910" w:type="dxa"/>
            <w:tcBorders>
              <w:top w:val="nil"/>
              <w:left w:val="nil"/>
              <w:bottom w:val="nil"/>
              <w:right w:val="nil"/>
            </w:tcBorders>
            <w:shd w:val="clear" w:color="auto" w:fill="auto"/>
            <w:noWrap/>
            <w:vAlign w:val="bottom"/>
            <w:hideMark/>
          </w:tcPr>
          <w:p w14:paraId="6CF71D17" w14:textId="77777777" w:rsidR="00977E08" w:rsidRPr="00C07360" w:rsidRDefault="00977E08" w:rsidP="00977E08">
            <w:pPr>
              <w:spacing w:after="0" w:line="240" w:lineRule="auto"/>
              <w:jc w:val="right"/>
              <w:rPr>
                <w:rFonts w:eastAsia="Times New Roman" w:cstheme="minorHAnsi"/>
                <w:color w:val="000000"/>
                <w:sz w:val="20"/>
                <w:szCs w:val="20"/>
                <w:lang w:eastAsia="fr-FR"/>
              </w:rPr>
            </w:pPr>
            <w:r w:rsidRPr="00C07360">
              <w:rPr>
                <w:rFonts w:eastAsia="Times New Roman" w:cstheme="minorHAnsi"/>
                <w:color w:val="000000"/>
                <w:sz w:val="20"/>
                <w:szCs w:val="20"/>
                <w:lang w:eastAsia="fr-FR"/>
              </w:rPr>
              <w:t>6,922</w:t>
            </w:r>
          </w:p>
        </w:tc>
        <w:tc>
          <w:tcPr>
            <w:tcW w:w="944" w:type="dxa"/>
            <w:tcBorders>
              <w:top w:val="nil"/>
              <w:left w:val="nil"/>
              <w:bottom w:val="nil"/>
              <w:right w:val="nil"/>
            </w:tcBorders>
            <w:shd w:val="clear" w:color="auto" w:fill="auto"/>
            <w:noWrap/>
            <w:vAlign w:val="bottom"/>
            <w:hideMark/>
          </w:tcPr>
          <w:p w14:paraId="5F23F94F" w14:textId="77777777" w:rsidR="00977E08" w:rsidRPr="00C07360" w:rsidRDefault="00977E08" w:rsidP="00977E08">
            <w:pPr>
              <w:spacing w:after="0" w:line="240" w:lineRule="auto"/>
              <w:jc w:val="right"/>
              <w:rPr>
                <w:rFonts w:eastAsia="Times New Roman" w:cstheme="minorHAnsi"/>
                <w:color w:val="000000"/>
                <w:sz w:val="20"/>
                <w:szCs w:val="20"/>
                <w:lang w:eastAsia="fr-FR"/>
              </w:rPr>
            </w:pPr>
            <w:r w:rsidRPr="00C07360">
              <w:rPr>
                <w:rFonts w:eastAsia="Times New Roman" w:cstheme="minorHAnsi"/>
                <w:color w:val="000000"/>
                <w:sz w:val="20"/>
                <w:szCs w:val="20"/>
                <w:lang w:eastAsia="fr-FR"/>
              </w:rPr>
              <w:t>273,973</w:t>
            </w:r>
          </w:p>
        </w:tc>
        <w:tc>
          <w:tcPr>
            <w:tcW w:w="906" w:type="dxa"/>
            <w:tcBorders>
              <w:top w:val="nil"/>
              <w:left w:val="nil"/>
              <w:bottom w:val="nil"/>
              <w:right w:val="nil"/>
            </w:tcBorders>
            <w:shd w:val="clear" w:color="auto" w:fill="auto"/>
            <w:noWrap/>
            <w:vAlign w:val="bottom"/>
            <w:hideMark/>
          </w:tcPr>
          <w:p w14:paraId="02203294" w14:textId="77777777" w:rsidR="00977E08" w:rsidRPr="00C07360" w:rsidRDefault="00977E08" w:rsidP="00977E08">
            <w:pPr>
              <w:spacing w:after="0" w:line="240" w:lineRule="auto"/>
              <w:jc w:val="right"/>
              <w:rPr>
                <w:rFonts w:eastAsia="Times New Roman" w:cstheme="minorHAnsi"/>
                <w:color w:val="000000"/>
                <w:sz w:val="20"/>
                <w:szCs w:val="20"/>
                <w:lang w:eastAsia="fr-FR"/>
              </w:rPr>
            </w:pPr>
            <w:r w:rsidRPr="00C07360">
              <w:rPr>
                <w:rFonts w:eastAsia="Times New Roman" w:cstheme="minorHAnsi"/>
                <w:color w:val="000000"/>
                <w:sz w:val="20"/>
                <w:szCs w:val="20"/>
                <w:lang w:eastAsia="fr-FR"/>
              </w:rPr>
              <w:t>8,493</w:t>
            </w:r>
          </w:p>
        </w:tc>
        <w:tc>
          <w:tcPr>
            <w:tcW w:w="912" w:type="dxa"/>
            <w:tcBorders>
              <w:top w:val="nil"/>
              <w:left w:val="nil"/>
              <w:bottom w:val="nil"/>
              <w:right w:val="nil"/>
            </w:tcBorders>
            <w:shd w:val="clear" w:color="auto" w:fill="auto"/>
            <w:noWrap/>
            <w:vAlign w:val="bottom"/>
            <w:hideMark/>
          </w:tcPr>
          <w:p w14:paraId="28411A4E" w14:textId="77777777" w:rsidR="00977E08" w:rsidRPr="00C07360" w:rsidRDefault="00977E08" w:rsidP="00977E08">
            <w:pPr>
              <w:spacing w:after="0" w:line="240" w:lineRule="auto"/>
              <w:jc w:val="right"/>
              <w:rPr>
                <w:rFonts w:eastAsia="Times New Roman" w:cstheme="minorHAnsi"/>
                <w:color w:val="000000"/>
                <w:sz w:val="20"/>
                <w:szCs w:val="20"/>
                <w:lang w:eastAsia="fr-FR"/>
              </w:rPr>
            </w:pPr>
            <w:r w:rsidRPr="00C07360">
              <w:rPr>
                <w:rFonts w:eastAsia="Times New Roman" w:cstheme="minorHAnsi"/>
                <w:color w:val="000000"/>
                <w:sz w:val="20"/>
                <w:szCs w:val="20"/>
                <w:lang w:eastAsia="fr-FR"/>
              </w:rPr>
              <w:t>251,488</w:t>
            </w:r>
          </w:p>
        </w:tc>
        <w:tc>
          <w:tcPr>
            <w:tcW w:w="906" w:type="dxa"/>
            <w:tcBorders>
              <w:top w:val="nil"/>
              <w:left w:val="nil"/>
              <w:bottom w:val="nil"/>
              <w:right w:val="nil"/>
            </w:tcBorders>
            <w:shd w:val="clear" w:color="auto" w:fill="auto"/>
            <w:noWrap/>
            <w:vAlign w:val="bottom"/>
            <w:hideMark/>
          </w:tcPr>
          <w:p w14:paraId="649AE134" w14:textId="77777777" w:rsidR="00977E08" w:rsidRPr="00C07360" w:rsidRDefault="00977E08" w:rsidP="00977E08">
            <w:pPr>
              <w:spacing w:after="0" w:line="240" w:lineRule="auto"/>
              <w:jc w:val="right"/>
              <w:rPr>
                <w:rFonts w:eastAsia="Times New Roman" w:cstheme="minorHAnsi"/>
                <w:color w:val="000000"/>
                <w:sz w:val="20"/>
                <w:szCs w:val="20"/>
                <w:lang w:eastAsia="fr-FR"/>
              </w:rPr>
            </w:pPr>
            <w:r w:rsidRPr="00C07360">
              <w:rPr>
                <w:rFonts w:eastAsia="Times New Roman" w:cstheme="minorHAnsi"/>
                <w:color w:val="000000"/>
                <w:sz w:val="20"/>
                <w:szCs w:val="20"/>
                <w:lang w:eastAsia="fr-FR"/>
              </w:rPr>
              <w:t>7,895</w:t>
            </w:r>
          </w:p>
        </w:tc>
      </w:tr>
      <w:tr w:rsidR="00977E08" w:rsidRPr="00C07360" w14:paraId="5C5C8832" w14:textId="77777777" w:rsidTr="00977E08">
        <w:trPr>
          <w:trHeight w:val="287"/>
        </w:trPr>
        <w:tc>
          <w:tcPr>
            <w:tcW w:w="1196" w:type="dxa"/>
            <w:tcBorders>
              <w:top w:val="nil"/>
              <w:left w:val="nil"/>
              <w:bottom w:val="nil"/>
              <w:right w:val="nil"/>
            </w:tcBorders>
            <w:shd w:val="clear" w:color="auto" w:fill="auto"/>
            <w:noWrap/>
            <w:vAlign w:val="bottom"/>
            <w:hideMark/>
          </w:tcPr>
          <w:p w14:paraId="36B254DD" w14:textId="77777777" w:rsidR="00977E08" w:rsidRPr="00C07360" w:rsidRDefault="00977E08" w:rsidP="00977E08">
            <w:pPr>
              <w:spacing w:after="0" w:line="240" w:lineRule="auto"/>
              <w:rPr>
                <w:rFonts w:eastAsia="Times New Roman" w:cstheme="minorHAnsi"/>
                <w:color w:val="000000"/>
                <w:sz w:val="20"/>
                <w:szCs w:val="20"/>
                <w:lang w:eastAsia="fr-FR"/>
              </w:rPr>
            </w:pPr>
            <w:proofErr w:type="spellStart"/>
            <w:r w:rsidRPr="00C07360">
              <w:rPr>
                <w:rFonts w:eastAsia="Times New Roman" w:cstheme="minorHAnsi"/>
                <w:color w:val="000000"/>
                <w:sz w:val="20"/>
                <w:szCs w:val="20"/>
                <w:lang w:eastAsia="fr-FR"/>
              </w:rPr>
              <w:t>Nord Ouest</w:t>
            </w:r>
            <w:proofErr w:type="spellEnd"/>
          </w:p>
        </w:tc>
        <w:tc>
          <w:tcPr>
            <w:tcW w:w="822" w:type="dxa"/>
            <w:tcBorders>
              <w:top w:val="nil"/>
              <w:left w:val="nil"/>
              <w:bottom w:val="nil"/>
              <w:right w:val="nil"/>
            </w:tcBorders>
            <w:shd w:val="clear" w:color="auto" w:fill="auto"/>
            <w:noWrap/>
            <w:vAlign w:val="bottom"/>
            <w:hideMark/>
          </w:tcPr>
          <w:p w14:paraId="726E83EA" w14:textId="77777777" w:rsidR="00977E08" w:rsidRPr="00C07360" w:rsidRDefault="00977E08" w:rsidP="00977E08">
            <w:pPr>
              <w:spacing w:after="0" w:line="240" w:lineRule="auto"/>
              <w:jc w:val="right"/>
              <w:rPr>
                <w:rFonts w:eastAsia="Times New Roman" w:cstheme="minorHAnsi"/>
                <w:color w:val="000000"/>
                <w:sz w:val="20"/>
                <w:szCs w:val="20"/>
                <w:lang w:eastAsia="fr-FR"/>
              </w:rPr>
            </w:pPr>
            <w:r w:rsidRPr="00C07360">
              <w:rPr>
                <w:rFonts w:eastAsia="Times New Roman" w:cstheme="minorHAnsi"/>
                <w:color w:val="000000"/>
                <w:sz w:val="20"/>
                <w:szCs w:val="20"/>
                <w:lang w:eastAsia="fr-FR"/>
              </w:rPr>
              <w:t>156,197</w:t>
            </w:r>
          </w:p>
        </w:tc>
        <w:tc>
          <w:tcPr>
            <w:tcW w:w="909" w:type="dxa"/>
            <w:tcBorders>
              <w:top w:val="nil"/>
              <w:left w:val="nil"/>
              <w:bottom w:val="nil"/>
              <w:right w:val="nil"/>
            </w:tcBorders>
            <w:shd w:val="clear" w:color="auto" w:fill="auto"/>
            <w:noWrap/>
            <w:vAlign w:val="bottom"/>
            <w:hideMark/>
          </w:tcPr>
          <w:p w14:paraId="14C79BDA" w14:textId="77777777" w:rsidR="00977E08" w:rsidRPr="00C07360" w:rsidRDefault="00977E08" w:rsidP="00977E08">
            <w:pPr>
              <w:spacing w:after="0" w:line="240" w:lineRule="auto"/>
              <w:jc w:val="right"/>
              <w:rPr>
                <w:rFonts w:eastAsia="Times New Roman" w:cstheme="minorHAnsi"/>
                <w:color w:val="000000"/>
                <w:sz w:val="20"/>
                <w:szCs w:val="20"/>
                <w:lang w:eastAsia="fr-FR"/>
              </w:rPr>
            </w:pPr>
            <w:r w:rsidRPr="00C07360">
              <w:rPr>
                <w:rFonts w:eastAsia="Times New Roman" w:cstheme="minorHAnsi"/>
                <w:color w:val="000000"/>
                <w:sz w:val="20"/>
                <w:szCs w:val="20"/>
                <w:lang w:eastAsia="fr-FR"/>
              </w:rPr>
              <w:t>4,397</w:t>
            </w:r>
          </w:p>
        </w:tc>
        <w:tc>
          <w:tcPr>
            <w:tcW w:w="822" w:type="dxa"/>
            <w:tcBorders>
              <w:top w:val="nil"/>
              <w:left w:val="nil"/>
              <w:bottom w:val="nil"/>
              <w:right w:val="nil"/>
            </w:tcBorders>
            <w:shd w:val="clear" w:color="auto" w:fill="auto"/>
            <w:noWrap/>
            <w:vAlign w:val="bottom"/>
            <w:hideMark/>
          </w:tcPr>
          <w:p w14:paraId="48B2A6C7" w14:textId="77777777" w:rsidR="00977E08" w:rsidRPr="00C07360" w:rsidRDefault="00977E08" w:rsidP="00977E08">
            <w:pPr>
              <w:spacing w:after="0" w:line="240" w:lineRule="auto"/>
              <w:jc w:val="right"/>
              <w:rPr>
                <w:rFonts w:eastAsia="Times New Roman" w:cstheme="minorHAnsi"/>
                <w:color w:val="000000"/>
                <w:sz w:val="20"/>
                <w:szCs w:val="20"/>
                <w:lang w:eastAsia="fr-FR"/>
              </w:rPr>
            </w:pPr>
            <w:r w:rsidRPr="00C07360">
              <w:rPr>
                <w:rFonts w:eastAsia="Times New Roman" w:cstheme="minorHAnsi"/>
                <w:color w:val="000000"/>
                <w:sz w:val="20"/>
                <w:szCs w:val="20"/>
                <w:lang w:eastAsia="fr-FR"/>
              </w:rPr>
              <w:t>168,111</w:t>
            </w:r>
          </w:p>
        </w:tc>
        <w:tc>
          <w:tcPr>
            <w:tcW w:w="909" w:type="dxa"/>
            <w:tcBorders>
              <w:top w:val="nil"/>
              <w:left w:val="nil"/>
              <w:bottom w:val="nil"/>
              <w:right w:val="nil"/>
            </w:tcBorders>
            <w:shd w:val="clear" w:color="auto" w:fill="auto"/>
            <w:noWrap/>
            <w:vAlign w:val="bottom"/>
            <w:hideMark/>
          </w:tcPr>
          <w:p w14:paraId="08B4FD0F" w14:textId="77777777" w:rsidR="00977E08" w:rsidRPr="00C07360" w:rsidRDefault="00977E08" w:rsidP="00977E08">
            <w:pPr>
              <w:spacing w:after="0" w:line="240" w:lineRule="auto"/>
              <w:jc w:val="right"/>
              <w:rPr>
                <w:rFonts w:eastAsia="Times New Roman" w:cstheme="minorHAnsi"/>
                <w:color w:val="000000"/>
                <w:sz w:val="20"/>
                <w:szCs w:val="20"/>
                <w:lang w:eastAsia="fr-FR"/>
              </w:rPr>
            </w:pPr>
            <w:r w:rsidRPr="00C07360">
              <w:rPr>
                <w:rFonts w:eastAsia="Times New Roman" w:cstheme="minorHAnsi"/>
                <w:color w:val="000000"/>
                <w:sz w:val="20"/>
                <w:szCs w:val="20"/>
                <w:lang w:eastAsia="fr-FR"/>
              </w:rPr>
              <w:t>5,287</w:t>
            </w:r>
          </w:p>
        </w:tc>
        <w:tc>
          <w:tcPr>
            <w:tcW w:w="905" w:type="dxa"/>
            <w:tcBorders>
              <w:top w:val="nil"/>
              <w:left w:val="nil"/>
              <w:bottom w:val="nil"/>
              <w:right w:val="nil"/>
            </w:tcBorders>
            <w:shd w:val="clear" w:color="auto" w:fill="auto"/>
            <w:noWrap/>
            <w:vAlign w:val="bottom"/>
            <w:hideMark/>
          </w:tcPr>
          <w:p w14:paraId="225CD6FB" w14:textId="77777777" w:rsidR="00977E08" w:rsidRPr="00C07360" w:rsidRDefault="00977E08" w:rsidP="00977E08">
            <w:pPr>
              <w:spacing w:after="0" w:line="240" w:lineRule="auto"/>
              <w:jc w:val="right"/>
              <w:rPr>
                <w:rFonts w:eastAsia="Times New Roman" w:cstheme="minorHAnsi"/>
                <w:color w:val="000000"/>
                <w:sz w:val="20"/>
                <w:szCs w:val="20"/>
                <w:lang w:eastAsia="fr-FR"/>
              </w:rPr>
            </w:pPr>
            <w:r w:rsidRPr="00C07360">
              <w:rPr>
                <w:rFonts w:eastAsia="Times New Roman" w:cstheme="minorHAnsi"/>
                <w:color w:val="000000"/>
                <w:sz w:val="20"/>
                <w:szCs w:val="20"/>
                <w:lang w:eastAsia="fr-FR"/>
              </w:rPr>
              <w:t>205,208</w:t>
            </w:r>
          </w:p>
        </w:tc>
        <w:tc>
          <w:tcPr>
            <w:tcW w:w="910" w:type="dxa"/>
            <w:tcBorders>
              <w:top w:val="nil"/>
              <w:left w:val="nil"/>
              <w:bottom w:val="nil"/>
              <w:right w:val="nil"/>
            </w:tcBorders>
            <w:shd w:val="clear" w:color="auto" w:fill="auto"/>
            <w:noWrap/>
            <w:vAlign w:val="bottom"/>
            <w:hideMark/>
          </w:tcPr>
          <w:p w14:paraId="5EB02D4E" w14:textId="77777777" w:rsidR="00977E08" w:rsidRPr="00C07360" w:rsidRDefault="00977E08" w:rsidP="00977E08">
            <w:pPr>
              <w:spacing w:after="0" w:line="240" w:lineRule="auto"/>
              <w:jc w:val="right"/>
              <w:rPr>
                <w:rFonts w:eastAsia="Times New Roman" w:cstheme="minorHAnsi"/>
                <w:color w:val="000000"/>
                <w:sz w:val="20"/>
                <w:szCs w:val="20"/>
                <w:lang w:eastAsia="fr-FR"/>
              </w:rPr>
            </w:pPr>
            <w:r w:rsidRPr="00C07360">
              <w:rPr>
                <w:rFonts w:eastAsia="Times New Roman" w:cstheme="minorHAnsi"/>
                <w:color w:val="000000"/>
                <w:sz w:val="20"/>
                <w:szCs w:val="20"/>
                <w:lang w:eastAsia="fr-FR"/>
              </w:rPr>
              <w:t>6,453</w:t>
            </w:r>
          </w:p>
        </w:tc>
        <w:tc>
          <w:tcPr>
            <w:tcW w:w="944" w:type="dxa"/>
            <w:tcBorders>
              <w:top w:val="nil"/>
              <w:left w:val="nil"/>
              <w:bottom w:val="nil"/>
              <w:right w:val="nil"/>
            </w:tcBorders>
            <w:shd w:val="clear" w:color="auto" w:fill="auto"/>
            <w:noWrap/>
            <w:vAlign w:val="bottom"/>
            <w:hideMark/>
          </w:tcPr>
          <w:p w14:paraId="27C6E62D" w14:textId="77777777" w:rsidR="00977E08" w:rsidRPr="00C07360" w:rsidRDefault="00977E08" w:rsidP="00977E08">
            <w:pPr>
              <w:spacing w:after="0" w:line="240" w:lineRule="auto"/>
              <w:jc w:val="right"/>
              <w:rPr>
                <w:rFonts w:eastAsia="Times New Roman" w:cstheme="minorHAnsi"/>
                <w:color w:val="000000"/>
                <w:sz w:val="20"/>
                <w:szCs w:val="20"/>
                <w:lang w:eastAsia="fr-FR"/>
              </w:rPr>
            </w:pPr>
            <w:r w:rsidRPr="00C07360">
              <w:rPr>
                <w:rFonts w:eastAsia="Times New Roman" w:cstheme="minorHAnsi"/>
                <w:color w:val="000000"/>
                <w:sz w:val="20"/>
                <w:szCs w:val="20"/>
                <w:lang w:eastAsia="fr-FR"/>
              </w:rPr>
              <w:t>252,914</w:t>
            </w:r>
          </w:p>
        </w:tc>
        <w:tc>
          <w:tcPr>
            <w:tcW w:w="906" w:type="dxa"/>
            <w:tcBorders>
              <w:top w:val="nil"/>
              <w:left w:val="nil"/>
              <w:bottom w:val="nil"/>
              <w:right w:val="nil"/>
            </w:tcBorders>
            <w:shd w:val="clear" w:color="auto" w:fill="auto"/>
            <w:noWrap/>
            <w:vAlign w:val="bottom"/>
            <w:hideMark/>
          </w:tcPr>
          <w:p w14:paraId="147901D9" w14:textId="77777777" w:rsidR="00977E08" w:rsidRPr="00C07360" w:rsidRDefault="00977E08" w:rsidP="00977E08">
            <w:pPr>
              <w:spacing w:after="0" w:line="240" w:lineRule="auto"/>
              <w:jc w:val="right"/>
              <w:rPr>
                <w:rFonts w:eastAsia="Times New Roman" w:cstheme="minorHAnsi"/>
                <w:color w:val="000000"/>
                <w:sz w:val="20"/>
                <w:szCs w:val="20"/>
                <w:lang w:eastAsia="fr-FR"/>
              </w:rPr>
            </w:pPr>
            <w:r w:rsidRPr="00C07360">
              <w:rPr>
                <w:rFonts w:eastAsia="Times New Roman" w:cstheme="minorHAnsi"/>
                <w:color w:val="000000"/>
                <w:sz w:val="20"/>
                <w:szCs w:val="20"/>
                <w:lang w:eastAsia="fr-FR"/>
              </w:rPr>
              <w:t>7,918</w:t>
            </w:r>
          </w:p>
        </w:tc>
        <w:tc>
          <w:tcPr>
            <w:tcW w:w="912" w:type="dxa"/>
            <w:tcBorders>
              <w:top w:val="nil"/>
              <w:left w:val="nil"/>
              <w:bottom w:val="nil"/>
              <w:right w:val="nil"/>
            </w:tcBorders>
            <w:shd w:val="clear" w:color="auto" w:fill="auto"/>
            <w:noWrap/>
            <w:vAlign w:val="bottom"/>
            <w:hideMark/>
          </w:tcPr>
          <w:p w14:paraId="0148AFD6" w14:textId="77777777" w:rsidR="00977E08" w:rsidRPr="00C07360" w:rsidRDefault="00977E08" w:rsidP="00977E08">
            <w:pPr>
              <w:spacing w:after="0" w:line="240" w:lineRule="auto"/>
              <w:jc w:val="right"/>
              <w:rPr>
                <w:rFonts w:eastAsia="Times New Roman" w:cstheme="minorHAnsi"/>
                <w:color w:val="000000"/>
                <w:sz w:val="20"/>
                <w:szCs w:val="20"/>
                <w:lang w:eastAsia="fr-FR"/>
              </w:rPr>
            </w:pPr>
            <w:r w:rsidRPr="00C07360">
              <w:rPr>
                <w:rFonts w:eastAsia="Times New Roman" w:cstheme="minorHAnsi"/>
                <w:color w:val="000000"/>
                <w:sz w:val="20"/>
                <w:szCs w:val="20"/>
                <w:lang w:eastAsia="fr-FR"/>
              </w:rPr>
              <w:t>232,157</w:t>
            </w:r>
          </w:p>
        </w:tc>
        <w:tc>
          <w:tcPr>
            <w:tcW w:w="906" w:type="dxa"/>
            <w:tcBorders>
              <w:top w:val="nil"/>
              <w:left w:val="nil"/>
              <w:bottom w:val="nil"/>
              <w:right w:val="nil"/>
            </w:tcBorders>
            <w:shd w:val="clear" w:color="auto" w:fill="auto"/>
            <w:noWrap/>
            <w:vAlign w:val="bottom"/>
            <w:hideMark/>
          </w:tcPr>
          <w:p w14:paraId="5C8E5B97" w14:textId="77777777" w:rsidR="00977E08" w:rsidRPr="00C07360" w:rsidRDefault="00977E08" w:rsidP="00977E08">
            <w:pPr>
              <w:spacing w:after="0" w:line="240" w:lineRule="auto"/>
              <w:jc w:val="right"/>
              <w:rPr>
                <w:rFonts w:eastAsia="Times New Roman" w:cstheme="minorHAnsi"/>
                <w:color w:val="000000"/>
                <w:sz w:val="20"/>
                <w:szCs w:val="20"/>
                <w:lang w:eastAsia="fr-FR"/>
              </w:rPr>
            </w:pPr>
            <w:r w:rsidRPr="00C07360">
              <w:rPr>
                <w:rFonts w:eastAsia="Times New Roman" w:cstheme="minorHAnsi"/>
                <w:color w:val="000000"/>
                <w:sz w:val="20"/>
                <w:szCs w:val="20"/>
                <w:lang w:eastAsia="fr-FR"/>
              </w:rPr>
              <w:t>7,361</w:t>
            </w:r>
          </w:p>
        </w:tc>
      </w:tr>
      <w:tr w:rsidR="00977E08" w:rsidRPr="00C07360" w14:paraId="0C544B3E" w14:textId="77777777" w:rsidTr="00977E08">
        <w:trPr>
          <w:trHeight w:val="302"/>
        </w:trPr>
        <w:tc>
          <w:tcPr>
            <w:tcW w:w="1196" w:type="dxa"/>
            <w:tcBorders>
              <w:top w:val="nil"/>
              <w:left w:val="nil"/>
              <w:bottom w:val="double" w:sz="6" w:space="0" w:color="auto"/>
              <w:right w:val="nil"/>
            </w:tcBorders>
            <w:shd w:val="clear" w:color="auto" w:fill="auto"/>
            <w:noWrap/>
            <w:vAlign w:val="bottom"/>
            <w:hideMark/>
          </w:tcPr>
          <w:p w14:paraId="64E1D162" w14:textId="77777777" w:rsidR="00977E08" w:rsidRPr="00C07360" w:rsidRDefault="00977E08" w:rsidP="00977E08">
            <w:pPr>
              <w:spacing w:after="0" w:line="240" w:lineRule="auto"/>
              <w:rPr>
                <w:rFonts w:eastAsia="Times New Roman" w:cstheme="minorHAnsi"/>
                <w:color w:val="000000"/>
                <w:sz w:val="20"/>
                <w:szCs w:val="20"/>
                <w:lang w:eastAsia="fr-FR"/>
              </w:rPr>
            </w:pPr>
            <w:r w:rsidRPr="00C07360">
              <w:rPr>
                <w:rFonts w:eastAsia="Times New Roman" w:cstheme="minorHAnsi"/>
                <w:color w:val="000000"/>
                <w:sz w:val="20"/>
                <w:szCs w:val="20"/>
                <w:lang w:eastAsia="fr-FR"/>
              </w:rPr>
              <w:t>Nippes</w:t>
            </w:r>
          </w:p>
        </w:tc>
        <w:tc>
          <w:tcPr>
            <w:tcW w:w="822" w:type="dxa"/>
            <w:tcBorders>
              <w:top w:val="nil"/>
              <w:left w:val="nil"/>
              <w:bottom w:val="double" w:sz="6" w:space="0" w:color="auto"/>
              <w:right w:val="nil"/>
            </w:tcBorders>
            <w:shd w:val="clear" w:color="auto" w:fill="auto"/>
            <w:noWrap/>
            <w:vAlign w:val="bottom"/>
            <w:hideMark/>
          </w:tcPr>
          <w:p w14:paraId="462A9A08" w14:textId="77777777" w:rsidR="00977E08" w:rsidRPr="00C07360" w:rsidRDefault="00977E08" w:rsidP="00977E08">
            <w:pPr>
              <w:spacing w:after="0" w:line="240" w:lineRule="auto"/>
              <w:jc w:val="right"/>
              <w:rPr>
                <w:rFonts w:eastAsia="Times New Roman" w:cstheme="minorHAnsi"/>
                <w:color w:val="000000"/>
                <w:sz w:val="20"/>
                <w:szCs w:val="20"/>
                <w:lang w:eastAsia="fr-FR"/>
              </w:rPr>
            </w:pPr>
            <w:r w:rsidRPr="00C07360">
              <w:rPr>
                <w:rFonts w:eastAsia="Times New Roman" w:cstheme="minorHAnsi"/>
                <w:color w:val="000000"/>
                <w:sz w:val="20"/>
                <w:szCs w:val="20"/>
                <w:lang w:eastAsia="fr-FR"/>
              </w:rPr>
              <w:t>155,759</w:t>
            </w:r>
          </w:p>
        </w:tc>
        <w:tc>
          <w:tcPr>
            <w:tcW w:w="909" w:type="dxa"/>
            <w:tcBorders>
              <w:top w:val="nil"/>
              <w:left w:val="nil"/>
              <w:bottom w:val="double" w:sz="6" w:space="0" w:color="auto"/>
              <w:right w:val="nil"/>
            </w:tcBorders>
            <w:shd w:val="clear" w:color="auto" w:fill="auto"/>
            <w:noWrap/>
            <w:vAlign w:val="bottom"/>
            <w:hideMark/>
          </w:tcPr>
          <w:p w14:paraId="6B64014A" w14:textId="77777777" w:rsidR="00977E08" w:rsidRPr="00C07360" w:rsidRDefault="00977E08" w:rsidP="00977E08">
            <w:pPr>
              <w:spacing w:after="0" w:line="240" w:lineRule="auto"/>
              <w:jc w:val="right"/>
              <w:rPr>
                <w:rFonts w:eastAsia="Times New Roman" w:cstheme="minorHAnsi"/>
                <w:color w:val="000000"/>
                <w:sz w:val="20"/>
                <w:szCs w:val="20"/>
                <w:lang w:eastAsia="fr-FR"/>
              </w:rPr>
            </w:pPr>
            <w:r w:rsidRPr="00C07360">
              <w:rPr>
                <w:rFonts w:eastAsia="Times New Roman" w:cstheme="minorHAnsi"/>
                <w:color w:val="000000"/>
                <w:sz w:val="20"/>
                <w:szCs w:val="20"/>
                <w:lang w:eastAsia="fr-FR"/>
              </w:rPr>
              <w:t>6,639</w:t>
            </w:r>
          </w:p>
        </w:tc>
        <w:tc>
          <w:tcPr>
            <w:tcW w:w="822" w:type="dxa"/>
            <w:tcBorders>
              <w:top w:val="nil"/>
              <w:left w:val="nil"/>
              <w:bottom w:val="double" w:sz="6" w:space="0" w:color="auto"/>
              <w:right w:val="nil"/>
            </w:tcBorders>
            <w:shd w:val="clear" w:color="auto" w:fill="auto"/>
            <w:noWrap/>
            <w:vAlign w:val="bottom"/>
            <w:hideMark/>
          </w:tcPr>
          <w:p w14:paraId="769272A9" w14:textId="77777777" w:rsidR="00977E08" w:rsidRPr="00C07360" w:rsidRDefault="00977E08" w:rsidP="00977E08">
            <w:pPr>
              <w:spacing w:after="0" w:line="240" w:lineRule="auto"/>
              <w:jc w:val="right"/>
              <w:rPr>
                <w:rFonts w:eastAsia="Times New Roman" w:cstheme="minorHAnsi"/>
                <w:color w:val="000000"/>
                <w:sz w:val="20"/>
                <w:szCs w:val="20"/>
                <w:lang w:eastAsia="fr-FR"/>
              </w:rPr>
            </w:pPr>
            <w:r w:rsidRPr="00C07360">
              <w:rPr>
                <w:rFonts w:eastAsia="Times New Roman" w:cstheme="minorHAnsi"/>
                <w:color w:val="000000"/>
                <w:sz w:val="20"/>
                <w:szCs w:val="20"/>
                <w:lang w:eastAsia="fr-FR"/>
              </w:rPr>
              <w:t>167,639</w:t>
            </w:r>
          </w:p>
        </w:tc>
        <w:tc>
          <w:tcPr>
            <w:tcW w:w="909" w:type="dxa"/>
            <w:tcBorders>
              <w:top w:val="nil"/>
              <w:left w:val="nil"/>
              <w:bottom w:val="double" w:sz="6" w:space="0" w:color="auto"/>
              <w:right w:val="nil"/>
            </w:tcBorders>
            <w:shd w:val="clear" w:color="auto" w:fill="auto"/>
            <w:noWrap/>
            <w:vAlign w:val="bottom"/>
            <w:hideMark/>
          </w:tcPr>
          <w:p w14:paraId="6B45A41E" w14:textId="77777777" w:rsidR="00977E08" w:rsidRPr="00C07360" w:rsidRDefault="00977E08" w:rsidP="00977E08">
            <w:pPr>
              <w:spacing w:after="0" w:line="240" w:lineRule="auto"/>
              <w:jc w:val="right"/>
              <w:rPr>
                <w:rFonts w:eastAsia="Times New Roman" w:cstheme="minorHAnsi"/>
                <w:color w:val="000000"/>
                <w:sz w:val="20"/>
                <w:szCs w:val="20"/>
                <w:lang w:eastAsia="fr-FR"/>
              </w:rPr>
            </w:pPr>
            <w:r w:rsidRPr="00C07360">
              <w:rPr>
                <w:rFonts w:eastAsia="Times New Roman" w:cstheme="minorHAnsi"/>
                <w:color w:val="000000"/>
                <w:sz w:val="20"/>
                <w:szCs w:val="20"/>
                <w:lang w:eastAsia="fr-FR"/>
              </w:rPr>
              <w:t>7,983</w:t>
            </w:r>
          </w:p>
        </w:tc>
        <w:tc>
          <w:tcPr>
            <w:tcW w:w="905" w:type="dxa"/>
            <w:tcBorders>
              <w:top w:val="nil"/>
              <w:left w:val="nil"/>
              <w:bottom w:val="double" w:sz="6" w:space="0" w:color="auto"/>
              <w:right w:val="nil"/>
            </w:tcBorders>
            <w:shd w:val="clear" w:color="auto" w:fill="auto"/>
            <w:noWrap/>
            <w:vAlign w:val="bottom"/>
            <w:hideMark/>
          </w:tcPr>
          <w:p w14:paraId="69B6144C" w14:textId="77777777" w:rsidR="00977E08" w:rsidRPr="00C07360" w:rsidRDefault="00977E08" w:rsidP="00977E08">
            <w:pPr>
              <w:spacing w:after="0" w:line="240" w:lineRule="auto"/>
              <w:jc w:val="right"/>
              <w:rPr>
                <w:rFonts w:eastAsia="Times New Roman" w:cstheme="minorHAnsi"/>
                <w:color w:val="000000"/>
                <w:sz w:val="20"/>
                <w:szCs w:val="20"/>
                <w:lang w:eastAsia="fr-FR"/>
              </w:rPr>
            </w:pPr>
            <w:r w:rsidRPr="00C07360">
              <w:rPr>
                <w:rFonts w:eastAsia="Times New Roman" w:cstheme="minorHAnsi"/>
                <w:color w:val="000000"/>
                <w:sz w:val="20"/>
                <w:szCs w:val="20"/>
                <w:lang w:eastAsia="fr-FR"/>
              </w:rPr>
              <w:t>204,631</w:t>
            </w:r>
          </w:p>
        </w:tc>
        <w:tc>
          <w:tcPr>
            <w:tcW w:w="910" w:type="dxa"/>
            <w:tcBorders>
              <w:top w:val="nil"/>
              <w:left w:val="nil"/>
              <w:bottom w:val="double" w:sz="6" w:space="0" w:color="auto"/>
              <w:right w:val="nil"/>
            </w:tcBorders>
            <w:shd w:val="clear" w:color="auto" w:fill="auto"/>
            <w:noWrap/>
            <w:vAlign w:val="bottom"/>
            <w:hideMark/>
          </w:tcPr>
          <w:p w14:paraId="09359C20" w14:textId="77777777" w:rsidR="00977E08" w:rsidRPr="00C07360" w:rsidRDefault="00977E08" w:rsidP="00977E08">
            <w:pPr>
              <w:spacing w:after="0" w:line="240" w:lineRule="auto"/>
              <w:jc w:val="right"/>
              <w:rPr>
                <w:rFonts w:eastAsia="Times New Roman" w:cstheme="minorHAnsi"/>
                <w:color w:val="000000"/>
                <w:sz w:val="20"/>
                <w:szCs w:val="20"/>
                <w:lang w:eastAsia="fr-FR"/>
              </w:rPr>
            </w:pPr>
            <w:r w:rsidRPr="00C07360">
              <w:rPr>
                <w:rFonts w:eastAsia="Times New Roman" w:cstheme="minorHAnsi"/>
                <w:color w:val="000000"/>
                <w:sz w:val="20"/>
                <w:szCs w:val="20"/>
                <w:lang w:eastAsia="fr-FR"/>
              </w:rPr>
              <w:t>9,744</w:t>
            </w:r>
          </w:p>
        </w:tc>
        <w:tc>
          <w:tcPr>
            <w:tcW w:w="944" w:type="dxa"/>
            <w:tcBorders>
              <w:top w:val="nil"/>
              <w:left w:val="nil"/>
              <w:bottom w:val="double" w:sz="6" w:space="0" w:color="auto"/>
              <w:right w:val="nil"/>
            </w:tcBorders>
            <w:shd w:val="clear" w:color="auto" w:fill="auto"/>
            <w:noWrap/>
            <w:vAlign w:val="bottom"/>
            <w:hideMark/>
          </w:tcPr>
          <w:p w14:paraId="68B33C68" w14:textId="77777777" w:rsidR="00977E08" w:rsidRPr="00C07360" w:rsidRDefault="00977E08" w:rsidP="00977E08">
            <w:pPr>
              <w:spacing w:after="0" w:line="240" w:lineRule="auto"/>
              <w:jc w:val="right"/>
              <w:rPr>
                <w:rFonts w:eastAsia="Times New Roman" w:cstheme="minorHAnsi"/>
                <w:color w:val="000000"/>
                <w:sz w:val="20"/>
                <w:szCs w:val="20"/>
                <w:lang w:eastAsia="fr-FR"/>
              </w:rPr>
            </w:pPr>
            <w:r w:rsidRPr="00C07360">
              <w:rPr>
                <w:rFonts w:eastAsia="Times New Roman" w:cstheme="minorHAnsi"/>
                <w:color w:val="000000"/>
                <w:sz w:val="20"/>
                <w:szCs w:val="20"/>
                <w:lang w:eastAsia="fr-FR"/>
              </w:rPr>
              <w:t>252,204</w:t>
            </w:r>
          </w:p>
        </w:tc>
        <w:tc>
          <w:tcPr>
            <w:tcW w:w="906" w:type="dxa"/>
            <w:tcBorders>
              <w:top w:val="nil"/>
              <w:left w:val="nil"/>
              <w:bottom w:val="double" w:sz="6" w:space="0" w:color="auto"/>
              <w:right w:val="nil"/>
            </w:tcBorders>
            <w:shd w:val="clear" w:color="auto" w:fill="auto"/>
            <w:noWrap/>
            <w:vAlign w:val="bottom"/>
            <w:hideMark/>
          </w:tcPr>
          <w:p w14:paraId="3F21583E" w14:textId="77777777" w:rsidR="00977E08" w:rsidRPr="00C07360" w:rsidRDefault="00977E08" w:rsidP="00977E08">
            <w:pPr>
              <w:spacing w:after="0" w:line="240" w:lineRule="auto"/>
              <w:jc w:val="right"/>
              <w:rPr>
                <w:rFonts w:eastAsia="Times New Roman" w:cstheme="minorHAnsi"/>
                <w:color w:val="000000"/>
                <w:sz w:val="20"/>
                <w:szCs w:val="20"/>
                <w:lang w:eastAsia="fr-FR"/>
              </w:rPr>
            </w:pPr>
            <w:r w:rsidRPr="00C07360">
              <w:rPr>
                <w:rFonts w:eastAsia="Times New Roman" w:cstheme="minorHAnsi"/>
                <w:color w:val="000000"/>
                <w:sz w:val="20"/>
                <w:szCs w:val="20"/>
                <w:lang w:eastAsia="fr-FR"/>
              </w:rPr>
              <w:t>11,955</w:t>
            </w:r>
          </w:p>
        </w:tc>
        <w:tc>
          <w:tcPr>
            <w:tcW w:w="912" w:type="dxa"/>
            <w:tcBorders>
              <w:top w:val="nil"/>
              <w:left w:val="nil"/>
              <w:bottom w:val="double" w:sz="6" w:space="0" w:color="auto"/>
              <w:right w:val="nil"/>
            </w:tcBorders>
            <w:shd w:val="clear" w:color="auto" w:fill="auto"/>
            <w:noWrap/>
            <w:vAlign w:val="bottom"/>
            <w:hideMark/>
          </w:tcPr>
          <w:p w14:paraId="7D432307" w14:textId="77777777" w:rsidR="00977E08" w:rsidRPr="00C07360" w:rsidRDefault="00977E08" w:rsidP="00977E08">
            <w:pPr>
              <w:spacing w:after="0" w:line="240" w:lineRule="auto"/>
              <w:jc w:val="right"/>
              <w:rPr>
                <w:rFonts w:eastAsia="Times New Roman" w:cstheme="minorHAnsi"/>
                <w:color w:val="000000"/>
                <w:sz w:val="20"/>
                <w:szCs w:val="20"/>
                <w:lang w:eastAsia="fr-FR"/>
              </w:rPr>
            </w:pPr>
            <w:r w:rsidRPr="00C07360">
              <w:rPr>
                <w:rFonts w:eastAsia="Times New Roman" w:cstheme="minorHAnsi"/>
                <w:color w:val="000000"/>
                <w:sz w:val="20"/>
                <w:szCs w:val="20"/>
                <w:lang w:eastAsia="fr-FR"/>
              </w:rPr>
              <w:t>231,505</w:t>
            </w:r>
          </w:p>
        </w:tc>
        <w:tc>
          <w:tcPr>
            <w:tcW w:w="906" w:type="dxa"/>
            <w:tcBorders>
              <w:top w:val="nil"/>
              <w:left w:val="nil"/>
              <w:bottom w:val="double" w:sz="6" w:space="0" w:color="auto"/>
              <w:right w:val="nil"/>
            </w:tcBorders>
            <w:shd w:val="clear" w:color="auto" w:fill="auto"/>
            <w:noWrap/>
            <w:vAlign w:val="bottom"/>
            <w:hideMark/>
          </w:tcPr>
          <w:p w14:paraId="13A3C1F3" w14:textId="77777777" w:rsidR="00977E08" w:rsidRPr="00C07360" w:rsidRDefault="00977E08" w:rsidP="00977E08">
            <w:pPr>
              <w:spacing w:after="0" w:line="240" w:lineRule="auto"/>
              <w:jc w:val="right"/>
              <w:rPr>
                <w:rFonts w:eastAsia="Times New Roman" w:cstheme="minorHAnsi"/>
                <w:color w:val="000000"/>
                <w:sz w:val="20"/>
                <w:szCs w:val="20"/>
                <w:lang w:eastAsia="fr-FR"/>
              </w:rPr>
            </w:pPr>
            <w:r w:rsidRPr="00C07360">
              <w:rPr>
                <w:rFonts w:eastAsia="Times New Roman" w:cstheme="minorHAnsi"/>
                <w:color w:val="000000"/>
                <w:sz w:val="20"/>
                <w:szCs w:val="20"/>
                <w:lang w:eastAsia="fr-FR"/>
              </w:rPr>
              <w:t>11,114</w:t>
            </w:r>
          </w:p>
        </w:tc>
      </w:tr>
      <w:tr w:rsidR="00977E08" w:rsidRPr="00C07360" w14:paraId="52F835C9" w14:textId="77777777" w:rsidTr="00977E08">
        <w:trPr>
          <w:trHeight w:val="302"/>
        </w:trPr>
        <w:tc>
          <w:tcPr>
            <w:tcW w:w="2927" w:type="dxa"/>
            <w:gridSpan w:val="3"/>
            <w:tcBorders>
              <w:top w:val="double" w:sz="6" w:space="0" w:color="auto"/>
              <w:left w:val="nil"/>
              <w:bottom w:val="single" w:sz="4" w:space="0" w:color="auto"/>
              <w:right w:val="nil"/>
            </w:tcBorders>
            <w:shd w:val="clear" w:color="auto" w:fill="auto"/>
            <w:noWrap/>
            <w:vAlign w:val="bottom"/>
            <w:hideMark/>
          </w:tcPr>
          <w:p w14:paraId="18D73356" w14:textId="77777777" w:rsidR="00977E08" w:rsidRPr="00C07360" w:rsidRDefault="00977E08" w:rsidP="00977E08">
            <w:pPr>
              <w:spacing w:after="0" w:line="240" w:lineRule="auto"/>
              <w:rPr>
                <w:rFonts w:eastAsia="Times New Roman" w:cstheme="minorHAnsi"/>
                <w:b/>
                <w:bCs/>
                <w:color w:val="000000"/>
                <w:sz w:val="20"/>
                <w:szCs w:val="20"/>
                <w:lang w:eastAsia="fr-FR"/>
              </w:rPr>
            </w:pPr>
            <w:r w:rsidRPr="00C07360">
              <w:rPr>
                <w:rFonts w:eastAsia="Times New Roman" w:cstheme="minorHAnsi"/>
                <w:b/>
                <w:bCs/>
                <w:color w:val="000000"/>
                <w:sz w:val="20"/>
                <w:szCs w:val="20"/>
                <w:lang w:eastAsia="fr-FR"/>
              </w:rPr>
              <w:t>Troisième cycle et secondaire</w:t>
            </w:r>
          </w:p>
          <w:p w14:paraId="12D92B5C" w14:textId="77777777" w:rsidR="00977E08" w:rsidRPr="00C07360" w:rsidRDefault="00977E08" w:rsidP="00977E08">
            <w:pPr>
              <w:spacing w:after="0" w:line="240" w:lineRule="auto"/>
              <w:rPr>
                <w:rFonts w:eastAsia="Times New Roman" w:cstheme="minorHAnsi"/>
                <w:b/>
                <w:bCs/>
                <w:color w:val="000000"/>
                <w:sz w:val="20"/>
                <w:szCs w:val="20"/>
                <w:lang w:eastAsia="fr-FR"/>
              </w:rPr>
            </w:pPr>
            <w:r w:rsidRPr="00C07360">
              <w:rPr>
                <w:rFonts w:eastAsia="Times New Roman" w:cstheme="minorHAnsi"/>
                <w:b/>
                <w:bCs/>
                <w:color w:val="000000"/>
                <w:sz w:val="20"/>
                <w:szCs w:val="20"/>
                <w:lang w:eastAsia="fr-FR"/>
              </w:rPr>
              <w:t> </w:t>
            </w:r>
          </w:p>
        </w:tc>
        <w:tc>
          <w:tcPr>
            <w:tcW w:w="822" w:type="dxa"/>
            <w:tcBorders>
              <w:top w:val="nil"/>
              <w:left w:val="nil"/>
              <w:bottom w:val="nil"/>
              <w:right w:val="nil"/>
            </w:tcBorders>
            <w:shd w:val="clear" w:color="auto" w:fill="auto"/>
            <w:noWrap/>
            <w:vAlign w:val="bottom"/>
            <w:hideMark/>
          </w:tcPr>
          <w:p w14:paraId="306115FB" w14:textId="77777777" w:rsidR="00977E08" w:rsidRPr="00C07360" w:rsidRDefault="00977E08" w:rsidP="00977E08">
            <w:pPr>
              <w:spacing w:after="0" w:line="240" w:lineRule="auto"/>
              <w:rPr>
                <w:rFonts w:eastAsia="Times New Roman" w:cstheme="minorHAnsi"/>
                <w:b/>
                <w:bCs/>
                <w:color w:val="000000"/>
                <w:sz w:val="20"/>
                <w:szCs w:val="20"/>
                <w:lang w:eastAsia="fr-FR"/>
              </w:rPr>
            </w:pPr>
          </w:p>
        </w:tc>
        <w:tc>
          <w:tcPr>
            <w:tcW w:w="909" w:type="dxa"/>
            <w:tcBorders>
              <w:top w:val="nil"/>
              <w:left w:val="nil"/>
              <w:bottom w:val="nil"/>
              <w:right w:val="nil"/>
            </w:tcBorders>
            <w:shd w:val="clear" w:color="auto" w:fill="auto"/>
            <w:noWrap/>
            <w:vAlign w:val="bottom"/>
            <w:hideMark/>
          </w:tcPr>
          <w:p w14:paraId="17950272" w14:textId="77777777" w:rsidR="00977E08" w:rsidRPr="00C07360" w:rsidRDefault="00977E08" w:rsidP="00977E08">
            <w:pPr>
              <w:spacing w:after="0" w:line="240" w:lineRule="auto"/>
              <w:rPr>
                <w:rFonts w:eastAsia="Times New Roman" w:cstheme="minorHAnsi"/>
                <w:sz w:val="20"/>
                <w:szCs w:val="20"/>
                <w:lang w:eastAsia="fr-FR"/>
              </w:rPr>
            </w:pPr>
          </w:p>
        </w:tc>
        <w:tc>
          <w:tcPr>
            <w:tcW w:w="905" w:type="dxa"/>
            <w:tcBorders>
              <w:top w:val="nil"/>
              <w:left w:val="nil"/>
              <w:bottom w:val="nil"/>
              <w:right w:val="nil"/>
            </w:tcBorders>
            <w:shd w:val="clear" w:color="auto" w:fill="auto"/>
            <w:noWrap/>
            <w:vAlign w:val="bottom"/>
            <w:hideMark/>
          </w:tcPr>
          <w:p w14:paraId="4A8B9519" w14:textId="77777777" w:rsidR="00977E08" w:rsidRPr="00C07360" w:rsidRDefault="00977E08" w:rsidP="00977E08">
            <w:pPr>
              <w:spacing w:after="0" w:line="240" w:lineRule="auto"/>
              <w:rPr>
                <w:rFonts w:eastAsia="Times New Roman" w:cstheme="minorHAnsi"/>
                <w:sz w:val="20"/>
                <w:szCs w:val="20"/>
                <w:lang w:eastAsia="fr-FR"/>
              </w:rPr>
            </w:pPr>
          </w:p>
        </w:tc>
        <w:tc>
          <w:tcPr>
            <w:tcW w:w="910" w:type="dxa"/>
            <w:tcBorders>
              <w:top w:val="nil"/>
              <w:left w:val="nil"/>
              <w:bottom w:val="nil"/>
              <w:right w:val="nil"/>
            </w:tcBorders>
            <w:shd w:val="clear" w:color="auto" w:fill="auto"/>
            <w:noWrap/>
            <w:vAlign w:val="bottom"/>
            <w:hideMark/>
          </w:tcPr>
          <w:p w14:paraId="67E3B712" w14:textId="77777777" w:rsidR="00977E08" w:rsidRPr="00C07360" w:rsidRDefault="00977E08" w:rsidP="00977E08">
            <w:pPr>
              <w:spacing w:after="0" w:line="240" w:lineRule="auto"/>
              <w:rPr>
                <w:rFonts w:eastAsia="Times New Roman" w:cstheme="minorHAnsi"/>
                <w:sz w:val="20"/>
                <w:szCs w:val="20"/>
                <w:lang w:eastAsia="fr-FR"/>
              </w:rPr>
            </w:pPr>
          </w:p>
        </w:tc>
        <w:tc>
          <w:tcPr>
            <w:tcW w:w="944" w:type="dxa"/>
            <w:tcBorders>
              <w:top w:val="nil"/>
              <w:left w:val="nil"/>
              <w:bottom w:val="nil"/>
              <w:right w:val="nil"/>
            </w:tcBorders>
            <w:shd w:val="clear" w:color="auto" w:fill="auto"/>
            <w:noWrap/>
            <w:vAlign w:val="bottom"/>
            <w:hideMark/>
          </w:tcPr>
          <w:p w14:paraId="25F32953" w14:textId="77777777" w:rsidR="00977E08" w:rsidRPr="00C07360" w:rsidRDefault="00977E08" w:rsidP="00977E08">
            <w:pPr>
              <w:spacing w:after="0" w:line="240" w:lineRule="auto"/>
              <w:rPr>
                <w:rFonts w:eastAsia="Times New Roman" w:cstheme="minorHAnsi"/>
                <w:sz w:val="20"/>
                <w:szCs w:val="20"/>
                <w:lang w:eastAsia="fr-FR"/>
              </w:rPr>
            </w:pPr>
          </w:p>
        </w:tc>
        <w:tc>
          <w:tcPr>
            <w:tcW w:w="906" w:type="dxa"/>
            <w:tcBorders>
              <w:top w:val="nil"/>
              <w:left w:val="nil"/>
              <w:bottom w:val="nil"/>
              <w:right w:val="nil"/>
            </w:tcBorders>
            <w:shd w:val="clear" w:color="auto" w:fill="auto"/>
            <w:noWrap/>
            <w:vAlign w:val="bottom"/>
            <w:hideMark/>
          </w:tcPr>
          <w:p w14:paraId="7C850B52" w14:textId="77777777" w:rsidR="00977E08" w:rsidRPr="00C07360" w:rsidRDefault="00977E08" w:rsidP="00977E08">
            <w:pPr>
              <w:spacing w:after="0" w:line="240" w:lineRule="auto"/>
              <w:rPr>
                <w:rFonts w:eastAsia="Times New Roman" w:cstheme="minorHAnsi"/>
                <w:sz w:val="20"/>
                <w:szCs w:val="20"/>
                <w:lang w:eastAsia="fr-FR"/>
              </w:rPr>
            </w:pPr>
          </w:p>
        </w:tc>
        <w:tc>
          <w:tcPr>
            <w:tcW w:w="912" w:type="dxa"/>
            <w:tcBorders>
              <w:top w:val="nil"/>
              <w:left w:val="nil"/>
              <w:bottom w:val="nil"/>
              <w:right w:val="nil"/>
            </w:tcBorders>
            <w:shd w:val="clear" w:color="auto" w:fill="auto"/>
            <w:noWrap/>
            <w:vAlign w:val="bottom"/>
            <w:hideMark/>
          </w:tcPr>
          <w:p w14:paraId="17105582" w14:textId="77777777" w:rsidR="00977E08" w:rsidRPr="00C07360" w:rsidRDefault="00977E08" w:rsidP="00977E08">
            <w:pPr>
              <w:spacing w:after="0" w:line="240" w:lineRule="auto"/>
              <w:rPr>
                <w:rFonts w:eastAsia="Times New Roman" w:cstheme="minorHAnsi"/>
                <w:sz w:val="20"/>
                <w:szCs w:val="20"/>
                <w:lang w:eastAsia="fr-FR"/>
              </w:rPr>
            </w:pPr>
          </w:p>
        </w:tc>
        <w:tc>
          <w:tcPr>
            <w:tcW w:w="906" w:type="dxa"/>
            <w:tcBorders>
              <w:top w:val="nil"/>
              <w:left w:val="nil"/>
              <w:bottom w:val="nil"/>
              <w:right w:val="nil"/>
            </w:tcBorders>
            <w:shd w:val="clear" w:color="auto" w:fill="auto"/>
            <w:noWrap/>
            <w:vAlign w:val="bottom"/>
            <w:hideMark/>
          </w:tcPr>
          <w:p w14:paraId="68AD147F" w14:textId="77777777" w:rsidR="00977E08" w:rsidRPr="00C07360" w:rsidRDefault="00977E08" w:rsidP="00977E08">
            <w:pPr>
              <w:spacing w:after="0" w:line="240" w:lineRule="auto"/>
              <w:rPr>
                <w:rFonts w:eastAsia="Times New Roman" w:cstheme="minorHAnsi"/>
                <w:sz w:val="20"/>
                <w:szCs w:val="20"/>
                <w:lang w:eastAsia="fr-FR"/>
              </w:rPr>
            </w:pPr>
          </w:p>
        </w:tc>
      </w:tr>
      <w:tr w:rsidR="00977E08" w:rsidRPr="00C07360" w14:paraId="63DFB08D" w14:textId="77777777" w:rsidTr="00977E08">
        <w:trPr>
          <w:trHeight w:val="302"/>
        </w:trPr>
        <w:tc>
          <w:tcPr>
            <w:tcW w:w="1196" w:type="dxa"/>
            <w:tcBorders>
              <w:top w:val="nil"/>
              <w:left w:val="nil"/>
              <w:bottom w:val="nil"/>
              <w:right w:val="nil"/>
            </w:tcBorders>
            <w:shd w:val="clear" w:color="auto" w:fill="auto"/>
            <w:noWrap/>
            <w:vAlign w:val="bottom"/>
            <w:hideMark/>
          </w:tcPr>
          <w:p w14:paraId="17343E35" w14:textId="77777777" w:rsidR="00977E08" w:rsidRPr="00C07360" w:rsidRDefault="00977E08" w:rsidP="00977E08">
            <w:pPr>
              <w:spacing w:after="0" w:line="240" w:lineRule="auto"/>
              <w:rPr>
                <w:rFonts w:eastAsia="Times New Roman" w:cstheme="minorHAnsi"/>
                <w:color w:val="000000"/>
                <w:sz w:val="20"/>
                <w:szCs w:val="20"/>
                <w:lang w:eastAsia="fr-FR"/>
              </w:rPr>
            </w:pPr>
            <w:r w:rsidRPr="00C07360">
              <w:rPr>
                <w:rFonts w:eastAsia="Times New Roman" w:cstheme="minorHAnsi"/>
                <w:color w:val="000000"/>
                <w:sz w:val="20"/>
                <w:szCs w:val="20"/>
                <w:lang w:eastAsia="fr-FR"/>
              </w:rPr>
              <w:t>Ouest</w:t>
            </w:r>
          </w:p>
        </w:tc>
        <w:tc>
          <w:tcPr>
            <w:tcW w:w="822" w:type="dxa"/>
            <w:tcBorders>
              <w:top w:val="nil"/>
              <w:left w:val="nil"/>
              <w:bottom w:val="nil"/>
              <w:right w:val="nil"/>
            </w:tcBorders>
            <w:shd w:val="clear" w:color="auto" w:fill="auto"/>
            <w:noWrap/>
            <w:vAlign w:val="bottom"/>
            <w:hideMark/>
          </w:tcPr>
          <w:p w14:paraId="4A433718" w14:textId="77777777" w:rsidR="00977E08" w:rsidRPr="00906ED8" w:rsidRDefault="00977E08" w:rsidP="00977E08">
            <w:pPr>
              <w:spacing w:after="0" w:line="240" w:lineRule="auto"/>
              <w:jc w:val="right"/>
              <w:rPr>
                <w:rFonts w:eastAsia="Times New Roman" w:cstheme="minorHAnsi"/>
                <w:color w:val="000000"/>
                <w:sz w:val="20"/>
                <w:szCs w:val="20"/>
                <w:lang w:eastAsia="fr-FR"/>
              </w:rPr>
            </w:pPr>
            <w:r w:rsidRPr="00906ED8">
              <w:rPr>
                <w:rFonts w:eastAsia="Times New Roman" w:cstheme="minorHAnsi"/>
                <w:color w:val="000000"/>
                <w:sz w:val="20"/>
                <w:szCs w:val="20"/>
                <w:lang w:eastAsia="fr-FR"/>
              </w:rPr>
              <w:t>182,406</w:t>
            </w:r>
          </w:p>
        </w:tc>
        <w:tc>
          <w:tcPr>
            <w:tcW w:w="909" w:type="dxa"/>
            <w:tcBorders>
              <w:top w:val="nil"/>
              <w:left w:val="nil"/>
              <w:bottom w:val="nil"/>
              <w:right w:val="nil"/>
            </w:tcBorders>
            <w:shd w:val="clear" w:color="auto" w:fill="auto"/>
            <w:noWrap/>
            <w:vAlign w:val="bottom"/>
            <w:hideMark/>
          </w:tcPr>
          <w:p w14:paraId="0FA56445" w14:textId="77777777" w:rsidR="00977E08" w:rsidRPr="00C07360" w:rsidRDefault="00977E08" w:rsidP="00977E08">
            <w:pPr>
              <w:spacing w:after="0" w:line="240" w:lineRule="auto"/>
              <w:jc w:val="right"/>
              <w:rPr>
                <w:rFonts w:eastAsia="Times New Roman" w:cstheme="minorHAnsi"/>
                <w:color w:val="000000"/>
                <w:sz w:val="20"/>
                <w:szCs w:val="20"/>
                <w:lang w:eastAsia="fr-FR"/>
              </w:rPr>
            </w:pPr>
            <w:r w:rsidRPr="00C07360">
              <w:rPr>
                <w:rFonts w:eastAsia="Times New Roman" w:cstheme="minorHAnsi"/>
                <w:color w:val="000000"/>
                <w:sz w:val="20"/>
                <w:szCs w:val="20"/>
                <w:lang w:eastAsia="fr-FR"/>
              </w:rPr>
              <w:t>21,966</w:t>
            </w:r>
          </w:p>
        </w:tc>
        <w:tc>
          <w:tcPr>
            <w:tcW w:w="822" w:type="dxa"/>
            <w:tcBorders>
              <w:top w:val="single" w:sz="4" w:space="0" w:color="auto"/>
              <w:left w:val="nil"/>
              <w:bottom w:val="nil"/>
              <w:right w:val="nil"/>
            </w:tcBorders>
            <w:shd w:val="clear" w:color="auto" w:fill="auto"/>
            <w:noWrap/>
            <w:vAlign w:val="bottom"/>
            <w:hideMark/>
          </w:tcPr>
          <w:p w14:paraId="570468A8" w14:textId="77777777" w:rsidR="00977E08" w:rsidRPr="00C07360" w:rsidRDefault="00977E08" w:rsidP="00977E08">
            <w:pPr>
              <w:spacing w:after="0" w:line="240" w:lineRule="auto"/>
              <w:jc w:val="right"/>
              <w:rPr>
                <w:rFonts w:eastAsia="Times New Roman" w:cstheme="minorHAnsi"/>
                <w:color w:val="000000"/>
                <w:sz w:val="20"/>
                <w:szCs w:val="20"/>
                <w:lang w:eastAsia="fr-FR"/>
              </w:rPr>
            </w:pPr>
            <w:r w:rsidRPr="00C07360">
              <w:rPr>
                <w:rFonts w:eastAsia="Times New Roman" w:cstheme="minorHAnsi"/>
                <w:color w:val="000000"/>
                <w:sz w:val="20"/>
                <w:szCs w:val="20"/>
                <w:lang w:eastAsia="fr-FR"/>
              </w:rPr>
              <w:t>252,400</w:t>
            </w:r>
          </w:p>
        </w:tc>
        <w:tc>
          <w:tcPr>
            <w:tcW w:w="909" w:type="dxa"/>
            <w:tcBorders>
              <w:top w:val="single" w:sz="4" w:space="0" w:color="auto"/>
              <w:left w:val="nil"/>
              <w:bottom w:val="nil"/>
              <w:right w:val="nil"/>
            </w:tcBorders>
            <w:shd w:val="clear" w:color="auto" w:fill="auto"/>
            <w:noWrap/>
            <w:vAlign w:val="bottom"/>
            <w:hideMark/>
          </w:tcPr>
          <w:p w14:paraId="5F2FDAB5" w14:textId="77777777" w:rsidR="00977E08" w:rsidRPr="00C07360" w:rsidRDefault="00977E08" w:rsidP="00977E08">
            <w:pPr>
              <w:spacing w:after="0" w:line="240" w:lineRule="auto"/>
              <w:jc w:val="right"/>
              <w:rPr>
                <w:rFonts w:eastAsia="Times New Roman" w:cstheme="minorHAnsi"/>
                <w:color w:val="000000"/>
                <w:sz w:val="20"/>
                <w:szCs w:val="20"/>
                <w:lang w:eastAsia="fr-FR"/>
              </w:rPr>
            </w:pPr>
            <w:r w:rsidRPr="00C07360">
              <w:rPr>
                <w:rFonts w:eastAsia="Times New Roman" w:cstheme="minorHAnsi"/>
                <w:color w:val="000000"/>
                <w:sz w:val="20"/>
                <w:szCs w:val="20"/>
                <w:lang w:eastAsia="fr-FR"/>
              </w:rPr>
              <w:t>25,787</w:t>
            </w:r>
          </w:p>
        </w:tc>
        <w:tc>
          <w:tcPr>
            <w:tcW w:w="905" w:type="dxa"/>
            <w:tcBorders>
              <w:top w:val="single" w:sz="4" w:space="0" w:color="auto"/>
              <w:left w:val="nil"/>
              <w:bottom w:val="nil"/>
              <w:right w:val="nil"/>
            </w:tcBorders>
            <w:shd w:val="clear" w:color="auto" w:fill="auto"/>
            <w:noWrap/>
            <w:vAlign w:val="bottom"/>
            <w:hideMark/>
          </w:tcPr>
          <w:p w14:paraId="49E63E40" w14:textId="77777777" w:rsidR="00977E08" w:rsidRPr="00C07360" w:rsidRDefault="00977E08" w:rsidP="00977E08">
            <w:pPr>
              <w:spacing w:after="0" w:line="240" w:lineRule="auto"/>
              <w:jc w:val="right"/>
              <w:rPr>
                <w:rFonts w:eastAsia="Times New Roman" w:cstheme="minorHAnsi"/>
                <w:color w:val="000000"/>
                <w:sz w:val="20"/>
                <w:szCs w:val="20"/>
                <w:lang w:eastAsia="fr-FR"/>
              </w:rPr>
            </w:pPr>
            <w:r w:rsidRPr="00C07360">
              <w:rPr>
                <w:rFonts w:eastAsia="Times New Roman" w:cstheme="minorHAnsi"/>
                <w:color w:val="000000"/>
                <w:sz w:val="20"/>
                <w:szCs w:val="20"/>
                <w:lang w:eastAsia="fr-FR"/>
              </w:rPr>
              <w:t>263,135</w:t>
            </w:r>
          </w:p>
        </w:tc>
        <w:tc>
          <w:tcPr>
            <w:tcW w:w="910" w:type="dxa"/>
            <w:tcBorders>
              <w:top w:val="single" w:sz="4" w:space="0" w:color="auto"/>
              <w:left w:val="nil"/>
              <w:bottom w:val="nil"/>
              <w:right w:val="nil"/>
            </w:tcBorders>
            <w:shd w:val="clear" w:color="auto" w:fill="auto"/>
            <w:noWrap/>
            <w:vAlign w:val="bottom"/>
            <w:hideMark/>
          </w:tcPr>
          <w:p w14:paraId="20EEF7B1" w14:textId="77777777" w:rsidR="00977E08" w:rsidRPr="00C07360" w:rsidRDefault="00977E08" w:rsidP="00977E08">
            <w:pPr>
              <w:spacing w:after="0" w:line="240" w:lineRule="auto"/>
              <w:jc w:val="right"/>
              <w:rPr>
                <w:rFonts w:eastAsia="Times New Roman" w:cstheme="minorHAnsi"/>
                <w:color w:val="000000"/>
                <w:sz w:val="20"/>
                <w:szCs w:val="20"/>
                <w:lang w:eastAsia="fr-FR"/>
              </w:rPr>
            </w:pPr>
            <w:r w:rsidRPr="00C07360">
              <w:rPr>
                <w:rFonts w:eastAsia="Times New Roman" w:cstheme="minorHAnsi"/>
                <w:color w:val="000000"/>
                <w:sz w:val="20"/>
                <w:szCs w:val="20"/>
                <w:lang w:eastAsia="fr-FR"/>
              </w:rPr>
              <w:t>34,521</w:t>
            </w:r>
          </w:p>
        </w:tc>
        <w:tc>
          <w:tcPr>
            <w:tcW w:w="944" w:type="dxa"/>
            <w:tcBorders>
              <w:top w:val="single" w:sz="4" w:space="0" w:color="auto"/>
              <w:left w:val="nil"/>
              <w:bottom w:val="nil"/>
              <w:right w:val="nil"/>
            </w:tcBorders>
            <w:shd w:val="clear" w:color="auto" w:fill="auto"/>
            <w:noWrap/>
            <w:vAlign w:val="bottom"/>
            <w:hideMark/>
          </w:tcPr>
          <w:p w14:paraId="0AA0FDFF" w14:textId="77777777" w:rsidR="00977E08" w:rsidRPr="00C07360" w:rsidRDefault="00977E08" w:rsidP="00977E08">
            <w:pPr>
              <w:spacing w:after="0" w:line="240" w:lineRule="auto"/>
              <w:jc w:val="right"/>
              <w:rPr>
                <w:rFonts w:eastAsia="Times New Roman" w:cstheme="minorHAnsi"/>
                <w:color w:val="000000"/>
                <w:sz w:val="20"/>
                <w:szCs w:val="20"/>
                <w:lang w:eastAsia="fr-FR"/>
              </w:rPr>
            </w:pPr>
            <w:r w:rsidRPr="00C07360">
              <w:rPr>
                <w:rFonts w:eastAsia="Times New Roman" w:cstheme="minorHAnsi"/>
                <w:color w:val="000000"/>
                <w:sz w:val="20"/>
                <w:szCs w:val="20"/>
                <w:lang w:eastAsia="fr-FR"/>
              </w:rPr>
              <w:t>239,225</w:t>
            </w:r>
          </w:p>
        </w:tc>
        <w:tc>
          <w:tcPr>
            <w:tcW w:w="906" w:type="dxa"/>
            <w:tcBorders>
              <w:top w:val="single" w:sz="4" w:space="0" w:color="auto"/>
              <w:left w:val="nil"/>
              <w:bottom w:val="nil"/>
              <w:right w:val="nil"/>
            </w:tcBorders>
            <w:shd w:val="clear" w:color="auto" w:fill="auto"/>
            <w:noWrap/>
            <w:vAlign w:val="bottom"/>
            <w:hideMark/>
          </w:tcPr>
          <w:p w14:paraId="5D3CD80E" w14:textId="77777777" w:rsidR="00977E08" w:rsidRPr="00C07360" w:rsidRDefault="00977E08" w:rsidP="00977E08">
            <w:pPr>
              <w:spacing w:after="0" w:line="240" w:lineRule="auto"/>
              <w:jc w:val="right"/>
              <w:rPr>
                <w:rFonts w:eastAsia="Times New Roman" w:cstheme="minorHAnsi"/>
                <w:color w:val="000000"/>
                <w:sz w:val="20"/>
                <w:szCs w:val="20"/>
                <w:lang w:eastAsia="fr-FR"/>
              </w:rPr>
            </w:pPr>
            <w:r w:rsidRPr="00C07360">
              <w:rPr>
                <w:rFonts w:eastAsia="Times New Roman" w:cstheme="minorHAnsi"/>
                <w:color w:val="000000"/>
                <w:sz w:val="20"/>
                <w:szCs w:val="20"/>
                <w:lang w:eastAsia="fr-FR"/>
              </w:rPr>
              <w:t>34,185</w:t>
            </w:r>
          </w:p>
        </w:tc>
        <w:tc>
          <w:tcPr>
            <w:tcW w:w="912" w:type="dxa"/>
            <w:tcBorders>
              <w:top w:val="single" w:sz="4" w:space="0" w:color="auto"/>
              <w:left w:val="nil"/>
              <w:bottom w:val="nil"/>
              <w:right w:val="nil"/>
            </w:tcBorders>
            <w:shd w:val="clear" w:color="auto" w:fill="auto"/>
            <w:noWrap/>
            <w:vAlign w:val="bottom"/>
            <w:hideMark/>
          </w:tcPr>
          <w:p w14:paraId="023988AD" w14:textId="77777777" w:rsidR="00977E08" w:rsidRPr="00906ED8" w:rsidRDefault="00977E08" w:rsidP="00977E08">
            <w:pPr>
              <w:spacing w:after="0" w:line="240" w:lineRule="auto"/>
              <w:jc w:val="right"/>
              <w:rPr>
                <w:rFonts w:eastAsia="Times New Roman" w:cstheme="minorHAnsi"/>
                <w:color w:val="000000"/>
                <w:sz w:val="20"/>
                <w:szCs w:val="20"/>
                <w:lang w:eastAsia="fr-FR"/>
              </w:rPr>
            </w:pPr>
            <w:r w:rsidRPr="00906ED8">
              <w:rPr>
                <w:rFonts w:eastAsia="Times New Roman" w:cstheme="minorHAnsi"/>
                <w:color w:val="000000"/>
                <w:sz w:val="20"/>
                <w:szCs w:val="20"/>
                <w:lang w:eastAsia="fr-FR"/>
              </w:rPr>
              <w:t>252,894</w:t>
            </w:r>
          </w:p>
        </w:tc>
        <w:tc>
          <w:tcPr>
            <w:tcW w:w="906" w:type="dxa"/>
            <w:tcBorders>
              <w:top w:val="single" w:sz="4" w:space="0" w:color="auto"/>
              <w:left w:val="nil"/>
              <w:bottom w:val="nil"/>
              <w:right w:val="nil"/>
            </w:tcBorders>
            <w:shd w:val="clear" w:color="auto" w:fill="auto"/>
            <w:noWrap/>
            <w:vAlign w:val="bottom"/>
            <w:hideMark/>
          </w:tcPr>
          <w:p w14:paraId="743D046D" w14:textId="77777777" w:rsidR="00977E08" w:rsidRPr="00C07360" w:rsidRDefault="00977E08" w:rsidP="00977E08">
            <w:pPr>
              <w:spacing w:after="0" w:line="240" w:lineRule="auto"/>
              <w:jc w:val="right"/>
              <w:rPr>
                <w:rFonts w:eastAsia="Times New Roman" w:cstheme="minorHAnsi"/>
                <w:color w:val="000000"/>
                <w:sz w:val="20"/>
                <w:szCs w:val="20"/>
                <w:lang w:eastAsia="fr-FR"/>
              </w:rPr>
            </w:pPr>
            <w:r w:rsidRPr="00C07360">
              <w:rPr>
                <w:rFonts w:eastAsia="Times New Roman" w:cstheme="minorHAnsi"/>
                <w:color w:val="000000"/>
                <w:sz w:val="20"/>
                <w:szCs w:val="20"/>
                <w:lang w:eastAsia="fr-FR"/>
              </w:rPr>
              <w:t>37,240</w:t>
            </w:r>
          </w:p>
        </w:tc>
      </w:tr>
      <w:tr w:rsidR="00977E08" w:rsidRPr="00C07360" w14:paraId="6B771337" w14:textId="77777777" w:rsidTr="00977E08">
        <w:trPr>
          <w:trHeight w:val="259"/>
        </w:trPr>
        <w:tc>
          <w:tcPr>
            <w:tcW w:w="1196" w:type="dxa"/>
            <w:tcBorders>
              <w:top w:val="nil"/>
              <w:left w:val="nil"/>
              <w:bottom w:val="nil"/>
              <w:right w:val="nil"/>
            </w:tcBorders>
            <w:shd w:val="clear" w:color="auto" w:fill="auto"/>
            <w:noWrap/>
            <w:vAlign w:val="bottom"/>
            <w:hideMark/>
          </w:tcPr>
          <w:p w14:paraId="1784F1CF" w14:textId="77777777" w:rsidR="00977E08" w:rsidRPr="00C07360" w:rsidRDefault="00977E08" w:rsidP="00977E08">
            <w:pPr>
              <w:spacing w:after="0" w:line="240" w:lineRule="auto"/>
              <w:rPr>
                <w:rFonts w:eastAsia="Times New Roman" w:cstheme="minorHAnsi"/>
                <w:color w:val="000000"/>
                <w:sz w:val="20"/>
                <w:szCs w:val="20"/>
                <w:lang w:eastAsia="fr-FR"/>
              </w:rPr>
            </w:pPr>
            <w:r w:rsidRPr="00C07360">
              <w:rPr>
                <w:rFonts w:eastAsia="Times New Roman" w:cstheme="minorHAnsi"/>
                <w:color w:val="000000"/>
                <w:sz w:val="20"/>
                <w:szCs w:val="20"/>
                <w:lang w:eastAsia="fr-FR"/>
              </w:rPr>
              <w:t xml:space="preserve">Sud Est </w:t>
            </w:r>
          </w:p>
        </w:tc>
        <w:tc>
          <w:tcPr>
            <w:tcW w:w="822" w:type="dxa"/>
            <w:tcBorders>
              <w:top w:val="nil"/>
              <w:left w:val="nil"/>
              <w:bottom w:val="nil"/>
              <w:right w:val="nil"/>
            </w:tcBorders>
            <w:shd w:val="clear" w:color="auto" w:fill="auto"/>
            <w:noWrap/>
            <w:vAlign w:val="bottom"/>
            <w:hideMark/>
          </w:tcPr>
          <w:p w14:paraId="623D4AD8" w14:textId="77777777" w:rsidR="00977E08" w:rsidRPr="00906ED8" w:rsidRDefault="00977E08" w:rsidP="00977E08">
            <w:pPr>
              <w:spacing w:after="0" w:line="240" w:lineRule="auto"/>
              <w:jc w:val="right"/>
              <w:rPr>
                <w:rFonts w:eastAsia="Times New Roman" w:cstheme="minorHAnsi"/>
                <w:color w:val="000000"/>
                <w:sz w:val="20"/>
                <w:szCs w:val="20"/>
                <w:lang w:eastAsia="fr-FR"/>
              </w:rPr>
            </w:pPr>
            <w:r w:rsidRPr="00906ED8">
              <w:rPr>
                <w:rFonts w:eastAsia="Times New Roman" w:cstheme="minorHAnsi"/>
                <w:color w:val="000000"/>
                <w:sz w:val="20"/>
                <w:szCs w:val="20"/>
                <w:lang w:eastAsia="fr-FR"/>
              </w:rPr>
              <w:t>182,406</w:t>
            </w:r>
          </w:p>
        </w:tc>
        <w:tc>
          <w:tcPr>
            <w:tcW w:w="909" w:type="dxa"/>
            <w:tcBorders>
              <w:top w:val="nil"/>
              <w:left w:val="nil"/>
              <w:bottom w:val="nil"/>
              <w:right w:val="nil"/>
            </w:tcBorders>
            <w:shd w:val="clear" w:color="auto" w:fill="auto"/>
            <w:noWrap/>
            <w:vAlign w:val="bottom"/>
            <w:hideMark/>
          </w:tcPr>
          <w:p w14:paraId="646D2698" w14:textId="77777777" w:rsidR="00977E08" w:rsidRPr="00C07360" w:rsidRDefault="00977E08" w:rsidP="00977E08">
            <w:pPr>
              <w:spacing w:after="0" w:line="240" w:lineRule="auto"/>
              <w:jc w:val="right"/>
              <w:rPr>
                <w:rFonts w:eastAsia="Times New Roman" w:cstheme="minorHAnsi"/>
                <w:color w:val="000000"/>
                <w:sz w:val="20"/>
                <w:szCs w:val="20"/>
                <w:lang w:eastAsia="fr-FR"/>
              </w:rPr>
            </w:pPr>
            <w:r w:rsidRPr="00C07360">
              <w:rPr>
                <w:rFonts w:eastAsia="Times New Roman" w:cstheme="minorHAnsi"/>
                <w:color w:val="000000"/>
                <w:sz w:val="20"/>
                <w:szCs w:val="20"/>
                <w:lang w:eastAsia="fr-FR"/>
              </w:rPr>
              <w:t>19,156</w:t>
            </w:r>
          </w:p>
        </w:tc>
        <w:tc>
          <w:tcPr>
            <w:tcW w:w="822" w:type="dxa"/>
            <w:tcBorders>
              <w:top w:val="nil"/>
              <w:left w:val="nil"/>
              <w:bottom w:val="nil"/>
              <w:right w:val="nil"/>
            </w:tcBorders>
            <w:shd w:val="clear" w:color="auto" w:fill="auto"/>
            <w:noWrap/>
            <w:vAlign w:val="bottom"/>
            <w:hideMark/>
          </w:tcPr>
          <w:p w14:paraId="4A6E8529" w14:textId="77777777" w:rsidR="00977E08" w:rsidRPr="00C07360" w:rsidRDefault="00977E08" w:rsidP="00977E08">
            <w:pPr>
              <w:spacing w:after="0" w:line="240" w:lineRule="auto"/>
              <w:jc w:val="right"/>
              <w:rPr>
                <w:rFonts w:eastAsia="Times New Roman" w:cstheme="minorHAnsi"/>
                <w:color w:val="000000"/>
                <w:sz w:val="20"/>
                <w:szCs w:val="20"/>
                <w:lang w:eastAsia="fr-FR"/>
              </w:rPr>
            </w:pPr>
            <w:r w:rsidRPr="00C07360">
              <w:rPr>
                <w:rFonts w:eastAsia="Times New Roman" w:cstheme="minorHAnsi"/>
                <w:color w:val="000000"/>
                <w:sz w:val="20"/>
                <w:szCs w:val="20"/>
                <w:lang w:eastAsia="fr-FR"/>
              </w:rPr>
              <w:t>252,400</w:t>
            </w:r>
          </w:p>
        </w:tc>
        <w:tc>
          <w:tcPr>
            <w:tcW w:w="909" w:type="dxa"/>
            <w:tcBorders>
              <w:top w:val="nil"/>
              <w:left w:val="nil"/>
              <w:bottom w:val="nil"/>
              <w:right w:val="nil"/>
            </w:tcBorders>
            <w:shd w:val="clear" w:color="auto" w:fill="auto"/>
            <w:noWrap/>
            <w:vAlign w:val="bottom"/>
            <w:hideMark/>
          </w:tcPr>
          <w:p w14:paraId="0CF75DF9" w14:textId="77777777" w:rsidR="00977E08" w:rsidRPr="00C07360" w:rsidRDefault="00977E08" w:rsidP="00977E08">
            <w:pPr>
              <w:spacing w:after="0" w:line="240" w:lineRule="auto"/>
              <w:jc w:val="right"/>
              <w:rPr>
                <w:rFonts w:eastAsia="Times New Roman" w:cstheme="minorHAnsi"/>
                <w:color w:val="000000"/>
                <w:sz w:val="20"/>
                <w:szCs w:val="20"/>
                <w:lang w:eastAsia="fr-FR"/>
              </w:rPr>
            </w:pPr>
            <w:r w:rsidRPr="00C07360">
              <w:rPr>
                <w:rFonts w:eastAsia="Times New Roman" w:cstheme="minorHAnsi"/>
                <w:color w:val="000000"/>
                <w:sz w:val="20"/>
                <w:szCs w:val="20"/>
                <w:lang w:eastAsia="fr-FR"/>
              </w:rPr>
              <w:t>22,489</w:t>
            </w:r>
          </w:p>
        </w:tc>
        <w:tc>
          <w:tcPr>
            <w:tcW w:w="905" w:type="dxa"/>
            <w:tcBorders>
              <w:top w:val="nil"/>
              <w:left w:val="nil"/>
              <w:bottom w:val="nil"/>
              <w:right w:val="nil"/>
            </w:tcBorders>
            <w:shd w:val="clear" w:color="auto" w:fill="auto"/>
            <w:noWrap/>
            <w:vAlign w:val="bottom"/>
            <w:hideMark/>
          </w:tcPr>
          <w:p w14:paraId="08DCD867" w14:textId="77777777" w:rsidR="00977E08" w:rsidRPr="00C07360" w:rsidRDefault="00977E08" w:rsidP="00977E08">
            <w:pPr>
              <w:spacing w:after="0" w:line="240" w:lineRule="auto"/>
              <w:jc w:val="right"/>
              <w:rPr>
                <w:rFonts w:eastAsia="Times New Roman" w:cstheme="minorHAnsi"/>
                <w:color w:val="000000"/>
                <w:sz w:val="20"/>
                <w:szCs w:val="20"/>
                <w:lang w:eastAsia="fr-FR"/>
              </w:rPr>
            </w:pPr>
            <w:r w:rsidRPr="00C07360">
              <w:rPr>
                <w:rFonts w:eastAsia="Times New Roman" w:cstheme="minorHAnsi"/>
                <w:color w:val="000000"/>
                <w:sz w:val="20"/>
                <w:szCs w:val="20"/>
                <w:lang w:eastAsia="fr-FR"/>
              </w:rPr>
              <w:t>263,135</w:t>
            </w:r>
          </w:p>
        </w:tc>
        <w:tc>
          <w:tcPr>
            <w:tcW w:w="910" w:type="dxa"/>
            <w:tcBorders>
              <w:top w:val="nil"/>
              <w:left w:val="nil"/>
              <w:bottom w:val="nil"/>
              <w:right w:val="nil"/>
            </w:tcBorders>
            <w:shd w:val="clear" w:color="auto" w:fill="auto"/>
            <w:noWrap/>
            <w:vAlign w:val="bottom"/>
            <w:hideMark/>
          </w:tcPr>
          <w:p w14:paraId="1B668AB6" w14:textId="77777777" w:rsidR="00977E08" w:rsidRPr="00C07360" w:rsidRDefault="00977E08" w:rsidP="00977E08">
            <w:pPr>
              <w:spacing w:after="0" w:line="240" w:lineRule="auto"/>
              <w:jc w:val="right"/>
              <w:rPr>
                <w:rFonts w:eastAsia="Times New Roman" w:cstheme="minorHAnsi"/>
                <w:color w:val="000000"/>
                <w:sz w:val="20"/>
                <w:szCs w:val="20"/>
                <w:lang w:eastAsia="fr-FR"/>
              </w:rPr>
            </w:pPr>
            <w:r w:rsidRPr="00C07360">
              <w:rPr>
                <w:rFonts w:eastAsia="Times New Roman" w:cstheme="minorHAnsi"/>
                <w:color w:val="000000"/>
                <w:sz w:val="20"/>
                <w:szCs w:val="20"/>
                <w:lang w:eastAsia="fr-FR"/>
              </w:rPr>
              <w:t>30,106</w:t>
            </w:r>
          </w:p>
        </w:tc>
        <w:tc>
          <w:tcPr>
            <w:tcW w:w="944" w:type="dxa"/>
            <w:tcBorders>
              <w:top w:val="nil"/>
              <w:left w:val="nil"/>
              <w:bottom w:val="nil"/>
              <w:right w:val="nil"/>
            </w:tcBorders>
            <w:shd w:val="clear" w:color="auto" w:fill="auto"/>
            <w:noWrap/>
            <w:vAlign w:val="bottom"/>
            <w:hideMark/>
          </w:tcPr>
          <w:p w14:paraId="47E430CC" w14:textId="77777777" w:rsidR="00977E08" w:rsidRPr="00C07360" w:rsidRDefault="00977E08" w:rsidP="00977E08">
            <w:pPr>
              <w:spacing w:after="0" w:line="240" w:lineRule="auto"/>
              <w:jc w:val="right"/>
              <w:rPr>
                <w:rFonts w:eastAsia="Times New Roman" w:cstheme="minorHAnsi"/>
                <w:color w:val="000000"/>
                <w:sz w:val="20"/>
                <w:szCs w:val="20"/>
                <w:lang w:eastAsia="fr-FR"/>
              </w:rPr>
            </w:pPr>
            <w:r w:rsidRPr="00C07360">
              <w:rPr>
                <w:rFonts w:eastAsia="Times New Roman" w:cstheme="minorHAnsi"/>
                <w:color w:val="000000"/>
                <w:sz w:val="20"/>
                <w:szCs w:val="20"/>
                <w:lang w:eastAsia="fr-FR"/>
              </w:rPr>
              <w:t>239,225</w:t>
            </w:r>
          </w:p>
        </w:tc>
        <w:tc>
          <w:tcPr>
            <w:tcW w:w="906" w:type="dxa"/>
            <w:tcBorders>
              <w:top w:val="nil"/>
              <w:left w:val="nil"/>
              <w:bottom w:val="nil"/>
              <w:right w:val="nil"/>
            </w:tcBorders>
            <w:shd w:val="clear" w:color="auto" w:fill="auto"/>
            <w:noWrap/>
            <w:vAlign w:val="bottom"/>
            <w:hideMark/>
          </w:tcPr>
          <w:p w14:paraId="1830E34B" w14:textId="77777777" w:rsidR="00977E08" w:rsidRPr="00C07360" w:rsidRDefault="00977E08" w:rsidP="00977E08">
            <w:pPr>
              <w:spacing w:after="0" w:line="240" w:lineRule="auto"/>
              <w:jc w:val="right"/>
              <w:rPr>
                <w:rFonts w:eastAsia="Times New Roman" w:cstheme="minorHAnsi"/>
                <w:color w:val="000000"/>
                <w:sz w:val="20"/>
                <w:szCs w:val="20"/>
                <w:lang w:eastAsia="fr-FR"/>
              </w:rPr>
            </w:pPr>
            <w:r w:rsidRPr="00C07360">
              <w:rPr>
                <w:rFonts w:eastAsia="Times New Roman" w:cstheme="minorHAnsi"/>
                <w:color w:val="000000"/>
                <w:sz w:val="20"/>
                <w:szCs w:val="20"/>
                <w:lang w:eastAsia="fr-FR"/>
              </w:rPr>
              <w:t>29,813</w:t>
            </w:r>
          </w:p>
        </w:tc>
        <w:tc>
          <w:tcPr>
            <w:tcW w:w="912" w:type="dxa"/>
            <w:tcBorders>
              <w:top w:val="nil"/>
              <w:left w:val="nil"/>
              <w:bottom w:val="nil"/>
              <w:right w:val="nil"/>
            </w:tcBorders>
            <w:shd w:val="clear" w:color="auto" w:fill="auto"/>
            <w:noWrap/>
            <w:vAlign w:val="bottom"/>
            <w:hideMark/>
          </w:tcPr>
          <w:p w14:paraId="268C7E47" w14:textId="77777777" w:rsidR="00977E08" w:rsidRPr="00906ED8" w:rsidRDefault="00977E08" w:rsidP="00977E08">
            <w:pPr>
              <w:spacing w:after="0" w:line="240" w:lineRule="auto"/>
              <w:jc w:val="right"/>
              <w:rPr>
                <w:rFonts w:eastAsia="Times New Roman" w:cstheme="minorHAnsi"/>
                <w:color w:val="000000"/>
                <w:sz w:val="20"/>
                <w:szCs w:val="20"/>
                <w:lang w:eastAsia="fr-FR"/>
              </w:rPr>
            </w:pPr>
            <w:r w:rsidRPr="00906ED8">
              <w:rPr>
                <w:rFonts w:eastAsia="Times New Roman" w:cstheme="minorHAnsi"/>
                <w:color w:val="000000"/>
                <w:sz w:val="20"/>
                <w:szCs w:val="20"/>
                <w:lang w:eastAsia="fr-FR"/>
              </w:rPr>
              <w:t>252,894</w:t>
            </w:r>
          </w:p>
        </w:tc>
        <w:tc>
          <w:tcPr>
            <w:tcW w:w="906" w:type="dxa"/>
            <w:tcBorders>
              <w:top w:val="nil"/>
              <w:left w:val="nil"/>
              <w:bottom w:val="nil"/>
              <w:right w:val="nil"/>
            </w:tcBorders>
            <w:shd w:val="clear" w:color="auto" w:fill="auto"/>
            <w:noWrap/>
            <w:vAlign w:val="bottom"/>
            <w:hideMark/>
          </w:tcPr>
          <w:p w14:paraId="76D52EF3" w14:textId="77777777" w:rsidR="00977E08" w:rsidRPr="00C07360" w:rsidRDefault="00977E08" w:rsidP="00977E08">
            <w:pPr>
              <w:spacing w:after="0" w:line="240" w:lineRule="auto"/>
              <w:jc w:val="right"/>
              <w:rPr>
                <w:rFonts w:eastAsia="Times New Roman" w:cstheme="minorHAnsi"/>
                <w:color w:val="000000"/>
                <w:sz w:val="20"/>
                <w:szCs w:val="20"/>
                <w:lang w:eastAsia="fr-FR"/>
              </w:rPr>
            </w:pPr>
            <w:r w:rsidRPr="00C07360">
              <w:rPr>
                <w:rFonts w:eastAsia="Times New Roman" w:cstheme="minorHAnsi"/>
                <w:color w:val="000000"/>
                <w:sz w:val="20"/>
                <w:szCs w:val="20"/>
                <w:lang w:eastAsia="fr-FR"/>
              </w:rPr>
              <w:t>32,477</w:t>
            </w:r>
          </w:p>
        </w:tc>
      </w:tr>
      <w:tr w:rsidR="00977E08" w:rsidRPr="00C07360" w14:paraId="577DA6EC" w14:textId="77777777" w:rsidTr="00977E08">
        <w:trPr>
          <w:trHeight w:val="273"/>
        </w:trPr>
        <w:tc>
          <w:tcPr>
            <w:tcW w:w="1196" w:type="dxa"/>
            <w:tcBorders>
              <w:top w:val="nil"/>
              <w:left w:val="nil"/>
              <w:bottom w:val="nil"/>
              <w:right w:val="nil"/>
            </w:tcBorders>
            <w:shd w:val="clear" w:color="auto" w:fill="auto"/>
            <w:noWrap/>
            <w:vAlign w:val="bottom"/>
            <w:hideMark/>
          </w:tcPr>
          <w:p w14:paraId="52291765" w14:textId="77777777" w:rsidR="00977E08" w:rsidRPr="00C07360" w:rsidRDefault="00977E08" w:rsidP="00977E08">
            <w:pPr>
              <w:spacing w:after="0" w:line="240" w:lineRule="auto"/>
              <w:rPr>
                <w:rFonts w:eastAsia="Times New Roman" w:cstheme="minorHAnsi"/>
                <w:color w:val="000000"/>
                <w:sz w:val="20"/>
                <w:szCs w:val="20"/>
                <w:lang w:eastAsia="fr-FR"/>
              </w:rPr>
            </w:pPr>
            <w:r w:rsidRPr="00C07360">
              <w:rPr>
                <w:rFonts w:eastAsia="Times New Roman" w:cstheme="minorHAnsi"/>
                <w:color w:val="000000"/>
                <w:sz w:val="20"/>
                <w:szCs w:val="20"/>
                <w:lang w:eastAsia="fr-FR"/>
              </w:rPr>
              <w:t>Nord</w:t>
            </w:r>
          </w:p>
        </w:tc>
        <w:tc>
          <w:tcPr>
            <w:tcW w:w="822" w:type="dxa"/>
            <w:tcBorders>
              <w:top w:val="nil"/>
              <w:left w:val="nil"/>
              <w:bottom w:val="nil"/>
              <w:right w:val="nil"/>
            </w:tcBorders>
            <w:shd w:val="clear" w:color="auto" w:fill="auto"/>
            <w:noWrap/>
            <w:vAlign w:val="bottom"/>
            <w:hideMark/>
          </w:tcPr>
          <w:p w14:paraId="0D73659F" w14:textId="77777777" w:rsidR="00977E08" w:rsidRPr="00906ED8" w:rsidRDefault="00977E08" w:rsidP="00977E08">
            <w:pPr>
              <w:spacing w:after="0" w:line="240" w:lineRule="auto"/>
              <w:jc w:val="right"/>
              <w:rPr>
                <w:rFonts w:eastAsia="Times New Roman" w:cstheme="minorHAnsi"/>
                <w:color w:val="000000"/>
                <w:sz w:val="20"/>
                <w:szCs w:val="20"/>
                <w:lang w:eastAsia="fr-FR"/>
              </w:rPr>
            </w:pPr>
            <w:r w:rsidRPr="00906ED8">
              <w:rPr>
                <w:rFonts w:eastAsia="Times New Roman" w:cstheme="minorHAnsi"/>
                <w:color w:val="000000"/>
                <w:sz w:val="20"/>
                <w:szCs w:val="20"/>
                <w:lang w:eastAsia="fr-FR"/>
              </w:rPr>
              <w:t>182,406</w:t>
            </w:r>
          </w:p>
        </w:tc>
        <w:tc>
          <w:tcPr>
            <w:tcW w:w="909" w:type="dxa"/>
            <w:tcBorders>
              <w:top w:val="nil"/>
              <w:left w:val="nil"/>
              <w:bottom w:val="nil"/>
              <w:right w:val="nil"/>
            </w:tcBorders>
            <w:shd w:val="clear" w:color="auto" w:fill="auto"/>
            <w:noWrap/>
            <w:vAlign w:val="bottom"/>
            <w:hideMark/>
          </w:tcPr>
          <w:p w14:paraId="1F0E35C4" w14:textId="77777777" w:rsidR="00977E08" w:rsidRPr="00C07360" w:rsidRDefault="00977E08" w:rsidP="00977E08">
            <w:pPr>
              <w:spacing w:after="0" w:line="240" w:lineRule="auto"/>
              <w:jc w:val="right"/>
              <w:rPr>
                <w:rFonts w:eastAsia="Times New Roman" w:cstheme="minorHAnsi"/>
                <w:color w:val="000000"/>
                <w:sz w:val="20"/>
                <w:szCs w:val="20"/>
                <w:lang w:eastAsia="fr-FR"/>
              </w:rPr>
            </w:pPr>
            <w:r w:rsidRPr="00C07360">
              <w:rPr>
                <w:rFonts w:eastAsia="Times New Roman" w:cstheme="minorHAnsi"/>
                <w:color w:val="000000"/>
                <w:sz w:val="20"/>
                <w:szCs w:val="20"/>
                <w:lang w:eastAsia="fr-FR"/>
              </w:rPr>
              <w:t>17,882</w:t>
            </w:r>
          </w:p>
        </w:tc>
        <w:tc>
          <w:tcPr>
            <w:tcW w:w="822" w:type="dxa"/>
            <w:tcBorders>
              <w:top w:val="nil"/>
              <w:left w:val="nil"/>
              <w:bottom w:val="nil"/>
              <w:right w:val="nil"/>
            </w:tcBorders>
            <w:shd w:val="clear" w:color="auto" w:fill="auto"/>
            <w:noWrap/>
            <w:vAlign w:val="bottom"/>
            <w:hideMark/>
          </w:tcPr>
          <w:p w14:paraId="7F317219" w14:textId="77777777" w:rsidR="00977E08" w:rsidRPr="00C07360" w:rsidRDefault="00977E08" w:rsidP="00977E08">
            <w:pPr>
              <w:spacing w:after="0" w:line="240" w:lineRule="auto"/>
              <w:jc w:val="right"/>
              <w:rPr>
                <w:rFonts w:eastAsia="Times New Roman" w:cstheme="minorHAnsi"/>
                <w:color w:val="000000"/>
                <w:sz w:val="20"/>
                <w:szCs w:val="20"/>
                <w:lang w:eastAsia="fr-FR"/>
              </w:rPr>
            </w:pPr>
            <w:r w:rsidRPr="00C07360">
              <w:rPr>
                <w:rFonts w:eastAsia="Times New Roman" w:cstheme="minorHAnsi"/>
                <w:color w:val="000000"/>
                <w:sz w:val="20"/>
                <w:szCs w:val="20"/>
                <w:lang w:eastAsia="fr-FR"/>
              </w:rPr>
              <w:t>252,400</w:t>
            </w:r>
          </w:p>
        </w:tc>
        <w:tc>
          <w:tcPr>
            <w:tcW w:w="909" w:type="dxa"/>
            <w:tcBorders>
              <w:top w:val="nil"/>
              <w:left w:val="nil"/>
              <w:bottom w:val="nil"/>
              <w:right w:val="nil"/>
            </w:tcBorders>
            <w:shd w:val="clear" w:color="auto" w:fill="auto"/>
            <w:noWrap/>
            <w:vAlign w:val="bottom"/>
            <w:hideMark/>
          </w:tcPr>
          <w:p w14:paraId="26F31761" w14:textId="77777777" w:rsidR="00977E08" w:rsidRPr="00C07360" w:rsidRDefault="00977E08" w:rsidP="00977E08">
            <w:pPr>
              <w:spacing w:after="0" w:line="240" w:lineRule="auto"/>
              <w:jc w:val="right"/>
              <w:rPr>
                <w:rFonts w:eastAsia="Times New Roman" w:cstheme="minorHAnsi"/>
                <w:color w:val="000000"/>
                <w:sz w:val="20"/>
                <w:szCs w:val="20"/>
                <w:lang w:eastAsia="fr-FR"/>
              </w:rPr>
            </w:pPr>
            <w:r w:rsidRPr="00C07360">
              <w:rPr>
                <w:rFonts w:eastAsia="Times New Roman" w:cstheme="minorHAnsi"/>
                <w:color w:val="000000"/>
                <w:sz w:val="20"/>
                <w:szCs w:val="20"/>
                <w:lang w:eastAsia="fr-FR"/>
              </w:rPr>
              <w:t>20,993</w:t>
            </w:r>
          </w:p>
        </w:tc>
        <w:tc>
          <w:tcPr>
            <w:tcW w:w="905" w:type="dxa"/>
            <w:tcBorders>
              <w:top w:val="nil"/>
              <w:left w:val="nil"/>
              <w:bottom w:val="nil"/>
              <w:right w:val="nil"/>
            </w:tcBorders>
            <w:shd w:val="clear" w:color="auto" w:fill="auto"/>
            <w:noWrap/>
            <w:vAlign w:val="bottom"/>
            <w:hideMark/>
          </w:tcPr>
          <w:p w14:paraId="56D4A619" w14:textId="77777777" w:rsidR="00977E08" w:rsidRPr="00C07360" w:rsidRDefault="00977E08" w:rsidP="00977E08">
            <w:pPr>
              <w:spacing w:after="0" w:line="240" w:lineRule="auto"/>
              <w:jc w:val="right"/>
              <w:rPr>
                <w:rFonts w:eastAsia="Times New Roman" w:cstheme="minorHAnsi"/>
                <w:color w:val="000000"/>
                <w:sz w:val="20"/>
                <w:szCs w:val="20"/>
                <w:lang w:eastAsia="fr-FR"/>
              </w:rPr>
            </w:pPr>
            <w:r w:rsidRPr="00C07360">
              <w:rPr>
                <w:rFonts w:eastAsia="Times New Roman" w:cstheme="minorHAnsi"/>
                <w:color w:val="000000"/>
                <w:sz w:val="20"/>
                <w:szCs w:val="20"/>
                <w:lang w:eastAsia="fr-FR"/>
              </w:rPr>
              <w:t>263,135</w:t>
            </w:r>
          </w:p>
        </w:tc>
        <w:tc>
          <w:tcPr>
            <w:tcW w:w="910" w:type="dxa"/>
            <w:tcBorders>
              <w:top w:val="nil"/>
              <w:left w:val="nil"/>
              <w:bottom w:val="nil"/>
              <w:right w:val="nil"/>
            </w:tcBorders>
            <w:shd w:val="clear" w:color="auto" w:fill="auto"/>
            <w:noWrap/>
            <w:vAlign w:val="bottom"/>
            <w:hideMark/>
          </w:tcPr>
          <w:p w14:paraId="36F50053" w14:textId="77777777" w:rsidR="00977E08" w:rsidRPr="00C07360" w:rsidRDefault="00977E08" w:rsidP="00977E08">
            <w:pPr>
              <w:spacing w:after="0" w:line="240" w:lineRule="auto"/>
              <w:jc w:val="right"/>
              <w:rPr>
                <w:rFonts w:eastAsia="Times New Roman" w:cstheme="minorHAnsi"/>
                <w:color w:val="000000"/>
                <w:sz w:val="20"/>
                <w:szCs w:val="20"/>
                <w:lang w:eastAsia="fr-FR"/>
              </w:rPr>
            </w:pPr>
            <w:r w:rsidRPr="00C07360">
              <w:rPr>
                <w:rFonts w:eastAsia="Times New Roman" w:cstheme="minorHAnsi"/>
                <w:color w:val="000000"/>
                <w:sz w:val="20"/>
                <w:szCs w:val="20"/>
                <w:lang w:eastAsia="fr-FR"/>
              </w:rPr>
              <w:t>28,103</w:t>
            </w:r>
          </w:p>
        </w:tc>
        <w:tc>
          <w:tcPr>
            <w:tcW w:w="944" w:type="dxa"/>
            <w:tcBorders>
              <w:top w:val="nil"/>
              <w:left w:val="nil"/>
              <w:bottom w:val="nil"/>
              <w:right w:val="nil"/>
            </w:tcBorders>
            <w:shd w:val="clear" w:color="auto" w:fill="auto"/>
            <w:noWrap/>
            <w:vAlign w:val="bottom"/>
            <w:hideMark/>
          </w:tcPr>
          <w:p w14:paraId="701A3190" w14:textId="77777777" w:rsidR="00977E08" w:rsidRPr="00C07360" w:rsidRDefault="00977E08" w:rsidP="00977E08">
            <w:pPr>
              <w:spacing w:after="0" w:line="240" w:lineRule="auto"/>
              <w:jc w:val="right"/>
              <w:rPr>
                <w:rFonts w:eastAsia="Times New Roman" w:cstheme="minorHAnsi"/>
                <w:color w:val="000000"/>
                <w:sz w:val="20"/>
                <w:szCs w:val="20"/>
                <w:lang w:eastAsia="fr-FR"/>
              </w:rPr>
            </w:pPr>
            <w:r w:rsidRPr="00C07360">
              <w:rPr>
                <w:rFonts w:eastAsia="Times New Roman" w:cstheme="minorHAnsi"/>
                <w:color w:val="000000"/>
                <w:sz w:val="20"/>
                <w:szCs w:val="20"/>
                <w:lang w:eastAsia="fr-FR"/>
              </w:rPr>
              <w:t>239,225</w:t>
            </w:r>
          </w:p>
        </w:tc>
        <w:tc>
          <w:tcPr>
            <w:tcW w:w="906" w:type="dxa"/>
            <w:tcBorders>
              <w:top w:val="nil"/>
              <w:left w:val="nil"/>
              <w:bottom w:val="nil"/>
              <w:right w:val="nil"/>
            </w:tcBorders>
            <w:shd w:val="clear" w:color="auto" w:fill="auto"/>
            <w:noWrap/>
            <w:vAlign w:val="bottom"/>
            <w:hideMark/>
          </w:tcPr>
          <w:p w14:paraId="37EC511B" w14:textId="77777777" w:rsidR="00977E08" w:rsidRPr="00C07360" w:rsidRDefault="00977E08" w:rsidP="00977E08">
            <w:pPr>
              <w:spacing w:after="0" w:line="240" w:lineRule="auto"/>
              <w:jc w:val="right"/>
              <w:rPr>
                <w:rFonts w:eastAsia="Times New Roman" w:cstheme="minorHAnsi"/>
                <w:color w:val="000000"/>
                <w:sz w:val="20"/>
                <w:szCs w:val="20"/>
                <w:lang w:eastAsia="fr-FR"/>
              </w:rPr>
            </w:pPr>
            <w:r w:rsidRPr="00C07360">
              <w:rPr>
                <w:rFonts w:eastAsia="Times New Roman" w:cstheme="minorHAnsi"/>
                <w:color w:val="000000"/>
                <w:sz w:val="20"/>
                <w:szCs w:val="20"/>
                <w:lang w:eastAsia="fr-FR"/>
              </w:rPr>
              <w:t>27,830</w:t>
            </w:r>
          </w:p>
        </w:tc>
        <w:tc>
          <w:tcPr>
            <w:tcW w:w="912" w:type="dxa"/>
            <w:tcBorders>
              <w:top w:val="nil"/>
              <w:left w:val="nil"/>
              <w:bottom w:val="nil"/>
              <w:right w:val="nil"/>
            </w:tcBorders>
            <w:shd w:val="clear" w:color="auto" w:fill="auto"/>
            <w:noWrap/>
            <w:vAlign w:val="bottom"/>
            <w:hideMark/>
          </w:tcPr>
          <w:p w14:paraId="7FF052F2" w14:textId="77777777" w:rsidR="00977E08" w:rsidRPr="00906ED8" w:rsidRDefault="00977E08" w:rsidP="00977E08">
            <w:pPr>
              <w:spacing w:after="0" w:line="240" w:lineRule="auto"/>
              <w:jc w:val="right"/>
              <w:rPr>
                <w:rFonts w:eastAsia="Times New Roman" w:cstheme="minorHAnsi"/>
                <w:color w:val="000000"/>
                <w:sz w:val="20"/>
                <w:szCs w:val="20"/>
                <w:lang w:eastAsia="fr-FR"/>
              </w:rPr>
            </w:pPr>
            <w:r w:rsidRPr="00906ED8">
              <w:rPr>
                <w:rFonts w:eastAsia="Times New Roman" w:cstheme="minorHAnsi"/>
                <w:color w:val="000000"/>
                <w:sz w:val="20"/>
                <w:szCs w:val="20"/>
                <w:lang w:eastAsia="fr-FR"/>
              </w:rPr>
              <w:t>252,894</w:t>
            </w:r>
          </w:p>
        </w:tc>
        <w:tc>
          <w:tcPr>
            <w:tcW w:w="906" w:type="dxa"/>
            <w:tcBorders>
              <w:top w:val="nil"/>
              <w:left w:val="nil"/>
              <w:bottom w:val="nil"/>
              <w:right w:val="nil"/>
            </w:tcBorders>
            <w:shd w:val="clear" w:color="auto" w:fill="auto"/>
            <w:noWrap/>
            <w:vAlign w:val="bottom"/>
            <w:hideMark/>
          </w:tcPr>
          <w:p w14:paraId="41AAFB76" w14:textId="77777777" w:rsidR="00977E08" w:rsidRPr="00C07360" w:rsidRDefault="00977E08" w:rsidP="00977E08">
            <w:pPr>
              <w:spacing w:after="0" w:line="240" w:lineRule="auto"/>
              <w:jc w:val="right"/>
              <w:rPr>
                <w:rFonts w:eastAsia="Times New Roman" w:cstheme="minorHAnsi"/>
                <w:color w:val="000000"/>
                <w:sz w:val="20"/>
                <w:szCs w:val="20"/>
                <w:lang w:eastAsia="fr-FR"/>
              </w:rPr>
            </w:pPr>
            <w:r w:rsidRPr="00C07360">
              <w:rPr>
                <w:rFonts w:eastAsia="Times New Roman" w:cstheme="minorHAnsi"/>
                <w:color w:val="000000"/>
                <w:sz w:val="20"/>
                <w:szCs w:val="20"/>
                <w:lang w:eastAsia="fr-FR"/>
              </w:rPr>
              <w:t>30,317</w:t>
            </w:r>
          </w:p>
        </w:tc>
      </w:tr>
      <w:tr w:rsidR="00977E08" w:rsidRPr="00C07360" w14:paraId="538887DF" w14:textId="77777777" w:rsidTr="00977E08">
        <w:trPr>
          <w:trHeight w:val="287"/>
        </w:trPr>
        <w:tc>
          <w:tcPr>
            <w:tcW w:w="1196" w:type="dxa"/>
            <w:tcBorders>
              <w:top w:val="nil"/>
              <w:left w:val="nil"/>
              <w:bottom w:val="nil"/>
              <w:right w:val="nil"/>
            </w:tcBorders>
            <w:shd w:val="clear" w:color="auto" w:fill="auto"/>
            <w:noWrap/>
            <w:vAlign w:val="bottom"/>
            <w:hideMark/>
          </w:tcPr>
          <w:p w14:paraId="0A798966" w14:textId="77777777" w:rsidR="00977E08" w:rsidRPr="00C07360" w:rsidRDefault="00977E08" w:rsidP="00977E08">
            <w:pPr>
              <w:spacing w:after="0" w:line="240" w:lineRule="auto"/>
              <w:rPr>
                <w:rFonts w:eastAsia="Times New Roman" w:cstheme="minorHAnsi"/>
                <w:color w:val="000000"/>
                <w:sz w:val="20"/>
                <w:szCs w:val="20"/>
                <w:lang w:eastAsia="fr-FR"/>
              </w:rPr>
            </w:pPr>
            <w:r w:rsidRPr="00C07360">
              <w:rPr>
                <w:rFonts w:eastAsia="Times New Roman" w:cstheme="minorHAnsi"/>
                <w:color w:val="000000"/>
                <w:sz w:val="20"/>
                <w:szCs w:val="20"/>
                <w:lang w:eastAsia="fr-FR"/>
              </w:rPr>
              <w:t>Nord Est</w:t>
            </w:r>
          </w:p>
        </w:tc>
        <w:tc>
          <w:tcPr>
            <w:tcW w:w="822" w:type="dxa"/>
            <w:tcBorders>
              <w:top w:val="nil"/>
              <w:left w:val="nil"/>
              <w:bottom w:val="nil"/>
              <w:right w:val="nil"/>
            </w:tcBorders>
            <w:shd w:val="clear" w:color="auto" w:fill="auto"/>
            <w:noWrap/>
            <w:vAlign w:val="bottom"/>
            <w:hideMark/>
          </w:tcPr>
          <w:p w14:paraId="7398C37A" w14:textId="77777777" w:rsidR="00977E08" w:rsidRPr="00906ED8" w:rsidRDefault="00977E08" w:rsidP="00977E08">
            <w:pPr>
              <w:spacing w:after="0" w:line="240" w:lineRule="auto"/>
              <w:jc w:val="right"/>
              <w:rPr>
                <w:rFonts w:eastAsia="Times New Roman" w:cstheme="minorHAnsi"/>
                <w:color w:val="000000"/>
                <w:sz w:val="20"/>
                <w:szCs w:val="20"/>
                <w:lang w:eastAsia="fr-FR"/>
              </w:rPr>
            </w:pPr>
            <w:r w:rsidRPr="00906ED8">
              <w:rPr>
                <w:rFonts w:eastAsia="Times New Roman" w:cstheme="minorHAnsi"/>
                <w:color w:val="000000"/>
                <w:sz w:val="20"/>
                <w:szCs w:val="20"/>
                <w:lang w:eastAsia="fr-FR"/>
              </w:rPr>
              <w:t>182,406</w:t>
            </w:r>
          </w:p>
        </w:tc>
        <w:tc>
          <w:tcPr>
            <w:tcW w:w="909" w:type="dxa"/>
            <w:tcBorders>
              <w:top w:val="nil"/>
              <w:left w:val="nil"/>
              <w:bottom w:val="nil"/>
              <w:right w:val="nil"/>
            </w:tcBorders>
            <w:shd w:val="clear" w:color="auto" w:fill="auto"/>
            <w:noWrap/>
            <w:vAlign w:val="bottom"/>
            <w:hideMark/>
          </w:tcPr>
          <w:p w14:paraId="46900CB7" w14:textId="77777777" w:rsidR="00977E08" w:rsidRPr="00C07360" w:rsidRDefault="00977E08" w:rsidP="00977E08">
            <w:pPr>
              <w:spacing w:after="0" w:line="240" w:lineRule="auto"/>
              <w:jc w:val="right"/>
              <w:rPr>
                <w:rFonts w:eastAsia="Times New Roman" w:cstheme="minorHAnsi"/>
                <w:color w:val="000000"/>
                <w:sz w:val="20"/>
                <w:szCs w:val="20"/>
                <w:lang w:eastAsia="fr-FR"/>
              </w:rPr>
            </w:pPr>
            <w:r w:rsidRPr="00C07360">
              <w:rPr>
                <w:rFonts w:eastAsia="Times New Roman" w:cstheme="minorHAnsi"/>
                <w:color w:val="000000"/>
                <w:sz w:val="20"/>
                <w:szCs w:val="20"/>
                <w:lang w:eastAsia="fr-FR"/>
              </w:rPr>
              <w:t>12,153</w:t>
            </w:r>
          </w:p>
        </w:tc>
        <w:tc>
          <w:tcPr>
            <w:tcW w:w="822" w:type="dxa"/>
            <w:tcBorders>
              <w:top w:val="nil"/>
              <w:left w:val="nil"/>
              <w:bottom w:val="nil"/>
              <w:right w:val="nil"/>
            </w:tcBorders>
            <w:shd w:val="clear" w:color="auto" w:fill="auto"/>
            <w:noWrap/>
            <w:vAlign w:val="bottom"/>
            <w:hideMark/>
          </w:tcPr>
          <w:p w14:paraId="1F44A9D1" w14:textId="77777777" w:rsidR="00977E08" w:rsidRPr="00C07360" w:rsidRDefault="00977E08" w:rsidP="00977E08">
            <w:pPr>
              <w:spacing w:after="0" w:line="240" w:lineRule="auto"/>
              <w:jc w:val="right"/>
              <w:rPr>
                <w:rFonts w:eastAsia="Times New Roman" w:cstheme="minorHAnsi"/>
                <w:color w:val="000000"/>
                <w:sz w:val="20"/>
                <w:szCs w:val="20"/>
                <w:lang w:eastAsia="fr-FR"/>
              </w:rPr>
            </w:pPr>
            <w:r w:rsidRPr="00C07360">
              <w:rPr>
                <w:rFonts w:eastAsia="Times New Roman" w:cstheme="minorHAnsi"/>
                <w:color w:val="000000"/>
                <w:sz w:val="20"/>
                <w:szCs w:val="20"/>
                <w:lang w:eastAsia="fr-FR"/>
              </w:rPr>
              <w:t>252,400</w:t>
            </w:r>
          </w:p>
        </w:tc>
        <w:tc>
          <w:tcPr>
            <w:tcW w:w="909" w:type="dxa"/>
            <w:tcBorders>
              <w:top w:val="nil"/>
              <w:left w:val="nil"/>
              <w:bottom w:val="nil"/>
              <w:right w:val="nil"/>
            </w:tcBorders>
            <w:shd w:val="clear" w:color="auto" w:fill="auto"/>
            <w:noWrap/>
            <w:vAlign w:val="bottom"/>
            <w:hideMark/>
          </w:tcPr>
          <w:p w14:paraId="28336888" w14:textId="77777777" w:rsidR="00977E08" w:rsidRPr="00C07360" w:rsidRDefault="00977E08" w:rsidP="00977E08">
            <w:pPr>
              <w:spacing w:after="0" w:line="240" w:lineRule="auto"/>
              <w:jc w:val="right"/>
              <w:rPr>
                <w:rFonts w:eastAsia="Times New Roman" w:cstheme="minorHAnsi"/>
                <w:color w:val="000000"/>
                <w:sz w:val="20"/>
                <w:szCs w:val="20"/>
                <w:lang w:eastAsia="fr-FR"/>
              </w:rPr>
            </w:pPr>
            <w:r w:rsidRPr="00C07360">
              <w:rPr>
                <w:rFonts w:eastAsia="Times New Roman" w:cstheme="minorHAnsi"/>
                <w:color w:val="000000"/>
                <w:sz w:val="20"/>
                <w:szCs w:val="20"/>
                <w:lang w:eastAsia="fr-FR"/>
              </w:rPr>
              <w:t>14,267</w:t>
            </w:r>
          </w:p>
        </w:tc>
        <w:tc>
          <w:tcPr>
            <w:tcW w:w="905" w:type="dxa"/>
            <w:tcBorders>
              <w:top w:val="nil"/>
              <w:left w:val="nil"/>
              <w:bottom w:val="nil"/>
              <w:right w:val="nil"/>
            </w:tcBorders>
            <w:shd w:val="clear" w:color="auto" w:fill="auto"/>
            <w:noWrap/>
            <w:vAlign w:val="bottom"/>
            <w:hideMark/>
          </w:tcPr>
          <w:p w14:paraId="573DE652" w14:textId="77777777" w:rsidR="00977E08" w:rsidRPr="00C07360" w:rsidRDefault="00977E08" w:rsidP="00977E08">
            <w:pPr>
              <w:spacing w:after="0" w:line="240" w:lineRule="auto"/>
              <w:jc w:val="right"/>
              <w:rPr>
                <w:rFonts w:eastAsia="Times New Roman" w:cstheme="minorHAnsi"/>
                <w:color w:val="000000"/>
                <w:sz w:val="20"/>
                <w:szCs w:val="20"/>
                <w:lang w:eastAsia="fr-FR"/>
              </w:rPr>
            </w:pPr>
            <w:r w:rsidRPr="00C07360">
              <w:rPr>
                <w:rFonts w:eastAsia="Times New Roman" w:cstheme="minorHAnsi"/>
                <w:color w:val="000000"/>
                <w:sz w:val="20"/>
                <w:szCs w:val="20"/>
                <w:lang w:eastAsia="fr-FR"/>
              </w:rPr>
              <w:t>263,135</w:t>
            </w:r>
          </w:p>
        </w:tc>
        <w:tc>
          <w:tcPr>
            <w:tcW w:w="910" w:type="dxa"/>
            <w:tcBorders>
              <w:top w:val="nil"/>
              <w:left w:val="nil"/>
              <w:bottom w:val="nil"/>
              <w:right w:val="nil"/>
            </w:tcBorders>
            <w:shd w:val="clear" w:color="auto" w:fill="auto"/>
            <w:noWrap/>
            <w:vAlign w:val="bottom"/>
            <w:hideMark/>
          </w:tcPr>
          <w:p w14:paraId="7CB9CB7A" w14:textId="77777777" w:rsidR="00977E08" w:rsidRPr="00C07360" w:rsidRDefault="00977E08" w:rsidP="00977E08">
            <w:pPr>
              <w:spacing w:after="0" w:line="240" w:lineRule="auto"/>
              <w:jc w:val="right"/>
              <w:rPr>
                <w:rFonts w:eastAsia="Times New Roman" w:cstheme="minorHAnsi"/>
                <w:color w:val="000000"/>
                <w:sz w:val="20"/>
                <w:szCs w:val="20"/>
                <w:lang w:eastAsia="fr-FR"/>
              </w:rPr>
            </w:pPr>
            <w:r w:rsidRPr="00C07360">
              <w:rPr>
                <w:rFonts w:eastAsia="Times New Roman" w:cstheme="minorHAnsi"/>
                <w:color w:val="000000"/>
                <w:sz w:val="20"/>
                <w:szCs w:val="20"/>
                <w:lang w:eastAsia="fr-FR"/>
              </w:rPr>
              <w:t>19,099</w:t>
            </w:r>
          </w:p>
        </w:tc>
        <w:tc>
          <w:tcPr>
            <w:tcW w:w="944" w:type="dxa"/>
            <w:tcBorders>
              <w:top w:val="nil"/>
              <w:left w:val="nil"/>
              <w:bottom w:val="nil"/>
              <w:right w:val="nil"/>
            </w:tcBorders>
            <w:shd w:val="clear" w:color="auto" w:fill="auto"/>
            <w:noWrap/>
            <w:vAlign w:val="bottom"/>
            <w:hideMark/>
          </w:tcPr>
          <w:p w14:paraId="7EBFF28A" w14:textId="77777777" w:rsidR="00977E08" w:rsidRPr="00C07360" w:rsidRDefault="00977E08" w:rsidP="00977E08">
            <w:pPr>
              <w:spacing w:after="0" w:line="240" w:lineRule="auto"/>
              <w:jc w:val="right"/>
              <w:rPr>
                <w:rFonts w:eastAsia="Times New Roman" w:cstheme="minorHAnsi"/>
                <w:color w:val="000000"/>
                <w:sz w:val="20"/>
                <w:szCs w:val="20"/>
                <w:lang w:eastAsia="fr-FR"/>
              </w:rPr>
            </w:pPr>
            <w:r w:rsidRPr="00C07360">
              <w:rPr>
                <w:rFonts w:eastAsia="Times New Roman" w:cstheme="minorHAnsi"/>
                <w:color w:val="000000"/>
                <w:sz w:val="20"/>
                <w:szCs w:val="20"/>
                <w:lang w:eastAsia="fr-FR"/>
              </w:rPr>
              <w:t>239,225</w:t>
            </w:r>
          </w:p>
        </w:tc>
        <w:tc>
          <w:tcPr>
            <w:tcW w:w="906" w:type="dxa"/>
            <w:tcBorders>
              <w:top w:val="nil"/>
              <w:left w:val="nil"/>
              <w:bottom w:val="nil"/>
              <w:right w:val="nil"/>
            </w:tcBorders>
            <w:shd w:val="clear" w:color="auto" w:fill="auto"/>
            <w:noWrap/>
            <w:vAlign w:val="bottom"/>
            <w:hideMark/>
          </w:tcPr>
          <w:p w14:paraId="24C895A4" w14:textId="77777777" w:rsidR="00977E08" w:rsidRPr="00C07360" w:rsidRDefault="00977E08" w:rsidP="00977E08">
            <w:pPr>
              <w:spacing w:after="0" w:line="240" w:lineRule="auto"/>
              <w:jc w:val="right"/>
              <w:rPr>
                <w:rFonts w:eastAsia="Times New Roman" w:cstheme="minorHAnsi"/>
                <w:color w:val="000000"/>
                <w:sz w:val="20"/>
                <w:szCs w:val="20"/>
                <w:lang w:eastAsia="fr-FR"/>
              </w:rPr>
            </w:pPr>
            <w:r w:rsidRPr="00C07360">
              <w:rPr>
                <w:rFonts w:eastAsia="Times New Roman" w:cstheme="minorHAnsi"/>
                <w:color w:val="000000"/>
                <w:sz w:val="20"/>
                <w:szCs w:val="20"/>
                <w:lang w:eastAsia="fr-FR"/>
              </w:rPr>
              <w:t>18,914</w:t>
            </w:r>
          </w:p>
        </w:tc>
        <w:tc>
          <w:tcPr>
            <w:tcW w:w="912" w:type="dxa"/>
            <w:tcBorders>
              <w:top w:val="nil"/>
              <w:left w:val="nil"/>
              <w:bottom w:val="nil"/>
              <w:right w:val="nil"/>
            </w:tcBorders>
            <w:shd w:val="clear" w:color="auto" w:fill="auto"/>
            <w:noWrap/>
            <w:vAlign w:val="bottom"/>
            <w:hideMark/>
          </w:tcPr>
          <w:p w14:paraId="3E2171A5" w14:textId="77777777" w:rsidR="00977E08" w:rsidRPr="00906ED8" w:rsidRDefault="00977E08" w:rsidP="00977E08">
            <w:pPr>
              <w:spacing w:after="0" w:line="240" w:lineRule="auto"/>
              <w:jc w:val="right"/>
              <w:rPr>
                <w:rFonts w:eastAsia="Times New Roman" w:cstheme="minorHAnsi"/>
                <w:color w:val="000000"/>
                <w:sz w:val="20"/>
                <w:szCs w:val="20"/>
                <w:lang w:eastAsia="fr-FR"/>
              </w:rPr>
            </w:pPr>
            <w:r w:rsidRPr="00906ED8">
              <w:rPr>
                <w:rFonts w:eastAsia="Times New Roman" w:cstheme="minorHAnsi"/>
                <w:color w:val="000000"/>
                <w:sz w:val="20"/>
                <w:szCs w:val="20"/>
                <w:lang w:eastAsia="fr-FR"/>
              </w:rPr>
              <w:t>252,894</w:t>
            </w:r>
          </w:p>
        </w:tc>
        <w:tc>
          <w:tcPr>
            <w:tcW w:w="906" w:type="dxa"/>
            <w:tcBorders>
              <w:top w:val="nil"/>
              <w:left w:val="nil"/>
              <w:bottom w:val="nil"/>
              <w:right w:val="nil"/>
            </w:tcBorders>
            <w:shd w:val="clear" w:color="auto" w:fill="auto"/>
            <w:noWrap/>
            <w:vAlign w:val="bottom"/>
            <w:hideMark/>
          </w:tcPr>
          <w:p w14:paraId="2411A235" w14:textId="77777777" w:rsidR="00977E08" w:rsidRPr="00C07360" w:rsidRDefault="00977E08" w:rsidP="00977E08">
            <w:pPr>
              <w:spacing w:after="0" w:line="240" w:lineRule="auto"/>
              <w:jc w:val="right"/>
              <w:rPr>
                <w:rFonts w:eastAsia="Times New Roman" w:cstheme="minorHAnsi"/>
                <w:color w:val="000000"/>
                <w:sz w:val="20"/>
                <w:szCs w:val="20"/>
                <w:lang w:eastAsia="fr-FR"/>
              </w:rPr>
            </w:pPr>
            <w:r w:rsidRPr="00C07360">
              <w:rPr>
                <w:rFonts w:eastAsia="Times New Roman" w:cstheme="minorHAnsi"/>
                <w:color w:val="000000"/>
                <w:sz w:val="20"/>
                <w:szCs w:val="20"/>
                <w:lang w:eastAsia="fr-FR"/>
              </w:rPr>
              <w:t>20,604</w:t>
            </w:r>
          </w:p>
        </w:tc>
      </w:tr>
      <w:tr w:rsidR="00977E08" w:rsidRPr="00C07360" w14:paraId="3D2D1DFB" w14:textId="77777777" w:rsidTr="00977E08">
        <w:trPr>
          <w:trHeight w:val="287"/>
        </w:trPr>
        <w:tc>
          <w:tcPr>
            <w:tcW w:w="1196" w:type="dxa"/>
            <w:tcBorders>
              <w:top w:val="nil"/>
              <w:left w:val="nil"/>
              <w:bottom w:val="nil"/>
              <w:right w:val="nil"/>
            </w:tcBorders>
            <w:shd w:val="clear" w:color="auto" w:fill="auto"/>
            <w:noWrap/>
            <w:vAlign w:val="bottom"/>
            <w:hideMark/>
          </w:tcPr>
          <w:p w14:paraId="37D14DD4" w14:textId="77777777" w:rsidR="00977E08" w:rsidRPr="00C07360" w:rsidRDefault="00977E08" w:rsidP="00977E08">
            <w:pPr>
              <w:spacing w:after="0" w:line="240" w:lineRule="auto"/>
              <w:rPr>
                <w:rFonts w:eastAsia="Times New Roman" w:cstheme="minorHAnsi"/>
                <w:color w:val="000000"/>
                <w:sz w:val="20"/>
                <w:szCs w:val="20"/>
                <w:lang w:eastAsia="fr-FR"/>
              </w:rPr>
            </w:pPr>
            <w:r w:rsidRPr="00C07360">
              <w:rPr>
                <w:rFonts w:eastAsia="Times New Roman" w:cstheme="minorHAnsi"/>
                <w:color w:val="000000"/>
                <w:sz w:val="20"/>
                <w:szCs w:val="20"/>
                <w:lang w:eastAsia="fr-FR"/>
              </w:rPr>
              <w:t>Art</w:t>
            </w:r>
            <w:r w:rsidR="00DD1A6A" w:rsidRPr="00C07360">
              <w:rPr>
                <w:rFonts w:eastAsia="Times New Roman" w:cstheme="minorHAnsi"/>
                <w:color w:val="000000"/>
                <w:sz w:val="20"/>
                <w:szCs w:val="20"/>
                <w:lang w:eastAsia="fr-FR"/>
              </w:rPr>
              <w:t>i</w:t>
            </w:r>
            <w:r w:rsidRPr="00C07360">
              <w:rPr>
                <w:rFonts w:eastAsia="Times New Roman" w:cstheme="minorHAnsi"/>
                <w:color w:val="000000"/>
                <w:sz w:val="20"/>
                <w:szCs w:val="20"/>
                <w:lang w:eastAsia="fr-FR"/>
              </w:rPr>
              <w:t>bonite</w:t>
            </w:r>
          </w:p>
        </w:tc>
        <w:tc>
          <w:tcPr>
            <w:tcW w:w="822" w:type="dxa"/>
            <w:tcBorders>
              <w:top w:val="nil"/>
              <w:left w:val="nil"/>
              <w:bottom w:val="nil"/>
              <w:right w:val="nil"/>
            </w:tcBorders>
            <w:shd w:val="clear" w:color="auto" w:fill="auto"/>
            <w:noWrap/>
            <w:vAlign w:val="bottom"/>
            <w:hideMark/>
          </w:tcPr>
          <w:p w14:paraId="73A3935B" w14:textId="77777777" w:rsidR="00977E08" w:rsidRPr="00906ED8" w:rsidRDefault="00977E08" w:rsidP="00977E08">
            <w:pPr>
              <w:spacing w:after="0" w:line="240" w:lineRule="auto"/>
              <w:jc w:val="right"/>
              <w:rPr>
                <w:rFonts w:eastAsia="Times New Roman" w:cstheme="minorHAnsi"/>
                <w:color w:val="000000"/>
                <w:sz w:val="20"/>
                <w:szCs w:val="20"/>
                <w:lang w:eastAsia="fr-FR"/>
              </w:rPr>
            </w:pPr>
            <w:r w:rsidRPr="00906ED8">
              <w:rPr>
                <w:rFonts w:eastAsia="Times New Roman" w:cstheme="minorHAnsi"/>
                <w:color w:val="000000"/>
                <w:sz w:val="20"/>
                <w:szCs w:val="20"/>
                <w:lang w:eastAsia="fr-FR"/>
              </w:rPr>
              <w:t>182,406</w:t>
            </w:r>
          </w:p>
        </w:tc>
        <w:tc>
          <w:tcPr>
            <w:tcW w:w="909" w:type="dxa"/>
            <w:tcBorders>
              <w:top w:val="nil"/>
              <w:left w:val="nil"/>
              <w:bottom w:val="nil"/>
              <w:right w:val="nil"/>
            </w:tcBorders>
            <w:shd w:val="clear" w:color="auto" w:fill="auto"/>
            <w:noWrap/>
            <w:vAlign w:val="bottom"/>
            <w:hideMark/>
          </w:tcPr>
          <w:p w14:paraId="655905FD" w14:textId="77777777" w:rsidR="00977E08" w:rsidRPr="00C07360" w:rsidRDefault="00977E08" w:rsidP="00977E08">
            <w:pPr>
              <w:spacing w:after="0" w:line="240" w:lineRule="auto"/>
              <w:jc w:val="right"/>
              <w:rPr>
                <w:rFonts w:eastAsia="Times New Roman" w:cstheme="minorHAnsi"/>
                <w:color w:val="000000"/>
                <w:sz w:val="20"/>
                <w:szCs w:val="20"/>
                <w:lang w:eastAsia="fr-FR"/>
              </w:rPr>
            </w:pPr>
            <w:r w:rsidRPr="00C07360">
              <w:rPr>
                <w:rFonts w:eastAsia="Times New Roman" w:cstheme="minorHAnsi"/>
                <w:color w:val="000000"/>
                <w:sz w:val="20"/>
                <w:szCs w:val="20"/>
                <w:lang w:eastAsia="fr-FR"/>
              </w:rPr>
              <w:t>11,911</w:t>
            </w:r>
          </w:p>
        </w:tc>
        <w:tc>
          <w:tcPr>
            <w:tcW w:w="822" w:type="dxa"/>
            <w:tcBorders>
              <w:top w:val="nil"/>
              <w:left w:val="nil"/>
              <w:bottom w:val="nil"/>
              <w:right w:val="nil"/>
            </w:tcBorders>
            <w:shd w:val="clear" w:color="auto" w:fill="auto"/>
            <w:noWrap/>
            <w:vAlign w:val="bottom"/>
            <w:hideMark/>
          </w:tcPr>
          <w:p w14:paraId="2347A589" w14:textId="77777777" w:rsidR="00977E08" w:rsidRPr="00C07360" w:rsidRDefault="00977E08" w:rsidP="00977E08">
            <w:pPr>
              <w:spacing w:after="0" w:line="240" w:lineRule="auto"/>
              <w:jc w:val="right"/>
              <w:rPr>
                <w:rFonts w:eastAsia="Times New Roman" w:cstheme="minorHAnsi"/>
                <w:color w:val="000000"/>
                <w:sz w:val="20"/>
                <w:szCs w:val="20"/>
                <w:lang w:eastAsia="fr-FR"/>
              </w:rPr>
            </w:pPr>
            <w:r w:rsidRPr="00C07360">
              <w:rPr>
                <w:rFonts w:eastAsia="Times New Roman" w:cstheme="minorHAnsi"/>
                <w:color w:val="000000"/>
                <w:sz w:val="20"/>
                <w:szCs w:val="20"/>
                <w:lang w:eastAsia="fr-FR"/>
              </w:rPr>
              <w:t>252,400</w:t>
            </w:r>
          </w:p>
        </w:tc>
        <w:tc>
          <w:tcPr>
            <w:tcW w:w="909" w:type="dxa"/>
            <w:tcBorders>
              <w:top w:val="nil"/>
              <w:left w:val="nil"/>
              <w:bottom w:val="nil"/>
              <w:right w:val="nil"/>
            </w:tcBorders>
            <w:shd w:val="clear" w:color="auto" w:fill="auto"/>
            <w:noWrap/>
            <w:vAlign w:val="bottom"/>
            <w:hideMark/>
          </w:tcPr>
          <w:p w14:paraId="0EA63E75" w14:textId="77777777" w:rsidR="00977E08" w:rsidRPr="00C07360" w:rsidRDefault="00977E08" w:rsidP="00977E08">
            <w:pPr>
              <w:spacing w:after="0" w:line="240" w:lineRule="auto"/>
              <w:jc w:val="right"/>
              <w:rPr>
                <w:rFonts w:eastAsia="Times New Roman" w:cstheme="minorHAnsi"/>
                <w:color w:val="000000"/>
                <w:sz w:val="20"/>
                <w:szCs w:val="20"/>
                <w:lang w:eastAsia="fr-FR"/>
              </w:rPr>
            </w:pPr>
            <w:r w:rsidRPr="00C07360">
              <w:rPr>
                <w:rFonts w:eastAsia="Times New Roman" w:cstheme="minorHAnsi"/>
                <w:color w:val="000000"/>
                <w:sz w:val="20"/>
                <w:szCs w:val="20"/>
                <w:lang w:eastAsia="fr-FR"/>
              </w:rPr>
              <w:t>13,983</w:t>
            </w:r>
          </w:p>
        </w:tc>
        <w:tc>
          <w:tcPr>
            <w:tcW w:w="905" w:type="dxa"/>
            <w:tcBorders>
              <w:top w:val="nil"/>
              <w:left w:val="nil"/>
              <w:bottom w:val="nil"/>
              <w:right w:val="nil"/>
            </w:tcBorders>
            <w:shd w:val="clear" w:color="auto" w:fill="auto"/>
            <w:noWrap/>
            <w:vAlign w:val="bottom"/>
            <w:hideMark/>
          </w:tcPr>
          <w:p w14:paraId="1AB6BF23" w14:textId="77777777" w:rsidR="00977E08" w:rsidRPr="00C07360" w:rsidRDefault="00977E08" w:rsidP="00977E08">
            <w:pPr>
              <w:spacing w:after="0" w:line="240" w:lineRule="auto"/>
              <w:jc w:val="right"/>
              <w:rPr>
                <w:rFonts w:eastAsia="Times New Roman" w:cstheme="minorHAnsi"/>
                <w:color w:val="000000"/>
                <w:sz w:val="20"/>
                <w:szCs w:val="20"/>
                <w:lang w:eastAsia="fr-FR"/>
              </w:rPr>
            </w:pPr>
            <w:r w:rsidRPr="00C07360">
              <w:rPr>
                <w:rFonts w:eastAsia="Times New Roman" w:cstheme="minorHAnsi"/>
                <w:color w:val="000000"/>
                <w:sz w:val="20"/>
                <w:szCs w:val="20"/>
                <w:lang w:eastAsia="fr-FR"/>
              </w:rPr>
              <w:t>263,135</w:t>
            </w:r>
          </w:p>
        </w:tc>
        <w:tc>
          <w:tcPr>
            <w:tcW w:w="910" w:type="dxa"/>
            <w:tcBorders>
              <w:top w:val="nil"/>
              <w:left w:val="nil"/>
              <w:bottom w:val="nil"/>
              <w:right w:val="nil"/>
            </w:tcBorders>
            <w:shd w:val="clear" w:color="auto" w:fill="auto"/>
            <w:noWrap/>
            <w:vAlign w:val="bottom"/>
            <w:hideMark/>
          </w:tcPr>
          <w:p w14:paraId="6FCF50C4" w14:textId="77777777" w:rsidR="00977E08" w:rsidRPr="00C07360" w:rsidRDefault="00977E08" w:rsidP="00977E08">
            <w:pPr>
              <w:spacing w:after="0" w:line="240" w:lineRule="auto"/>
              <w:jc w:val="right"/>
              <w:rPr>
                <w:rFonts w:eastAsia="Times New Roman" w:cstheme="minorHAnsi"/>
                <w:color w:val="000000"/>
                <w:sz w:val="20"/>
                <w:szCs w:val="20"/>
                <w:lang w:eastAsia="fr-FR"/>
              </w:rPr>
            </w:pPr>
            <w:r w:rsidRPr="00C07360">
              <w:rPr>
                <w:rFonts w:eastAsia="Times New Roman" w:cstheme="minorHAnsi"/>
                <w:color w:val="000000"/>
                <w:sz w:val="20"/>
                <w:szCs w:val="20"/>
                <w:lang w:eastAsia="fr-FR"/>
              </w:rPr>
              <w:t>18,720</w:t>
            </w:r>
          </w:p>
        </w:tc>
        <w:tc>
          <w:tcPr>
            <w:tcW w:w="944" w:type="dxa"/>
            <w:tcBorders>
              <w:top w:val="nil"/>
              <w:left w:val="nil"/>
              <w:bottom w:val="nil"/>
              <w:right w:val="nil"/>
            </w:tcBorders>
            <w:shd w:val="clear" w:color="auto" w:fill="auto"/>
            <w:noWrap/>
            <w:vAlign w:val="bottom"/>
            <w:hideMark/>
          </w:tcPr>
          <w:p w14:paraId="7F5A7219" w14:textId="77777777" w:rsidR="00977E08" w:rsidRPr="00C07360" w:rsidRDefault="00977E08" w:rsidP="00977E08">
            <w:pPr>
              <w:spacing w:after="0" w:line="240" w:lineRule="auto"/>
              <w:jc w:val="right"/>
              <w:rPr>
                <w:rFonts w:eastAsia="Times New Roman" w:cstheme="minorHAnsi"/>
                <w:color w:val="000000"/>
                <w:sz w:val="20"/>
                <w:szCs w:val="20"/>
                <w:lang w:eastAsia="fr-FR"/>
              </w:rPr>
            </w:pPr>
            <w:r w:rsidRPr="00C07360">
              <w:rPr>
                <w:rFonts w:eastAsia="Times New Roman" w:cstheme="minorHAnsi"/>
                <w:color w:val="000000"/>
                <w:sz w:val="20"/>
                <w:szCs w:val="20"/>
                <w:lang w:eastAsia="fr-FR"/>
              </w:rPr>
              <w:t>239,225</w:t>
            </w:r>
          </w:p>
        </w:tc>
        <w:tc>
          <w:tcPr>
            <w:tcW w:w="906" w:type="dxa"/>
            <w:tcBorders>
              <w:top w:val="nil"/>
              <w:left w:val="nil"/>
              <w:bottom w:val="nil"/>
              <w:right w:val="nil"/>
            </w:tcBorders>
            <w:shd w:val="clear" w:color="auto" w:fill="auto"/>
            <w:noWrap/>
            <w:vAlign w:val="bottom"/>
            <w:hideMark/>
          </w:tcPr>
          <w:p w14:paraId="4BD835DF" w14:textId="77777777" w:rsidR="00977E08" w:rsidRPr="00C07360" w:rsidRDefault="00977E08" w:rsidP="00977E08">
            <w:pPr>
              <w:spacing w:after="0" w:line="240" w:lineRule="auto"/>
              <w:jc w:val="right"/>
              <w:rPr>
                <w:rFonts w:eastAsia="Times New Roman" w:cstheme="minorHAnsi"/>
                <w:color w:val="000000"/>
                <w:sz w:val="20"/>
                <w:szCs w:val="20"/>
                <w:lang w:eastAsia="fr-FR"/>
              </w:rPr>
            </w:pPr>
            <w:r w:rsidRPr="00C07360">
              <w:rPr>
                <w:rFonts w:eastAsia="Times New Roman" w:cstheme="minorHAnsi"/>
                <w:color w:val="000000"/>
                <w:sz w:val="20"/>
                <w:szCs w:val="20"/>
                <w:lang w:eastAsia="fr-FR"/>
              </w:rPr>
              <w:t>18,538</w:t>
            </w:r>
          </w:p>
        </w:tc>
        <w:tc>
          <w:tcPr>
            <w:tcW w:w="912" w:type="dxa"/>
            <w:tcBorders>
              <w:top w:val="nil"/>
              <w:left w:val="nil"/>
              <w:bottom w:val="nil"/>
              <w:right w:val="nil"/>
            </w:tcBorders>
            <w:shd w:val="clear" w:color="auto" w:fill="auto"/>
            <w:noWrap/>
            <w:vAlign w:val="bottom"/>
            <w:hideMark/>
          </w:tcPr>
          <w:p w14:paraId="4097918A" w14:textId="77777777" w:rsidR="00977E08" w:rsidRPr="00906ED8" w:rsidRDefault="00977E08" w:rsidP="00977E08">
            <w:pPr>
              <w:spacing w:after="0" w:line="240" w:lineRule="auto"/>
              <w:jc w:val="right"/>
              <w:rPr>
                <w:rFonts w:eastAsia="Times New Roman" w:cstheme="minorHAnsi"/>
                <w:color w:val="000000"/>
                <w:sz w:val="20"/>
                <w:szCs w:val="20"/>
                <w:lang w:eastAsia="fr-FR"/>
              </w:rPr>
            </w:pPr>
            <w:r w:rsidRPr="00906ED8">
              <w:rPr>
                <w:rFonts w:eastAsia="Times New Roman" w:cstheme="minorHAnsi"/>
                <w:color w:val="000000"/>
                <w:sz w:val="20"/>
                <w:szCs w:val="20"/>
                <w:lang w:eastAsia="fr-FR"/>
              </w:rPr>
              <w:t>252,894</w:t>
            </w:r>
          </w:p>
        </w:tc>
        <w:tc>
          <w:tcPr>
            <w:tcW w:w="906" w:type="dxa"/>
            <w:tcBorders>
              <w:top w:val="nil"/>
              <w:left w:val="nil"/>
              <w:bottom w:val="nil"/>
              <w:right w:val="nil"/>
            </w:tcBorders>
            <w:shd w:val="clear" w:color="auto" w:fill="auto"/>
            <w:noWrap/>
            <w:vAlign w:val="bottom"/>
            <w:hideMark/>
          </w:tcPr>
          <w:p w14:paraId="11B739B2" w14:textId="77777777" w:rsidR="00977E08" w:rsidRPr="00C07360" w:rsidRDefault="00977E08" w:rsidP="00977E08">
            <w:pPr>
              <w:spacing w:after="0" w:line="240" w:lineRule="auto"/>
              <w:jc w:val="right"/>
              <w:rPr>
                <w:rFonts w:eastAsia="Times New Roman" w:cstheme="minorHAnsi"/>
                <w:color w:val="000000"/>
                <w:sz w:val="20"/>
                <w:szCs w:val="20"/>
                <w:lang w:eastAsia="fr-FR"/>
              </w:rPr>
            </w:pPr>
            <w:r w:rsidRPr="00C07360">
              <w:rPr>
                <w:rFonts w:eastAsia="Times New Roman" w:cstheme="minorHAnsi"/>
                <w:color w:val="000000"/>
                <w:sz w:val="20"/>
                <w:szCs w:val="20"/>
                <w:lang w:eastAsia="fr-FR"/>
              </w:rPr>
              <w:t>20,195</w:t>
            </w:r>
          </w:p>
        </w:tc>
      </w:tr>
      <w:tr w:rsidR="00977E08" w:rsidRPr="00C07360" w14:paraId="77CE8375" w14:textId="77777777" w:rsidTr="00977E08">
        <w:trPr>
          <w:trHeight w:val="287"/>
        </w:trPr>
        <w:tc>
          <w:tcPr>
            <w:tcW w:w="1196" w:type="dxa"/>
            <w:tcBorders>
              <w:top w:val="nil"/>
              <w:left w:val="nil"/>
              <w:bottom w:val="nil"/>
              <w:right w:val="nil"/>
            </w:tcBorders>
            <w:shd w:val="clear" w:color="auto" w:fill="auto"/>
            <w:noWrap/>
            <w:vAlign w:val="bottom"/>
            <w:hideMark/>
          </w:tcPr>
          <w:p w14:paraId="06E4087E" w14:textId="77777777" w:rsidR="00977E08" w:rsidRPr="00C07360" w:rsidRDefault="00977E08" w:rsidP="00977E08">
            <w:pPr>
              <w:spacing w:after="0" w:line="240" w:lineRule="auto"/>
              <w:rPr>
                <w:rFonts w:eastAsia="Times New Roman" w:cstheme="minorHAnsi"/>
                <w:color w:val="000000"/>
                <w:sz w:val="20"/>
                <w:szCs w:val="20"/>
                <w:lang w:eastAsia="fr-FR"/>
              </w:rPr>
            </w:pPr>
            <w:r w:rsidRPr="00C07360">
              <w:rPr>
                <w:rFonts w:eastAsia="Times New Roman" w:cstheme="minorHAnsi"/>
                <w:color w:val="000000"/>
                <w:sz w:val="20"/>
                <w:szCs w:val="20"/>
                <w:lang w:eastAsia="fr-FR"/>
              </w:rPr>
              <w:t>Centre</w:t>
            </w:r>
          </w:p>
        </w:tc>
        <w:tc>
          <w:tcPr>
            <w:tcW w:w="822" w:type="dxa"/>
            <w:tcBorders>
              <w:top w:val="nil"/>
              <w:left w:val="nil"/>
              <w:bottom w:val="nil"/>
              <w:right w:val="nil"/>
            </w:tcBorders>
            <w:shd w:val="clear" w:color="auto" w:fill="auto"/>
            <w:noWrap/>
            <w:vAlign w:val="bottom"/>
            <w:hideMark/>
          </w:tcPr>
          <w:p w14:paraId="7526893C" w14:textId="77777777" w:rsidR="00977E08" w:rsidRPr="00906ED8" w:rsidRDefault="00977E08" w:rsidP="00977E08">
            <w:pPr>
              <w:spacing w:after="0" w:line="240" w:lineRule="auto"/>
              <w:jc w:val="right"/>
              <w:rPr>
                <w:rFonts w:eastAsia="Times New Roman" w:cstheme="minorHAnsi"/>
                <w:color w:val="000000"/>
                <w:sz w:val="20"/>
                <w:szCs w:val="20"/>
                <w:lang w:eastAsia="fr-FR"/>
              </w:rPr>
            </w:pPr>
            <w:r w:rsidRPr="00906ED8">
              <w:rPr>
                <w:rFonts w:eastAsia="Times New Roman" w:cstheme="minorHAnsi"/>
                <w:color w:val="000000"/>
                <w:sz w:val="20"/>
                <w:szCs w:val="20"/>
                <w:lang w:eastAsia="fr-FR"/>
              </w:rPr>
              <w:t>182,406</w:t>
            </w:r>
          </w:p>
        </w:tc>
        <w:tc>
          <w:tcPr>
            <w:tcW w:w="909" w:type="dxa"/>
            <w:tcBorders>
              <w:top w:val="nil"/>
              <w:left w:val="nil"/>
              <w:bottom w:val="nil"/>
              <w:right w:val="nil"/>
            </w:tcBorders>
            <w:shd w:val="clear" w:color="auto" w:fill="auto"/>
            <w:noWrap/>
            <w:vAlign w:val="bottom"/>
            <w:hideMark/>
          </w:tcPr>
          <w:p w14:paraId="626BBD3A" w14:textId="77777777" w:rsidR="00977E08" w:rsidRPr="00C07360" w:rsidRDefault="00977E08" w:rsidP="00977E08">
            <w:pPr>
              <w:spacing w:after="0" w:line="240" w:lineRule="auto"/>
              <w:jc w:val="right"/>
              <w:rPr>
                <w:rFonts w:eastAsia="Times New Roman" w:cstheme="minorHAnsi"/>
                <w:color w:val="000000"/>
                <w:sz w:val="20"/>
                <w:szCs w:val="20"/>
                <w:lang w:eastAsia="fr-FR"/>
              </w:rPr>
            </w:pPr>
            <w:r w:rsidRPr="00C07360">
              <w:rPr>
                <w:rFonts w:eastAsia="Times New Roman" w:cstheme="minorHAnsi"/>
                <w:color w:val="000000"/>
                <w:sz w:val="20"/>
                <w:szCs w:val="20"/>
                <w:lang w:eastAsia="fr-FR"/>
              </w:rPr>
              <w:t>12,957</w:t>
            </w:r>
          </w:p>
        </w:tc>
        <w:tc>
          <w:tcPr>
            <w:tcW w:w="822" w:type="dxa"/>
            <w:tcBorders>
              <w:top w:val="nil"/>
              <w:left w:val="nil"/>
              <w:bottom w:val="nil"/>
              <w:right w:val="nil"/>
            </w:tcBorders>
            <w:shd w:val="clear" w:color="auto" w:fill="auto"/>
            <w:noWrap/>
            <w:vAlign w:val="bottom"/>
            <w:hideMark/>
          </w:tcPr>
          <w:p w14:paraId="5A4752C7" w14:textId="77777777" w:rsidR="00977E08" w:rsidRPr="00C07360" w:rsidRDefault="00977E08" w:rsidP="00977E08">
            <w:pPr>
              <w:spacing w:after="0" w:line="240" w:lineRule="auto"/>
              <w:jc w:val="right"/>
              <w:rPr>
                <w:rFonts w:eastAsia="Times New Roman" w:cstheme="minorHAnsi"/>
                <w:color w:val="000000"/>
                <w:sz w:val="20"/>
                <w:szCs w:val="20"/>
                <w:lang w:eastAsia="fr-FR"/>
              </w:rPr>
            </w:pPr>
            <w:r w:rsidRPr="00C07360">
              <w:rPr>
                <w:rFonts w:eastAsia="Times New Roman" w:cstheme="minorHAnsi"/>
                <w:color w:val="000000"/>
                <w:sz w:val="20"/>
                <w:szCs w:val="20"/>
                <w:lang w:eastAsia="fr-FR"/>
              </w:rPr>
              <w:t>252,400</w:t>
            </w:r>
          </w:p>
        </w:tc>
        <w:tc>
          <w:tcPr>
            <w:tcW w:w="909" w:type="dxa"/>
            <w:tcBorders>
              <w:top w:val="nil"/>
              <w:left w:val="nil"/>
              <w:bottom w:val="nil"/>
              <w:right w:val="nil"/>
            </w:tcBorders>
            <w:shd w:val="clear" w:color="auto" w:fill="auto"/>
            <w:noWrap/>
            <w:vAlign w:val="bottom"/>
            <w:hideMark/>
          </w:tcPr>
          <w:p w14:paraId="7D3F8E08" w14:textId="77777777" w:rsidR="00977E08" w:rsidRPr="00C07360" w:rsidRDefault="00977E08" w:rsidP="00977E08">
            <w:pPr>
              <w:spacing w:after="0" w:line="240" w:lineRule="auto"/>
              <w:jc w:val="right"/>
              <w:rPr>
                <w:rFonts w:eastAsia="Times New Roman" w:cstheme="minorHAnsi"/>
                <w:color w:val="000000"/>
                <w:sz w:val="20"/>
                <w:szCs w:val="20"/>
                <w:lang w:eastAsia="fr-FR"/>
              </w:rPr>
            </w:pPr>
            <w:r w:rsidRPr="00C07360">
              <w:rPr>
                <w:rFonts w:eastAsia="Times New Roman" w:cstheme="minorHAnsi"/>
                <w:color w:val="000000"/>
                <w:sz w:val="20"/>
                <w:szCs w:val="20"/>
                <w:lang w:eastAsia="fr-FR"/>
              </w:rPr>
              <w:t>15,211</w:t>
            </w:r>
          </w:p>
        </w:tc>
        <w:tc>
          <w:tcPr>
            <w:tcW w:w="905" w:type="dxa"/>
            <w:tcBorders>
              <w:top w:val="nil"/>
              <w:left w:val="nil"/>
              <w:bottom w:val="nil"/>
              <w:right w:val="nil"/>
            </w:tcBorders>
            <w:shd w:val="clear" w:color="auto" w:fill="auto"/>
            <w:noWrap/>
            <w:vAlign w:val="bottom"/>
            <w:hideMark/>
          </w:tcPr>
          <w:p w14:paraId="0A38BEC6" w14:textId="77777777" w:rsidR="00977E08" w:rsidRPr="00C07360" w:rsidRDefault="00977E08" w:rsidP="00977E08">
            <w:pPr>
              <w:spacing w:after="0" w:line="240" w:lineRule="auto"/>
              <w:jc w:val="right"/>
              <w:rPr>
                <w:rFonts w:eastAsia="Times New Roman" w:cstheme="minorHAnsi"/>
                <w:color w:val="000000"/>
                <w:sz w:val="20"/>
                <w:szCs w:val="20"/>
                <w:lang w:eastAsia="fr-FR"/>
              </w:rPr>
            </w:pPr>
            <w:r w:rsidRPr="00C07360">
              <w:rPr>
                <w:rFonts w:eastAsia="Times New Roman" w:cstheme="minorHAnsi"/>
                <w:color w:val="000000"/>
                <w:sz w:val="20"/>
                <w:szCs w:val="20"/>
                <w:lang w:eastAsia="fr-FR"/>
              </w:rPr>
              <w:t>263,135</w:t>
            </w:r>
          </w:p>
        </w:tc>
        <w:tc>
          <w:tcPr>
            <w:tcW w:w="910" w:type="dxa"/>
            <w:tcBorders>
              <w:top w:val="nil"/>
              <w:left w:val="nil"/>
              <w:bottom w:val="nil"/>
              <w:right w:val="nil"/>
            </w:tcBorders>
            <w:shd w:val="clear" w:color="auto" w:fill="auto"/>
            <w:noWrap/>
            <w:vAlign w:val="bottom"/>
            <w:hideMark/>
          </w:tcPr>
          <w:p w14:paraId="3DFB5AC4" w14:textId="77777777" w:rsidR="00977E08" w:rsidRPr="00C07360" w:rsidRDefault="00977E08" w:rsidP="00977E08">
            <w:pPr>
              <w:spacing w:after="0" w:line="240" w:lineRule="auto"/>
              <w:jc w:val="right"/>
              <w:rPr>
                <w:rFonts w:eastAsia="Times New Roman" w:cstheme="minorHAnsi"/>
                <w:color w:val="000000"/>
                <w:sz w:val="20"/>
                <w:szCs w:val="20"/>
                <w:lang w:eastAsia="fr-FR"/>
              </w:rPr>
            </w:pPr>
            <w:r w:rsidRPr="00C07360">
              <w:rPr>
                <w:rFonts w:eastAsia="Times New Roman" w:cstheme="minorHAnsi"/>
                <w:color w:val="000000"/>
                <w:sz w:val="20"/>
                <w:szCs w:val="20"/>
                <w:lang w:eastAsia="fr-FR"/>
              </w:rPr>
              <w:t>20,363</w:t>
            </w:r>
          </w:p>
        </w:tc>
        <w:tc>
          <w:tcPr>
            <w:tcW w:w="944" w:type="dxa"/>
            <w:tcBorders>
              <w:top w:val="nil"/>
              <w:left w:val="nil"/>
              <w:bottom w:val="nil"/>
              <w:right w:val="nil"/>
            </w:tcBorders>
            <w:shd w:val="clear" w:color="auto" w:fill="auto"/>
            <w:noWrap/>
            <w:vAlign w:val="bottom"/>
            <w:hideMark/>
          </w:tcPr>
          <w:p w14:paraId="6ED5EAD1" w14:textId="77777777" w:rsidR="00977E08" w:rsidRPr="00C07360" w:rsidRDefault="00977E08" w:rsidP="00977E08">
            <w:pPr>
              <w:spacing w:after="0" w:line="240" w:lineRule="auto"/>
              <w:jc w:val="right"/>
              <w:rPr>
                <w:rFonts w:eastAsia="Times New Roman" w:cstheme="minorHAnsi"/>
                <w:color w:val="000000"/>
                <w:sz w:val="20"/>
                <w:szCs w:val="20"/>
                <w:lang w:eastAsia="fr-FR"/>
              </w:rPr>
            </w:pPr>
            <w:r w:rsidRPr="00C07360">
              <w:rPr>
                <w:rFonts w:eastAsia="Times New Roman" w:cstheme="minorHAnsi"/>
                <w:color w:val="000000"/>
                <w:sz w:val="20"/>
                <w:szCs w:val="20"/>
                <w:lang w:eastAsia="fr-FR"/>
              </w:rPr>
              <w:t>239,225</w:t>
            </w:r>
          </w:p>
        </w:tc>
        <w:tc>
          <w:tcPr>
            <w:tcW w:w="906" w:type="dxa"/>
            <w:tcBorders>
              <w:top w:val="nil"/>
              <w:left w:val="nil"/>
              <w:bottom w:val="nil"/>
              <w:right w:val="nil"/>
            </w:tcBorders>
            <w:shd w:val="clear" w:color="auto" w:fill="auto"/>
            <w:noWrap/>
            <w:vAlign w:val="bottom"/>
            <w:hideMark/>
          </w:tcPr>
          <w:p w14:paraId="1F9E370F" w14:textId="77777777" w:rsidR="00977E08" w:rsidRPr="00C07360" w:rsidRDefault="00977E08" w:rsidP="00977E08">
            <w:pPr>
              <w:spacing w:after="0" w:line="240" w:lineRule="auto"/>
              <w:jc w:val="right"/>
              <w:rPr>
                <w:rFonts w:eastAsia="Times New Roman" w:cstheme="minorHAnsi"/>
                <w:color w:val="000000"/>
                <w:sz w:val="20"/>
                <w:szCs w:val="20"/>
                <w:lang w:eastAsia="fr-FR"/>
              </w:rPr>
            </w:pPr>
            <w:r w:rsidRPr="00C07360">
              <w:rPr>
                <w:rFonts w:eastAsia="Times New Roman" w:cstheme="minorHAnsi"/>
                <w:color w:val="000000"/>
                <w:sz w:val="20"/>
                <w:szCs w:val="20"/>
                <w:lang w:eastAsia="fr-FR"/>
              </w:rPr>
              <w:t>20,165</w:t>
            </w:r>
          </w:p>
        </w:tc>
        <w:tc>
          <w:tcPr>
            <w:tcW w:w="912" w:type="dxa"/>
            <w:tcBorders>
              <w:top w:val="nil"/>
              <w:left w:val="nil"/>
              <w:bottom w:val="nil"/>
              <w:right w:val="nil"/>
            </w:tcBorders>
            <w:shd w:val="clear" w:color="auto" w:fill="auto"/>
            <w:noWrap/>
            <w:vAlign w:val="bottom"/>
            <w:hideMark/>
          </w:tcPr>
          <w:p w14:paraId="13B2F9EB" w14:textId="77777777" w:rsidR="00977E08" w:rsidRPr="00906ED8" w:rsidRDefault="00977E08" w:rsidP="00977E08">
            <w:pPr>
              <w:spacing w:after="0" w:line="240" w:lineRule="auto"/>
              <w:jc w:val="right"/>
              <w:rPr>
                <w:rFonts w:eastAsia="Times New Roman" w:cstheme="minorHAnsi"/>
                <w:color w:val="000000"/>
                <w:sz w:val="20"/>
                <w:szCs w:val="20"/>
                <w:lang w:eastAsia="fr-FR"/>
              </w:rPr>
            </w:pPr>
            <w:r w:rsidRPr="00906ED8">
              <w:rPr>
                <w:rFonts w:eastAsia="Times New Roman" w:cstheme="minorHAnsi"/>
                <w:color w:val="000000"/>
                <w:sz w:val="20"/>
                <w:szCs w:val="20"/>
                <w:lang w:eastAsia="fr-FR"/>
              </w:rPr>
              <w:t>252,894</w:t>
            </w:r>
          </w:p>
        </w:tc>
        <w:tc>
          <w:tcPr>
            <w:tcW w:w="906" w:type="dxa"/>
            <w:tcBorders>
              <w:top w:val="nil"/>
              <w:left w:val="nil"/>
              <w:bottom w:val="nil"/>
              <w:right w:val="nil"/>
            </w:tcBorders>
            <w:shd w:val="clear" w:color="auto" w:fill="auto"/>
            <w:noWrap/>
            <w:vAlign w:val="bottom"/>
            <w:hideMark/>
          </w:tcPr>
          <w:p w14:paraId="542A5A14" w14:textId="77777777" w:rsidR="00977E08" w:rsidRPr="00C07360" w:rsidRDefault="00977E08" w:rsidP="00977E08">
            <w:pPr>
              <w:spacing w:after="0" w:line="240" w:lineRule="auto"/>
              <w:jc w:val="right"/>
              <w:rPr>
                <w:rFonts w:eastAsia="Times New Roman" w:cstheme="minorHAnsi"/>
                <w:color w:val="000000"/>
                <w:sz w:val="20"/>
                <w:szCs w:val="20"/>
                <w:lang w:eastAsia="fr-FR"/>
              </w:rPr>
            </w:pPr>
            <w:r w:rsidRPr="00C07360">
              <w:rPr>
                <w:rFonts w:eastAsia="Times New Roman" w:cstheme="minorHAnsi"/>
                <w:color w:val="000000"/>
                <w:sz w:val="20"/>
                <w:szCs w:val="20"/>
                <w:lang w:eastAsia="fr-FR"/>
              </w:rPr>
              <w:t>21,967</w:t>
            </w:r>
          </w:p>
        </w:tc>
      </w:tr>
      <w:tr w:rsidR="00977E08" w:rsidRPr="00C07360" w14:paraId="1251893B" w14:textId="77777777" w:rsidTr="00977E08">
        <w:trPr>
          <w:trHeight w:val="287"/>
        </w:trPr>
        <w:tc>
          <w:tcPr>
            <w:tcW w:w="1196" w:type="dxa"/>
            <w:tcBorders>
              <w:top w:val="nil"/>
              <w:left w:val="nil"/>
              <w:bottom w:val="nil"/>
              <w:right w:val="nil"/>
            </w:tcBorders>
            <w:shd w:val="clear" w:color="auto" w:fill="auto"/>
            <w:noWrap/>
            <w:vAlign w:val="bottom"/>
            <w:hideMark/>
          </w:tcPr>
          <w:p w14:paraId="489629AC" w14:textId="77777777" w:rsidR="00977E08" w:rsidRPr="00C07360" w:rsidRDefault="00977E08" w:rsidP="00977E08">
            <w:pPr>
              <w:spacing w:after="0" w:line="240" w:lineRule="auto"/>
              <w:rPr>
                <w:rFonts w:eastAsia="Times New Roman" w:cstheme="minorHAnsi"/>
                <w:color w:val="000000"/>
                <w:sz w:val="20"/>
                <w:szCs w:val="20"/>
                <w:lang w:eastAsia="fr-FR"/>
              </w:rPr>
            </w:pPr>
            <w:r w:rsidRPr="00C07360">
              <w:rPr>
                <w:rFonts w:eastAsia="Times New Roman" w:cstheme="minorHAnsi"/>
                <w:color w:val="000000"/>
                <w:sz w:val="20"/>
                <w:szCs w:val="20"/>
                <w:lang w:eastAsia="fr-FR"/>
              </w:rPr>
              <w:t xml:space="preserve">Sud </w:t>
            </w:r>
          </w:p>
        </w:tc>
        <w:tc>
          <w:tcPr>
            <w:tcW w:w="822" w:type="dxa"/>
            <w:tcBorders>
              <w:top w:val="nil"/>
              <w:left w:val="nil"/>
              <w:bottom w:val="nil"/>
              <w:right w:val="nil"/>
            </w:tcBorders>
            <w:shd w:val="clear" w:color="auto" w:fill="auto"/>
            <w:noWrap/>
            <w:vAlign w:val="bottom"/>
            <w:hideMark/>
          </w:tcPr>
          <w:p w14:paraId="43C9833A" w14:textId="77777777" w:rsidR="00977E08" w:rsidRPr="00906ED8" w:rsidRDefault="00977E08" w:rsidP="00977E08">
            <w:pPr>
              <w:spacing w:after="0" w:line="240" w:lineRule="auto"/>
              <w:jc w:val="right"/>
              <w:rPr>
                <w:rFonts w:eastAsia="Times New Roman" w:cstheme="minorHAnsi"/>
                <w:color w:val="000000"/>
                <w:sz w:val="20"/>
                <w:szCs w:val="20"/>
                <w:lang w:eastAsia="fr-FR"/>
              </w:rPr>
            </w:pPr>
            <w:r w:rsidRPr="00906ED8">
              <w:rPr>
                <w:rFonts w:eastAsia="Times New Roman" w:cstheme="minorHAnsi"/>
                <w:color w:val="000000"/>
                <w:sz w:val="20"/>
                <w:szCs w:val="20"/>
                <w:lang w:eastAsia="fr-FR"/>
              </w:rPr>
              <w:t>182,406</w:t>
            </w:r>
          </w:p>
        </w:tc>
        <w:tc>
          <w:tcPr>
            <w:tcW w:w="909" w:type="dxa"/>
            <w:tcBorders>
              <w:top w:val="nil"/>
              <w:left w:val="nil"/>
              <w:bottom w:val="nil"/>
              <w:right w:val="nil"/>
            </w:tcBorders>
            <w:shd w:val="clear" w:color="auto" w:fill="auto"/>
            <w:noWrap/>
            <w:vAlign w:val="bottom"/>
            <w:hideMark/>
          </w:tcPr>
          <w:p w14:paraId="24BC1673" w14:textId="77777777" w:rsidR="00977E08" w:rsidRPr="00C07360" w:rsidRDefault="00977E08" w:rsidP="00977E08">
            <w:pPr>
              <w:spacing w:after="0" w:line="240" w:lineRule="auto"/>
              <w:jc w:val="right"/>
              <w:rPr>
                <w:rFonts w:eastAsia="Times New Roman" w:cstheme="minorHAnsi"/>
                <w:color w:val="000000"/>
                <w:sz w:val="20"/>
                <w:szCs w:val="20"/>
                <w:lang w:eastAsia="fr-FR"/>
              </w:rPr>
            </w:pPr>
            <w:r w:rsidRPr="00C07360">
              <w:rPr>
                <w:rFonts w:eastAsia="Times New Roman" w:cstheme="minorHAnsi"/>
                <w:color w:val="000000"/>
                <w:sz w:val="20"/>
                <w:szCs w:val="20"/>
                <w:lang w:eastAsia="fr-FR"/>
              </w:rPr>
              <w:t>19,919</w:t>
            </w:r>
          </w:p>
        </w:tc>
        <w:tc>
          <w:tcPr>
            <w:tcW w:w="822" w:type="dxa"/>
            <w:tcBorders>
              <w:top w:val="nil"/>
              <w:left w:val="nil"/>
              <w:bottom w:val="nil"/>
              <w:right w:val="nil"/>
            </w:tcBorders>
            <w:shd w:val="clear" w:color="auto" w:fill="auto"/>
            <w:noWrap/>
            <w:vAlign w:val="bottom"/>
            <w:hideMark/>
          </w:tcPr>
          <w:p w14:paraId="5EB5ED1A" w14:textId="77777777" w:rsidR="00977E08" w:rsidRPr="00C07360" w:rsidRDefault="00977E08" w:rsidP="00977E08">
            <w:pPr>
              <w:spacing w:after="0" w:line="240" w:lineRule="auto"/>
              <w:jc w:val="right"/>
              <w:rPr>
                <w:rFonts w:eastAsia="Times New Roman" w:cstheme="minorHAnsi"/>
                <w:color w:val="000000"/>
                <w:sz w:val="20"/>
                <w:szCs w:val="20"/>
                <w:lang w:eastAsia="fr-FR"/>
              </w:rPr>
            </w:pPr>
            <w:r w:rsidRPr="00C07360">
              <w:rPr>
                <w:rFonts w:eastAsia="Times New Roman" w:cstheme="minorHAnsi"/>
                <w:color w:val="000000"/>
                <w:sz w:val="20"/>
                <w:szCs w:val="20"/>
                <w:lang w:eastAsia="fr-FR"/>
              </w:rPr>
              <w:t>252,400</w:t>
            </w:r>
          </w:p>
        </w:tc>
        <w:tc>
          <w:tcPr>
            <w:tcW w:w="909" w:type="dxa"/>
            <w:tcBorders>
              <w:top w:val="nil"/>
              <w:left w:val="nil"/>
              <w:bottom w:val="nil"/>
              <w:right w:val="nil"/>
            </w:tcBorders>
            <w:shd w:val="clear" w:color="auto" w:fill="auto"/>
            <w:noWrap/>
            <w:vAlign w:val="bottom"/>
            <w:hideMark/>
          </w:tcPr>
          <w:p w14:paraId="0455E88C" w14:textId="77777777" w:rsidR="00977E08" w:rsidRPr="00C07360" w:rsidRDefault="00977E08" w:rsidP="00977E08">
            <w:pPr>
              <w:spacing w:after="0" w:line="240" w:lineRule="auto"/>
              <w:jc w:val="right"/>
              <w:rPr>
                <w:rFonts w:eastAsia="Times New Roman" w:cstheme="minorHAnsi"/>
                <w:color w:val="000000"/>
                <w:sz w:val="20"/>
                <w:szCs w:val="20"/>
                <w:lang w:eastAsia="fr-FR"/>
              </w:rPr>
            </w:pPr>
            <w:r w:rsidRPr="00C07360">
              <w:rPr>
                <w:rFonts w:eastAsia="Times New Roman" w:cstheme="minorHAnsi"/>
                <w:color w:val="000000"/>
                <w:sz w:val="20"/>
                <w:szCs w:val="20"/>
                <w:lang w:eastAsia="fr-FR"/>
              </w:rPr>
              <w:t>23,385</w:t>
            </w:r>
          </w:p>
        </w:tc>
        <w:tc>
          <w:tcPr>
            <w:tcW w:w="905" w:type="dxa"/>
            <w:tcBorders>
              <w:top w:val="nil"/>
              <w:left w:val="nil"/>
              <w:bottom w:val="nil"/>
              <w:right w:val="nil"/>
            </w:tcBorders>
            <w:shd w:val="clear" w:color="auto" w:fill="auto"/>
            <w:noWrap/>
            <w:vAlign w:val="bottom"/>
            <w:hideMark/>
          </w:tcPr>
          <w:p w14:paraId="6EC6FE20" w14:textId="77777777" w:rsidR="00977E08" w:rsidRPr="00C07360" w:rsidRDefault="00977E08" w:rsidP="00977E08">
            <w:pPr>
              <w:spacing w:after="0" w:line="240" w:lineRule="auto"/>
              <w:jc w:val="right"/>
              <w:rPr>
                <w:rFonts w:eastAsia="Times New Roman" w:cstheme="minorHAnsi"/>
                <w:color w:val="000000"/>
                <w:sz w:val="20"/>
                <w:szCs w:val="20"/>
                <w:lang w:eastAsia="fr-FR"/>
              </w:rPr>
            </w:pPr>
            <w:r w:rsidRPr="00C07360">
              <w:rPr>
                <w:rFonts w:eastAsia="Times New Roman" w:cstheme="minorHAnsi"/>
                <w:color w:val="000000"/>
                <w:sz w:val="20"/>
                <w:szCs w:val="20"/>
                <w:lang w:eastAsia="fr-FR"/>
              </w:rPr>
              <w:t>263,135</w:t>
            </w:r>
          </w:p>
        </w:tc>
        <w:tc>
          <w:tcPr>
            <w:tcW w:w="910" w:type="dxa"/>
            <w:tcBorders>
              <w:top w:val="nil"/>
              <w:left w:val="nil"/>
              <w:bottom w:val="nil"/>
              <w:right w:val="nil"/>
            </w:tcBorders>
            <w:shd w:val="clear" w:color="auto" w:fill="auto"/>
            <w:noWrap/>
            <w:vAlign w:val="bottom"/>
            <w:hideMark/>
          </w:tcPr>
          <w:p w14:paraId="63100576" w14:textId="77777777" w:rsidR="00977E08" w:rsidRPr="00C07360" w:rsidRDefault="00977E08" w:rsidP="00977E08">
            <w:pPr>
              <w:spacing w:after="0" w:line="240" w:lineRule="auto"/>
              <w:jc w:val="right"/>
              <w:rPr>
                <w:rFonts w:eastAsia="Times New Roman" w:cstheme="minorHAnsi"/>
                <w:color w:val="000000"/>
                <w:sz w:val="20"/>
                <w:szCs w:val="20"/>
                <w:lang w:eastAsia="fr-FR"/>
              </w:rPr>
            </w:pPr>
            <w:r w:rsidRPr="00C07360">
              <w:rPr>
                <w:rFonts w:eastAsia="Times New Roman" w:cstheme="minorHAnsi"/>
                <w:color w:val="000000"/>
                <w:sz w:val="20"/>
                <w:szCs w:val="20"/>
                <w:lang w:eastAsia="fr-FR"/>
              </w:rPr>
              <w:t>31,305</w:t>
            </w:r>
          </w:p>
        </w:tc>
        <w:tc>
          <w:tcPr>
            <w:tcW w:w="944" w:type="dxa"/>
            <w:tcBorders>
              <w:top w:val="nil"/>
              <w:left w:val="nil"/>
              <w:bottom w:val="nil"/>
              <w:right w:val="nil"/>
            </w:tcBorders>
            <w:shd w:val="clear" w:color="auto" w:fill="auto"/>
            <w:noWrap/>
            <w:vAlign w:val="bottom"/>
            <w:hideMark/>
          </w:tcPr>
          <w:p w14:paraId="78AE792C" w14:textId="77777777" w:rsidR="00977E08" w:rsidRPr="00C07360" w:rsidRDefault="00977E08" w:rsidP="00977E08">
            <w:pPr>
              <w:spacing w:after="0" w:line="240" w:lineRule="auto"/>
              <w:jc w:val="right"/>
              <w:rPr>
                <w:rFonts w:eastAsia="Times New Roman" w:cstheme="minorHAnsi"/>
                <w:color w:val="000000"/>
                <w:sz w:val="20"/>
                <w:szCs w:val="20"/>
                <w:lang w:eastAsia="fr-FR"/>
              </w:rPr>
            </w:pPr>
            <w:r w:rsidRPr="00C07360">
              <w:rPr>
                <w:rFonts w:eastAsia="Times New Roman" w:cstheme="minorHAnsi"/>
                <w:color w:val="000000"/>
                <w:sz w:val="20"/>
                <w:szCs w:val="20"/>
                <w:lang w:eastAsia="fr-FR"/>
              </w:rPr>
              <w:t>239,225</w:t>
            </w:r>
          </w:p>
        </w:tc>
        <w:tc>
          <w:tcPr>
            <w:tcW w:w="906" w:type="dxa"/>
            <w:tcBorders>
              <w:top w:val="nil"/>
              <w:left w:val="nil"/>
              <w:bottom w:val="nil"/>
              <w:right w:val="nil"/>
            </w:tcBorders>
            <w:shd w:val="clear" w:color="auto" w:fill="auto"/>
            <w:noWrap/>
            <w:vAlign w:val="bottom"/>
            <w:hideMark/>
          </w:tcPr>
          <w:p w14:paraId="586B901C" w14:textId="77777777" w:rsidR="00977E08" w:rsidRPr="00C07360" w:rsidRDefault="00977E08" w:rsidP="00977E08">
            <w:pPr>
              <w:spacing w:after="0" w:line="240" w:lineRule="auto"/>
              <w:jc w:val="right"/>
              <w:rPr>
                <w:rFonts w:eastAsia="Times New Roman" w:cstheme="minorHAnsi"/>
                <w:color w:val="000000"/>
                <w:sz w:val="20"/>
                <w:szCs w:val="20"/>
                <w:lang w:eastAsia="fr-FR"/>
              </w:rPr>
            </w:pPr>
            <w:r w:rsidRPr="00C07360">
              <w:rPr>
                <w:rFonts w:eastAsia="Times New Roman" w:cstheme="minorHAnsi"/>
                <w:color w:val="000000"/>
                <w:sz w:val="20"/>
                <w:szCs w:val="20"/>
                <w:lang w:eastAsia="fr-FR"/>
              </w:rPr>
              <w:t>31,001</w:t>
            </w:r>
          </w:p>
        </w:tc>
        <w:tc>
          <w:tcPr>
            <w:tcW w:w="912" w:type="dxa"/>
            <w:tcBorders>
              <w:top w:val="nil"/>
              <w:left w:val="nil"/>
              <w:bottom w:val="nil"/>
              <w:right w:val="nil"/>
            </w:tcBorders>
            <w:shd w:val="clear" w:color="auto" w:fill="auto"/>
            <w:noWrap/>
            <w:vAlign w:val="bottom"/>
            <w:hideMark/>
          </w:tcPr>
          <w:p w14:paraId="31845737" w14:textId="77777777" w:rsidR="00977E08" w:rsidRPr="00906ED8" w:rsidRDefault="00977E08" w:rsidP="00977E08">
            <w:pPr>
              <w:spacing w:after="0" w:line="240" w:lineRule="auto"/>
              <w:jc w:val="right"/>
              <w:rPr>
                <w:rFonts w:eastAsia="Times New Roman" w:cstheme="minorHAnsi"/>
                <w:color w:val="000000"/>
                <w:sz w:val="20"/>
                <w:szCs w:val="20"/>
                <w:lang w:eastAsia="fr-FR"/>
              </w:rPr>
            </w:pPr>
            <w:r w:rsidRPr="00906ED8">
              <w:rPr>
                <w:rFonts w:eastAsia="Times New Roman" w:cstheme="minorHAnsi"/>
                <w:color w:val="000000"/>
                <w:sz w:val="20"/>
                <w:szCs w:val="20"/>
                <w:lang w:eastAsia="fr-FR"/>
              </w:rPr>
              <w:t>252,894</w:t>
            </w:r>
          </w:p>
        </w:tc>
        <w:tc>
          <w:tcPr>
            <w:tcW w:w="906" w:type="dxa"/>
            <w:tcBorders>
              <w:top w:val="nil"/>
              <w:left w:val="nil"/>
              <w:bottom w:val="nil"/>
              <w:right w:val="nil"/>
            </w:tcBorders>
            <w:shd w:val="clear" w:color="auto" w:fill="auto"/>
            <w:noWrap/>
            <w:vAlign w:val="bottom"/>
            <w:hideMark/>
          </w:tcPr>
          <w:p w14:paraId="3D12B90A" w14:textId="77777777" w:rsidR="00977E08" w:rsidRPr="00C07360" w:rsidRDefault="00977E08" w:rsidP="00977E08">
            <w:pPr>
              <w:spacing w:after="0" w:line="240" w:lineRule="auto"/>
              <w:jc w:val="right"/>
              <w:rPr>
                <w:rFonts w:eastAsia="Times New Roman" w:cstheme="minorHAnsi"/>
                <w:color w:val="000000"/>
                <w:sz w:val="20"/>
                <w:szCs w:val="20"/>
                <w:lang w:eastAsia="fr-FR"/>
              </w:rPr>
            </w:pPr>
            <w:r w:rsidRPr="00C07360">
              <w:rPr>
                <w:rFonts w:eastAsia="Times New Roman" w:cstheme="minorHAnsi"/>
                <w:color w:val="000000"/>
                <w:sz w:val="20"/>
                <w:szCs w:val="20"/>
                <w:lang w:eastAsia="fr-FR"/>
              </w:rPr>
              <w:t>33,772</w:t>
            </w:r>
          </w:p>
        </w:tc>
      </w:tr>
      <w:tr w:rsidR="00977E08" w:rsidRPr="00C07360" w14:paraId="5239AA93" w14:textId="77777777" w:rsidTr="00977E08">
        <w:trPr>
          <w:trHeight w:val="287"/>
        </w:trPr>
        <w:tc>
          <w:tcPr>
            <w:tcW w:w="1196" w:type="dxa"/>
            <w:tcBorders>
              <w:top w:val="nil"/>
              <w:left w:val="nil"/>
              <w:bottom w:val="nil"/>
              <w:right w:val="nil"/>
            </w:tcBorders>
            <w:shd w:val="clear" w:color="auto" w:fill="auto"/>
            <w:noWrap/>
            <w:vAlign w:val="bottom"/>
            <w:hideMark/>
          </w:tcPr>
          <w:p w14:paraId="5D0A52AE" w14:textId="77777777" w:rsidR="00977E08" w:rsidRPr="00C07360" w:rsidRDefault="00977E08" w:rsidP="00977E08">
            <w:pPr>
              <w:spacing w:after="0" w:line="240" w:lineRule="auto"/>
              <w:rPr>
                <w:rFonts w:eastAsia="Times New Roman" w:cstheme="minorHAnsi"/>
                <w:color w:val="000000"/>
                <w:sz w:val="20"/>
                <w:szCs w:val="20"/>
                <w:lang w:eastAsia="fr-FR"/>
              </w:rPr>
            </w:pPr>
            <w:r w:rsidRPr="00C07360">
              <w:rPr>
                <w:rFonts w:eastAsia="Times New Roman" w:cstheme="minorHAnsi"/>
                <w:color w:val="000000"/>
                <w:sz w:val="20"/>
                <w:szCs w:val="20"/>
                <w:lang w:eastAsia="fr-FR"/>
              </w:rPr>
              <w:t>Grande Anse</w:t>
            </w:r>
          </w:p>
        </w:tc>
        <w:tc>
          <w:tcPr>
            <w:tcW w:w="822" w:type="dxa"/>
            <w:tcBorders>
              <w:top w:val="nil"/>
              <w:left w:val="nil"/>
              <w:bottom w:val="nil"/>
              <w:right w:val="nil"/>
            </w:tcBorders>
            <w:shd w:val="clear" w:color="auto" w:fill="auto"/>
            <w:noWrap/>
            <w:vAlign w:val="bottom"/>
            <w:hideMark/>
          </w:tcPr>
          <w:p w14:paraId="7012CA87" w14:textId="77777777" w:rsidR="00977E08" w:rsidRPr="00906ED8" w:rsidRDefault="00977E08" w:rsidP="00977E08">
            <w:pPr>
              <w:spacing w:after="0" w:line="240" w:lineRule="auto"/>
              <w:jc w:val="right"/>
              <w:rPr>
                <w:rFonts w:eastAsia="Times New Roman" w:cstheme="minorHAnsi"/>
                <w:color w:val="000000"/>
                <w:sz w:val="20"/>
                <w:szCs w:val="20"/>
                <w:lang w:eastAsia="fr-FR"/>
              </w:rPr>
            </w:pPr>
            <w:r w:rsidRPr="00906ED8">
              <w:rPr>
                <w:rFonts w:eastAsia="Times New Roman" w:cstheme="minorHAnsi"/>
                <w:color w:val="000000"/>
                <w:sz w:val="20"/>
                <w:szCs w:val="20"/>
                <w:lang w:eastAsia="fr-FR"/>
              </w:rPr>
              <w:t>182,406</w:t>
            </w:r>
          </w:p>
        </w:tc>
        <w:tc>
          <w:tcPr>
            <w:tcW w:w="909" w:type="dxa"/>
            <w:tcBorders>
              <w:top w:val="nil"/>
              <w:left w:val="nil"/>
              <w:bottom w:val="nil"/>
              <w:right w:val="nil"/>
            </w:tcBorders>
            <w:shd w:val="clear" w:color="auto" w:fill="auto"/>
            <w:noWrap/>
            <w:vAlign w:val="bottom"/>
            <w:hideMark/>
          </w:tcPr>
          <w:p w14:paraId="1BF09DC6" w14:textId="77777777" w:rsidR="00977E08" w:rsidRPr="00C07360" w:rsidRDefault="00977E08" w:rsidP="00977E08">
            <w:pPr>
              <w:spacing w:after="0" w:line="240" w:lineRule="auto"/>
              <w:jc w:val="right"/>
              <w:rPr>
                <w:rFonts w:eastAsia="Times New Roman" w:cstheme="minorHAnsi"/>
                <w:color w:val="000000"/>
                <w:sz w:val="20"/>
                <w:szCs w:val="20"/>
                <w:lang w:eastAsia="fr-FR"/>
              </w:rPr>
            </w:pPr>
            <w:r w:rsidRPr="00C07360">
              <w:rPr>
                <w:rFonts w:eastAsia="Times New Roman" w:cstheme="minorHAnsi"/>
                <w:color w:val="000000"/>
                <w:sz w:val="20"/>
                <w:szCs w:val="20"/>
                <w:lang w:eastAsia="fr-FR"/>
              </w:rPr>
              <w:t>13,232</w:t>
            </w:r>
          </w:p>
        </w:tc>
        <w:tc>
          <w:tcPr>
            <w:tcW w:w="822" w:type="dxa"/>
            <w:tcBorders>
              <w:top w:val="nil"/>
              <w:left w:val="nil"/>
              <w:bottom w:val="nil"/>
              <w:right w:val="nil"/>
            </w:tcBorders>
            <w:shd w:val="clear" w:color="auto" w:fill="auto"/>
            <w:noWrap/>
            <w:vAlign w:val="bottom"/>
            <w:hideMark/>
          </w:tcPr>
          <w:p w14:paraId="78E16ACD" w14:textId="77777777" w:rsidR="00977E08" w:rsidRPr="00C07360" w:rsidRDefault="00977E08" w:rsidP="00977E08">
            <w:pPr>
              <w:spacing w:after="0" w:line="240" w:lineRule="auto"/>
              <w:jc w:val="right"/>
              <w:rPr>
                <w:rFonts w:eastAsia="Times New Roman" w:cstheme="minorHAnsi"/>
                <w:color w:val="000000"/>
                <w:sz w:val="20"/>
                <w:szCs w:val="20"/>
                <w:lang w:eastAsia="fr-FR"/>
              </w:rPr>
            </w:pPr>
            <w:r w:rsidRPr="00C07360">
              <w:rPr>
                <w:rFonts w:eastAsia="Times New Roman" w:cstheme="minorHAnsi"/>
                <w:color w:val="000000"/>
                <w:sz w:val="20"/>
                <w:szCs w:val="20"/>
                <w:lang w:eastAsia="fr-FR"/>
              </w:rPr>
              <w:t>252,400</w:t>
            </w:r>
          </w:p>
        </w:tc>
        <w:tc>
          <w:tcPr>
            <w:tcW w:w="909" w:type="dxa"/>
            <w:tcBorders>
              <w:top w:val="nil"/>
              <w:left w:val="nil"/>
              <w:bottom w:val="nil"/>
              <w:right w:val="nil"/>
            </w:tcBorders>
            <w:shd w:val="clear" w:color="auto" w:fill="auto"/>
            <w:noWrap/>
            <w:vAlign w:val="bottom"/>
            <w:hideMark/>
          </w:tcPr>
          <w:p w14:paraId="7ACB2B50" w14:textId="77777777" w:rsidR="00977E08" w:rsidRPr="00C07360" w:rsidRDefault="00977E08" w:rsidP="00977E08">
            <w:pPr>
              <w:spacing w:after="0" w:line="240" w:lineRule="auto"/>
              <w:jc w:val="right"/>
              <w:rPr>
                <w:rFonts w:eastAsia="Times New Roman" w:cstheme="minorHAnsi"/>
                <w:color w:val="000000"/>
                <w:sz w:val="20"/>
                <w:szCs w:val="20"/>
                <w:lang w:eastAsia="fr-FR"/>
              </w:rPr>
            </w:pPr>
            <w:r w:rsidRPr="00C07360">
              <w:rPr>
                <w:rFonts w:eastAsia="Times New Roman" w:cstheme="minorHAnsi"/>
                <w:color w:val="000000"/>
                <w:sz w:val="20"/>
                <w:szCs w:val="20"/>
                <w:lang w:eastAsia="fr-FR"/>
              </w:rPr>
              <w:t>15,534</w:t>
            </w:r>
          </w:p>
        </w:tc>
        <w:tc>
          <w:tcPr>
            <w:tcW w:w="905" w:type="dxa"/>
            <w:tcBorders>
              <w:top w:val="nil"/>
              <w:left w:val="nil"/>
              <w:bottom w:val="nil"/>
              <w:right w:val="nil"/>
            </w:tcBorders>
            <w:shd w:val="clear" w:color="auto" w:fill="auto"/>
            <w:noWrap/>
            <w:vAlign w:val="bottom"/>
            <w:hideMark/>
          </w:tcPr>
          <w:p w14:paraId="5F498B2E" w14:textId="77777777" w:rsidR="00977E08" w:rsidRPr="00C07360" w:rsidRDefault="00977E08" w:rsidP="00977E08">
            <w:pPr>
              <w:spacing w:after="0" w:line="240" w:lineRule="auto"/>
              <w:jc w:val="right"/>
              <w:rPr>
                <w:rFonts w:eastAsia="Times New Roman" w:cstheme="minorHAnsi"/>
                <w:color w:val="000000"/>
                <w:sz w:val="20"/>
                <w:szCs w:val="20"/>
                <w:lang w:eastAsia="fr-FR"/>
              </w:rPr>
            </w:pPr>
            <w:r w:rsidRPr="00C07360">
              <w:rPr>
                <w:rFonts w:eastAsia="Times New Roman" w:cstheme="minorHAnsi"/>
                <w:color w:val="000000"/>
                <w:sz w:val="20"/>
                <w:szCs w:val="20"/>
                <w:lang w:eastAsia="fr-FR"/>
              </w:rPr>
              <w:t>263,135</w:t>
            </w:r>
          </w:p>
        </w:tc>
        <w:tc>
          <w:tcPr>
            <w:tcW w:w="910" w:type="dxa"/>
            <w:tcBorders>
              <w:top w:val="nil"/>
              <w:left w:val="nil"/>
              <w:bottom w:val="nil"/>
              <w:right w:val="nil"/>
            </w:tcBorders>
            <w:shd w:val="clear" w:color="auto" w:fill="auto"/>
            <w:noWrap/>
            <w:vAlign w:val="bottom"/>
            <w:hideMark/>
          </w:tcPr>
          <w:p w14:paraId="236D4BF0" w14:textId="77777777" w:rsidR="00977E08" w:rsidRPr="00C07360" w:rsidRDefault="00977E08" w:rsidP="00977E08">
            <w:pPr>
              <w:spacing w:after="0" w:line="240" w:lineRule="auto"/>
              <w:jc w:val="right"/>
              <w:rPr>
                <w:rFonts w:eastAsia="Times New Roman" w:cstheme="minorHAnsi"/>
                <w:color w:val="000000"/>
                <w:sz w:val="20"/>
                <w:szCs w:val="20"/>
                <w:lang w:eastAsia="fr-FR"/>
              </w:rPr>
            </w:pPr>
            <w:r w:rsidRPr="00C07360">
              <w:rPr>
                <w:rFonts w:eastAsia="Times New Roman" w:cstheme="minorHAnsi"/>
                <w:color w:val="000000"/>
                <w:sz w:val="20"/>
                <w:szCs w:val="20"/>
                <w:lang w:eastAsia="fr-FR"/>
              </w:rPr>
              <w:t>20,796</w:t>
            </w:r>
          </w:p>
        </w:tc>
        <w:tc>
          <w:tcPr>
            <w:tcW w:w="944" w:type="dxa"/>
            <w:tcBorders>
              <w:top w:val="nil"/>
              <w:left w:val="nil"/>
              <w:bottom w:val="nil"/>
              <w:right w:val="nil"/>
            </w:tcBorders>
            <w:shd w:val="clear" w:color="auto" w:fill="auto"/>
            <w:noWrap/>
            <w:vAlign w:val="bottom"/>
            <w:hideMark/>
          </w:tcPr>
          <w:p w14:paraId="33070311" w14:textId="77777777" w:rsidR="00977E08" w:rsidRPr="00C07360" w:rsidRDefault="00977E08" w:rsidP="00977E08">
            <w:pPr>
              <w:spacing w:after="0" w:line="240" w:lineRule="auto"/>
              <w:jc w:val="right"/>
              <w:rPr>
                <w:rFonts w:eastAsia="Times New Roman" w:cstheme="minorHAnsi"/>
                <w:color w:val="000000"/>
                <w:sz w:val="20"/>
                <w:szCs w:val="20"/>
                <w:lang w:eastAsia="fr-FR"/>
              </w:rPr>
            </w:pPr>
            <w:r w:rsidRPr="00C07360">
              <w:rPr>
                <w:rFonts w:eastAsia="Times New Roman" w:cstheme="minorHAnsi"/>
                <w:color w:val="000000"/>
                <w:sz w:val="20"/>
                <w:szCs w:val="20"/>
                <w:lang w:eastAsia="fr-FR"/>
              </w:rPr>
              <w:t>239,225</w:t>
            </w:r>
          </w:p>
        </w:tc>
        <w:tc>
          <w:tcPr>
            <w:tcW w:w="906" w:type="dxa"/>
            <w:tcBorders>
              <w:top w:val="nil"/>
              <w:left w:val="nil"/>
              <w:bottom w:val="nil"/>
              <w:right w:val="nil"/>
            </w:tcBorders>
            <w:shd w:val="clear" w:color="auto" w:fill="auto"/>
            <w:noWrap/>
            <w:vAlign w:val="bottom"/>
            <w:hideMark/>
          </w:tcPr>
          <w:p w14:paraId="2F0D6497" w14:textId="77777777" w:rsidR="00977E08" w:rsidRPr="00C07360" w:rsidRDefault="00977E08" w:rsidP="00977E08">
            <w:pPr>
              <w:spacing w:after="0" w:line="240" w:lineRule="auto"/>
              <w:jc w:val="right"/>
              <w:rPr>
                <w:rFonts w:eastAsia="Times New Roman" w:cstheme="minorHAnsi"/>
                <w:color w:val="000000"/>
                <w:sz w:val="20"/>
                <w:szCs w:val="20"/>
                <w:lang w:eastAsia="fr-FR"/>
              </w:rPr>
            </w:pPr>
            <w:r w:rsidRPr="00C07360">
              <w:rPr>
                <w:rFonts w:eastAsia="Times New Roman" w:cstheme="minorHAnsi"/>
                <w:color w:val="000000"/>
                <w:sz w:val="20"/>
                <w:szCs w:val="20"/>
                <w:lang w:eastAsia="fr-FR"/>
              </w:rPr>
              <w:t>20,594</w:t>
            </w:r>
          </w:p>
        </w:tc>
        <w:tc>
          <w:tcPr>
            <w:tcW w:w="912" w:type="dxa"/>
            <w:tcBorders>
              <w:top w:val="nil"/>
              <w:left w:val="nil"/>
              <w:bottom w:val="nil"/>
              <w:right w:val="nil"/>
            </w:tcBorders>
            <w:shd w:val="clear" w:color="auto" w:fill="auto"/>
            <w:noWrap/>
            <w:vAlign w:val="bottom"/>
            <w:hideMark/>
          </w:tcPr>
          <w:p w14:paraId="2FD8BE49" w14:textId="77777777" w:rsidR="00977E08" w:rsidRPr="00906ED8" w:rsidRDefault="00977E08" w:rsidP="00977E08">
            <w:pPr>
              <w:spacing w:after="0" w:line="240" w:lineRule="auto"/>
              <w:jc w:val="right"/>
              <w:rPr>
                <w:rFonts w:eastAsia="Times New Roman" w:cstheme="minorHAnsi"/>
                <w:color w:val="000000"/>
                <w:sz w:val="20"/>
                <w:szCs w:val="20"/>
                <w:lang w:eastAsia="fr-FR"/>
              </w:rPr>
            </w:pPr>
            <w:r w:rsidRPr="00906ED8">
              <w:rPr>
                <w:rFonts w:eastAsia="Times New Roman" w:cstheme="minorHAnsi"/>
                <w:color w:val="000000"/>
                <w:sz w:val="20"/>
                <w:szCs w:val="20"/>
                <w:lang w:eastAsia="fr-FR"/>
              </w:rPr>
              <w:t>252,894</w:t>
            </w:r>
          </w:p>
        </w:tc>
        <w:tc>
          <w:tcPr>
            <w:tcW w:w="906" w:type="dxa"/>
            <w:tcBorders>
              <w:top w:val="nil"/>
              <w:left w:val="nil"/>
              <w:bottom w:val="nil"/>
              <w:right w:val="nil"/>
            </w:tcBorders>
            <w:shd w:val="clear" w:color="auto" w:fill="auto"/>
            <w:noWrap/>
            <w:vAlign w:val="bottom"/>
            <w:hideMark/>
          </w:tcPr>
          <w:p w14:paraId="2908D0A9" w14:textId="77777777" w:rsidR="00977E08" w:rsidRPr="00C07360" w:rsidRDefault="00977E08" w:rsidP="00977E08">
            <w:pPr>
              <w:spacing w:after="0" w:line="240" w:lineRule="auto"/>
              <w:jc w:val="right"/>
              <w:rPr>
                <w:rFonts w:eastAsia="Times New Roman" w:cstheme="minorHAnsi"/>
                <w:color w:val="000000"/>
                <w:sz w:val="20"/>
                <w:szCs w:val="20"/>
                <w:lang w:eastAsia="fr-FR"/>
              </w:rPr>
            </w:pPr>
            <w:r w:rsidRPr="00C07360">
              <w:rPr>
                <w:rFonts w:eastAsia="Times New Roman" w:cstheme="minorHAnsi"/>
                <w:color w:val="000000"/>
                <w:sz w:val="20"/>
                <w:szCs w:val="20"/>
                <w:lang w:eastAsia="fr-FR"/>
              </w:rPr>
              <w:t>22,434</w:t>
            </w:r>
          </w:p>
        </w:tc>
      </w:tr>
      <w:tr w:rsidR="00977E08" w:rsidRPr="00C07360" w14:paraId="3CEA3E35" w14:textId="77777777" w:rsidTr="00977E08">
        <w:trPr>
          <w:trHeight w:val="287"/>
        </w:trPr>
        <w:tc>
          <w:tcPr>
            <w:tcW w:w="1196" w:type="dxa"/>
            <w:tcBorders>
              <w:top w:val="nil"/>
              <w:left w:val="nil"/>
              <w:bottom w:val="nil"/>
              <w:right w:val="nil"/>
            </w:tcBorders>
            <w:shd w:val="clear" w:color="auto" w:fill="auto"/>
            <w:noWrap/>
            <w:vAlign w:val="bottom"/>
            <w:hideMark/>
          </w:tcPr>
          <w:p w14:paraId="0951B8AD" w14:textId="77777777" w:rsidR="00977E08" w:rsidRPr="00C07360" w:rsidRDefault="00977E08" w:rsidP="00977E08">
            <w:pPr>
              <w:spacing w:after="0" w:line="240" w:lineRule="auto"/>
              <w:rPr>
                <w:rFonts w:eastAsia="Times New Roman" w:cstheme="minorHAnsi"/>
                <w:color w:val="000000"/>
                <w:sz w:val="20"/>
                <w:szCs w:val="20"/>
                <w:lang w:eastAsia="fr-FR"/>
              </w:rPr>
            </w:pPr>
            <w:proofErr w:type="spellStart"/>
            <w:r w:rsidRPr="00C07360">
              <w:rPr>
                <w:rFonts w:eastAsia="Times New Roman" w:cstheme="minorHAnsi"/>
                <w:color w:val="000000"/>
                <w:sz w:val="20"/>
                <w:szCs w:val="20"/>
                <w:lang w:eastAsia="fr-FR"/>
              </w:rPr>
              <w:t>Nord Ouest</w:t>
            </w:r>
            <w:proofErr w:type="spellEnd"/>
          </w:p>
        </w:tc>
        <w:tc>
          <w:tcPr>
            <w:tcW w:w="822" w:type="dxa"/>
            <w:tcBorders>
              <w:top w:val="nil"/>
              <w:left w:val="nil"/>
              <w:bottom w:val="nil"/>
              <w:right w:val="nil"/>
            </w:tcBorders>
            <w:shd w:val="clear" w:color="auto" w:fill="auto"/>
            <w:noWrap/>
            <w:vAlign w:val="bottom"/>
            <w:hideMark/>
          </w:tcPr>
          <w:p w14:paraId="1F266E36" w14:textId="77777777" w:rsidR="00977E08" w:rsidRPr="00906ED8" w:rsidRDefault="00977E08" w:rsidP="00977E08">
            <w:pPr>
              <w:spacing w:after="0" w:line="240" w:lineRule="auto"/>
              <w:jc w:val="right"/>
              <w:rPr>
                <w:rFonts w:eastAsia="Times New Roman" w:cstheme="minorHAnsi"/>
                <w:color w:val="000000"/>
                <w:sz w:val="20"/>
                <w:szCs w:val="20"/>
                <w:lang w:eastAsia="fr-FR"/>
              </w:rPr>
            </w:pPr>
            <w:r w:rsidRPr="00906ED8">
              <w:rPr>
                <w:rFonts w:eastAsia="Times New Roman" w:cstheme="minorHAnsi"/>
                <w:color w:val="000000"/>
                <w:sz w:val="20"/>
                <w:szCs w:val="20"/>
                <w:lang w:eastAsia="fr-FR"/>
              </w:rPr>
              <w:t>182,406</w:t>
            </w:r>
          </w:p>
        </w:tc>
        <w:tc>
          <w:tcPr>
            <w:tcW w:w="909" w:type="dxa"/>
            <w:tcBorders>
              <w:top w:val="nil"/>
              <w:left w:val="nil"/>
              <w:bottom w:val="nil"/>
              <w:right w:val="nil"/>
            </w:tcBorders>
            <w:shd w:val="clear" w:color="auto" w:fill="auto"/>
            <w:noWrap/>
            <w:vAlign w:val="bottom"/>
            <w:hideMark/>
          </w:tcPr>
          <w:p w14:paraId="205ECB49" w14:textId="77777777" w:rsidR="00977E08" w:rsidRPr="00C07360" w:rsidRDefault="00977E08" w:rsidP="00977E08">
            <w:pPr>
              <w:spacing w:after="0" w:line="240" w:lineRule="auto"/>
              <w:jc w:val="right"/>
              <w:rPr>
                <w:rFonts w:eastAsia="Times New Roman" w:cstheme="minorHAnsi"/>
                <w:color w:val="000000"/>
                <w:sz w:val="20"/>
                <w:szCs w:val="20"/>
                <w:lang w:eastAsia="fr-FR"/>
              </w:rPr>
            </w:pPr>
            <w:r w:rsidRPr="00C07360">
              <w:rPr>
                <w:rFonts w:eastAsia="Times New Roman" w:cstheme="minorHAnsi"/>
                <w:color w:val="000000"/>
                <w:sz w:val="20"/>
                <w:szCs w:val="20"/>
                <w:lang w:eastAsia="fr-FR"/>
              </w:rPr>
              <w:t>16,012</w:t>
            </w:r>
          </w:p>
        </w:tc>
        <w:tc>
          <w:tcPr>
            <w:tcW w:w="822" w:type="dxa"/>
            <w:tcBorders>
              <w:top w:val="nil"/>
              <w:left w:val="nil"/>
              <w:bottom w:val="nil"/>
              <w:right w:val="nil"/>
            </w:tcBorders>
            <w:shd w:val="clear" w:color="auto" w:fill="auto"/>
            <w:noWrap/>
            <w:vAlign w:val="bottom"/>
            <w:hideMark/>
          </w:tcPr>
          <w:p w14:paraId="6FA975CD" w14:textId="77777777" w:rsidR="00977E08" w:rsidRPr="00C07360" w:rsidRDefault="00977E08" w:rsidP="00977E08">
            <w:pPr>
              <w:spacing w:after="0" w:line="240" w:lineRule="auto"/>
              <w:jc w:val="right"/>
              <w:rPr>
                <w:rFonts w:eastAsia="Times New Roman" w:cstheme="minorHAnsi"/>
                <w:color w:val="000000"/>
                <w:sz w:val="20"/>
                <w:szCs w:val="20"/>
                <w:lang w:eastAsia="fr-FR"/>
              </w:rPr>
            </w:pPr>
            <w:r w:rsidRPr="00C07360">
              <w:rPr>
                <w:rFonts w:eastAsia="Times New Roman" w:cstheme="minorHAnsi"/>
                <w:color w:val="000000"/>
                <w:sz w:val="20"/>
                <w:szCs w:val="20"/>
                <w:lang w:eastAsia="fr-FR"/>
              </w:rPr>
              <w:t>252,400</w:t>
            </w:r>
          </w:p>
        </w:tc>
        <w:tc>
          <w:tcPr>
            <w:tcW w:w="909" w:type="dxa"/>
            <w:tcBorders>
              <w:top w:val="nil"/>
              <w:left w:val="nil"/>
              <w:bottom w:val="nil"/>
              <w:right w:val="nil"/>
            </w:tcBorders>
            <w:shd w:val="clear" w:color="auto" w:fill="auto"/>
            <w:noWrap/>
            <w:vAlign w:val="bottom"/>
            <w:hideMark/>
          </w:tcPr>
          <w:p w14:paraId="531921D9" w14:textId="77777777" w:rsidR="00977E08" w:rsidRPr="00C07360" w:rsidRDefault="00977E08" w:rsidP="00977E08">
            <w:pPr>
              <w:spacing w:after="0" w:line="240" w:lineRule="auto"/>
              <w:jc w:val="right"/>
              <w:rPr>
                <w:rFonts w:eastAsia="Times New Roman" w:cstheme="minorHAnsi"/>
                <w:color w:val="000000"/>
                <w:sz w:val="20"/>
                <w:szCs w:val="20"/>
                <w:lang w:eastAsia="fr-FR"/>
              </w:rPr>
            </w:pPr>
            <w:r w:rsidRPr="00C07360">
              <w:rPr>
                <w:rFonts w:eastAsia="Times New Roman" w:cstheme="minorHAnsi"/>
                <w:color w:val="000000"/>
                <w:sz w:val="20"/>
                <w:szCs w:val="20"/>
                <w:lang w:eastAsia="fr-FR"/>
              </w:rPr>
              <w:t>18,797</w:t>
            </w:r>
          </w:p>
        </w:tc>
        <w:tc>
          <w:tcPr>
            <w:tcW w:w="905" w:type="dxa"/>
            <w:tcBorders>
              <w:top w:val="nil"/>
              <w:left w:val="nil"/>
              <w:bottom w:val="nil"/>
              <w:right w:val="nil"/>
            </w:tcBorders>
            <w:shd w:val="clear" w:color="auto" w:fill="auto"/>
            <w:noWrap/>
            <w:vAlign w:val="bottom"/>
            <w:hideMark/>
          </w:tcPr>
          <w:p w14:paraId="06345CB9" w14:textId="77777777" w:rsidR="00977E08" w:rsidRPr="00C07360" w:rsidRDefault="00977E08" w:rsidP="00977E08">
            <w:pPr>
              <w:spacing w:after="0" w:line="240" w:lineRule="auto"/>
              <w:jc w:val="right"/>
              <w:rPr>
                <w:rFonts w:eastAsia="Times New Roman" w:cstheme="minorHAnsi"/>
                <w:color w:val="000000"/>
                <w:sz w:val="20"/>
                <w:szCs w:val="20"/>
                <w:lang w:eastAsia="fr-FR"/>
              </w:rPr>
            </w:pPr>
            <w:r w:rsidRPr="00C07360">
              <w:rPr>
                <w:rFonts w:eastAsia="Times New Roman" w:cstheme="minorHAnsi"/>
                <w:color w:val="000000"/>
                <w:sz w:val="20"/>
                <w:szCs w:val="20"/>
                <w:lang w:eastAsia="fr-FR"/>
              </w:rPr>
              <w:t>263,135</w:t>
            </w:r>
          </w:p>
        </w:tc>
        <w:tc>
          <w:tcPr>
            <w:tcW w:w="910" w:type="dxa"/>
            <w:tcBorders>
              <w:top w:val="nil"/>
              <w:left w:val="nil"/>
              <w:bottom w:val="nil"/>
              <w:right w:val="nil"/>
            </w:tcBorders>
            <w:shd w:val="clear" w:color="auto" w:fill="auto"/>
            <w:noWrap/>
            <w:vAlign w:val="bottom"/>
            <w:hideMark/>
          </w:tcPr>
          <w:p w14:paraId="21D5E559" w14:textId="77777777" w:rsidR="00977E08" w:rsidRPr="00C07360" w:rsidRDefault="00977E08" w:rsidP="00977E08">
            <w:pPr>
              <w:spacing w:after="0" w:line="240" w:lineRule="auto"/>
              <w:jc w:val="right"/>
              <w:rPr>
                <w:rFonts w:eastAsia="Times New Roman" w:cstheme="minorHAnsi"/>
                <w:color w:val="000000"/>
                <w:sz w:val="20"/>
                <w:szCs w:val="20"/>
                <w:lang w:eastAsia="fr-FR"/>
              </w:rPr>
            </w:pPr>
            <w:r w:rsidRPr="00C07360">
              <w:rPr>
                <w:rFonts w:eastAsia="Times New Roman" w:cstheme="minorHAnsi"/>
                <w:color w:val="000000"/>
                <w:sz w:val="20"/>
                <w:szCs w:val="20"/>
                <w:lang w:eastAsia="fr-FR"/>
              </w:rPr>
              <w:t>25,164</w:t>
            </w:r>
          </w:p>
        </w:tc>
        <w:tc>
          <w:tcPr>
            <w:tcW w:w="944" w:type="dxa"/>
            <w:tcBorders>
              <w:top w:val="nil"/>
              <w:left w:val="nil"/>
              <w:bottom w:val="nil"/>
              <w:right w:val="nil"/>
            </w:tcBorders>
            <w:shd w:val="clear" w:color="auto" w:fill="auto"/>
            <w:noWrap/>
            <w:vAlign w:val="bottom"/>
            <w:hideMark/>
          </w:tcPr>
          <w:p w14:paraId="25CC4D64" w14:textId="77777777" w:rsidR="00977E08" w:rsidRPr="00C07360" w:rsidRDefault="00977E08" w:rsidP="00977E08">
            <w:pPr>
              <w:spacing w:after="0" w:line="240" w:lineRule="auto"/>
              <w:jc w:val="right"/>
              <w:rPr>
                <w:rFonts w:eastAsia="Times New Roman" w:cstheme="minorHAnsi"/>
                <w:color w:val="000000"/>
                <w:sz w:val="20"/>
                <w:szCs w:val="20"/>
                <w:lang w:eastAsia="fr-FR"/>
              </w:rPr>
            </w:pPr>
            <w:r w:rsidRPr="00C07360">
              <w:rPr>
                <w:rFonts w:eastAsia="Times New Roman" w:cstheme="minorHAnsi"/>
                <w:color w:val="000000"/>
                <w:sz w:val="20"/>
                <w:szCs w:val="20"/>
                <w:lang w:eastAsia="fr-FR"/>
              </w:rPr>
              <w:t>239,225</w:t>
            </w:r>
          </w:p>
        </w:tc>
        <w:tc>
          <w:tcPr>
            <w:tcW w:w="906" w:type="dxa"/>
            <w:tcBorders>
              <w:top w:val="nil"/>
              <w:left w:val="nil"/>
              <w:bottom w:val="nil"/>
              <w:right w:val="nil"/>
            </w:tcBorders>
            <w:shd w:val="clear" w:color="auto" w:fill="auto"/>
            <w:noWrap/>
            <w:vAlign w:val="bottom"/>
            <w:hideMark/>
          </w:tcPr>
          <w:p w14:paraId="29C1C8CD" w14:textId="77777777" w:rsidR="00977E08" w:rsidRPr="00C07360" w:rsidRDefault="00977E08" w:rsidP="00977E08">
            <w:pPr>
              <w:spacing w:after="0" w:line="240" w:lineRule="auto"/>
              <w:jc w:val="right"/>
              <w:rPr>
                <w:rFonts w:eastAsia="Times New Roman" w:cstheme="minorHAnsi"/>
                <w:color w:val="000000"/>
                <w:sz w:val="20"/>
                <w:szCs w:val="20"/>
                <w:lang w:eastAsia="fr-FR"/>
              </w:rPr>
            </w:pPr>
            <w:r w:rsidRPr="00C07360">
              <w:rPr>
                <w:rFonts w:eastAsia="Times New Roman" w:cstheme="minorHAnsi"/>
                <w:color w:val="000000"/>
                <w:sz w:val="20"/>
                <w:szCs w:val="20"/>
                <w:lang w:eastAsia="fr-FR"/>
              </w:rPr>
              <w:t>24,919</w:t>
            </w:r>
          </w:p>
        </w:tc>
        <w:tc>
          <w:tcPr>
            <w:tcW w:w="912" w:type="dxa"/>
            <w:tcBorders>
              <w:top w:val="nil"/>
              <w:left w:val="nil"/>
              <w:bottom w:val="nil"/>
              <w:right w:val="nil"/>
            </w:tcBorders>
            <w:shd w:val="clear" w:color="auto" w:fill="auto"/>
            <w:noWrap/>
            <w:vAlign w:val="bottom"/>
            <w:hideMark/>
          </w:tcPr>
          <w:p w14:paraId="0A41214A" w14:textId="77777777" w:rsidR="00977E08" w:rsidRPr="00906ED8" w:rsidRDefault="00977E08" w:rsidP="00977E08">
            <w:pPr>
              <w:spacing w:after="0" w:line="240" w:lineRule="auto"/>
              <w:jc w:val="right"/>
              <w:rPr>
                <w:rFonts w:eastAsia="Times New Roman" w:cstheme="minorHAnsi"/>
                <w:color w:val="000000"/>
                <w:sz w:val="20"/>
                <w:szCs w:val="20"/>
                <w:lang w:eastAsia="fr-FR"/>
              </w:rPr>
            </w:pPr>
            <w:r w:rsidRPr="00906ED8">
              <w:rPr>
                <w:rFonts w:eastAsia="Times New Roman" w:cstheme="minorHAnsi"/>
                <w:color w:val="000000"/>
                <w:sz w:val="20"/>
                <w:szCs w:val="20"/>
                <w:lang w:eastAsia="fr-FR"/>
              </w:rPr>
              <w:t>252,894</w:t>
            </w:r>
          </w:p>
        </w:tc>
        <w:tc>
          <w:tcPr>
            <w:tcW w:w="906" w:type="dxa"/>
            <w:tcBorders>
              <w:top w:val="nil"/>
              <w:left w:val="nil"/>
              <w:bottom w:val="nil"/>
              <w:right w:val="nil"/>
            </w:tcBorders>
            <w:shd w:val="clear" w:color="auto" w:fill="auto"/>
            <w:noWrap/>
            <w:vAlign w:val="bottom"/>
            <w:hideMark/>
          </w:tcPr>
          <w:p w14:paraId="7FA6CBED" w14:textId="77777777" w:rsidR="00977E08" w:rsidRPr="00C07360" w:rsidRDefault="00977E08" w:rsidP="00977E08">
            <w:pPr>
              <w:spacing w:after="0" w:line="240" w:lineRule="auto"/>
              <w:jc w:val="right"/>
              <w:rPr>
                <w:rFonts w:eastAsia="Times New Roman" w:cstheme="minorHAnsi"/>
                <w:color w:val="000000"/>
                <w:sz w:val="20"/>
                <w:szCs w:val="20"/>
                <w:lang w:eastAsia="fr-FR"/>
              </w:rPr>
            </w:pPr>
            <w:r w:rsidRPr="00C07360">
              <w:rPr>
                <w:rFonts w:eastAsia="Times New Roman" w:cstheme="minorHAnsi"/>
                <w:color w:val="000000"/>
                <w:sz w:val="20"/>
                <w:szCs w:val="20"/>
                <w:lang w:eastAsia="fr-FR"/>
              </w:rPr>
              <w:t>27,146</w:t>
            </w:r>
          </w:p>
        </w:tc>
      </w:tr>
      <w:tr w:rsidR="00977E08" w:rsidRPr="00C07360" w14:paraId="476C00F6" w14:textId="77777777" w:rsidTr="00977E08">
        <w:trPr>
          <w:trHeight w:val="287"/>
        </w:trPr>
        <w:tc>
          <w:tcPr>
            <w:tcW w:w="1196" w:type="dxa"/>
            <w:tcBorders>
              <w:top w:val="nil"/>
              <w:left w:val="nil"/>
              <w:bottom w:val="nil"/>
              <w:right w:val="nil"/>
            </w:tcBorders>
            <w:shd w:val="clear" w:color="auto" w:fill="auto"/>
            <w:noWrap/>
            <w:vAlign w:val="bottom"/>
            <w:hideMark/>
          </w:tcPr>
          <w:p w14:paraId="01613B85" w14:textId="77777777" w:rsidR="00977E08" w:rsidRPr="00C07360" w:rsidRDefault="00977E08" w:rsidP="00977E08">
            <w:pPr>
              <w:spacing w:after="0" w:line="240" w:lineRule="auto"/>
              <w:rPr>
                <w:rFonts w:eastAsia="Times New Roman" w:cstheme="minorHAnsi"/>
                <w:color w:val="000000"/>
                <w:sz w:val="20"/>
                <w:szCs w:val="20"/>
                <w:lang w:eastAsia="fr-FR"/>
              </w:rPr>
            </w:pPr>
            <w:r w:rsidRPr="00C07360">
              <w:rPr>
                <w:rFonts w:eastAsia="Times New Roman" w:cstheme="minorHAnsi"/>
                <w:color w:val="000000"/>
                <w:sz w:val="20"/>
                <w:szCs w:val="20"/>
                <w:lang w:eastAsia="fr-FR"/>
              </w:rPr>
              <w:t>Nippes</w:t>
            </w:r>
          </w:p>
        </w:tc>
        <w:tc>
          <w:tcPr>
            <w:tcW w:w="822" w:type="dxa"/>
            <w:tcBorders>
              <w:top w:val="nil"/>
              <w:left w:val="nil"/>
              <w:bottom w:val="nil"/>
              <w:right w:val="nil"/>
            </w:tcBorders>
            <w:shd w:val="clear" w:color="auto" w:fill="auto"/>
            <w:noWrap/>
            <w:vAlign w:val="bottom"/>
            <w:hideMark/>
          </w:tcPr>
          <w:p w14:paraId="0A34FCA4" w14:textId="77777777" w:rsidR="00977E08" w:rsidRPr="00906ED8" w:rsidRDefault="00977E08" w:rsidP="00977E08">
            <w:pPr>
              <w:spacing w:after="0" w:line="240" w:lineRule="auto"/>
              <w:jc w:val="right"/>
              <w:rPr>
                <w:rFonts w:eastAsia="Times New Roman" w:cstheme="minorHAnsi"/>
                <w:color w:val="000000"/>
                <w:sz w:val="20"/>
                <w:szCs w:val="20"/>
                <w:lang w:eastAsia="fr-FR"/>
              </w:rPr>
            </w:pPr>
            <w:r w:rsidRPr="00906ED8">
              <w:rPr>
                <w:rFonts w:eastAsia="Times New Roman" w:cstheme="minorHAnsi"/>
                <w:color w:val="000000"/>
                <w:sz w:val="20"/>
                <w:szCs w:val="20"/>
                <w:lang w:eastAsia="fr-FR"/>
              </w:rPr>
              <w:t>182,406</w:t>
            </w:r>
          </w:p>
        </w:tc>
        <w:tc>
          <w:tcPr>
            <w:tcW w:w="909" w:type="dxa"/>
            <w:tcBorders>
              <w:top w:val="nil"/>
              <w:left w:val="nil"/>
              <w:bottom w:val="nil"/>
              <w:right w:val="nil"/>
            </w:tcBorders>
            <w:shd w:val="clear" w:color="auto" w:fill="auto"/>
            <w:noWrap/>
            <w:vAlign w:val="bottom"/>
            <w:hideMark/>
          </w:tcPr>
          <w:p w14:paraId="2DCCD036" w14:textId="77777777" w:rsidR="00977E08" w:rsidRPr="00C07360" w:rsidRDefault="00977E08" w:rsidP="00977E08">
            <w:pPr>
              <w:spacing w:after="0" w:line="240" w:lineRule="auto"/>
              <w:jc w:val="right"/>
              <w:rPr>
                <w:rFonts w:eastAsia="Times New Roman" w:cstheme="minorHAnsi"/>
                <w:color w:val="000000"/>
                <w:sz w:val="20"/>
                <w:szCs w:val="20"/>
                <w:lang w:eastAsia="fr-FR"/>
              </w:rPr>
            </w:pPr>
            <w:r w:rsidRPr="00C07360">
              <w:rPr>
                <w:rFonts w:eastAsia="Times New Roman" w:cstheme="minorHAnsi"/>
                <w:color w:val="000000"/>
                <w:sz w:val="20"/>
                <w:szCs w:val="20"/>
                <w:lang w:eastAsia="fr-FR"/>
              </w:rPr>
              <w:t>16,354</w:t>
            </w:r>
          </w:p>
        </w:tc>
        <w:tc>
          <w:tcPr>
            <w:tcW w:w="822" w:type="dxa"/>
            <w:tcBorders>
              <w:top w:val="nil"/>
              <w:left w:val="nil"/>
              <w:bottom w:val="nil"/>
              <w:right w:val="nil"/>
            </w:tcBorders>
            <w:shd w:val="clear" w:color="auto" w:fill="auto"/>
            <w:noWrap/>
            <w:vAlign w:val="bottom"/>
            <w:hideMark/>
          </w:tcPr>
          <w:p w14:paraId="255C622D" w14:textId="77777777" w:rsidR="00977E08" w:rsidRPr="00C07360" w:rsidRDefault="00977E08" w:rsidP="00977E08">
            <w:pPr>
              <w:spacing w:after="0" w:line="240" w:lineRule="auto"/>
              <w:jc w:val="right"/>
              <w:rPr>
                <w:rFonts w:eastAsia="Times New Roman" w:cstheme="minorHAnsi"/>
                <w:color w:val="000000"/>
                <w:sz w:val="20"/>
                <w:szCs w:val="20"/>
                <w:lang w:eastAsia="fr-FR"/>
              </w:rPr>
            </w:pPr>
            <w:r w:rsidRPr="00C07360">
              <w:rPr>
                <w:rFonts w:eastAsia="Times New Roman" w:cstheme="minorHAnsi"/>
                <w:color w:val="000000"/>
                <w:sz w:val="20"/>
                <w:szCs w:val="20"/>
                <w:lang w:eastAsia="fr-FR"/>
              </w:rPr>
              <w:t>252,400</w:t>
            </w:r>
          </w:p>
        </w:tc>
        <w:tc>
          <w:tcPr>
            <w:tcW w:w="909" w:type="dxa"/>
            <w:tcBorders>
              <w:top w:val="nil"/>
              <w:left w:val="nil"/>
              <w:bottom w:val="nil"/>
              <w:right w:val="nil"/>
            </w:tcBorders>
            <w:shd w:val="clear" w:color="auto" w:fill="auto"/>
            <w:noWrap/>
            <w:vAlign w:val="bottom"/>
            <w:hideMark/>
          </w:tcPr>
          <w:p w14:paraId="642F1D2B" w14:textId="77777777" w:rsidR="00977E08" w:rsidRPr="00C07360" w:rsidRDefault="00977E08" w:rsidP="00977E08">
            <w:pPr>
              <w:spacing w:after="0" w:line="240" w:lineRule="auto"/>
              <w:jc w:val="right"/>
              <w:rPr>
                <w:rFonts w:eastAsia="Times New Roman" w:cstheme="minorHAnsi"/>
                <w:color w:val="000000"/>
                <w:sz w:val="20"/>
                <w:szCs w:val="20"/>
                <w:lang w:eastAsia="fr-FR"/>
              </w:rPr>
            </w:pPr>
            <w:r w:rsidRPr="00C07360">
              <w:rPr>
                <w:rFonts w:eastAsia="Times New Roman" w:cstheme="minorHAnsi"/>
                <w:color w:val="000000"/>
                <w:sz w:val="20"/>
                <w:szCs w:val="20"/>
                <w:lang w:eastAsia="fr-FR"/>
              </w:rPr>
              <w:t>19,198</w:t>
            </w:r>
          </w:p>
        </w:tc>
        <w:tc>
          <w:tcPr>
            <w:tcW w:w="905" w:type="dxa"/>
            <w:tcBorders>
              <w:top w:val="nil"/>
              <w:left w:val="nil"/>
              <w:bottom w:val="nil"/>
              <w:right w:val="nil"/>
            </w:tcBorders>
            <w:shd w:val="clear" w:color="auto" w:fill="auto"/>
            <w:noWrap/>
            <w:vAlign w:val="bottom"/>
            <w:hideMark/>
          </w:tcPr>
          <w:p w14:paraId="7E7EE162" w14:textId="77777777" w:rsidR="00977E08" w:rsidRPr="00C07360" w:rsidRDefault="00977E08" w:rsidP="00977E08">
            <w:pPr>
              <w:spacing w:after="0" w:line="240" w:lineRule="auto"/>
              <w:jc w:val="right"/>
              <w:rPr>
                <w:rFonts w:eastAsia="Times New Roman" w:cstheme="minorHAnsi"/>
                <w:color w:val="000000"/>
                <w:sz w:val="20"/>
                <w:szCs w:val="20"/>
                <w:lang w:eastAsia="fr-FR"/>
              </w:rPr>
            </w:pPr>
            <w:r w:rsidRPr="00C07360">
              <w:rPr>
                <w:rFonts w:eastAsia="Times New Roman" w:cstheme="minorHAnsi"/>
                <w:color w:val="000000"/>
                <w:sz w:val="20"/>
                <w:szCs w:val="20"/>
                <w:lang w:eastAsia="fr-FR"/>
              </w:rPr>
              <w:t>263,135</w:t>
            </w:r>
          </w:p>
        </w:tc>
        <w:tc>
          <w:tcPr>
            <w:tcW w:w="910" w:type="dxa"/>
            <w:tcBorders>
              <w:top w:val="nil"/>
              <w:left w:val="nil"/>
              <w:bottom w:val="nil"/>
              <w:right w:val="nil"/>
            </w:tcBorders>
            <w:shd w:val="clear" w:color="auto" w:fill="auto"/>
            <w:noWrap/>
            <w:vAlign w:val="bottom"/>
            <w:hideMark/>
          </w:tcPr>
          <w:p w14:paraId="64995E31" w14:textId="77777777" w:rsidR="00977E08" w:rsidRPr="00C07360" w:rsidRDefault="00977E08" w:rsidP="00977E08">
            <w:pPr>
              <w:spacing w:after="0" w:line="240" w:lineRule="auto"/>
              <w:jc w:val="right"/>
              <w:rPr>
                <w:rFonts w:eastAsia="Times New Roman" w:cstheme="minorHAnsi"/>
                <w:color w:val="000000"/>
                <w:sz w:val="20"/>
                <w:szCs w:val="20"/>
                <w:lang w:eastAsia="fr-FR"/>
              </w:rPr>
            </w:pPr>
            <w:r w:rsidRPr="00C07360">
              <w:rPr>
                <w:rFonts w:eastAsia="Times New Roman" w:cstheme="minorHAnsi"/>
                <w:color w:val="000000"/>
                <w:sz w:val="20"/>
                <w:szCs w:val="20"/>
                <w:lang w:eastAsia="fr-FR"/>
              </w:rPr>
              <w:t>25,701</w:t>
            </w:r>
          </w:p>
        </w:tc>
        <w:tc>
          <w:tcPr>
            <w:tcW w:w="944" w:type="dxa"/>
            <w:tcBorders>
              <w:top w:val="nil"/>
              <w:left w:val="nil"/>
              <w:bottom w:val="nil"/>
              <w:right w:val="nil"/>
            </w:tcBorders>
            <w:shd w:val="clear" w:color="auto" w:fill="auto"/>
            <w:noWrap/>
            <w:vAlign w:val="bottom"/>
            <w:hideMark/>
          </w:tcPr>
          <w:p w14:paraId="6ABF65B9" w14:textId="77777777" w:rsidR="00977E08" w:rsidRPr="00C07360" w:rsidRDefault="00977E08" w:rsidP="00977E08">
            <w:pPr>
              <w:spacing w:after="0" w:line="240" w:lineRule="auto"/>
              <w:jc w:val="right"/>
              <w:rPr>
                <w:rFonts w:eastAsia="Times New Roman" w:cstheme="minorHAnsi"/>
                <w:color w:val="000000"/>
                <w:sz w:val="20"/>
                <w:szCs w:val="20"/>
                <w:lang w:eastAsia="fr-FR"/>
              </w:rPr>
            </w:pPr>
            <w:r w:rsidRPr="00C07360">
              <w:rPr>
                <w:rFonts w:eastAsia="Times New Roman" w:cstheme="minorHAnsi"/>
                <w:color w:val="000000"/>
                <w:sz w:val="20"/>
                <w:szCs w:val="20"/>
                <w:lang w:eastAsia="fr-FR"/>
              </w:rPr>
              <w:t>239,225</w:t>
            </w:r>
          </w:p>
        </w:tc>
        <w:tc>
          <w:tcPr>
            <w:tcW w:w="906" w:type="dxa"/>
            <w:tcBorders>
              <w:top w:val="nil"/>
              <w:left w:val="nil"/>
              <w:bottom w:val="nil"/>
              <w:right w:val="nil"/>
            </w:tcBorders>
            <w:shd w:val="clear" w:color="auto" w:fill="auto"/>
            <w:noWrap/>
            <w:vAlign w:val="bottom"/>
            <w:hideMark/>
          </w:tcPr>
          <w:p w14:paraId="4BAE67F0" w14:textId="77777777" w:rsidR="00977E08" w:rsidRPr="00C07360" w:rsidRDefault="00977E08" w:rsidP="00977E08">
            <w:pPr>
              <w:spacing w:after="0" w:line="240" w:lineRule="auto"/>
              <w:jc w:val="right"/>
              <w:rPr>
                <w:rFonts w:eastAsia="Times New Roman" w:cstheme="minorHAnsi"/>
                <w:color w:val="000000"/>
                <w:sz w:val="20"/>
                <w:szCs w:val="20"/>
                <w:lang w:eastAsia="fr-FR"/>
              </w:rPr>
            </w:pPr>
            <w:r w:rsidRPr="00C07360">
              <w:rPr>
                <w:rFonts w:eastAsia="Times New Roman" w:cstheme="minorHAnsi"/>
                <w:color w:val="000000"/>
                <w:sz w:val="20"/>
                <w:szCs w:val="20"/>
                <w:lang w:eastAsia="fr-FR"/>
              </w:rPr>
              <w:t>25,451</w:t>
            </w:r>
          </w:p>
        </w:tc>
        <w:tc>
          <w:tcPr>
            <w:tcW w:w="912" w:type="dxa"/>
            <w:tcBorders>
              <w:top w:val="nil"/>
              <w:left w:val="nil"/>
              <w:bottom w:val="nil"/>
              <w:right w:val="nil"/>
            </w:tcBorders>
            <w:shd w:val="clear" w:color="auto" w:fill="auto"/>
            <w:noWrap/>
            <w:vAlign w:val="bottom"/>
            <w:hideMark/>
          </w:tcPr>
          <w:p w14:paraId="7CD63415" w14:textId="77777777" w:rsidR="00977E08" w:rsidRPr="00906ED8" w:rsidRDefault="00977E08" w:rsidP="00977E08">
            <w:pPr>
              <w:spacing w:after="0" w:line="240" w:lineRule="auto"/>
              <w:jc w:val="right"/>
              <w:rPr>
                <w:rFonts w:eastAsia="Times New Roman" w:cstheme="minorHAnsi"/>
                <w:color w:val="000000"/>
                <w:sz w:val="20"/>
                <w:szCs w:val="20"/>
                <w:lang w:eastAsia="fr-FR"/>
              </w:rPr>
            </w:pPr>
            <w:r w:rsidRPr="00906ED8">
              <w:rPr>
                <w:rFonts w:eastAsia="Times New Roman" w:cstheme="minorHAnsi"/>
                <w:color w:val="000000"/>
                <w:sz w:val="20"/>
                <w:szCs w:val="20"/>
                <w:lang w:eastAsia="fr-FR"/>
              </w:rPr>
              <w:t>252,894</w:t>
            </w:r>
          </w:p>
        </w:tc>
        <w:tc>
          <w:tcPr>
            <w:tcW w:w="906" w:type="dxa"/>
            <w:tcBorders>
              <w:top w:val="nil"/>
              <w:left w:val="nil"/>
              <w:bottom w:val="nil"/>
              <w:right w:val="nil"/>
            </w:tcBorders>
            <w:shd w:val="clear" w:color="auto" w:fill="auto"/>
            <w:noWrap/>
            <w:vAlign w:val="bottom"/>
            <w:hideMark/>
          </w:tcPr>
          <w:p w14:paraId="4098F7EC" w14:textId="77777777" w:rsidR="00977E08" w:rsidRPr="00C07360" w:rsidRDefault="00977E08" w:rsidP="00977E08">
            <w:pPr>
              <w:spacing w:after="0" w:line="240" w:lineRule="auto"/>
              <w:jc w:val="right"/>
              <w:rPr>
                <w:rFonts w:eastAsia="Times New Roman" w:cstheme="minorHAnsi"/>
                <w:color w:val="000000"/>
                <w:sz w:val="20"/>
                <w:szCs w:val="20"/>
                <w:lang w:eastAsia="fr-FR"/>
              </w:rPr>
            </w:pPr>
            <w:r w:rsidRPr="00C07360">
              <w:rPr>
                <w:rFonts w:eastAsia="Times New Roman" w:cstheme="minorHAnsi"/>
                <w:color w:val="000000"/>
                <w:sz w:val="20"/>
                <w:szCs w:val="20"/>
                <w:lang w:eastAsia="fr-FR"/>
              </w:rPr>
              <w:t>27,726</w:t>
            </w:r>
          </w:p>
        </w:tc>
      </w:tr>
      <w:tr w:rsidR="00977E08" w:rsidRPr="00C07360" w14:paraId="209AB920" w14:textId="77777777" w:rsidTr="00977E08">
        <w:trPr>
          <w:trHeight w:val="287"/>
        </w:trPr>
        <w:tc>
          <w:tcPr>
            <w:tcW w:w="1196" w:type="dxa"/>
            <w:tcBorders>
              <w:top w:val="single" w:sz="4" w:space="0" w:color="auto"/>
              <w:left w:val="nil"/>
              <w:bottom w:val="single" w:sz="4" w:space="0" w:color="auto"/>
              <w:right w:val="nil"/>
            </w:tcBorders>
            <w:shd w:val="clear" w:color="auto" w:fill="auto"/>
            <w:noWrap/>
            <w:vAlign w:val="bottom"/>
            <w:hideMark/>
          </w:tcPr>
          <w:p w14:paraId="156DAA3F" w14:textId="77777777" w:rsidR="00977E08" w:rsidRPr="00C07360" w:rsidRDefault="00977E08" w:rsidP="00977E08">
            <w:pPr>
              <w:spacing w:after="0" w:line="240" w:lineRule="auto"/>
              <w:rPr>
                <w:rFonts w:eastAsia="Times New Roman" w:cstheme="minorHAnsi"/>
                <w:color w:val="000000"/>
                <w:sz w:val="20"/>
                <w:szCs w:val="20"/>
                <w:lang w:eastAsia="fr-FR"/>
              </w:rPr>
            </w:pPr>
            <w:r w:rsidRPr="00C07360">
              <w:rPr>
                <w:rFonts w:eastAsia="Times New Roman" w:cstheme="minorHAnsi"/>
                <w:color w:val="000000"/>
                <w:sz w:val="20"/>
                <w:szCs w:val="20"/>
                <w:lang w:eastAsia="fr-FR"/>
              </w:rPr>
              <w:t> </w:t>
            </w:r>
          </w:p>
        </w:tc>
        <w:tc>
          <w:tcPr>
            <w:tcW w:w="822" w:type="dxa"/>
            <w:tcBorders>
              <w:top w:val="single" w:sz="4" w:space="0" w:color="auto"/>
              <w:left w:val="nil"/>
              <w:bottom w:val="single" w:sz="4" w:space="0" w:color="auto"/>
              <w:right w:val="nil"/>
            </w:tcBorders>
            <w:shd w:val="clear" w:color="auto" w:fill="auto"/>
            <w:noWrap/>
            <w:vAlign w:val="bottom"/>
            <w:hideMark/>
          </w:tcPr>
          <w:p w14:paraId="2B28F44D" w14:textId="77777777" w:rsidR="00977E08" w:rsidRPr="00C07360" w:rsidRDefault="00977E08" w:rsidP="00977E08">
            <w:pPr>
              <w:spacing w:after="0" w:line="240" w:lineRule="auto"/>
              <w:rPr>
                <w:rFonts w:eastAsia="Times New Roman" w:cstheme="minorHAnsi"/>
                <w:color w:val="000000"/>
                <w:sz w:val="20"/>
                <w:szCs w:val="20"/>
                <w:lang w:eastAsia="fr-FR"/>
              </w:rPr>
            </w:pPr>
            <w:r w:rsidRPr="00C07360">
              <w:rPr>
                <w:rFonts w:eastAsia="Times New Roman" w:cstheme="minorHAnsi"/>
                <w:color w:val="000000"/>
                <w:sz w:val="20"/>
                <w:szCs w:val="20"/>
                <w:lang w:eastAsia="fr-FR"/>
              </w:rPr>
              <w:t> </w:t>
            </w:r>
          </w:p>
        </w:tc>
        <w:tc>
          <w:tcPr>
            <w:tcW w:w="909" w:type="dxa"/>
            <w:tcBorders>
              <w:top w:val="single" w:sz="4" w:space="0" w:color="auto"/>
              <w:left w:val="nil"/>
              <w:bottom w:val="single" w:sz="4" w:space="0" w:color="auto"/>
              <w:right w:val="nil"/>
            </w:tcBorders>
            <w:shd w:val="clear" w:color="auto" w:fill="auto"/>
            <w:noWrap/>
            <w:vAlign w:val="bottom"/>
            <w:hideMark/>
          </w:tcPr>
          <w:p w14:paraId="5D30F767" w14:textId="77777777" w:rsidR="00977E08" w:rsidRPr="00C07360" w:rsidRDefault="00977E08" w:rsidP="00977E08">
            <w:pPr>
              <w:spacing w:after="0" w:line="240" w:lineRule="auto"/>
              <w:rPr>
                <w:rFonts w:eastAsia="Times New Roman" w:cstheme="minorHAnsi"/>
                <w:color w:val="000000"/>
                <w:sz w:val="20"/>
                <w:szCs w:val="20"/>
                <w:lang w:eastAsia="fr-FR"/>
              </w:rPr>
            </w:pPr>
            <w:r w:rsidRPr="00C07360">
              <w:rPr>
                <w:rFonts w:eastAsia="Times New Roman" w:cstheme="minorHAnsi"/>
                <w:color w:val="000000"/>
                <w:sz w:val="20"/>
                <w:szCs w:val="20"/>
                <w:lang w:eastAsia="fr-FR"/>
              </w:rPr>
              <w:t> </w:t>
            </w:r>
          </w:p>
        </w:tc>
        <w:tc>
          <w:tcPr>
            <w:tcW w:w="822" w:type="dxa"/>
            <w:tcBorders>
              <w:top w:val="single" w:sz="4" w:space="0" w:color="auto"/>
              <w:left w:val="nil"/>
              <w:bottom w:val="single" w:sz="4" w:space="0" w:color="auto"/>
              <w:right w:val="nil"/>
            </w:tcBorders>
            <w:shd w:val="clear" w:color="auto" w:fill="auto"/>
            <w:noWrap/>
            <w:vAlign w:val="bottom"/>
            <w:hideMark/>
          </w:tcPr>
          <w:p w14:paraId="3A90048F" w14:textId="77777777" w:rsidR="00977E08" w:rsidRPr="00C07360" w:rsidRDefault="00977E08" w:rsidP="00977E08">
            <w:pPr>
              <w:spacing w:after="0" w:line="240" w:lineRule="auto"/>
              <w:rPr>
                <w:rFonts w:eastAsia="Times New Roman" w:cstheme="minorHAnsi"/>
                <w:color w:val="000000"/>
                <w:sz w:val="20"/>
                <w:szCs w:val="20"/>
                <w:lang w:eastAsia="fr-FR"/>
              </w:rPr>
            </w:pPr>
            <w:r w:rsidRPr="00C07360">
              <w:rPr>
                <w:rFonts w:eastAsia="Times New Roman" w:cstheme="minorHAnsi"/>
                <w:color w:val="000000"/>
                <w:sz w:val="20"/>
                <w:szCs w:val="20"/>
                <w:lang w:eastAsia="fr-FR"/>
              </w:rPr>
              <w:t> </w:t>
            </w:r>
          </w:p>
        </w:tc>
        <w:tc>
          <w:tcPr>
            <w:tcW w:w="909" w:type="dxa"/>
            <w:tcBorders>
              <w:top w:val="single" w:sz="4" w:space="0" w:color="auto"/>
              <w:left w:val="nil"/>
              <w:bottom w:val="single" w:sz="4" w:space="0" w:color="auto"/>
              <w:right w:val="nil"/>
            </w:tcBorders>
            <w:shd w:val="clear" w:color="auto" w:fill="auto"/>
            <w:noWrap/>
            <w:vAlign w:val="bottom"/>
            <w:hideMark/>
          </w:tcPr>
          <w:p w14:paraId="420BA922" w14:textId="77777777" w:rsidR="00977E08" w:rsidRPr="00C07360" w:rsidRDefault="00977E08" w:rsidP="00977E08">
            <w:pPr>
              <w:spacing w:after="0" w:line="240" w:lineRule="auto"/>
              <w:rPr>
                <w:rFonts w:eastAsia="Times New Roman" w:cstheme="minorHAnsi"/>
                <w:color w:val="000000"/>
                <w:sz w:val="20"/>
                <w:szCs w:val="20"/>
                <w:lang w:eastAsia="fr-FR"/>
              </w:rPr>
            </w:pPr>
            <w:r w:rsidRPr="00C07360">
              <w:rPr>
                <w:rFonts w:eastAsia="Times New Roman" w:cstheme="minorHAnsi"/>
                <w:color w:val="000000"/>
                <w:sz w:val="20"/>
                <w:szCs w:val="20"/>
                <w:lang w:eastAsia="fr-FR"/>
              </w:rPr>
              <w:t> </w:t>
            </w:r>
          </w:p>
        </w:tc>
        <w:tc>
          <w:tcPr>
            <w:tcW w:w="905" w:type="dxa"/>
            <w:tcBorders>
              <w:top w:val="single" w:sz="4" w:space="0" w:color="auto"/>
              <w:left w:val="nil"/>
              <w:bottom w:val="single" w:sz="4" w:space="0" w:color="auto"/>
              <w:right w:val="nil"/>
            </w:tcBorders>
            <w:shd w:val="clear" w:color="auto" w:fill="auto"/>
            <w:noWrap/>
            <w:vAlign w:val="bottom"/>
            <w:hideMark/>
          </w:tcPr>
          <w:p w14:paraId="54644642" w14:textId="77777777" w:rsidR="00977E08" w:rsidRPr="00C07360" w:rsidRDefault="00977E08" w:rsidP="00977E08">
            <w:pPr>
              <w:spacing w:after="0" w:line="240" w:lineRule="auto"/>
              <w:rPr>
                <w:rFonts w:eastAsia="Times New Roman" w:cstheme="minorHAnsi"/>
                <w:color w:val="000000"/>
                <w:sz w:val="20"/>
                <w:szCs w:val="20"/>
                <w:lang w:eastAsia="fr-FR"/>
              </w:rPr>
            </w:pPr>
            <w:r w:rsidRPr="00C07360">
              <w:rPr>
                <w:rFonts w:eastAsia="Times New Roman" w:cstheme="minorHAnsi"/>
                <w:color w:val="000000"/>
                <w:sz w:val="20"/>
                <w:szCs w:val="20"/>
                <w:lang w:eastAsia="fr-FR"/>
              </w:rPr>
              <w:t> </w:t>
            </w:r>
          </w:p>
        </w:tc>
        <w:tc>
          <w:tcPr>
            <w:tcW w:w="910" w:type="dxa"/>
            <w:tcBorders>
              <w:top w:val="single" w:sz="4" w:space="0" w:color="auto"/>
              <w:left w:val="nil"/>
              <w:bottom w:val="single" w:sz="4" w:space="0" w:color="auto"/>
              <w:right w:val="nil"/>
            </w:tcBorders>
            <w:shd w:val="clear" w:color="auto" w:fill="auto"/>
            <w:noWrap/>
            <w:vAlign w:val="bottom"/>
            <w:hideMark/>
          </w:tcPr>
          <w:p w14:paraId="25E821B4" w14:textId="77777777" w:rsidR="00977E08" w:rsidRPr="00C07360" w:rsidRDefault="00977E08" w:rsidP="00977E08">
            <w:pPr>
              <w:spacing w:after="0" w:line="240" w:lineRule="auto"/>
              <w:rPr>
                <w:rFonts w:eastAsia="Times New Roman" w:cstheme="minorHAnsi"/>
                <w:color w:val="000000"/>
                <w:sz w:val="20"/>
                <w:szCs w:val="20"/>
                <w:lang w:eastAsia="fr-FR"/>
              </w:rPr>
            </w:pPr>
            <w:r w:rsidRPr="00C07360">
              <w:rPr>
                <w:rFonts w:eastAsia="Times New Roman" w:cstheme="minorHAnsi"/>
                <w:color w:val="000000"/>
                <w:sz w:val="20"/>
                <w:szCs w:val="20"/>
                <w:lang w:eastAsia="fr-FR"/>
              </w:rPr>
              <w:t> </w:t>
            </w:r>
          </w:p>
        </w:tc>
        <w:tc>
          <w:tcPr>
            <w:tcW w:w="944" w:type="dxa"/>
            <w:tcBorders>
              <w:top w:val="single" w:sz="4" w:space="0" w:color="auto"/>
              <w:left w:val="nil"/>
              <w:bottom w:val="single" w:sz="4" w:space="0" w:color="auto"/>
              <w:right w:val="nil"/>
            </w:tcBorders>
            <w:shd w:val="clear" w:color="auto" w:fill="auto"/>
            <w:noWrap/>
            <w:vAlign w:val="bottom"/>
            <w:hideMark/>
          </w:tcPr>
          <w:p w14:paraId="5561B40E" w14:textId="77777777" w:rsidR="00977E08" w:rsidRPr="00C07360" w:rsidRDefault="00977E08" w:rsidP="00977E08">
            <w:pPr>
              <w:spacing w:after="0" w:line="240" w:lineRule="auto"/>
              <w:rPr>
                <w:rFonts w:eastAsia="Times New Roman" w:cstheme="minorHAnsi"/>
                <w:color w:val="000000"/>
                <w:sz w:val="20"/>
                <w:szCs w:val="20"/>
                <w:lang w:eastAsia="fr-FR"/>
              </w:rPr>
            </w:pPr>
            <w:r w:rsidRPr="00C07360">
              <w:rPr>
                <w:rFonts w:eastAsia="Times New Roman" w:cstheme="minorHAnsi"/>
                <w:color w:val="000000"/>
                <w:sz w:val="20"/>
                <w:szCs w:val="20"/>
                <w:lang w:eastAsia="fr-FR"/>
              </w:rPr>
              <w:t> </w:t>
            </w:r>
          </w:p>
        </w:tc>
        <w:tc>
          <w:tcPr>
            <w:tcW w:w="906" w:type="dxa"/>
            <w:tcBorders>
              <w:top w:val="single" w:sz="4" w:space="0" w:color="auto"/>
              <w:left w:val="nil"/>
              <w:bottom w:val="single" w:sz="4" w:space="0" w:color="auto"/>
              <w:right w:val="nil"/>
            </w:tcBorders>
            <w:shd w:val="clear" w:color="auto" w:fill="auto"/>
            <w:noWrap/>
            <w:vAlign w:val="bottom"/>
            <w:hideMark/>
          </w:tcPr>
          <w:p w14:paraId="204569BC" w14:textId="77777777" w:rsidR="00977E08" w:rsidRPr="00C07360" w:rsidRDefault="00977E08" w:rsidP="00977E08">
            <w:pPr>
              <w:spacing w:after="0" w:line="240" w:lineRule="auto"/>
              <w:rPr>
                <w:rFonts w:eastAsia="Times New Roman" w:cstheme="minorHAnsi"/>
                <w:color w:val="000000"/>
                <w:sz w:val="20"/>
                <w:szCs w:val="20"/>
                <w:lang w:eastAsia="fr-FR"/>
              </w:rPr>
            </w:pPr>
            <w:r w:rsidRPr="00C07360">
              <w:rPr>
                <w:rFonts w:eastAsia="Times New Roman" w:cstheme="minorHAnsi"/>
                <w:color w:val="000000"/>
                <w:sz w:val="20"/>
                <w:szCs w:val="20"/>
                <w:lang w:eastAsia="fr-FR"/>
              </w:rPr>
              <w:t> </w:t>
            </w:r>
          </w:p>
        </w:tc>
        <w:tc>
          <w:tcPr>
            <w:tcW w:w="912" w:type="dxa"/>
            <w:tcBorders>
              <w:top w:val="single" w:sz="4" w:space="0" w:color="auto"/>
              <w:left w:val="nil"/>
              <w:bottom w:val="single" w:sz="4" w:space="0" w:color="auto"/>
              <w:right w:val="nil"/>
            </w:tcBorders>
            <w:shd w:val="clear" w:color="auto" w:fill="auto"/>
            <w:noWrap/>
            <w:vAlign w:val="bottom"/>
            <w:hideMark/>
          </w:tcPr>
          <w:p w14:paraId="21F61350" w14:textId="77777777" w:rsidR="00977E08" w:rsidRPr="00C07360" w:rsidRDefault="00977E08" w:rsidP="00977E08">
            <w:pPr>
              <w:spacing w:after="0" w:line="240" w:lineRule="auto"/>
              <w:rPr>
                <w:rFonts w:eastAsia="Times New Roman" w:cstheme="minorHAnsi"/>
                <w:color w:val="000000"/>
                <w:sz w:val="20"/>
                <w:szCs w:val="20"/>
                <w:lang w:eastAsia="fr-FR"/>
              </w:rPr>
            </w:pPr>
            <w:r w:rsidRPr="00C07360">
              <w:rPr>
                <w:rFonts w:eastAsia="Times New Roman" w:cstheme="minorHAnsi"/>
                <w:color w:val="000000"/>
                <w:sz w:val="20"/>
                <w:szCs w:val="20"/>
                <w:lang w:eastAsia="fr-FR"/>
              </w:rPr>
              <w:t> </w:t>
            </w:r>
          </w:p>
        </w:tc>
        <w:tc>
          <w:tcPr>
            <w:tcW w:w="906" w:type="dxa"/>
            <w:tcBorders>
              <w:top w:val="single" w:sz="4" w:space="0" w:color="auto"/>
              <w:left w:val="nil"/>
              <w:bottom w:val="single" w:sz="4" w:space="0" w:color="auto"/>
              <w:right w:val="nil"/>
            </w:tcBorders>
            <w:shd w:val="clear" w:color="auto" w:fill="auto"/>
            <w:noWrap/>
            <w:vAlign w:val="bottom"/>
            <w:hideMark/>
          </w:tcPr>
          <w:p w14:paraId="784F9882" w14:textId="77777777" w:rsidR="00977E08" w:rsidRPr="00C07360" w:rsidRDefault="00977E08" w:rsidP="00977E08">
            <w:pPr>
              <w:spacing w:after="0" w:line="240" w:lineRule="auto"/>
              <w:rPr>
                <w:rFonts w:eastAsia="Times New Roman" w:cstheme="minorHAnsi"/>
                <w:color w:val="000000"/>
                <w:sz w:val="20"/>
                <w:szCs w:val="20"/>
                <w:lang w:eastAsia="fr-FR"/>
              </w:rPr>
            </w:pPr>
            <w:r w:rsidRPr="00C07360">
              <w:rPr>
                <w:rFonts w:eastAsia="Times New Roman" w:cstheme="minorHAnsi"/>
                <w:color w:val="000000"/>
                <w:sz w:val="20"/>
                <w:szCs w:val="20"/>
                <w:lang w:eastAsia="fr-FR"/>
              </w:rPr>
              <w:t> </w:t>
            </w:r>
          </w:p>
        </w:tc>
      </w:tr>
      <w:tr w:rsidR="00977E08" w:rsidRPr="00C07360" w14:paraId="5CBECD9C" w14:textId="77777777" w:rsidTr="00977E08">
        <w:trPr>
          <w:trHeight w:val="287"/>
        </w:trPr>
        <w:tc>
          <w:tcPr>
            <w:tcW w:w="5563" w:type="dxa"/>
            <w:gridSpan w:val="6"/>
            <w:tcBorders>
              <w:top w:val="nil"/>
              <w:left w:val="nil"/>
              <w:bottom w:val="nil"/>
              <w:right w:val="nil"/>
            </w:tcBorders>
            <w:shd w:val="clear" w:color="auto" w:fill="auto"/>
            <w:noWrap/>
            <w:vAlign w:val="bottom"/>
            <w:hideMark/>
          </w:tcPr>
          <w:p w14:paraId="6ABCCAE0" w14:textId="77777777" w:rsidR="00977E08" w:rsidRPr="00C07360" w:rsidRDefault="00977E08" w:rsidP="00977E08">
            <w:pPr>
              <w:spacing w:after="0" w:line="240" w:lineRule="auto"/>
              <w:rPr>
                <w:rFonts w:eastAsia="Times New Roman" w:cstheme="minorHAnsi"/>
                <w:color w:val="000000"/>
                <w:sz w:val="20"/>
                <w:szCs w:val="20"/>
                <w:lang w:eastAsia="fr-FR"/>
              </w:rPr>
            </w:pPr>
            <w:r w:rsidRPr="00C07360">
              <w:rPr>
                <w:rFonts w:eastAsia="Times New Roman" w:cstheme="minorHAnsi"/>
                <w:color w:val="000000"/>
                <w:sz w:val="20"/>
                <w:szCs w:val="20"/>
                <w:lang w:eastAsia="fr-FR"/>
              </w:rPr>
              <w:t>Sources: Recensement 2015-2016, Lois de règlement, calculs ECOSOF</w:t>
            </w:r>
          </w:p>
        </w:tc>
        <w:tc>
          <w:tcPr>
            <w:tcW w:w="910" w:type="dxa"/>
            <w:tcBorders>
              <w:top w:val="nil"/>
              <w:left w:val="nil"/>
              <w:bottom w:val="nil"/>
              <w:right w:val="nil"/>
            </w:tcBorders>
            <w:shd w:val="clear" w:color="auto" w:fill="auto"/>
            <w:noWrap/>
            <w:vAlign w:val="bottom"/>
            <w:hideMark/>
          </w:tcPr>
          <w:p w14:paraId="67BFF3CD" w14:textId="77777777" w:rsidR="00977E08" w:rsidRPr="00C07360" w:rsidRDefault="00977E08" w:rsidP="00977E08">
            <w:pPr>
              <w:spacing w:after="0" w:line="240" w:lineRule="auto"/>
              <w:rPr>
                <w:rFonts w:eastAsia="Times New Roman" w:cstheme="minorHAnsi"/>
                <w:color w:val="000000"/>
                <w:sz w:val="20"/>
                <w:szCs w:val="20"/>
                <w:lang w:eastAsia="fr-FR"/>
              </w:rPr>
            </w:pPr>
          </w:p>
        </w:tc>
        <w:tc>
          <w:tcPr>
            <w:tcW w:w="944" w:type="dxa"/>
            <w:tcBorders>
              <w:top w:val="nil"/>
              <w:left w:val="nil"/>
              <w:bottom w:val="nil"/>
              <w:right w:val="nil"/>
            </w:tcBorders>
            <w:shd w:val="clear" w:color="auto" w:fill="auto"/>
            <w:noWrap/>
            <w:vAlign w:val="bottom"/>
            <w:hideMark/>
          </w:tcPr>
          <w:p w14:paraId="49F8E60D" w14:textId="77777777" w:rsidR="00977E08" w:rsidRPr="00C07360" w:rsidRDefault="00977E08" w:rsidP="00977E08">
            <w:pPr>
              <w:spacing w:after="0" w:line="240" w:lineRule="auto"/>
              <w:rPr>
                <w:rFonts w:eastAsia="Times New Roman" w:cstheme="minorHAnsi"/>
                <w:sz w:val="20"/>
                <w:szCs w:val="20"/>
                <w:lang w:eastAsia="fr-FR"/>
              </w:rPr>
            </w:pPr>
          </w:p>
        </w:tc>
        <w:tc>
          <w:tcPr>
            <w:tcW w:w="906" w:type="dxa"/>
            <w:tcBorders>
              <w:top w:val="nil"/>
              <w:left w:val="nil"/>
              <w:bottom w:val="nil"/>
              <w:right w:val="nil"/>
            </w:tcBorders>
            <w:shd w:val="clear" w:color="auto" w:fill="auto"/>
            <w:noWrap/>
            <w:vAlign w:val="bottom"/>
            <w:hideMark/>
          </w:tcPr>
          <w:p w14:paraId="6C9E4DBF" w14:textId="77777777" w:rsidR="00977E08" w:rsidRPr="00C07360" w:rsidRDefault="00977E08" w:rsidP="00977E08">
            <w:pPr>
              <w:spacing w:after="0" w:line="240" w:lineRule="auto"/>
              <w:rPr>
                <w:rFonts w:eastAsia="Times New Roman" w:cstheme="minorHAnsi"/>
                <w:sz w:val="20"/>
                <w:szCs w:val="20"/>
                <w:lang w:eastAsia="fr-FR"/>
              </w:rPr>
            </w:pPr>
          </w:p>
        </w:tc>
        <w:tc>
          <w:tcPr>
            <w:tcW w:w="912" w:type="dxa"/>
            <w:tcBorders>
              <w:top w:val="nil"/>
              <w:left w:val="nil"/>
              <w:bottom w:val="nil"/>
              <w:right w:val="nil"/>
            </w:tcBorders>
            <w:shd w:val="clear" w:color="auto" w:fill="auto"/>
            <w:noWrap/>
            <w:vAlign w:val="bottom"/>
            <w:hideMark/>
          </w:tcPr>
          <w:p w14:paraId="10198E1A" w14:textId="77777777" w:rsidR="00977E08" w:rsidRPr="00C07360" w:rsidRDefault="00977E08" w:rsidP="00977E08">
            <w:pPr>
              <w:spacing w:after="0" w:line="240" w:lineRule="auto"/>
              <w:rPr>
                <w:rFonts w:eastAsia="Times New Roman" w:cstheme="minorHAnsi"/>
                <w:sz w:val="20"/>
                <w:szCs w:val="20"/>
                <w:lang w:eastAsia="fr-FR"/>
              </w:rPr>
            </w:pPr>
          </w:p>
        </w:tc>
        <w:tc>
          <w:tcPr>
            <w:tcW w:w="906" w:type="dxa"/>
            <w:tcBorders>
              <w:top w:val="nil"/>
              <w:left w:val="nil"/>
              <w:bottom w:val="nil"/>
              <w:right w:val="nil"/>
            </w:tcBorders>
            <w:shd w:val="clear" w:color="auto" w:fill="auto"/>
            <w:noWrap/>
            <w:vAlign w:val="bottom"/>
            <w:hideMark/>
          </w:tcPr>
          <w:p w14:paraId="3F6D3CB5" w14:textId="77777777" w:rsidR="00977E08" w:rsidRPr="00C07360" w:rsidRDefault="00977E08" w:rsidP="00977E08">
            <w:pPr>
              <w:spacing w:after="0" w:line="240" w:lineRule="auto"/>
              <w:rPr>
                <w:rFonts w:eastAsia="Times New Roman" w:cstheme="minorHAnsi"/>
                <w:sz w:val="20"/>
                <w:szCs w:val="20"/>
                <w:lang w:eastAsia="fr-FR"/>
              </w:rPr>
            </w:pPr>
          </w:p>
        </w:tc>
      </w:tr>
    </w:tbl>
    <w:p w14:paraId="1EE2BC0E" w14:textId="77777777" w:rsidR="008E0869" w:rsidRPr="00C07360" w:rsidRDefault="00977E08" w:rsidP="00E7146E">
      <w:pPr>
        <w:tabs>
          <w:tab w:val="left" w:pos="8070"/>
        </w:tabs>
        <w:jc w:val="both"/>
        <w:rPr>
          <w:rFonts w:cstheme="minorHAnsi"/>
        </w:rPr>
      </w:pPr>
      <w:r w:rsidRPr="00C07360">
        <w:rPr>
          <w:rFonts w:cstheme="minorHAnsi"/>
        </w:rPr>
        <w:fldChar w:fldCharType="end"/>
      </w:r>
    </w:p>
    <w:p w14:paraId="7B552B84" w14:textId="77777777" w:rsidR="00FE2191" w:rsidRPr="00C07360" w:rsidRDefault="00C429AB" w:rsidP="00FE2191">
      <w:pPr>
        <w:tabs>
          <w:tab w:val="left" w:pos="8070"/>
        </w:tabs>
        <w:jc w:val="both"/>
        <w:rPr>
          <w:rFonts w:cstheme="minorHAnsi"/>
        </w:rPr>
      </w:pPr>
      <w:r w:rsidRPr="00C07360">
        <w:rPr>
          <w:rFonts w:cstheme="minorHAnsi"/>
        </w:rPr>
        <w:t>En effet,</w:t>
      </w:r>
      <w:r w:rsidR="005C79AD" w:rsidRPr="00C07360">
        <w:rPr>
          <w:rFonts w:cstheme="minorHAnsi"/>
        </w:rPr>
        <w:t xml:space="preserve"> la densité de l’offre </w:t>
      </w:r>
      <w:r w:rsidR="0006564F" w:rsidRPr="00C07360">
        <w:rPr>
          <w:rFonts w:cstheme="minorHAnsi"/>
        </w:rPr>
        <w:t>(</w:t>
      </w:r>
      <w:r w:rsidR="005C79AD" w:rsidRPr="00C07360">
        <w:rPr>
          <w:rFonts w:cstheme="minorHAnsi"/>
        </w:rPr>
        <w:t>infrastructure</w:t>
      </w:r>
      <w:r w:rsidR="00CF1A9E" w:rsidRPr="00C07360">
        <w:rPr>
          <w:rFonts w:cstheme="minorHAnsi"/>
        </w:rPr>
        <w:t xml:space="preserve"> scolaire</w:t>
      </w:r>
      <w:r w:rsidR="005C79AD" w:rsidRPr="00C07360">
        <w:rPr>
          <w:rFonts w:cstheme="minorHAnsi"/>
        </w:rPr>
        <w:t xml:space="preserve"> et enseignants) et de la demande (plus d’élèves dans les salles de classes) agit naturellement pour faire baisser les co</w:t>
      </w:r>
      <w:r w:rsidR="007F4A7B" w:rsidRPr="00C07360">
        <w:rPr>
          <w:rFonts w:cstheme="minorHAnsi"/>
        </w:rPr>
        <w:t>û</w:t>
      </w:r>
      <w:r w:rsidR="005C79AD" w:rsidRPr="00C07360">
        <w:rPr>
          <w:rFonts w:cstheme="minorHAnsi"/>
        </w:rPr>
        <w:t>ts en raison de l’économie d’échelle qui se manifeste</w:t>
      </w:r>
      <w:r w:rsidR="00A900C5" w:rsidRPr="00C07360">
        <w:rPr>
          <w:rFonts w:cstheme="minorHAnsi"/>
        </w:rPr>
        <w:t>.</w:t>
      </w:r>
      <w:r w:rsidR="00CF1A9E" w:rsidRPr="00C07360">
        <w:rPr>
          <w:rFonts w:cstheme="minorHAnsi"/>
        </w:rPr>
        <w:t xml:space="preserve"> En utilisant les données </w:t>
      </w:r>
      <w:r w:rsidR="00A900C5" w:rsidRPr="00C07360">
        <w:rPr>
          <w:rFonts w:cstheme="minorHAnsi"/>
        </w:rPr>
        <w:t xml:space="preserve">du </w:t>
      </w:r>
      <w:r w:rsidR="00CF1A9E" w:rsidRPr="00C07360">
        <w:rPr>
          <w:rFonts w:cstheme="minorHAnsi"/>
        </w:rPr>
        <w:t xml:space="preserve">recensement de 2015-2016, on se rend compte </w:t>
      </w:r>
      <w:r w:rsidR="00864F87" w:rsidRPr="00C07360">
        <w:rPr>
          <w:rFonts w:cstheme="minorHAnsi"/>
        </w:rPr>
        <w:t xml:space="preserve">que </w:t>
      </w:r>
      <w:r w:rsidR="00CF1A9E" w:rsidRPr="00C07360">
        <w:rPr>
          <w:rFonts w:cstheme="minorHAnsi"/>
        </w:rPr>
        <w:t>le</w:t>
      </w:r>
      <w:r w:rsidR="007D1BB5" w:rsidRPr="00C07360">
        <w:rPr>
          <w:rFonts w:cstheme="minorHAnsi"/>
        </w:rPr>
        <w:t xml:space="preserve"> département du </w:t>
      </w:r>
      <w:r w:rsidR="00CF1A9E" w:rsidRPr="00C07360">
        <w:rPr>
          <w:rFonts w:cstheme="minorHAnsi"/>
        </w:rPr>
        <w:t xml:space="preserve">Centre </w:t>
      </w:r>
      <w:r w:rsidR="00864F87" w:rsidRPr="00C07360">
        <w:rPr>
          <w:rFonts w:cstheme="minorHAnsi"/>
        </w:rPr>
        <w:t>occupait 9.6% du total des 2</w:t>
      </w:r>
      <w:r w:rsidR="00992654" w:rsidRPr="00C07360">
        <w:rPr>
          <w:rFonts w:cstheme="minorHAnsi"/>
        </w:rPr>
        <w:t>,</w:t>
      </w:r>
      <w:r w:rsidR="00864F87" w:rsidRPr="00C07360">
        <w:rPr>
          <w:rFonts w:cstheme="minorHAnsi"/>
        </w:rPr>
        <w:t xml:space="preserve">788 </w:t>
      </w:r>
      <w:r w:rsidR="00992654" w:rsidRPr="00C07360">
        <w:rPr>
          <w:rFonts w:cstheme="minorHAnsi"/>
        </w:rPr>
        <w:t xml:space="preserve"> écoles </w:t>
      </w:r>
      <w:r w:rsidR="00864F87" w:rsidRPr="00C07360">
        <w:rPr>
          <w:rFonts w:cstheme="minorHAnsi"/>
        </w:rPr>
        <w:t xml:space="preserve">fondamentales </w:t>
      </w:r>
      <w:r w:rsidR="00992654" w:rsidRPr="00C07360">
        <w:rPr>
          <w:rFonts w:cstheme="minorHAnsi"/>
        </w:rPr>
        <w:t xml:space="preserve">recensées </w:t>
      </w:r>
      <w:r w:rsidR="00864F87" w:rsidRPr="00C07360">
        <w:rPr>
          <w:rFonts w:cstheme="minorHAnsi"/>
        </w:rPr>
        <w:t xml:space="preserve">contre 12.2% pour l’Ouest. </w:t>
      </w:r>
      <w:r w:rsidR="00992654" w:rsidRPr="00C07360">
        <w:rPr>
          <w:rFonts w:cstheme="minorHAnsi"/>
        </w:rPr>
        <w:t xml:space="preserve">Il </w:t>
      </w:r>
      <w:r w:rsidR="00CE650C" w:rsidRPr="00C07360">
        <w:rPr>
          <w:rFonts w:cstheme="minorHAnsi"/>
        </w:rPr>
        <w:t xml:space="preserve">en </w:t>
      </w:r>
      <w:r w:rsidR="00992654" w:rsidRPr="00C07360">
        <w:rPr>
          <w:rFonts w:cstheme="minorHAnsi"/>
        </w:rPr>
        <w:t>est de même des enseignants et moniteurs dont il occupait 7</w:t>
      </w:r>
      <w:r w:rsidR="00A900C5" w:rsidRPr="00C07360">
        <w:rPr>
          <w:rFonts w:cstheme="minorHAnsi"/>
        </w:rPr>
        <w:t>.</w:t>
      </w:r>
      <w:r w:rsidR="00992654" w:rsidRPr="00C07360">
        <w:rPr>
          <w:rFonts w:cstheme="minorHAnsi"/>
        </w:rPr>
        <w:t>1% du total de 12,791</w:t>
      </w:r>
      <w:r w:rsidR="00864F87" w:rsidRPr="00C07360">
        <w:rPr>
          <w:rFonts w:cstheme="minorHAnsi"/>
        </w:rPr>
        <w:t xml:space="preserve"> </w:t>
      </w:r>
      <w:r w:rsidR="00992654" w:rsidRPr="00C07360">
        <w:rPr>
          <w:rFonts w:cstheme="minorHAnsi"/>
        </w:rPr>
        <w:t xml:space="preserve"> contre 15.64% pour l’Ouest.</w:t>
      </w:r>
      <w:r w:rsidR="00FE2191" w:rsidRPr="00C07360">
        <w:rPr>
          <w:rFonts w:cstheme="minorHAnsi"/>
        </w:rPr>
        <w:t xml:space="preserve"> Dans la même veine, sa fréquentation scolaire qui était de </w:t>
      </w:r>
      <w:r w:rsidR="00293FAA" w:rsidRPr="00C07360">
        <w:rPr>
          <w:rFonts w:cstheme="minorHAnsi"/>
        </w:rPr>
        <w:t>9</w:t>
      </w:r>
      <w:r w:rsidR="00A900C5" w:rsidRPr="00C07360">
        <w:rPr>
          <w:rFonts w:cstheme="minorHAnsi"/>
        </w:rPr>
        <w:t>.</w:t>
      </w:r>
      <w:r w:rsidR="00293FAA" w:rsidRPr="00C07360">
        <w:rPr>
          <w:rFonts w:cstheme="minorHAnsi"/>
        </w:rPr>
        <w:t>31% du total national contre 12</w:t>
      </w:r>
      <w:r w:rsidR="00A900C5" w:rsidRPr="00C07360">
        <w:rPr>
          <w:rFonts w:cstheme="minorHAnsi"/>
        </w:rPr>
        <w:t>.</w:t>
      </w:r>
      <w:r w:rsidR="00293FAA" w:rsidRPr="00C07360">
        <w:rPr>
          <w:rFonts w:cstheme="minorHAnsi"/>
        </w:rPr>
        <w:t>1% pour l’Ouest</w:t>
      </w:r>
      <w:r w:rsidR="00CE650C" w:rsidRPr="00C07360">
        <w:rPr>
          <w:rFonts w:cstheme="minorHAnsi"/>
        </w:rPr>
        <w:t xml:space="preserve"> illustre la différente situation agissant sur les co</w:t>
      </w:r>
      <w:r w:rsidR="00DE33C2" w:rsidRPr="00C07360">
        <w:rPr>
          <w:rFonts w:cstheme="minorHAnsi"/>
        </w:rPr>
        <w:t>û</w:t>
      </w:r>
      <w:r w:rsidR="00CE650C" w:rsidRPr="00C07360">
        <w:rPr>
          <w:rFonts w:cstheme="minorHAnsi"/>
        </w:rPr>
        <w:t>ts par enseignant dans les différents départements géographiques.</w:t>
      </w:r>
      <w:r w:rsidR="00293FAA" w:rsidRPr="00C07360">
        <w:rPr>
          <w:rFonts w:cstheme="minorHAnsi"/>
        </w:rPr>
        <w:t xml:space="preserve"> </w:t>
      </w:r>
    </w:p>
    <w:p w14:paraId="0D735D45" w14:textId="77777777" w:rsidR="00293FAA" w:rsidRPr="00C07360" w:rsidRDefault="00293FAA" w:rsidP="00FE2191">
      <w:pPr>
        <w:tabs>
          <w:tab w:val="left" w:pos="8070"/>
        </w:tabs>
        <w:jc w:val="both"/>
        <w:rPr>
          <w:rFonts w:cstheme="minorHAnsi"/>
        </w:rPr>
      </w:pPr>
      <w:r w:rsidRPr="00C07360">
        <w:rPr>
          <w:rFonts w:cstheme="minorHAnsi"/>
        </w:rPr>
        <w:t xml:space="preserve">Ces facteurs </w:t>
      </w:r>
      <w:r w:rsidR="00A900C5" w:rsidRPr="00C07360">
        <w:rPr>
          <w:rFonts w:cstheme="minorHAnsi"/>
        </w:rPr>
        <w:t>offrent un premier n</w:t>
      </w:r>
      <w:r w:rsidR="007D1BB5" w:rsidRPr="00C07360">
        <w:rPr>
          <w:rFonts w:cstheme="minorHAnsi"/>
        </w:rPr>
        <w:t>i</w:t>
      </w:r>
      <w:r w:rsidR="00A900C5" w:rsidRPr="00C07360">
        <w:rPr>
          <w:rFonts w:cstheme="minorHAnsi"/>
        </w:rPr>
        <w:t>veau d’explication de</w:t>
      </w:r>
      <w:r w:rsidRPr="00C07360">
        <w:rPr>
          <w:rFonts w:cstheme="minorHAnsi"/>
        </w:rPr>
        <w:t xml:space="preserve"> la situation constatée dans ces deux départements ayant fait l’objet de comparaison</w:t>
      </w:r>
      <w:r w:rsidR="00A900C5" w:rsidRPr="00C07360">
        <w:rPr>
          <w:rFonts w:cstheme="minorHAnsi"/>
        </w:rPr>
        <w:t xml:space="preserve">. Ils </w:t>
      </w:r>
      <w:r w:rsidRPr="00C07360">
        <w:rPr>
          <w:rFonts w:cstheme="minorHAnsi"/>
        </w:rPr>
        <w:t xml:space="preserve">peuvent </w:t>
      </w:r>
      <w:r w:rsidR="00BD7EF2" w:rsidRPr="00C07360">
        <w:rPr>
          <w:rFonts w:cstheme="minorHAnsi"/>
        </w:rPr>
        <w:t xml:space="preserve">être </w:t>
      </w:r>
      <w:r w:rsidRPr="00C07360">
        <w:rPr>
          <w:rFonts w:cstheme="minorHAnsi"/>
        </w:rPr>
        <w:t xml:space="preserve">utilisés pour comprendre les différences que l’on observe entre les </w:t>
      </w:r>
      <w:r w:rsidR="005C1DCA" w:rsidRPr="00C07360">
        <w:rPr>
          <w:rFonts w:cstheme="minorHAnsi"/>
        </w:rPr>
        <w:t xml:space="preserve">autres </w:t>
      </w:r>
      <w:r w:rsidRPr="00C07360">
        <w:rPr>
          <w:rFonts w:cstheme="minorHAnsi"/>
        </w:rPr>
        <w:t>départements et la moyenne nationale.</w:t>
      </w:r>
      <w:r w:rsidR="002841E2" w:rsidRPr="00C07360">
        <w:rPr>
          <w:rFonts w:cstheme="minorHAnsi"/>
        </w:rPr>
        <w:t xml:space="preserve"> Mais ils auront certainement des incidences sur la qualité de l’éducation qui sera examinée ultérieurement dans l’étude.</w:t>
      </w:r>
    </w:p>
    <w:p w14:paraId="1DCDCC5A" w14:textId="77777777" w:rsidR="00E20498" w:rsidRPr="00C07360" w:rsidRDefault="00E20498" w:rsidP="00E20498">
      <w:pPr>
        <w:tabs>
          <w:tab w:val="left" w:pos="8070"/>
        </w:tabs>
        <w:jc w:val="both"/>
        <w:rPr>
          <w:rFonts w:cstheme="minorHAnsi"/>
        </w:rPr>
      </w:pPr>
      <w:r w:rsidRPr="00C41350">
        <w:rPr>
          <w:rFonts w:cstheme="minorHAnsi"/>
        </w:rPr>
        <w:t xml:space="preserve">Pour le niveau fondamental, </w:t>
      </w:r>
      <w:r w:rsidR="008F2D32" w:rsidRPr="00C41350">
        <w:rPr>
          <w:rFonts w:cstheme="minorHAnsi"/>
        </w:rPr>
        <w:t xml:space="preserve">les montants dépensés par enseignant </w:t>
      </w:r>
      <w:r w:rsidRPr="00C41350">
        <w:rPr>
          <w:rFonts w:cstheme="minorHAnsi"/>
        </w:rPr>
        <w:t>diffèrent d’un département à l’autre alors que pour le 3ème cycle et secondaire, les</w:t>
      </w:r>
      <w:r w:rsidR="00177E3E">
        <w:rPr>
          <w:rFonts w:cstheme="minorHAnsi"/>
        </w:rPr>
        <w:t xml:space="preserve"> </w:t>
      </w:r>
      <w:r w:rsidR="00A900C5" w:rsidRPr="00C41350">
        <w:rPr>
          <w:rFonts w:cstheme="minorHAnsi"/>
        </w:rPr>
        <w:t xml:space="preserve">montant </w:t>
      </w:r>
      <w:r w:rsidRPr="00C41350">
        <w:rPr>
          <w:rFonts w:cstheme="minorHAnsi"/>
        </w:rPr>
        <w:t xml:space="preserve">dépensés </w:t>
      </w:r>
      <w:r w:rsidR="008F2D32" w:rsidRPr="00C41350">
        <w:rPr>
          <w:rFonts w:cstheme="minorHAnsi"/>
        </w:rPr>
        <w:t xml:space="preserve">par enseignant </w:t>
      </w:r>
      <w:r w:rsidRPr="00C41350">
        <w:rPr>
          <w:rFonts w:cstheme="minorHAnsi"/>
        </w:rPr>
        <w:t>sont uniformes pour tous les départements</w:t>
      </w:r>
      <w:r w:rsidRPr="00C07360">
        <w:rPr>
          <w:rFonts w:cstheme="minorHAnsi"/>
        </w:rPr>
        <w:t>, en raison de l’absence de</w:t>
      </w:r>
      <w:r w:rsidR="00812999" w:rsidRPr="00C07360">
        <w:rPr>
          <w:rFonts w:cstheme="minorHAnsi"/>
        </w:rPr>
        <w:t xml:space="preserve"> données sur les </w:t>
      </w:r>
      <w:r w:rsidRPr="00C07360">
        <w:rPr>
          <w:rFonts w:cstheme="minorHAnsi"/>
        </w:rPr>
        <w:t>charges de cours</w:t>
      </w:r>
      <w:r w:rsidR="00177E3E">
        <w:rPr>
          <w:rFonts w:cstheme="minorHAnsi"/>
        </w:rPr>
        <w:t xml:space="preserve"> </w:t>
      </w:r>
      <w:r w:rsidRPr="00C07360">
        <w:rPr>
          <w:rFonts w:cstheme="minorHAnsi"/>
        </w:rPr>
        <w:t>horaires non disponibles qui devraient permettre d’établir cette différentiation.</w:t>
      </w:r>
      <w:r w:rsidR="00CE650C" w:rsidRPr="00C07360">
        <w:rPr>
          <w:rFonts w:cstheme="minorHAnsi"/>
        </w:rPr>
        <w:t xml:space="preserve"> Les tendances à la hausse sont</w:t>
      </w:r>
      <w:r w:rsidR="00812999" w:rsidRPr="00C07360">
        <w:rPr>
          <w:rFonts w:cstheme="minorHAnsi"/>
        </w:rPr>
        <w:t xml:space="preserve"> cependant maintenues</w:t>
      </w:r>
      <w:r w:rsidR="00CE650C" w:rsidRPr="00C07360">
        <w:rPr>
          <w:rFonts w:cstheme="minorHAnsi"/>
        </w:rPr>
        <w:t xml:space="preserve"> </w:t>
      </w:r>
      <w:r w:rsidR="008F2D32" w:rsidRPr="00C07360">
        <w:rPr>
          <w:rFonts w:cstheme="minorHAnsi"/>
        </w:rPr>
        <w:t xml:space="preserve">d’une année à l’autre </w:t>
      </w:r>
      <w:r w:rsidR="00CE650C" w:rsidRPr="00C07360">
        <w:rPr>
          <w:rFonts w:cstheme="minorHAnsi"/>
        </w:rPr>
        <w:t xml:space="preserve">et </w:t>
      </w:r>
      <w:r w:rsidR="00812999" w:rsidRPr="00C07360">
        <w:rPr>
          <w:rFonts w:cstheme="minorHAnsi"/>
        </w:rPr>
        <w:t xml:space="preserve">évoluent </w:t>
      </w:r>
      <w:r w:rsidR="008F2D32" w:rsidRPr="00C07360">
        <w:rPr>
          <w:rFonts w:cstheme="minorHAnsi"/>
        </w:rPr>
        <w:t xml:space="preserve">en fonction du total des montants </w:t>
      </w:r>
      <w:r w:rsidR="004B3AB1" w:rsidRPr="00C07360">
        <w:rPr>
          <w:rFonts w:cstheme="minorHAnsi"/>
        </w:rPr>
        <w:t xml:space="preserve">dépensés au niveau national </w:t>
      </w:r>
      <w:r w:rsidR="008F2D32" w:rsidRPr="00C07360">
        <w:rPr>
          <w:rFonts w:cstheme="minorHAnsi"/>
        </w:rPr>
        <w:t xml:space="preserve">et des allocations </w:t>
      </w:r>
      <w:r w:rsidR="004B3AB1" w:rsidRPr="00C07360">
        <w:rPr>
          <w:rFonts w:cstheme="minorHAnsi"/>
        </w:rPr>
        <w:t>départementale</w:t>
      </w:r>
      <w:r w:rsidR="00812999" w:rsidRPr="00C07360">
        <w:rPr>
          <w:rFonts w:cstheme="minorHAnsi"/>
        </w:rPr>
        <w:t>s</w:t>
      </w:r>
      <w:r w:rsidR="004B3AB1" w:rsidRPr="00C07360">
        <w:rPr>
          <w:rFonts w:cstheme="minorHAnsi"/>
        </w:rPr>
        <w:t>.</w:t>
      </w:r>
    </w:p>
    <w:p w14:paraId="7B255994" w14:textId="77777777" w:rsidR="00E20498" w:rsidRPr="00C07360" w:rsidRDefault="004B3AB1" w:rsidP="00FE2191">
      <w:pPr>
        <w:tabs>
          <w:tab w:val="left" w:pos="8070"/>
        </w:tabs>
        <w:jc w:val="both"/>
        <w:rPr>
          <w:rFonts w:cstheme="minorHAnsi"/>
        </w:rPr>
      </w:pPr>
      <w:r w:rsidRPr="00C07360">
        <w:rPr>
          <w:rFonts w:cstheme="minorHAnsi"/>
        </w:rPr>
        <w:t>Les dépenses par élève pour le 3ème cycle et  secondaire étaient cependant calculées</w:t>
      </w:r>
      <w:r w:rsidR="001723DA" w:rsidRPr="00C07360">
        <w:rPr>
          <w:rFonts w:cstheme="minorHAnsi"/>
        </w:rPr>
        <w:t xml:space="preserve"> et se différenciaient d’un département à l’autre sur une même année. </w:t>
      </w:r>
      <w:r w:rsidR="004C13EF" w:rsidRPr="00C07360">
        <w:rPr>
          <w:rFonts w:cstheme="minorHAnsi"/>
        </w:rPr>
        <w:t xml:space="preserve">Elles étaient soumises à la même logique soulignée plus haut quant à la question de l’offre et de la demande qui déterminait la différence de cout par élève au niveau des départements. </w:t>
      </w:r>
      <w:r w:rsidRPr="00C07360">
        <w:rPr>
          <w:rFonts w:cstheme="minorHAnsi"/>
        </w:rPr>
        <w:t xml:space="preserve"> </w:t>
      </w:r>
    </w:p>
    <w:p w14:paraId="62EA8E81" w14:textId="77777777" w:rsidR="00FE2191" w:rsidRPr="00C07360" w:rsidRDefault="00BD7EF2" w:rsidP="00FE2191">
      <w:pPr>
        <w:tabs>
          <w:tab w:val="left" w:pos="8070"/>
        </w:tabs>
        <w:jc w:val="both"/>
        <w:rPr>
          <w:rFonts w:cstheme="minorHAnsi"/>
        </w:rPr>
      </w:pPr>
      <w:r w:rsidRPr="00C07360">
        <w:rPr>
          <w:rFonts w:cstheme="minorHAnsi"/>
          <w:b/>
        </w:rPr>
        <w:t>Une deuxième observation</w:t>
      </w:r>
      <w:r w:rsidR="004B1028" w:rsidRPr="00C07360">
        <w:rPr>
          <w:rFonts w:cstheme="minorHAnsi"/>
          <w:b/>
        </w:rPr>
        <w:t>,</w:t>
      </w:r>
      <w:r w:rsidRPr="00C07360">
        <w:rPr>
          <w:rFonts w:cstheme="minorHAnsi"/>
        </w:rPr>
        <w:t xml:space="preserve"> découl</w:t>
      </w:r>
      <w:r w:rsidR="004B1028" w:rsidRPr="00C07360">
        <w:rPr>
          <w:rFonts w:cstheme="minorHAnsi"/>
        </w:rPr>
        <w:t>ant</w:t>
      </w:r>
      <w:r w:rsidRPr="00C07360">
        <w:rPr>
          <w:rFonts w:cstheme="minorHAnsi"/>
        </w:rPr>
        <w:t xml:space="preserve"> naturellement de la première</w:t>
      </w:r>
      <w:r w:rsidR="004B1028" w:rsidRPr="00C07360">
        <w:rPr>
          <w:rFonts w:cstheme="minorHAnsi"/>
        </w:rPr>
        <w:t>,</w:t>
      </w:r>
      <w:r w:rsidRPr="00C07360">
        <w:rPr>
          <w:rFonts w:cstheme="minorHAnsi"/>
        </w:rPr>
        <w:t xml:space="preserve">  </w:t>
      </w:r>
      <w:r w:rsidR="003C6835" w:rsidRPr="00C07360">
        <w:rPr>
          <w:rFonts w:cstheme="minorHAnsi"/>
        </w:rPr>
        <w:t>porte sur la dépense par tête d’élève qui est plus faible dans les départements à haute densité de population et d’infrastructures scolaires.</w:t>
      </w:r>
      <w:r w:rsidR="00D7097C" w:rsidRPr="00C07360">
        <w:rPr>
          <w:rFonts w:cstheme="minorHAnsi"/>
        </w:rPr>
        <w:t xml:space="preserve"> L</w:t>
      </w:r>
      <w:r w:rsidR="008E0869" w:rsidRPr="00C07360">
        <w:rPr>
          <w:rFonts w:cstheme="minorHAnsi"/>
        </w:rPr>
        <w:t>e département de l</w:t>
      </w:r>
      <w:r w:rsidR="00D7097C" w:rsidRPr="00C07360">
        <w:rPr>
          <w:rFonts w:cstheme="minorHAnsi"/>
        </w:rPr>
        <w:t>a Grande Anse</w:t>
      </w:r>
      <w:r w:rsidR="008E0869" w:rsidRPr="00C07360">
        <w:rPr>
          <w:rFonts w:cstheme="minorHAnsi"/>
        </w:rPr>
        <w:t>,</w:t>
      </w:r>
      <w:r w:rsidR="00D7097C" w:rsidRPr="00C07360">
        <w:rPr>
          <w:rFonts w:cstheme="minorHAnsi"/>
        </w:rPr>
        <w:t xml:space="preserve"> où l</w:t>
      </w:r>
      <w:r w:rsidR="008E0869" w:rsidRPr="00C07360">
        <w:rPr>
          <w:rFonts w:cstheme="minorHAnsi"/>
        </w:rPr>
        <w:t xml:space="preserve">’effectif </w:t>
      </w:r>
      <w:r w:rsidR="00D7097C" w:rsidRPr="00C07360">
        <w:rPr>
          <w:rFonts w:cstheme="minorHAnsi"/>
        </w:rPr>
        <w:t>et les infrastructures scolaires sont faibles</w:t>
      </w:r>
      <w:r w:rsidR="008E0869" w:rsidRPr="00C07360">
        <w:rPr>
          <w:rFonts w:cstheme="minorHAnsi"/>
        </w:rPr>
        <w:t>,</w:t>
      </w:r>
      <w:r w:rsidR="00D7097C" w:rsidRPr="00C07360">
        <w:rPr>
          <w:rFonts w:cstheme="minorHAnsi"/>
        </w:rPr>
        <w:t xml:space="preserve"> accus</w:t>
      </w:r>
      <w:r w:rsidR="00EC4F12" w:rsidRPr="00C07360">
        <w:rPr>
          <w:rFonts w:cstheme="minorHAnsi"/>
        </w:rPr>
        <w:t xml:space="preserve">e </w:t>
      </w:r>
      <w:r w:rsidR="00D7097C" w:rsidRPr="00C07360">
        <w:rPr>
          <w:rFonts w:cstheme="minorHAnsi"/>
        </w:rPr>
        <w:t xml:space="preserve">un niveau de dépense par tête </w:t>
      </w:r>
      <w:r w:rsidR="00D53489" w:rsidRPr="00C07360">
        <w:rPr>
          <w:rFonts w:cstheme="minorHAnsi"/>
        </w:rPr>
        <w:t xml:space="preserve">de </w:t>
      </w:r>
      <w:r w:rsidR="002E446D" w:rsidRPr="00C07360">
        <w:rPr>
          <w:rFonts w:cstheme="minorHAnsi"/>
        </w:rPr>
        <w:t xml:space="preserve">8% plus élevé que celle du département de l’Artibonite où les infrastructures </w:t>
      </w:r>
      <w:r w:rsidR="00D7097C" w:rsidRPr="00C07360">
        <w:rPr>
          <w:rFonts w:cstheme="minorHAnsi"/>
        </w:rPr>
        <w:t>et</w:t>
      </w:r>
      <w:r w:rsidR="002E446D" w:rsidRPr="00C07360">
        <w:rPr>
          <w:rFonts w:cstheme="minorHAnsi"/>
        </w:rPr>
        <w:t xml:space="preserve"> effectifs scolaires sont </w:t>
      </w:r>
      <w:r w:rsidR="00D7097C" w:rsidRPr="00C07360">
        <w:rPr>
          <w:rFonts w:cstheme="minorHAnsi"/>
        </w:rPr>
        <w:t xml:space="preserve"> </w:t>
      </w:r>
      <w:r w:rsidR="00807DE3" w:rsidRPr="00C07360">
        <w:rPr>
          <w:rFonts w:cstheme="minorHAnsi"/>
        </w:rPr>
        <w:t xml:space="preserve">respectivement 44.44% et 33,38% supérieurs à ceux de la Grande Anse. </w:t>
      </w:r>
    </w:p>
    <w:p w14:paraId="5B69E1EC" w14:textId="77777777" w:rsidR="00D7097C" w:rsidRPr="00C07360" w:rsidRDefault="00807DE3" w:rsidP="00FE2191">
      <w:pPr>
        <w:tabs>
          <w:tab w:val="left" w:pos="8070"/>
        </w:tabs>
        <w:jc w:val="both"/>
        <w:rPr>
          <w:rFonts w:cstheme="minorHAnsi"/>
        </w:rPr>
      </w:pPr>
      <w:r w:rsidRPr="00C07360">
        <w:rPr>
          <w:rFonts w:cstheme="minorHAnsi"/>
        </w:rPr>
        <w:t xml:space="preserve">Ces </w:t>
      </w:r>
      <w:r w:rsidR="00BF6B97" w:rsidRPr="00C07360">
        <w:rPr>
          <w:rFonts w:cstheme="minorHAnsi"/>
        </w:rPr>
        <w:t>premières consta</w:t>
      </w:r>
      <w:r w:rsidR="009C3C06">
        <w:rPr>
          <w:rFonts w:cstheme="minorHAnsi"/>
        </w:rPr>
        <w:t>ta</w:t>
      </w:r>
      <w:r w:rsidR="00BF6B97" w:rsidRPr="00C07360">
        <w:rPr>
          <w:rFonts w:cstheme="minorHAnsi"/>
        </w:rPr>
        <w:t xml:space="preserve">tions recèlent cependant un autre phénomène non directement apparent qui doit être mis en évidence par une analyse plus approfondie de la situation.  </w:t>
      </w:r>
    </w:p>
    <w:p w14:paraId="080D0CA1" w14:textId="77777777" w:rsidR="004E19A9" w:rsidRPr="00C07360" w:rsidRDefault="004E19A9" w:rsidP="004E19A9">
      <w:pPr>
        <w:tabs>
          <w:tab w:val="left" w:pos="8070"/>
        </w:tabs>
        <w:jc w:val="both"/>
        <w:rPr>
          <w:rFonts w:cstheme="minorHAnsi"/>
        </w:rPr>
      </w:pPr>
      <w:r w:rsidRPr="00C07360">
        <w:rPr>
          <w:rFonts w:cstheme="minorHAnsi"/>
        </w:rPr>
        <w:t>Celle-ci se base sur un examen rapproché du tableau 1</w:t>
      </w:r>
      <w:r w:rsidR="002C5C9D">
        <w:rPr>
          <w:rFonts w:cstheme="minorHAnsi"/>
        </w:rPr>
        <w:t>9</w:t>
      </w:r>
      <w:r w:rsidRPr="00C07360">
        <w:rPr>
          <w:rFonts w:cstheme="minorHAnsi"/>
        </w:rPr>
        <w:t xml:space="preserve">.1 qui permet de faire la différence entre les dépenses  par tête d’élève aussi bien entre les départements qu’entre les  niveaux d’enseignement. </w:t>
      </w:r>
    </w:p>
    <w:p w14:paraId="77AA338F" w14:textId="77777777" w:rsidR="004E19A9" w:rsidRPr="00C07360" w:rsidRDefault="004E19A9" w:rsidP="004E19A9">
      <w:pPr>
        <w:tabs>
          <w:tab w:val="left" w:pos="8070"/>
        </w:tabs>
        <w:jc w:val="both"/>
        <w:rPr>
          <w:rFonts w:cstheme="minorHAnsi"/>
        </w:rPr>
      </w:pPr>
      <w:r w:rsidRPr="00C07360">
        <w:rPr>
          <w:rFonts w:cstheme="minorHAnsi"/>
        </w:rPr>
        <w:t>En effet, on observe qu’au niveau du fondamental, l’effectif scolaire ainsi que le nombre d’enseignants variaient d’un département à l’autre. Le rapport du premier sur le second donnant la concentration moyenne  d’élèves par enseignant variait lui aussi d’un département à l’autre. Au compartiment nord du tableau où se présentent les données du fondamental et le préscolaire, les dépensent par tête d’élève étaient en moyenne très faible, malgré leur évolution à la hausse sur la période d’analyse. Les calculs permettent de conclure  que plus le nombre d’élèves par enseignant était élevé, plus les dépenses par tête d’élève était faible</w:t>
      </w:r>
      <w:r w:rsidR="0075506F" w:rsidRPr="00C07360">
        <w:rPr>
          <w:rFonts w:cstheme="minorHAnsi"/>
        </w:rPr>
        <w:t>,</w:t>
      </w:r>
      <w:r w:rsidRPr="00C07360">
        <w:rPr>
          <w:rFonts w:cstheme="minorHAnsi"/>
        </w:rPr>
        <w:t xml:space="preserve"> </w:t>
      </w:r>
      <w:r w:rsidR="0075506F" w:rsidRPr="00C07360">
        <w:rPr>
          <w:rFonts w:cstheme="minorHAnsi"/>
        </w:rPr>
        <w:t>quel que</w:t>
      </w:r>
      <w:r w:rsidRPr="00C07360">
        <w:rPr>
          <w:rFonts w:cstheme="minorHAnsi"/>
        </w:rPr>
        <w:t xml:space="preserve"> soit le niveau d’infrastructure. </w:t>
      </w:r>
    </w:p>
    <w:p w14:paraId="5788E232" w14:textId="77777777" w:rsidR="00BE2539" w:rsidRPr="00C07360" w:rsidRDefault="00BE2539" w:rsidP="00BE2539">
      <w:pPr>
        <w:tabs>
          <w:tab w:val="left" w:pos="8070"/>
        </w:tabs>
        <w:jc w:val="both"/>
        <w:rPr>
          <w:rFonts w:cstheme="minorHAnsi"/>
        </w:rPr>
      </w:pPr>
      <w:r w:rsidRPr="00C07360">
        <w:rPr>
          <w:rFonts w:cstheme="minorHAnsi"/>
        </w:rPr>
        <w:t>En se rendant au compartiment sud du tableau, on constate que le nombre d’élèves était généralement plus faible dans tous les départements géographiques alors que le nombre d’enseignants était relativement élevé. Il en ressort que le rapport élève</w:t>
      </w:r>
      <w:r w:rsidR="0015600D">
        <w:rPr>
          <w:rFonts w:cstheme="minorHAnsi"/>
        </w:rPr>
        <w:t>s</w:t>
      </w:r>
      <w:r w:rsidRPr="00C07360">
        <w:rPr>
          <w:rFonts w:cstheme="minorHAnsi"/>
        </w:rPr>
        <w:t xml:space="preserve"> sur enseignant,  donnant lieu lui aussi à une fréquentation moyenne par classe plus faible, avait tiré  à la hausse les dépenses par élève. Pour un même montant alloué à différents rapports d’élèves/enseignant, le résultat plus faible entrainait des dépenses par tête plus élevées.</w:t>
      </w:r>
    </w:p>
    <w:p w14:paraId="395A6BB6" w14:textId="77777777" w:rsidR="004E19A9" w:rsidRPr="00C07360" w:rsidRDefault="004E19A9" w:rsidP="00FE2191">
      <w:pPr>
        <w:tabs>
          <w:tab w:val="left" w:pos="8070"/>
        </w:tabs>
        <w:jc w:val="both"/>
        <w:rPr>
          <w:rFonts w:cstheme="minorHAnsi"/>
        </w:rPr>
      </w:pPr>
    </w:p>
    <w:p w14:paraId="5CE2ECE6" w14:textId="77777777" w:rsidR="00A10A25" w:rsidRPr="00C07360" w:rsidRDefault="00A10A25" w:rsidP="00FE2191">
      <w:pPr>
        <w:tabs>
          <w:tab w:val="left" w:pos="8070"/>
        </w:tabs>
        <w:jc w:val="both"/>
        <w:rPr>
          <w:rFonts w:cstheme="minorHAnsi"/>
        </w:rPr>
      </w:pPr>
    </w:p>
    <w:p w14:paraId="08A70DD9" w14:textId="77777777" w:rsidR="00A10A25" w:rsidRPr="00C07360" w:rsidRDefault="00A10A25" w:rsidP="00FE2191">
      <w:pPr>
        <w:tabs>
          <w:tab w:val="left" w:pos="8070"/>
        </w:tabs>
        <w:jc w:val="both"/>
        <w:rPr>
          <w:rFonts w:cstheme="minorHAnsi"/>
        </w:rPr>
      </w:pPr>
    </w:p>
    <w:p w14:paraId="0BCAEC97" w14:textId="77777777" w:rsidR="00DA67EA" w:rsidRPr="00177E3E" w:rsidRDefault="00177E3E" w:rsidP="00177E3E">
      <w:pPr>
        <w:pStyle w:val="Caption"/>
        <w:jc w:val="center"/>
        <w:rPr>
          <w:rFonts w:cstheme="minorHAnsi"/>
          <w:sz w:val="20"/>
        </w:rPr>
      </w:pPr>
      <w:r w:rsidRPr="00177E3E">
        <w:rPr>
          <w:sz w:val="20"/>
        </w:rPr>
        <w:t xml:space="preserve">Tableau 19.  </w:t>
      </w:r>
      <w:r w:rsidRPr="00177E3E">
        <w:rPr>
          <w:sz w:val="20"/>
        </w:rPr>
        <w:fldChar w:fldCharType="begin"/>
      </w:r>
      <w:r w:rsidRPr="00177E3E">
        <w:rPr>
          <w:sz w:val="20"/>
        </w:rPr>
        <w:instrText xml:space="preserve"> SEQ Tableau_19._ \* ARABIC </w:instrText>
      </w:r>
      <w:r w:rsidRPr="00177E3E">
        <w:rPr>
          <w:sz w:val="20"/>
        </w:rPr>
        <w:fldChar w:fldCharType="separate"/>
      </w:r>
      <w:r w:rsidRPr="00177E3E">
        <w:rPr>
          <w:noProof/>
          <w:sz w:val="20"/>
        </w:rPr>
        <w:t>1</w:t>
      </w:r>
      <w:r w:rsidRPr="00177E3E">
        <w:rPr>
          <w:sz w:val="20"/>
        </w:rPr>
        <w:fldChar w:fldCharType="end"/>
      </w:r>
      <w:r w:rsidRPr="00177E3E">
        <w:rPr>
          <w:sz w:val="20"/>
        </w:rPr>
        <w:t xml:space="preserve"> </w:t>
      </w:r>
      <w:proofErr w:type="spellStart"/>
      <w:r w:rsidRPr="00177E3E">
        <w:rPr>
          <w:sz w:val="20"/>
        </w:rPr>
        <w:t>Etablissements</w:t>
      </w:r>
      <w:proofErr w:type="spellEnd"/>
      <w:r w:rsidRPr="00177E3E">
        <w:rPr>
          <w:sz w:val="20"/>
        </w:rPr>
        <w:t xml:space="preserve"> et effectifs scolaires en 2015-2016 ; dépenses publiques par département</w:t>
      </w:r>
    </w:p>
    <w:tbl>
      <w:tblPr>
        <w:tblW w:w="9247" w:type="dxa"/>
        <w:tblCellMar>
          <w:left w:w="70" w:type="dxa"/>
          <w:right w:w="70" w:type="dxa"/>
        </w:tblCellMar>
        <w:tblLook w:val="04A0" w:firstRow="1" w:lastRow="0" w:firstColumn="1" w:lastColumn="0" w:noHBand="0" w:noVBand="1"/>
      </w:tblPr>
      <w:tblGrid>
        <w:gridCol w:w="1306"/>
        <w:gridCol w:w="1024"/>
        <w:gridCol w:w="1347"/>
        <w:gridCol w:w="1286"/>
        <w:gridCol w:w="1507"/>
        <w:gridCol w:w="1065"/>
        <w:gridCol w:w="768"/>
        <w:gridCol w:w="944"/>
      </w:tblGrid>
      <w:tr w:rsidR="006A28A7" w:rsidRPr="00C07360" w14:paraId="664B5AB9" w14:textId="77777777" w:rsidTr="006A28A7">
        <w:trPr>
          <w:trHeight w:val="277"/>
        </w:trPr>
        <w:tc>
          <w:tcPr>
            <w:tcW w:w="1306" w:type="dxa"/>
            <w:tcBorders>
              <w:top w:val="single" w:sz="4" w:space="0" w:color="auto"/>
              <w:left w:val="nil"/>
              <w:bottom w:val="single" w:sz="4" w:space="0" w:color="auto"/>
              <w:right w:val="nil"/>
            </w:tcBorders>
            <w:shd w:val="clear" w:color="auto" w:fill="auto"/>
            <w:noWrap/>
            <w:vAlign w:val="bottom"/>
            <w:hideMark/>
          </w:tcPr>
          <w:p w14:paraId="02E31D86" w14:textId="77777777" w:rsidR="006A28A7" w:rsidRPr="00C07360" w:rsidRDefault="006A28A7" w:rsidP="006A28A7">
            <w:pPr>
              <w:spacing w:after="0" w:line="240" w:lineRule="auto"/>
              <w:rPr>
                <w:rFonts w:eastAsia="Times New Roman" w:cstheme="minorHAnsi"/>
                <w:color w:val="000000"/>
                <w:lang w:eastAsia="fr-FR"/>
              </w:rPr>
            </w:pPr>
            <w:r w:rsidRPr="00C07360">
              <w:rPr>
                <w:rFonts w:eastAsia="Times New Roman" w:cstheme="minorHAnsi"/>
                <w:color w:val="000000"/>
                <w:lang w:eastAsia="fr-FR"/>
              </w:rPr>
              <w:t> </w:t>
            </w:r>
          </w:p>
        </w:tc>
        <w:tc>
          <w:tcPr>
            <w:tcW w:w="1024" w:type="dxa"/>
            <w:tcBorders>
              <w:top w:val="single" w:sz="4" w:space="0" w:color="auto"/>
              <w:left w:val="nil"/>
              <w:bottom w:val="single" w:sz="4" w:space="0" w:color="auto"/>
              <w:right w:val="nil"/>
            </w:tcBorders>
            <w:shd w:val="clear" w:color="auto" w:fill="auto"/>
            <w:noWrap/>
            <w:vAlign w:val="bottom"/>
            <w:hideMark/>
          </w:tcPr>
          <w:p w14:paraId="5DF047CA" w14:textId="77777777" w:rsidR="006A28A7" w:rsidRPr="00C07360" w:rsidRDefault="006A28A7" w:rsidP="006A28A7">
            <w:pPr>
              <w:spacing w:after="0" w:line="240" w:lineRule="auto"/>
              <w:rPr>
                <w:rFonts w:eastAsia="Times New Roman" w:cstheme="minorHAnsi"/>
                <w:color w:val="000000"/>
                <w:sz w:val="18"/>
                <w:szCs w:val="18"/>
                <w:lang w:eastAsia="fr-FR"/>
              </w:rPr>
            </w:pPr>
            <w:r w:rsidRPr="00C07360">
              <w:rPr>
                <w:rFonts w:eastAsia="Times New Roman" w:cstheme="minorHAnsi"/>
                <w:color w:val="000000"/>
                <w:sz w:val="18"/>
                <w:szCs w:val="18"/>
                <w:lang w:eastAsia="fr-FR"/>
              </w:rPr>
              <w:t> </w:t>
            </w:r>
          </w:p>
        </w:tc>
        <w:tc>
          <w:tcPr>
            <w:tcW w:w="1346" w:type="dxa"/>
            <w:tcBorders>
              <w:top w:val="single" w:sz="4" w:space="0" w:color="auto"/>
              <w:left w:val="nil"/>
              <w:bottom w:val="single" w:sz="4" w:space="0" w:color="auto"/>
              <w:right w:val="nil"/>
            </w:tcBorders>
            <w:shd w:val="clear" w:color="auto" w:fill="auto"/>
            <w:noWrap/>
            <w:vAlign w:val="bottom"/>
            <w:hideMark/>
          </w:tcPr>
          <w:p w14:paraId="65FEED5F" w14:textId="77777777" w:rsidR="006A28A7" w:rsidRPr="00C07360" w:rsidRDefault="006A28A7" w:rsidP="006A28A7">
            <w:pPr>
              <w:spacing w:after="0" w:line="240" w:lineRule="auto"/>
              <w:rPr>
                <w:rFonts w:eastAsia="Times New Roman" w:cstheme="minorHAnsi"/>
                <w:color w:val="000000"/>
                <w:sz w:val="18"/>
                <w:szCs w:val="18"/>
                <w:lang w:eastAsia="fr-FR"/>
              </w:rPr>
            </w:pPr>
            <w:r w:rsidRPr="00C07360">
              <w:rPr>
                <w:rFonts w:eastAsia="Times New Roman" w:cstheme="minorHAnsi"/>
                <w:color w:val="000000"/>
                <w:sz w:val="18"/>
                <w:szCs w:val="18"/>
                <w:lang w:eastAsia="fr-FR"/>
              </w:rPr>
              <w:t> </w:t>
            </w:r>
          </w:p>
        </w:tc>
        <w:tc>
          <w:tcPr>
            <w:tcW w:w="1286" w:type="dxa"/>
            <w:tcBorders>
              <w:top w:val="single" w:sz="4" w:space="0" w:color="auto"/>
              <w:left w:val="nil"/>
              <w:bottom w:val="single" w:sz="4" w:space="0" w:color="auto"/>
              <w:right w:val="nil"/>
            </w:tcBorders>
            <w:shd w:val="clear" w:color="auto" w:fill="auto"/>
            <w:noWrap/>
            <w:vAlign w:val="bottom"/>
            <w:hideMark/>
          </w:tcPr>
          <w:p w14:paraId="7FE52FF2" w14:textId="77777777" w:rsidR="006A28A7" w:rsidRPr="00C07360" w:rsidRDefault="006A28A7" w:rsidP="006A28A7">
            <w:pPr>
              <w:spacing w:after="0" w:line="240" w:lineRule="auto"/>
              <w:rPr>
                <w:rFonts w:eastAsia="Times New Roman" w:cstheme="minorHAnsi"/>
                <w:color w:val="000000"/>
                <w:sz w:val="18"/>
                <w:szCs w:val="18"/>
                <w:lang w:eastAsia="fr-FR"/>
              </w:rPr>
            </w:pPr>
            <w:r w:rsidRPr="00C07360">
              <w:rPr>
                <w:rFonts w:eastAsia="Times New Roman" w:cstheme="minorHAnsi"/>
                <w:color w:val="000000"/>
                <w:sz w:val="18"/>
                <w:szCs w:val="18"/>
                <w:lang w:eastAsia="fr-FR"/>
              </w:rPr>
              <w:t> </w:t>
            </w:r>
          </w:p>
        </w:tc>
        <w:tc>
          <w:tcPr>
            <w:tcW w:w="1507" w:type="dxa"/>
            <w:tcBorders>
              <w:top w:val="single" w:sz="4" w:space="0" w:color="auto"/>
              <w:left w:val="nil"/>
              <w:bottom w:val="single" w:sz="4" w:space="0" w:color="auto"/>
              <w:right w:val="nil"/>
            </w:tcBorders>
            <w:shd w:val="clear" w:color="auto" w:fill="auto"/>
            <w:noWrap/>
            <w:vAlign w:val="bottom"/>
            <w:hideMark/>
          </w:tcPr>
          <w:p w14:paraId="166D6056" w14:textId="77777777" w:rsidR="006A28A7" w:rsidRPr="00C07360" w:rsidRDefault="006A28A7" w:rsidP="006A28A7">
            <w:pPr>
              <w:spacing w:after="0" w:line="240" w:lineRule="auto"/>
              <w:rPr>
                <w:rFonts w:eastAsia="Times New Roman" w:cstheme="minorHAnsi"/>
                <w:color w:val="000000"/>
                <w:sz w:val="18"/>
                <w:szCs w:val="18"/>
                <w:lang w:eastAsia="fr-FR"/>
              </w:rPr>
            </w:pPr>
            <w:r w:rsidRPr="00C07360">
              <w:rPr>
                <w:rFonts w:eastAsia="Times New Roman" w:cstheme="minorHAnsi"/>
                <w:color w:val="000000"/>
                <w:sz w:val="18"/>
                <w:szCs w:val="18"/>
                <w:lang w:eastAsia="fr-FR"/>
              </w:rPr>
              <w:t> </w:t>
            </w:r>
          </w:p>
        </w:tc>
        <w:tc>
          <w:tcPr>
            <w:tcW w:w="1065" w:type="dxa"/>
            <w:tcBorders>
              <w:top w:val="single" w:sz="4" w:space="0" w:color="auto"/>
              <w:left w:val="nil"/>
              <w:bottom w:val="single" w:sz="4" w:space="0" w:color="auto"/>
              <w:right w:val="nil"/>
            </w:tcBorders>
            <w:shd w:val="clear" w:color="auto" w:fill="auto"/>
            <w:noWrap/>
            <w:vAlign w:val="bottom"/>
            <w:hideMark/>
          </w:tcPr>
          <w:p w14:paraId="7D157BCF" w14:textId="77777777" w:rsidR="006A28A7" w:rsidRPr="00C07360" w:rsidRDefault="006A28A7" w:rsidP="006A28A7">
            <w:pPr>
              <w:spacing w:after="0" w:line="240" w:lineRule="auto"/>
              <w:rPr>
                <w:rFonts w:eastAsia="Times New Roman" w:cstheme="minorHAnsi"/>
                <w:color w:val="000000"/>
                <w:sz w:val="18"/>
                <w:szCs w:val="18"/>
                <w:lang w:eastAsia="fr-FR"/>
              </w:rPr>
            </w:pPr>
            <w:r w:rsidRPr="00C07360">
              <w:rPr>
                <w:rFonts w:eastAsia="Times New Roman" w:cstheme="minorHAnsi"/>
                <w:color w:val="000000"/>
                <w:sz w:val="18"/>
                <w:szCs w:val="18"/>
                <w:lang w:eastAsia="fr-FR"/>
              </w:rPr>
              <w:t> </w:t>
            </w:r>
          </w:p>
        </w:tc>
        <w:tc>
          <w:tcPr>
            <w:tcW w:w="768" w:type="dxa"/>
            <w:tcBorders>
              <w:top w:val="single" w:sz="4" w:space="0" w:color="auto"/>
              <w:left w:val="nil"/>
              <w:bottom w:val="single" w:sz="4" w:space="0" w:color="auto"/>
              <w:right w:val="nil"/>
            </w:tcBorders>
            <w:shd w:val="clear" w:color="auto" w:fill="auto"/>
            <w:noWrap/>
            <w:vAlign w:val="bottom"/>
            <w:hideMark/>
          </w:tcPr>
          <w:p w14:paraId="3C3BB9B9" w14:textId="77777777" w:rsidR="006A28A7" w:rsidRPr="00C07360" w:rsidRDefault="006A28A7" w:rsidP="006A28A7">
            <w:pPr>
              <w:spacing w:after="0" w:line="240" w:lineRule="auto"/>
              <w:rPr>
                <w:rFonts w:eastAsia="Times New Roman" w:cstheme="minorHAnsi"/>
                <w:color w:val="000000"/>
                <w:sz w:val="18"/>
                <w:szCs w:val="18"/>
                <w:lang w:eastAsia="fr-FR"/>
              </w:rPr>
            </w:pPr>
            <w:r w:rsidRPr="00C07360">
              <w:rPr>
                <w:rFonts w:eastAsia="Times New Roman" w:cstheme="minorHAnsi"/>
                <w:color w:val="000000"/>
                <w:sz w:val="18"/>
                <w:szCs w:val="18"/>
                <w:lang w:eastAsia="fr-FR"/>
              </w:rPr>
              <w:t> </w:t>
            </w:r>
          </w:p>
        </w:tc>
        <w:tc>
          <w:tcPr>
            <w:tcW w:w="944" w:type="dxa"/>
            <w:tcBorders>
              <w:top w:val="single" w:sz="4" w:space="0" w:color="auto"/>
              <w:left w:val="nil"/>
              <w:bottom w:val="single" w:sz="4" w:space="0" w:color="auto"/>
              <w:right w:val="nil"/>
            </w:tcBorders>
            <w:shd w:val="clear" w:color="auto" w:fill="auto"/>
            <w:noWrap/>
            <w:vAlign w:val="bottom"/>
            <w:hideMark/>
          </w:tcPr>
          <w:p w14:paraId="5A50BC0E" w14:textId="77777777" w:rsidR="006A28A7" w:rsidRPr="00C07360" w:rsidRDefault="006A28A7" w:rsidP="006A28A7">
            <w:pPr>
              <w:spacing w:after="0" w:line="240" w:lineRule="auto"/>
              <w:rPr>
                <w:rFonts w:eastAsia="Times New Roman" w:cstheme="minorHAnsi"/>
                <w:color w:val="000000"/>
                <w:sz w:val="18"/>
                <w:szCs w:val="18"/>
                <w:lang w:eastAsia="fr-FR"/>
              </w:rPr>
            </w:pPr>
            <w:r w:rsidRPr="00C07360">
              <w:rPr>
                <w:rFonts w:eastAsia="Times New Roman" w:cstheme="minorHAnsi"/>
                <w:color w:val="000000"/>
                <w:sz w:val="18"/>
                <w:szCs w:val="18"/>
                <w:lang w:eastAsia="fr-FR"/>
              </w:rPr>
              <w:t> </w:t>
            </w:r>
          </w:p>
        </w:tc>
      </w:tr>
      <w:tr w:rsidR="006A28A7" w:rsidRPr="00C07360" w14:paraId="227B5679" w14:textId="77777777" w:rsidTr="006A28A7">
        <w:trPr>
          <w:trHeight w:val="277"/>
        </w:trPr>
        <w:tc>
          <w:tcPr>
            <w:tcW w:w="1306" w:type="dxa"/>
            <w:tcBorders>
              <w:top w:val="nil"/>
              <w:left w:val="nil"/>
              <w:bottom w:val="nil"/>
              <w:right w:val="nil"/>
            </w:tcBorders>
            <w:shd w:val="clear" w:color="auto" w:fill="auto"/>
            <w:noWrap/>
            <w:vAlign w:val="bottom"/>
            <w:hideMark/>
          </w:tcPr>
          <w:p w14:paraId="73E44BC9" w14:textId="77777777" w:rsidR="006A28A7" w:rsidRPr="00C07360" w:rsidRDefault="006A28A7" w:rsidP="006A28A7">
            <w:pPr>
              <w:spacing w:after="0" w:line="240" w:lineRule="auto"/>
              <w:rPr>
                <w:rFonts w:eastAsia="Times New Roman" w:cstheme="minorHAnsi"/>
                <w:color w:val="000000"/>
                <w:sz w:val="18"/>
                <w:szCs w:val="18"/>
                <w:lang w:eastAsia="fr-FR"/>
              </w:rPr>
            </w:pPr>
          </w:p>
        </w:tc>
        <w:tc>
          <w:tcPr>
            <w:tcW w:w="2371" w:type="dxa"/>
            <w:gridSpan w:val="2"/>
            <w:tcBorders>
              <w:top w:val="nil"/>
              <w:left w:val="nil"/>
              <w:bottom w:val="nil"/>
              <w:right w:val="nil"/>
            </w:tcBorders>
            <w:shd w:val="clear" w:color="auto" w:fill="auto"/>
            <w:noWrap/>
            <w:vAlign w:val="bottom"/>
            <w:hideMark/>
          </w:tcPr>
          <w:p w14:paraId="183C6365" w14:textId="77777777" w:rsidR="006A28A7" w:rsidRPr="00C07360" w:rsidRDefault="006A28A7" w:rsidP="006A28A7">
            <w:pPr>
              <w:spacing w:after="0" w:line="240" w:lineRule="auto"/>
              <w:rPr>
                <w:rFonts w:eastAsia="Times New Roman" w:cstheme="minorHAnsi"/>
                <w:color w:val="000000"/>
                <w:sz w:val="18"/>
                <w:szCs w:val="18"/>
                <w:lang w:eastAsia="fr-FR"/>
              </w:rPr>
            </w:pPr>
            <w:r w:rsidRPr="00C07360">
              <w:rPr>
                <w:rFonts w:eastAsia="Times New Roman" w:cstheme="minorHAnsi"/>
                <w:color w:val="000000"/>
                <w:sz w:val="18"/>
                <w:szCs w:val="18"/>
                <w:lang w:eastAsia="fr-FR"/>
              </w:rPr>
              <w:t>Préscolaire et fondamentale</w:t>
            </w:r>
          </w:p>
        </w:tc>
        <w:tc>
          <w:tcPr>
            <w:tcW w:w="1286" w:type="dxa"/>
            <w:tcBorders>
              <w:top w:val="nil"/>
              <w:left w:val="nil"/>
              <w:bottom w:val="nil"/>
              <w:right w:val="nil"/>
            </w:tcBorders>
            <w:shd w:val="clear" w:color="auto" w:fill="auto"/>
            <w:noWrap/>
            <w:vAlign w:val="bottom"/>
            <w:hideMark/>
          </w:tcPr>
          <w:p w14:paraId="5FBDD974" w14:textId="77777777" w:rsidR="006A28A7" w:rsidRPr="00C07360" w:rsidRDefault="006A28A7" w:rsidP="006A28A7">
            <w:pPr>
              <w:spacing w:after="0" w:line="240" w:lineRule="auto"/>
              <w:jc w:val="right"/>
              <w:rPr>
                <w:rFonts w:eastAsia="Times New Roman" w:cstheme="minorHAnsi"/>
                <w:color w:val="000000"/>
                <w:sz w:val="18"/>
                <w:szCs w:val="18"/>
                <w:lang w:eastAsia="fr-FR"/>
              </w:rPr>
            </w:pPr>
            <w:r w:rsidRPr="00C07360">
              <w:rPr>
                <w:rFonts w:eastAsia="Times New Roman" w:cstheme="minorHAnsi"/>
                <w:color w:val="000000"/>
                <w:sz w:val="18"/>
                <w:szCs w:val="18"/>
                <w:lang w:eastAsia="fr-FR"/>
              </w:rPr>
              <w:t>3,372,413,465</w:t>
            </w:r>
          </w:p>
        </w:tc>
        <w:tc>
          <w:tcPr>
            <w:tcW w:w="1507" w:type="dxa"/>
            <w:tcBorders>
              <w:top w:val="nil"/>
              <w:left w:val="nil"/>
              <w:bottom w:val="nil"/>
              <w:right w:val="nil"/>
            </w:tcBorders>
            <w:shd w:val="clear" w:color="auto" w:fill="auto"/>
            <w:noWrap/>
            <w:vAlign w:val="bottom"/>
            <w:hideMark/>
          </w:tcPr>
          <w:p w14:paraId="114C2716" w14:textId="77777777" w:rsidR="006A28A7" w:rsidRPr="00C07360" w:rsidRDefault="006A28A7" w:rsidP="006A28A7">
            <w:pPr>
              <w:spacing w:after="0" w:line="240" w:lineRule="auto"/>
              <w:jc w:val="right"/>
              <w:rPr>
                <w:rFonts w:eastAsia="Times New Roman" w:cstheme="minorHAnsi"/>
                <w:color w:val="000000"/>
                <w:sz w:val="18"/>
                <w:szCs w:val="18"/>
                <w:lang w:eastAsia="fr-FR"/>
              </w:rPr>
            </w:pPr>
          </w:p>
        </w:tc>
        <w:tc>
          <w:tcPr>
            <w:tcW w:w="1065" w:type="dxa"/>
            <w:tcBorders>
              <w:top w:val="nil"/>
              <w:left w:val="nil"/>
              <w:bottom w:val="nil"/>
              <w:right w:val="nil"/>
            </w:tcBorders>
            <w:shd w:val="clear" w:color="auto" w:fill="auto"/>
            <w:noWrap/>
            <w:vAlign w:val="bottom"/>
            <w:hideMark/>
          </w:tcPr>
          <w:p w14:paraId="318438B5" w14:textId="77777777" w:rsidR="006A28A7" w:rsidRPr="00C07360" w:rsidRDefault="006A28A7" w:rsidP="006A28A7">
            <w:pPr>
              <w:spacing w:after="0" w:line="240" w:lineRule="auto"/>
              <w:rPr>
                <w:rFonts w:eastAsia="Times New Roman" w:cstheme="minorHAnsi"/>
                <w:sz w:val="20"/>
                <w:szCs w:val="20"/>
                <w:lang w:eastAsia="fr-FR"/>
              </w:rPr>
            </w:pPr>
          </w:p>
        </w:tc>
        <w:tc>
          <w:tcPr>
            <w:tcW w:w="768" w:type="dxa"/>
            <w:tcBorders>
              <w:top w:val="nil"/>
              <w:left w:val="nil"/>
              <w:bottom w:val="nil"/>
              <w:right w:val="nil"/>
            </w:tcBorders>
            <w:shd w:val="clear" w:color="auto" w:fill="auto"/>
            <w:noWrap/>
            <w:vAlign w:val="bottom"/>
            <w:hideMark/>
          </w:tcPr>
          <w:p w14:paraId="388036B2" w14:textId="77777777" w:rsidR="006A28A7" w:rsidRPr="00C07360" w:rsidRDefault="006A28A7" w:rsidP="006A28A7">
            <w:pPr>
              <w:spacing w:after="0" w:line="240" w:lineRule="auto"/>
              <w:rPr>
                <w:rFonts w:eastAsia="Times New Roman" w:cstheme="minorHAnsi"/>
                <w:sz w:val="20"/>
                <w:szCs w:val="20"/>
                <w:lang w:eastAsia="fr-FR"/>
              </w:rPr>
            </w:pPr>
          </w:p>
        </w:tc>
        <w:tc>
          <w:tcPr>
            <w:tcW w:w="944" w:type="dxa"/>
            <w:tcBorders>
              <w:top w:val="nil"/>
              <w:left w:val="nil"/>
              <w:bottom w:val="nil"/>
              <w:right w:val="nil"/>
            </w:tcBorders>
            <w:shd w:val="clear" w:color="auto" w:fill="auto"/>
            <w:noWrap/>
            <w:vAlign w:val="bottom"/>
            <w:hideMark/>
          </w:tcPr>
          <w:p w14:paraId="29BF1452" w14:textId="77777777" w:rsidR="006A28A7" w:rsidRPr="00C07360" w:rsidRDefault="006A28A7" w:rsidP="006A28A7">
            <w:pPr>
              <w:spacing w:after="0" w:line="240" w:lineRule="auto"/>
              <w:rPr>
                <w:rFonts w:eastAsia="Times New Roman" w:cstheme="minorHAnsi"/>
                <w:sz w:val="20"/>
                <w:szCs w:val="20"/>
                <w:lang w:eastAsia="fr-FR"/>
              </w:rPr>
            </w:pPr>
          </w:p>
        </w:tc>
      </w:tr>
      <w:tr w:rsidR="006A28A7" w:rsidRPr="00C07360" w14:paraId="25C31FF1" w14:textId="77777777" w:rsidTr="006A28A7">
        <w:trPr>
          <w:trHeight w:val="277"/>
        </w:trPr>
        <w:tc>
          <w:tcPr>
            <w:tcW w:w="1306" w:type="dxa"/>
            <w:tcBorders>
              <w:top w:val="nil"/>
              <w:left w:val="nil"/>
              <w:bottom w:val="nil"/>
              <w:right w:val="nil"/>
            </w:tcBorders>
            <w:shd w:val="clear" w:color="auto" w:fill="auto"/>
            <w:noWrap/>
            <w:vAlign w:val="bottom"/>
            <w:hideMark/>
          </w:tcPr>
          <w:p w14:paraId="70B11AC6" w14:textId="77777777" w:rsidR="006A28A7" w:rsidRPr="00C07360" w:rsidRDefault="006A28A7" w:rsidP="006A28A7">
            <w:pPr>
              <w:spacing w:after="0" w:line="240" w:lineRule="auto"/>
              <w:rPr>
                <w:rFonts w:eastAsia="Times New Roman" w:cstheme="minorHAnsi"/>
                <w:sz w:val="20"/>
                <w:szCs w:val="20"/>
                <w:lang w:eastAsia="fr-FR"/>
              </w:rPr>
            </w:pPr>
          </w:p>
        </w:tc>
        <w:tc>
          <w:tcPr>
            <w:tcW w:w="1024" w:type="dxa"/>
            <w:tcBorders>
              <w:top w:val="nil"/>
              <w:left w:val="nil"/>
              <w:bottom w:val="nil"/>
              <w:right w:val="nil"/>
            </w:tcBorders>
            <w:shd w:val="clear" w:color="auto" w:fill="auto"/>
            <w:noWrap/>
            <w:vAlign w:val="bottom"/>
            <w:hideMark/>
          </w:tcPr>
          <w:p w14:paraId="555D0E52" w14:textId="77777777" w:rsidR="006A28A7" w:rsidRPr="00C07360" w:rsidRDefault="006A28A7" w:rsidP="006A28A7">
            <w:pPr>
              <w:spacing w:after="0" w:line="240" w:lineRule="auto"/>
              <w:jc w:val="center"/>
              <w:rPr>
                <w:rFonts w:eastAsia="Times New Roman" w:cstheme="minorHAnsi"/>
                <w:color w:val="000000"/>
                <w:sz w:val="18"/>
                <w:szCs w:val="18"/>
                <w:lang w:eastAsia="fr-FR"/>
              </w:rPr>
            </w:pPr>
            <w:proofErr w:type="spellStart"/>
            <w:r w:rsidRPr="00C07360">
              <w:rPr>
                <w:rFonts w:eastAsia="Times New Roman" w:cstheme="minorHAnsi"/>
                <w:color w:val="000000"/>
                <w:sz w:val="18"/>
                <w:szCs w:val="18"/>
                <w:lang w:eastAsia="fr-FR"/>
              </w:rPr>
              <w:t>Effect</w:t>
            </w:r>
            <w:proofErr w:type="spellEnd"/>
            <w:r w:rsidRPr="00C07360">
              <w:rPr>
                <w:rFonts w:eastAsia="Times New Roman" w:cstheme="minorHAnsi"/>
                <w:color w:val="000000"/>
                <w:sz w:val="18"/>
                <w:szCs w:val="18"/>
                <w:lang w:eastAsia="fr-FR"/>
              </w:rPr>
              <w:t xml:space="preserve"> </w:t>
            </w:r>
            <w:proofErr w:type="spellStart"/>
            <w:r w:rsidRPr="00C07360">
              <w:rPr>
                <w:rFonts w:eastAsia="Times New Roman" w:cstheme="minorHAnsi"/>
                <w:color w:val="000000"/>
                <w:sz w:val="18"/>
                <w:szCs w:val="18"/>
                <w:lang w:eastAsia="fr-FR"/>
              </w:rPr>
              <w:t>scol</w:t>
            </w:r>
            <w:proofErr w:type="spellEnd"/>
          </w:p>
        </w:tc>
        <w:tc>
          <w:tcPr>
            <w:tcW w:w="1346" w:type="dxa"/>
            <w:tcBorders>
              <w:top w:val="nil"/>
              <w:left w:val="nil"/>
              <w:bottom w:val="nil"/>
              <w:right w:val="nil"/>
            </w:tcBorders>
            <w:shd w:val="clear" w:color="auto" w:fill="auto"/>
            <w:noWrap/>
            <w:vAlign w:val="bottom"/>
            <w:hideMark/>
          </w:tcPr>
          <w:p w14:paraId="6DFB4B4F" w14:textId="77777777" w:rsidR="006A28A7" w:rsidRPr="00C07360" w:rsidRDefault="006A28A7" w:rsidP="006A28A7">
            <w:pPr>
              <w:spacing w:after="0" w:line="240" w:lineRule="auto"/>
              <w:jc w:val="center"/>
              <w:rPr>
                <w:rFonts w:eastAsia="Times New Roman" w:cstheme="minorHAnsi"/>
                <w:color w:val="000000"/>
                <w:sz w:val="18"/>
                <w:szCs w:val="18"/>
                <w:lang w:eastAsia="fr-FR"/>
              </w:rPr>
            </w:pPr>
            <w:proofErr w:type="spellStart"/>
            <w:r w:rsidRPr="00C07360">
              <w:rPr>
                <w:rFonts w:eastAsia="Times New Roman" w:cstheme="minorHAnsi"/>
                <w:color w:val="000000"/>
                <w:sz w:val="18"/>
                <w:szCs w:val="18"/>
                <w:lang w:eastAsia="fr-FR"/>
              </w:rPr>
              <w:t>Etab</w:t>
            </w:r>
            <w:proofErr w:type="spellEnd"/>
            <w:r w:rsidRPr="00C07360">
              <w:rPr>
                <w:rFonts w:eastAsia="Times New Roman" w:cstheme="minorHAnsi"/>
                <w:color w:val="000000"/>
                <w:sz w:val="18"/>
                <w:szCs w:val="18"/>
                <w:lang w:eastAsia="fr-FR"/>
              </w:rPr>
              <w:t xml:space="preserve"> </w:t>
            </w:r>
            <w:proofErr w:type="spellStart"/>
            <w:r w:rsidRPr="00C07360">
              <w:rPr>
                <w:rFonts w:eastAsia="Times New Roman" w:cstheme="minorHAnsi"/>
                <w:color w:val="000000"/>
                <w:sz w:val="18"/>
                <w:szCs w:val="18"/>
                <w:lang w:eastAsia="fr-FR"/>
              </w:rPr>
              <w:t>scol</w:t>
            </w:r>
            <w:proofErr w:type="spellEnd"/>
          </w:p>
        </w:tc>
        <w:tc>
          <w:tcPr>
            <w:tcW w:w="1286" w:type="dxa"/>
            <w:tcBorders>
              <w:top w:val="nil"/>
              <w:left w:val="nil"/>
              <w:bottom w:val="nil"/>
              <w:right w:val="nil"/>
            </w:tcBorders>
            <w:shd w:val="clear" w:color="auto" w:fill="auto"/>
            <w:noWrap/>
            <w:vAlign w:val="bottom"/>
            <w:hideMark/>
          </w:tcPr>
          <w:p w14:paraId="5C8508A3" w14:textId="77777777" w:rsidR="006A28A7" w:rsidRPr="00C07360" w:rsidRDefault="006A28A7" w:rsidP="006A28A7">
            <w:pPr>
              <w:spacing w:after="0" w:line="240" w:lineRule="auto"/>
              <w:jc w:val="center"/>
              <w:rPr>
                <w:rFonts w:eastAsia="Times New Roman" w:cstheme="minorHAnsi"/>
                <w:color w:val="000000"/>
                <w:sz w:val="18"/>
                <w:szCs w:val="18"/>
                <w:lang w:eastAsia="fr-FR"/>
              </w:rPr>
            </w:pPr>
            <w:proofErr w:type="spellStart"/>
            <w:r w:rsidRPr="00C07360">
              <w:rPr>
                <w:rFonts w:eastAsia="Times New Roman" w:cstheme="minorHAnsi"/>
                <w:color w:val="000000"/>
                <w:sz w:val="18"/>
                <w:szCs w:val="18"/>
                <w:lang w:eastAsia="fr-FR"/>
              </w:rPr>
              <w:t>Enseign</w:t>
            </w:r>
            <w:proofErr w:type="spellEnd"/>
          </w:p>
        </w:tc>
        <w:tc>
          <w:tcPr>
            <w:tcW w:w="1507" w:type="dxa"/>
            <w:tcBorders>
              <w:top w:val="nil"/>
              <w:left w:val="nil"/>
              <w:bottom w:val="nil"/>
              <w:right w:val="nil"/>
            </w:tcBorders>
            <w:shd w:val="clear" w:color="auto" w:fill="auto"/>
            <w:noWrap/>
            <w:vAlign w:val="bottom"/>
            <w:hideMark/>
          </w:tcPr>
          <w:p w14:paraId="76A947A1" w14:textId="77777777" w:rsidR="006A28A7" w:rsidRPr="00C07360" w:rsidRDefault="006A28A7" w:rsidP="006A28A7">
            <w:pPr>
              <w:spacing w:after="0" w:line="240" w:lineRule="auto"/>
              <w:jc w:val="center"/>
              <w:rPr>
                <w:rFonts w:eastAsia="Times New Roman" w:cstheme="minorHAnsi"/>
                <w:color w:val="000000"/>
                <w:sz w:val="18"/>
                <w:szCs w:val="18"/>
                <w:lang w:eastAsia="fr-FR"/>
              </w:rPr>
            </w:pPr>
            <w:proofErr w:type="spellStart"/>
            <w:r w:rsidRPr="00C07360">
              <w:rPr>
                <w:rFonts w:eastAsia="Times New Roman" w:cstheme="minorHAnsi"/>
                <w:color w:val="000000"/>
                <w:sz w:val="18"/>
                <w:szCs w:val="18"/>
                <w:lang w:eastAsia="fr-FR"/>
              </w:rPr>
              <w:t>Dep</w:t>
            </w:r>
            <w:proofErr w:type="spellEnd"/>
            <w:r w:rsidRPr="00C07360">
              <w:rPr>
                <w:rFonts w:eastAsia="Times New Roman" w:cstheme="minorHAnsi"/>
                <w:color w:val="000000"/>
                <w:sz w:val="18"/>
                <w:szCs w:val="18"/>
                <w:lang w:eastAsia="fr-FR"/>
              </w:rPr>
              <w:t>/</w:t>
            </w:r>
            <w:proofErr w:type="spellStart"/>
            <w:r w:rsidRPr="00C07360">
              <w:rPr>
                <w:rFonts w:eastAsia="Times New Roman" w:cstheme="minorHAnsi"/>
                <w:color w:val="000000"/>
                <w:sz w:val="18"/>
                <w:szCs w:val="18"/>
                <w:lang w:eastAsia="fr-FR"/>
              </w:rPr>
              <w:t>dpt</w:t>
            </w:r>
            <w:proofErr w:type="spellEnd"/>
          </w:p>
        </w:tc>
        <w:tc>
          <w:tcPr>
            <w:tcW w:w="1065" w:type="dxa"/>
            <w:tcBorders>
              <w:top w:val="nil"/>
              <w:left w:val="nil"/>
              <w:bottom w:val="nil"/>
              <w:right w:val="nil"/>
            </w:tcBorders>
            <w:shd w:val="clear" w:color="auto" w:fill="auto"/>
            <w:noWrap/>
            <w:vAlign w:val="bottom"/>
            <w:hideMark/>
          </w:tcPr>
          <w:p w14:paraId="572DD356" w14:textId="77777777" w:rsidR="006A28A7" w:rsidRPr="00C07360" w:rsidRDefault="006A28A7" w:rsidP="006A28A7">
            <w:pPr>
              <w:spacing w:after="0" w:line="240" w:lineRule="auto"/>
              <w:jc w:val="center"/>
              <w:rPr>
                <w:rFonts w:eastAsia="Times New Roman" w:cstheme="minorHAnsi"/>
                <w:color w:val="000000"/>
                <w:sz w:val="18"/>
                <w:szCs w:val="18"/>
                <w:lang w:eastAsia="fr-FR"/>
              </w:rPr>
            </w:pPr>
            <w:proofErr w:type="spellStart"/>
            <w:r w:rsidRPr="00C07360">
              <w:rPr>
                <w:rFonts w:eastAsia="Times New Roman" w:cstheme="minorHAnsi"/>
                <w:color w:val="000000"/>
                <w:sz w:val="18"/>
                <w:szCs w:val="18"/>
                <w:lang w:eastAsia="fr-FR"/>
              </w:rPr>
              <w:t>Dep</w:t>
            </w:r>
            <w:proofErr w:type="spellEnd"/>
            <w:r w:rsidRPr="00C07360">
              <w:rPr>
                <w:rFonts w:eastAsia="Times New Roman" w:cstheme="minorHAnsi"/>
                <w:color w:val="000000"/>
                <w:sz w:val="18"/>
                <w:szCs w:val="18"/>
                <w:lang w:eastAsia="fr-FR"/>
              </w:rPr>
              <w:t>/</w:t>
            </w:r>
            <w:proofErr w:type="spellStart"/>
            <w:r w:rsidRPr="00C07360">
              <w:rPr>
                <w:rFonts w:eastAsia="Times New Roman" w:cstheme="minorHAnsi"/>
                <w:color w:val="000000"/>
                <w:sz w:val="18"/>
                <w:szCs w:val="18"/>
                <w:lang w:eastAsia="fr-FR"/>
              </w:rPr>
              <w:t>ens</w:t>
            </w:r>
            <w:proofErr w:type="spellEnd"/>
            <w:r w:rsidRPr="00C07360">
              <w:rPr>
                <w:rFonts w:eastAsia="Times New Roman" w:cstheme="minorHAnsi"/>
                <w:color w:val="000000"/>
                <w:sz w:val="18"/>
                <w:szCs w:val="18"/>
                <w:lang w:eastAsia="fr-FR"/>
              </w:rPr>
              <w:t>.</w:t>
            </w:r>
          </w:p>
        </w:tc>
        <w:tc>
          <w:tcPr>
            <w:tcW w:w="768" w:type="dxa"/>
            <w:tcBorders>
              <w:top w:val="nil"/>
              <w:left w:val="nil"/>
              <w:bottom w:val="nil"/>
              <w:right w:val="nil"/>
            </w:tcBorders>
            <w:shd w:val="clear" w:color="auto" w:fill="auto"/>
            <w:noWrap/>
            <w:vAlign w:val="bottom"/>
            <w:hideMark/>
          </w:tcPr>
          <w:p w14:paraId="14118128" w14:textId="77777777" w:rsidR="006A28A7" w:rsidRPr="00C07360" w:rsidRDefault="006A28A7" w:rsidP="006A28A7">
            <w:pPr>
              <w:spacing w:after="0" w:line="240" w:lineRule="auto"/>
              <w:jc w:val="center"/>
              <w:rPr>
                <w:rFonts w:eastAsia="Times New Roman" w:cstheme="minorHAnsi"/>
                <w:color w:val="000000"/>
                <w:sz w:val="18"/>
                <w:szCs w:val="18"/>
                <w:lang w:eastAsia="fr-FR"/>
              </w:rPr>
            </w:pPr>
            <w:proofErr w:type="spellStart"/>
            <w:r w:rsidRPr="00C07360">
              <w:rPr>
                <w:rFonts w:eastAsia="Times New Roman" w:cstheme="minorHAnsi"/>
                <w:color w:val="000000"/>
                <w:sz w:val="18"/>
                <w:szCs w:val="18"/>
                <w:lang w:eastAsia="fr-FR"/>
              </w:rPr>
              <w:t>Elèv</w:t>
            </w:r>
            <w:proofErr w:type="spellEnd"/>
            <w:r w:rsidRPr="00C07360">
              <w:rPr>
                <w:rFonts w:eastAsia="Times New Roman" w:cstheme="minorHAnsi"/>
                <w:color w:val="000000"/>
                <w:sz w:val="18"/>
                <w:szCs w:val="18"/>
                <w:lang w:eastAsia="fr-FR"/>
              </w:rPr>
              <w:t>/</w:t>
            </w:r>
            <w:proofErr w:type="spellStart"/>
            <w:r w:rsidRPr="00C07360">
              <w:rPr>
                <w:rFonts w:eastAsia="Times New Roman" w:cstheme="minorHAnsi"/>
                <w:color w:val="000000"/>
                <w:sz w:val="18"/>
                <w:szCs w:val="18"/>
                <w:lang w:eastAsia="fr-FR"/>
              </w:rPr>
              <w:t>ens</w:t>
            </w:r>
            <w:proofErr w:type="spellEnd"/>
          </w:p>
        </w:tc>
        <w:tc>
          <w:tcPr>
            <w:tcW w:w="944" w:type="dxa"/>
            <w:tcBorders>
              <w:top w:val="nil"/>
              <w:left w:val="nil"/>
              <w:bottom w:val="nil"/>
              <w:right w:val="nil"/>
            </w:tcBorders>
            <w:shd w:val="clear" w:color="auto" w:fill="auto"/>
            <w:noWrap/>
            <w:vAlign w:val="bottom"/>
            <w:hideMark/>
          </w:tcPr>
          <w:p w14:paraId="7E94991E" w14:textId="77777777" w:rsidR="006A28A7" w:rsidRPr="00C07360" w:rsidRDefault="006A28A7" w:rsidP="006A28A7">
            <w:pPr>
              <w:spacing w:after="0" w:line="240" w:lineRule="auto"/>
              <w:jc w:val="center"/>
              <w:rPr>
                <w:rFonts w:eastAsia="Times New Roman" w:cstheme="minorHAnsi"/>
                <w:color w:val="000000"/>
                <w:sz w:val="18"/>
                <w:szCs w:val="18"/>
                <w:lang w:eastAsia="fr-FR"/>
              </w:rPr>
            </w:pPr>
            <w:proofErr w:type="spellStart"/>
            <w:r w:rsidRPr="00C07360">
              <w:rPr>
                <w:rFonts w:eastAsia="Times New Roman" w:cstheme="minorHAnsi"/>
                <w:color w:val="000000"/>
                <w:sz w:val="18"/>
                <w:szCs w:val="18"/>
                <w:lang w:eastAsia="fr-FR"/>
              </w:rPr>
              <w:t>Dép</w:t>
            </w:r>
            <w:proofErr w:type="spellEnd"/>
            <w:r w:rsidRPr="00C07360">
              <w:rPr>
                <w:rFonts w:eastAsia="Times New Roman" w:cstheme="minorHAnsi"/>
                <w:color w:val="000000"/>
                <w:sz w:val="18"/>
                <w:szCs w:val="18"/>
                <w:lang w:eastAsia="fr-FR"/>
              </w:rPr>
              <w:t>/</w:t>
            </w:r>
            <w:proofErr w:type="spellStart"/>
            <w:r w:rsidRPr="00C07360">
              <w:rPr>
                <w:rFonts w:eastAsia="Times New Roman" w:cstheme="minorHAnsi"/>
                <w:color w:val="000000"/>
                <w:sz w:val="18"/>
                <w:szCs w:val="18"/>
                <w:lang w:eastAsia="fr-FR"/>
              </w:rPr>
              <w:t>élèv</w:t>
            </w:r>
            <w:proofErr w:type="spellEnd"/>
          </w:p>
        </w:tc>
      </w:tr>
      <w:tr w:rsidR="006A28A7" w:rsidRPr="00C07360" w14:paraId="66F1AE48" w14:textId="77777777" w:rsidTr="006A28A7">
        <w:trPr>
          <w:trHeight w:val="277"/>
        </w:trPr>
        <w:tc>
          <w:tcPr>
            <w:tcW w:w="1306" w:type="dxa"/>
            <w:tcBorders>
              <w:top w:val="nil"/>
              <w:left w:val="nil"/>
              <w:bottom w:val="nil"/>
              <w:right w:val="nil"/>
            </w:tcBorders>
            <w:shd w:val="clear" w:color="auto" w:fill="auto"/>
            <w:noWrap/>
            <w:vAlign w:val="bottom"/>
            <w:hideMark/>
          </w:tcPr>
          <w:p w14:paraId="49AD26C2" w14:textId="77777777" w:rsidR="006A28A7" w:rsidRPr="00C07360" w:rsidRDefault="006A28A7" w:rsidP="006A28A7">
            <w:pPr>
              <w:spacing w:after="0" w:line="240" w:lineRule="auto"/>
              <w:rPr>
                <w:rFonts w:eastAsia="Times New Roman" w:cstheme="minorHAnsi"/>
                <w:color w:val="000000"/>
                <w:lang w:eastAsia="fr-FR"/>
              </w:rPr>
            </w:pPr>
            <w:r w:rsidRPr="00C07360">
              <w:rPr>
                <w:rFonts w:eastAsia="Times New Roman" w:cstheme="minorHAnsi"/>
                <w:color w:val="000000"/>
                <w:lang w:eastAsia="fr-FR"/>
              </w:rPr>
              <w:t>Ouest</w:t>
            </w:r>
          </w:p>
        </w:tc>
        <w:tc>
          <w:tcPr>
            <w:tcW w:w="1024" w:type="dxa"/>
            <w:tcBorders>
              <w:top w:val="nil"/>
              <w:left w:val="nil"/>
              <w:bottom w:val="nil"/>
              <w:right w:val="nil"/>
            </w:tcBorders>
            <w:shd w:val="clear" w:color="auto" w:fill="auto"/>
            <w:noWrap/>
            <w:vAlign w:val="bottom"/>
            <w:hideMark/>
          </w:tcPr>
          <w:p w14:paraId="12B4C1E3" w14:textId="77777777" w:rsidR="006A28A7" w:rsidRPr="00C07360" w:rsidRDefault="006A28A7" w:rsidP="006A28A7">
            <w:pPr>
              <w:spacing w:after="0" w:line="240" w:lineRule="auto"/>
              <w:jc w:val="center"/>
              <w:rPr>
                <w:rFonts w:eastAsia="Times New Roman" w:cstheme="minorHAnsi"/>
                <w:color w:val="000000"/>
                <w:sz w:val="18"/>
                <w:szCs w:val="18"/>
                <w:lang w:eastAsia="fr-FR"/>
              </w:rPr>
            </w:pPr>
            <w:r w:rsidRPr="00C07360">
              <w:rPr>
                <w:rFonts w:eastAsia="Times New Roman" w:cstheme="minorHAnsi"/>
                <w:color w:val="000000"/>
                <w:sz w:val="18"/>
                <w:szCs w:val="18"/>
                <w:lang w:eastAsia="fr-FR"/>
              </w:rPr>
              <w:t>72,957</w:t>
            </w:r>
          </w:p>
        </w:tc>
        <w:tc>
          <w:tcPr>
            <w:tcW w:w="1346" w:type="dxa"/>
            <w:tcBorders>
              <w:top w:val="nil"/>
              <w:left w:val="nil"/>
              <w:bottom w:val="nil"/>
              <w:right w:val="nil"/>
            </w:tcBorders>
            <w:shd w:val="clear" w:color="auto" w:fill="auto"/>
            <w:noWrap/>
            <w:vAlign w:val="bottom"/>
            <w:hideMark/>
          </w:tcPr>
          <w:p w14:paraId="3B7EDA09" w14:textId="77777777" w:rsidR="006A28A7" w:rsidRPr="00C07360" w:rsidRDefault="006A28A7" w:rsidP="006A28A7">
            <w:pPr>
              <w:spacing w:after="0" w:line="240" w:lineRule="auto"/>
              <w:jc w:val="center"/>
              <w:rPr>
                <w:rFonts w:eastAsia="Times New Roman" w:cstheme="minorHAnsi"/>
                <w:color w:val="000000"/>
                <w:sz w:val="18"/>
                <w:szCs w:val="18"/>
                <w:lang w:eastAsia="fr-FR"/>
              </w:rPr>
            </w:pPr>
            <w:r w:rsidRPr="00C07360">
              <w:rPr>
                <w:rFonts w:eastAsia="Times New Roman" w:cstheme="minorHAnsi"/>
                <w:color w:val="000000"/>
                <w:sz w:val="18"/>
                <w:szCs w:val="18"/>
                <w:lang w:eastAsia="fr-FR"/>
              </w:rPr>
              <w:t>335</w:t>
            </w:r>
          </w:p>
        </w:tc>
        <w:tc>
          <w:tcPr>
            <w:tcW w:w="1286" w:type="dxa"/>
            <w:tcBorders>
              <w:top w:val="nil"/>
              <w:left w:val="nil"/>
              <w:bottom w:val="nil"/>
              <w:right w:val="nil"/>
            </w:tcBorders>
            <w:shd w:val="clear" w:color="auto" w:fill="auto"/>
            <w:noWrap/>
            <w:vAlign w:val="bottom"/>
            <w:hideMark/>
          </w:tcPr>
          <w:p w14:paraId="0C7F6A6F" w14:textId="77777777" w:rsidR="006A28A7" w:rsidRPr="00C07360" w:rsidRDefault="006A28A7" w:rsidP="006A28A7">
            <w:pPr>
              <w:spacing w:after="0" w:line="240" w:lineRule="auto"/>
              <w:jc w:val="center"/>
              <w:rPr>
                <w:rFonts w:eastAsia="Times New Roman" w:cstheme="minorHAnsi"/>
                <w:color w:val="000000"/>
                <w:sz w:val="18"/>
                <w:szCs w:val="18"/>
                <w:lang w:eastAsia="fr-FR"/>
              </w:rPr>
            </w:pPr>
            <w:r w:rsidRPr="00C07360">
              <w:rPr>
                <w:rFonts w:eastAsia="Times New Roman" w:cstheme="minorHAnsi"/>
                <w:color w:val="000000"/>
                <w:sz w:val="18"/>
                <w:szCs w:val="18"/>
                <w:lang w:eastAsia="fr-FR"/>
              </w:rPr>
              <w:t>2,001</w:t>
            </w:r>
          </w:p>
        </w:tc>
        <w:tc>
          <w:tcPr>
            <w:tcW w:w="1507" w:type="dxa"/>
            <w:tcBorders>
              <w:top w:val="nil"/>
              <w:left w:val="nil"/>
              <w:bottom w:val="nil"/>
              <w:right w:val="nil"/>
            </w:tcBorders>
            <w:shd w:val="clear" w:color="auto" w:fill="auto"/>
            <w:noWrap/>
            <w:vAlign w:val="bottom"/>
            <w:hideMark/>
          </w:tcPr>
          <w:p w14:paraId="0F22CBAA" w14:textId="77777777" w:rsidR="006A28A7" w:rsidRPr="00C07360" w:rsidRDefault="006A28A7" w:rsidP="006A28A7">
            <w:pPr>
              <w:spacing w:after="0" w:line="240" w:lineRule="auto"/>
              <w:jc w:val="center"/>
              <w:rPr>
                <w:rFonts w:eastAsia="Times New Roman" w:cstheme="minorHAnsi"/>
                <w:color w:val="000000"/>
                <w:sz w:val="18"/>
                <w:szCs w:val="18"/>
                <w:lang w:eastAsia="fr-FR"/>
              </w:rPr>
            </w:pPr>
            <w:r w:rsidRPr="00C07360">
              <w:rPr>
                <w:rFonts w:eastAsia="Times New Roman" w:cstheme="minorHAnsi"/>
                <w:color w:val="000000"/>
                <w:sz w:val="18"/>
                <w:szCs w:val="18"/>
                <w:lang w:eastAsia="fr-FR"/>
              </w:rPr>
              <w:t>405,221,848</w:t>
            </w:r>
          </w:p>
        </w:tc>
        <w:tc>
          <w:tcPr>
            <w:tcW w:w="1065" w:type="dxa"/>
            <w:tcBorders>
              <w:top w:val="nil"/>
              <w:left w:val="nil"/>
              <w:bottom w:val="nil"/>
              <w:right w:val="nil"/>
            </w:tcBorders>
            <w:shd w:val="clear" w:color="auto" w:fill="auto"/>
            <w:noWrap/>
            <w:vAlign w:val="bottom"/>
            <w:hideMark/>
          </w:tcPr>
          <w:p w14:paraId="44EBFA18" w14:textId="77777777" w:rsidR="006A28A7" w:rsidRPr="00C07360" w:rsidRDefault="006A28A7" w:rsidP="006A28A7">
            <w:pPr>
              <w:spacing w:after="0" w:line="240" w:lineRule="auto"/>
              <w:jc w:val="center"/>
              <w:rPr>
                <w:rFonts w:eastAsia="Times New Roman" w:cstheme="minorHAnsi"/>
                <w:color w:val="000000"/>
                <w:sz w:val="18"/>
                <w:szCs w:val="18"/>
                <w:lang w:eastAsia="fr-FR"/>
              </w:rPr>
            </w:pPr>
            <w:r w:rsidRPr="00C07360">
              <w:rPr>
                <w:rFonts w:eastAsia="Times New Roman" w:cstheme="minorHAnsi"/>
                <w:color w:val="000000"/>
                <w:sz w:val="18"/>
                <w:szCs w:val="18"/>
                <w:lang w:eastAsia="fr-FR"/>
              </w:rPr>
              <w:t>202,477</w:t>
            </w:r>
          </w:p>
        </w:tc>
        <w:tc>
          <w:tcPr>
            <w:tcW w:w="768" w:type="dxa"/>
            <w:tcBorders>
              <w:top w:val="nil"/>
              <w:left w:val="nil"/>
              <w:bottom w:val="nil"/>
              <w:right w:val="nil"/>
            </w:tcBorders>
            <w:shd w:val="clear" w:color="auto" w:fill="auto"/>
            <w:noWrap/>
            <w:vAlign w:val="bottom"/>
            <w:hideMark/>
          </w:tcPr>
          <w:p w14:paraId="2BE6538C" w14:textId="77777777" w:rsidR="006A28A7" w:rsidRPr="00C07360" w:rsidRDefault="006A28A7" w:rsidP="006A28A7">
            <w:pPr>
              <w:spacing w:after="0" w:line="240" w:lineRule="auto"/>
              <w:jc w:val="center"/>
              <w:rPr>
                <w:rFonts w:eastAsia="Times New Roman" w:cstheme="minorHAnsi"/>
                <w:color w:val="000000"/>
                <w:sz w:val="18"/>
                <w:szCs w:val="18"/>
                <w:lang w:eastAsia="fr-FR"/>
              </w:rPr>
            </w:pPr>
            <w:r w:rsidRPr="00C07360">
              <w:rPr>
                <w:rFonts w:eastAsia="Times New Roman" w:cstheme="minorHAnsi"/>
                <w:color w:val="000000"/>
                <w:sz w:val="18"/>
                <w:szCs w:val="18"/>
                <w:lang w:eastAsia="fr-FR"/>
              </w:rPr>
              <w:t>36</w:t>
            </w:r>
          </w:p>
        </w:tc>
        <w:tc>
          <w:tcPr>
            <w:tcW w:w="944" w:type="dxa"/>
            <w:tcBorders>
              <w:top w:val="nil"/>
              <w:left w:val="nil"/>
              <w:bottom w:val="nil"/>
              <w:right w:val="nil"/>
            </w:tcBorders>
            <w:shd w:val="clear" w:color="auto" w:fill="auto"/>
            <w:noWrap/>
            <w:vAlign w:val="bottom"/>
            <w:hideMark/>
          </w:tcPr>
          <w:p w14:paraId="3E1FD9C2" w14:textId="77777777" w:rsidR="006A28A7" w:rsidRPr="00C07360" w:rsidRDefault="006A28A7" w:rsidP="006A28A7">
            <w:pPr>
              <w:spacing w:after="0" w:line="240" w:lineRule="auto"/>
              <w:jc w:val="center"/>
              <w:rPr>
                <w:rFonts w:eastAsia="Times New Roman" w:cstheme="minorHAnsi"/>
                <w:color w:val="000000"/>
                <w:sz w:val="18"/>
                <w:szCs w:val="18"/>
                <w:lang w:eastAsia="fr-FR"/>
              </w:rPr>
            </w:pPr>
            <w:r w:rsidRPr="00C07360">
              <w:rPr>
                <w:rFonts w:eastAsia="Times New Roman" w:cstheme="minorHAnsi"/>
                <w:color w:val="000000"/>
                <w:sz w:val="18"/>
                <w:szCs w:val="18"/>
                <w:lang w:eastAsia="fr-FR"/>
              </w:rPr>
              <w:t>5,554</w:t>
            </w:r>
          </w:p>
        </w:tc>
      </w:tr>
      <w:tr w:rsidR="006A28A7" w:rsidRPr="00C07360" w14:paraId="3D18077A" w14:textId="77777777" w:rsidTr="006A28A7">
        <w:trPr>
          <w:trHeight w:val="277"/>
        </w:trPr>
        <w:tc>
          <w:tcPr>
            <w:tcW w:w="1306" w:type="dxa"/>
            <w:tcBorders>
              <w:top w:val="nil"/>
              <w:left w:val="nil"/>
              <w:bottom w:val="nil"/>
              <w:right w:val="nil"/>
            </w:tcBorders>
            <w:shd w:val="clear" w:color="auto" w:fill="auto"/>
            <w:noWrap/>
            <w:vAlign w:val="bottom"/>
            <w:hideMark/>
          </w:tcPr>
          <w:p w14:paraId="60B7F2F2" w14:textId="77777777" w:rsidR="006A28A7" w:rsidRPr="00C07360" w:rsidRDefault="006A28A7" w:rsidP="006A28A7">
            <w:pPr>
              <w:spacing w:after="0" w:line="240" w:lineRule="auto"/>
              <w:rPr>
                <w:rFonts w:eastAsia="Times New Roman" w:cstheme="minorHAnsi"/>
                <w:color w:val="000000"/>
                <w:lang w:eastAsia="fr-FR"/>
              </w:rPr>
            </w:pPr>
            <w:r w:rsidRPr="00C07360">
              <w:rPr>
                <w:rFonts w:eastAsia="Times New Roman" w:cstheme="minorHAnsi"/>
                <w:color w:val="000000"/>
                <w:lang w:eastAsia="fr-FR"/>
              </w:rPr>
              <w:t xml:space="preserve">Sud Est </w:t>
            </w:r>
          </w:p>
        </w:tc>
        <w:tc>
          <w:tcPr>
            <w:tcW w:w="1024" w:type="dxa"/>
            <w:tcBorders>
              <w:top w:val="nil"/>
              <w:left w:val="nil"/>
              <w:bottom w:val="nil"/>
              <w:right w:val="nil"/>
            </w:tcBorders>
            <w:shd w:val="clear" w:color="auto" w:fill="auto"/>
            <w:noWrap/>
            <w:vAlign w:val="bottom"/>
            <w:hideMark/>
          </w:tcPr>
          <w:p w14:paraId="0BF0123F" w14:textId="77777777" w:rsidR="006A28A7" w:rsidRPr="00C07360" w:rsidRDefault="006A28A7" w:rsidP="006A28A7">
            <w:pPr>
              <w:spacing w:after="0" w:line="240" w:lineRule="auto"/>
              <w:jc w:val="center"/>
              <w:rPr>
                <w:rFonts w:eastAsia="Times New Roman" w:cstheme="minorHAnsi"/>
                <w:color w:val="000000"/>
                <w:sz w:val="18"/>
                <w:szCs w:val="18"/>
                <w:lang w:eastAsia="fr-FR"/>
              </w:rPr>
            </w:pPr>
            <w:r w:rsidRPr="00C07360">
              <w:rPr>
                <w:rFonts w:eastAsia="Times New Roman" w:cstheme="minorHAnsi"/>
                <w:color w:val="000000"/>
                <w:sz w:val="18"/>
                <w:szCs w:val="18"/>
                <w:lang w:eastAsia="fr-FR"/>
              </w:rPr>
              <w:t>63,929</w:t>
            </w:r>
          </w:p>
        </w:tc>
        <w:tc>
          <w:tcPr>
            <w:tcW w:w="1346" w:type="dxa"/>
            <w:tcBorders>
              <w:top w:val="nil"/>
              <w:left w:val="nil"/>
              <w:bottom w:val="nil"/>
              <w:right w:val="nil"/>
            </w:tcBorders>
            <w:shd w:val="clear" w:color="auto" w:fill="auto"/>
            <w:noWrap/>
            <w:vAlign w:val="bottom"/>
            <w:hideMark/>
          </w:tcPr>
          <w:p w14:paraId="13F8B6AF" w14:textId="77777777" w:rsidR="006A28A7" w:rsidRPr="00C07360" w:rsidRDefault="006A28A7" w:rsidP="006A28A7">
            <w:pPr>
              <w:spacing w:after="0" w:line="240" w:lineRule="auto"/>
              <w:jc w:val="center"/>
              <w:rPr>
                <w:rFonts w:eastAsia="Times New Roman" w:cstheme="minorHAnsi"/>
                <w:color w:val="000000"/>
                <w:sz w:val="18"/>
                <w:szCs w:val="18"/>
                <w:lang w:eastAsia="fr-FR"/>
              </w:rPr>
            </w:pPr>
            <w:r w:rsidRPr="00C07360">
              <w:rPr>
                <w:rFonts w:eastAsia="Times New Roman" w:cstheme="minorHAnsi"/>
                <w:color w:val="000000"/>
                <w:sz w:val="18"/>
                <w:szCs w:val="18"/>
                <w:lang w:eastAsia="fr-FR"/>
              </w:rPr>
              <w:t>298</w:t>
            </w:r>
          </w:p>
        </w:tc>
        <w:tc>
          <w:tcPr>
            <w:tcW w:w="1286" w:type="dxa"/>
            <w:tcBorders>
              <w:top w:val="nil"/>
              <w:left w:val="nil"/>
              <w:bottom w:val="nil"/>
              <w:right w:val="nil"/>
            </w:tcBorders>
            <w:shd w:val="clear" w:color="auto" w:fill="auto"/>
            <w:noWrap/>
            <w:vAlign w:val="bottom"/>
            <w:hideMark/>
          </w:tcPr>
          <w:p w14:paraId="4785091A" w14:textId="77777777" w:rsidR="006A28A7" w:rsidRPr="00C07360" w:rsidRDefault="006A28A7" w:rsidP="006A28A7">
            <w:pPr>
              <w:spacing w:after="0" w:line="240" w:lineRule="auto"/>
              <w:jc w:val="center"/>
              <w:rPr>
                <w:rFonts w:eastAsia="Times New Roman" w:cstheme="minorHAnsi"/>
                <w:color w:val="000000"/>
                <w:sz w:val="18"/>
                <w:szCs w:val="18"/>
                <w:lang w:eastAsia="fr-FR"/>
              </w:rPr>
            </w:pPr>
            <w:r w:rsidRPr="00C07360">
              <w:rPr>
                <w:rFonts w:eastAsia="Times New Roman" w:cstheme="minorHAnsi"/>
                <w:color w:val="000000"/>
                <w:sz w:val="18"/>
                <w:szCs w:val="18"/>
                <w:lang w:eastAsia="fr-FR"/>
              </w:rPr>
              <w:t>1,365</w:t>
            </w:r>
          </w:p>
        </w:tc>
        <w:tc>
          <w:tcPr>
            <w:tcW w:w="1507" w:type="dxa"/>
            <w:tcBorders>
              <w:top w:val="nil"/>
              <w:left w:val="nil"/>
              <w:bottom w:val="nil"/>
              <w:right w:val="nil"/>
            </w:tcBorders>
            <w:shd w:val="clear" w:color="auto" w:fill="auto"/>
            <w:noWrap/>
            <w:vAlign w:val="bottom"/>
            <w:hideMark/>
          </w:tcPr>
          <w:p w14:paraId="55BB06C2" w14:textId="77777777" w:rsidR="006A28A7" w:rsidRPr="00C07360" w:rsidRDefault="006A28A7" w:rsidP="006A28A7">
            <w:pPr>
              <w:spacing w:after="0" w:line="240" w:lineRule="auto"/>
              <w:jc w:val="center"/>
              <w:rPr>
                <w:rFonts w:eastAsia="Times New Roman" w:cstheme="minorHAnsi"/>
                <w:color w:val="000000"/>
                <w:sz w:val="18"/>
                <w:szCs w:val="18"/>
                <w:lang w:eastAsia="fr-FR"/>
              </w:rPr>
            </w:pPr>
            <w:r w:rsidRPr="00C07360">
              <w:rPr>
                <w:rFonts w:eastAsia="Times New Roman" w:cstheme="minorHAnsi"/>
                <w:color w:val="000000"/>
                <w:sz w:val="18"/>
                <w:szCs w:val="18"/>
                <w:lang w:eastAsia="fr-FR"/>
              </w:rPr>
              <w:t>360,466,002</w:t>
            </w:r>
          </w:p>
        </w:tc>
        <w:tc>
          <w:tcPr>
            <w:tcW w:w="1065" w:type="dxa"/>
            <w:tcBorders>
              <w:top w:val="nil"/>
              <w:left w:val="nil"/>
              <w:bottom w:val="nil"/>
              <w:right w:val="nil"/>
            </w:tcBorders>
            <w:shd w:val="clear" w:color="auto" w:fill="auto"/>
            <w:noWrap/>
            <w:vAlign w:val="bottom"/>
            <w:hideMark/>
          </w:tcPr>
          <w:p w14:paraId="02FF11ED" w14:textId="77777777" w:rsidR="006A28A7" w:rsidRPr="00C07360" w:rsidRDefault="006A28A7" w:rsidP="006A28A7">
            <w:pPr>
              <w:spacing w:after="0" w:line="240" w:lineRule="auto"/>
              <w:jc w:val="center"/>
              <w:rPr>
                <w:rFonts w:eastAsia="Times New Roman" w:cstheme="minorHAnsi"/>
                <w:color w:val="000000"/>
                <w:sz w:val="18"/>
                <w:szCs w:val="18"/>
                <w:lang w:eastAsia="fr-FR"/>
              </w:rPr>
            </w:pPr>
            <w:r w:rsidRPr="00C07360">
              <w:rPr>
                <w:rFonts w:eastAsia="Times New Roman" w:cstheme="minorHAnsi"/>
                <w:color w:val="000000"/>
                <w:sz w:val="18"/>
                <w:szCs w:val="18"/>
                <w:lang w:eastAsia="fr-FR"/>
              </w:rPr>
              <w:t>263,986</w:t>
            </w:r>
          </w:p>
        </w:tc>
        <w:tc>
          <w:tcPr>
            <w:tcW w:w="768" w:type="dxa"/>
            <w:tcBorders>
              <w:top w:val="nil"/>
              <w:left w:val="nil"/>
              <w:bottom w:val="nil"/>
              <w:right w:val="nil"/>
            </w:tcBorders>
            <w:shd w:val="clear" w:color="auto" w:fill="auto"/>
            <w:noWrap/>
            <w:vAlign w:val="bottom"/>
            <w:hideMark/>
          </w:tcPr>
          <w:p w14:paraId="0E5F7596" w14:textId="77777777" w:rsidR="006A28A7" w:rsidRPr="00C07360" w:rsidRDefault="006A28A7" w:rsidP="006A28A7">
            <w:pPr>
              <w:spacing w:after="0" w:line="240" w:lineRule="auto"/>
              <w:jc w:val="center"/>
              <w:rPr>
                <w:rFonts w:eastAsia="Times New Roman" w:cstheme="minorHAnsi"/>
                <w:color w:val="000000"/>
                <w:sz w:val="18"/>
                <w:szCs w:val="18"/>
                <w:lang w:eastAsia="fr-FR"/>
              </w:rPr>
            </w:pPr>
            <w:r w:rsidRPr="00C07360">
              <w:rPr>
                <w:rFonts w:eastAsia="Times New Roman" w:cstheme="minorHAnsi"/>
                <w:color w:val="000000"/>
                <w:sz w:val="18"/>
                <w:szCs w:val="18"/>
                <w:lang w:eastAsia="fr-FR"/>
              </w:rPr>
              <w:t>47</w:t>
            </w:r>
          </w:p>
        </w:tc>
        <w:tc>
          <w:tcPr>
            <w:tcW w:w="944" w:type="dxa"/>
            <w:tcBorders>
              <w:top w:val="nil"/>
              <w:left w:val="nil"/>
              <w:bottom w:val="nil"/>
              <w:right w:val="nil"/>
            </w:tcBorders>
            <w:shd w:val="clear" w:color="auto" w:fill="auto"/>
            <w:noWrap/>
            <w:vAlign w:val="bottom"/>
            <w:hideMark/>
          </w:tcPr>
          <w:p w14:paraId="7F2EAFB7" w14:textId="77777777" w:rsidR="006A28A7" w:rsidRPr="00C07360" w:rsidRDefault="006A28A7" w:rsidP="006A28A7">
            <w:pPr>
              <w:spacing w:after="0" w:line="240" w:lineRule="auto"/>
              <w:jc w:val="center"/>
              <w:rPr>
                <w:rFonts w:eastAsia="Times New Roman" w:cstheme="minorHAnsi"/>
                <w:color w:val="000000"/>
                <w:sz w:val="18"/>
                <w:szCs w:val="18"/>
                <w:lang w:eastAsia="fr-FR"/>
              </w:rPr>
            </w:pPr>
            <w:r w:rsidRPr="00C07360">
              <w:rPr>
                <w:rFonts w:eastAsia="Times New Roman" w:cstheme="minorHAnsi"/>
                <w:color w:val="000000"/>
                <w:sz w:val="18"/>
                <w:szCs w:val="18"/>
                <w:lang w:eastAsia="fr-FR"/>
              </w:rPr>
              <w:t>5,639</w:t>
            </w:r>
          </w:p>
        </w:tc>
      </w:tr>
      <w:tr w:rsidR="006A28A7" w:rsidRPr="00C07360" w14:paraId="1FD49B58" w14:textId="77777777" w:rsidTr="006A28A7">
        <w:trPr>
          <w:trHeight w:val="277"/>
        </w:trPr>
        <w:tc>
          <w:tcPr>
            <w:tcW w:w="1306" w:type="dxa"/>
            <w:tcBorders>
              <w:top w:val="nil"/>
              <w:left w:val="nil"/>
              <w:bottom w:val="nil"/>
              <w:right w:val="nil"/>
            </w:tcBorders>
            <w:shd w:val="clear" w:color="auto" w:fill="auto"/>
            <w:noWrap/>
            <w:vAlign w:val="bottom"/>
            <w:hideMark/>
          </w:tcPr>
          <w:p w14:paraId="5DE3A0DF" w14:textId="77777777" w:rsidR="006A28A7" w:rsidRPr="00C07360" w:rsidRDefault="006A28A7" w:rsidP="006A28A7">
            <w:pPr>
              <w:spacing w:after="0" w:line="240" w:lineRule="auto"/>
              <w:rPr>
                <w:rFonts w:eastAsia="Times New Roman" w:cstheme="minorHAnsi"/>
                <w:color w:val="000000"/>
                <w:lang w:eastAsia="fr-FR"/>
              </w:rPr>
            </w:pPr>
            <w:r w:rsidRPr="00C07360">
              <w:rPr>
                <w:rFonts w:eastAsia="Times New Roman" w:cstheme="minorHAnsi"/>
                <w:color w:val="000000"/>
                <w:lang w:eastAsia="fr-FR"/>
              </w:rPr>
              <w:t>Nord</w:t>
            </w:r>
          </w:p>
        </w:tc>
        <w:tc>
          <w:tcPr>
            <w:tcW w:w="1024" w:type="dxa"/>
            <w:tcBorders>
              <w:top w:val="nil"/>
              <w:left w:val="nil"/>
              <w:bottom w:val="nil"/>
              <w:right w:val="nil"/>
            </w:tcBorders>
            <w:shd w:val="clear" w:color="auto" w:fill="auto"/>
            <w:noWrap/>
            <w:vAlign w:val="bottom"/>
            <w:hideMark/>
          </w:tcPr>
          <w:p w14:paraId="009F64C8" w14:textId="77777777" w:rsidR="006A28A7" w:rsidRPr="00C07360" w:rsidRDefault="006A28A7" w:rsidP="006A28A7">
            <w:pPr>
              <w:spacing w:after="0" w:line="240" w:lineRule="auto"/>
              <w:jc w:val="center"/>
              <w:rPr>
                <w:rFonts w:eastAsia="Times New Roman" w:cstheme="minorHAnsi"/>
                <w:color w:val="000000"/>
                <w:sz w:val="18"/>
                <w:szCs w:val="18"/>
                <w:lang w:eastAsia="fr-FR"/>
              </w:rPr>
            </w:pPr>
            <w:r w:rsidRPr="00C07360">
              <w:rPr>
                <w:rFonts w:eastAsia="Times New Roman" w:cstheme="minorHAnsi"/>
                <w:color w:val="000000"/>
                <w:sz w:val="18"/>
                <w:szCs w:val="18"/>
                <w:lang w:eastAsia="fr-FR"/>
              </w:rPr>
              <w:t>90,254</w:t>
            </w:r>
          </w:p>
        </w:tc>
        <w:tc>
          <w:tcPr>
            <w:tcW w:w="1346" w:type="dxa"/>
            <w:tcBorders>
              <w:top w:val="nil"/>
              <w:left w:val="nil"/>
              <w:bottom w:val="nil"/>
              <w:right w:val="nil"/>
            </w:tcBorders>
            <w:shd w:val="clear" w:color="auto" w:fill="auto"/>
            <w:noWrap/>
            <w:vAlign w:val="bottom"/>
            <w:hideMark/>
          </w:tcPr>
          <w:p w14:paraId="7DE9F0FE" w14:textId="77777777" w:rsidR="006A28A7" w:rsidRPr="00C07360" w:rsidRDefault="006A28A7" w:rsidP="006A28A7">
            <w:pPr>
              <w:spacing w:after="0" w:line="240" w:lineRule="auto"/>
              <w:jc w:val="center"/>
              <w:rPr>
                <w:rFonts w:eastAsia="Times New Roman" w:cstheme="minorHAnsi"/>
                <w:color w:val="000000"/>
                <w:sz w:val="18"/>
                <w:szCs w:val="18"/>
                <w:lang w:eastAsia="fr-FR"/>
              </w:rPr>
            </w:pPr>
            <w:r w:rsidRPr="00C07360">
              <w:rPr>
                <w:rFonts w:eastAsia="Times New Roman" w:cstheme="minorHAnsi"/>
                <w:color w:val="000000"/>
                <w:sz w:val="18"/>
                <w:szCs w:val="18"/>
                <w:lang w:eastAsia="fr-FR"/>
              </w:rPr>
              <w:t>421</w:t>
            </w:r>
          </w:p>
        </w:tc>
        <w:tc>
          <w:tcPr>
            <w:tcW w:w="1286" w:type="dxa"/>
            <w:tcBorders>
              <w:top w:val="nil"/>
              <w:left w:val="nil"/>
              <w:bottom w:val="nil"/>
              <w:right w:val="nil"/>
            </w:tcBorders>
            <w:shd w:val="clear" w:color="auto" w:fill="auto"/>
            <w:noWrap/>
            <w:vAlign w:val="bottom"/>
            <w:hideMark/>
          </w:tcPr>
          <w:p w14:paraId="12CF4427" w14:textId="77777777" w:rsidR="006A28A7" w:rsidRPr="00C07360" w:rsidRDefault="006A28A7" w:rsidP="006A28A7">
            <w:pPr>
              <w:spacing w:after="0" w:line="240" w:lineRule="auto"/>
              <w:jc w:val="center"/>
              <w:rPr>
                <w:rFonts w:eastAsia="Times New Roman" w:cstheme="minorHAnsi"/>
                <w:color w:val="000000"/>
                <w:sz w:val="18"/>
                <w:szCs w:val="18"/>
                <w:lang w:eastAsia="fr-FR"/>
              </w:rPr>
            </w:pPr>
            <w:r w:rsidRPr="00C07360">
              <w:rPr>
                <w:rFonts w:eastAsia="Times New Roman" w:cstheme="minorHAnsi"/>
                <w:color w:val="000000"/>
                <w:sz w:val="18"/>
                <w:szCs w:val="18"/>
                <w:lang w:eastAsia="fr-FR"/>
              </w:rPr>
              <w:t>2,054</w:t>
            </w:r>
          </w:p>
        </w:tc>
        <w:tc>
          <w:tcPr>
            <w:tcW w:w="1507" w:type="dxa"/>
            <w:tcBorders>
              <w:top w:val="nil"/>
              <w:left w:val="nil"/>
              <w:bottom w:val="nil"/>
              <w:right w:val="nil"/>
            </w:tcBorders>
            <w:shd w:val="clear" w:color="auto" w:fill="auto"/>
            <w:noWrap/>
            <w:vAlign w:val="bottom"/>
            <w:hideMark/>
          </w:tcPr>
          <w:p w14:paraId="34763F32" w14:textId="77777777" w:rsidR="006A28A7" w:rsidRPr="00C07360" w:rsidRDefault="006A28A7" w:rsidP="006A28A7">
            <w:pPr>
              <w:spacing w:after="0" w:line="240" w:lineRule="auto"/>
              <w:jc w:val="center"/>
              <w:rPr>
                <w:rFonts w:eastAsia="Times New Roman" w:cstheme="minorHAnsi"/>
                <w:color w:val="000000"/>
                <w:sz w:val="18"/>
                <w:szCs w:val="18"/>
                <w:lang w:eastAsia="fr-FR"/>
              </w:rPr>
            </w:pPr>
            <w:r w:rsidRPr="00C07360">
              <w:rPr>
                <w:rFonts w:eastAsia="Times New Roman" w:cstheme="minorHAnsi"/>
                <w:color w:val="000000"/>
                <w:sz w:val="18"/>
                <w:szCs w:val="18"/>
                <w:lang w:eastAsia="fr-FR"/>
              </w:rPr>
              <w:t>509,248,949</w:t>
            </w:r>
          </w:p>
        </w:tc>
        <w:tc>
          <w:tcPr>
            <w:tcW w:w="1065" w:type="dxa"/>
            <w:tcBorders>
              <w:top w:val="nil"/>
              <w:left w:val="nil"/>
              <w:bottom w:val="nil"/>
              <w:right w:val="nil"/>
            </w:tcBorders>
            <w:shd w:val="clear" w:color="auto" w:fill="auto"/>
            <w:noWrap/>
            <w:vAlign w:val="bottom"/>
            <w:hideMark/>
          </w:tcPr>
          <w:p w14:paraId="37632F64" w14:textId="77777777" w:rsidR="006A28A7" w:rsidRPr="00C07360" w:rsidRDefault="006A28A7" w:rsidP="006A28A7">
            <w:pPr>
              <w:spacing w:after="0" w:line="240" w:lineRule="auto"/>
              <w:jc w:val="center"/>
              <w:rPr>
                <w:rFonts w:eastAsia="Times New Roman" w:cstheme="minorHAnsi"/>
                <w:color w:val="000000"/>
                <w:sz w:val="18"/>
                <w:szCs w:val="18"/>
                <w:lang w:eastAsia="fr-FR"/>
              </w:rPr>
            </w:pPr>
            <w:r w:rsidRPr="00C07360">
              <w:rPr>
                <w:rFonts w:eastAsia="Times New Roman" w:cstheme="minorHAnsi"/>
                <w:color w:val="000000"/>
                <w:sz w:val="18"/>
                <w:szCs w:val="18"/>
                <w:lang w:eastAsia="fr-FR"/>
              </w:rPr>
              <w:t>247,876</w:t>
            </w:r>
          </w:p>
        </w:tc>
        <w:tc>
          <w:tcPr>
            <w:tcW w:w="768" w:type="dxa"/>
            <w:tcBorders>
              <w:top w:val="nil"/>
              <w:left w:val="nil"/>
              <w:bottom w:val="nil"/>
              <w:right w:val="nil"/>
            </w:tcBorders>
            <w:shd w:val="clear" w:color="auto" w:fill="auto"/>
            <w:noWrap/>
            <w:vAlign w:val="bottom"/>
            <w:hideMark/>
          </w:tcPr>
          <w:p w14:paraId="731DDB14" w14:textId="77777777" w:rsidR="006A28A7" w:rsidRPr="00C07360" w:rsidRDefault="006A28A7" w:rsidP="006A28A7">
            <w:pPr>
              <w:spacing w:after="0" w:line="240" w:lineRule="auto"/>
              <w:jc w:val="center"/>
              <w:rPr>
                <w:rFonts w:eastAsia="Times New Roman" w:cstheme="minorHAnsi"/>
                <w:color w:val="000000"/>
                <w:sz w:val="18"/>
                <w:szCs w:val="18"/>
                <w:lang w:eastAsia="fr-FR"/>
              </w:rPr>
            </w:pPr>
            <w:r w:rsidRPr="00C07360">
              <w:rPr>
                <w:rFonts w:eastAsia="Times New Roman" w:cstheme="minorHAnsi"/>
                <w:color w:val="000000"/>
                <w:sz w:val="18"/>
                <w:szCs w:val="18"/>
                <w:lang w:eastAsia="fr-FR"/>
              </w:rPr>
              <w:t>44</w:t>
            </w:r>
          </w:p>
        </w:tc>
        <w:tc>
          <w:tcPr>
            <w:tcW w:w="944" w:type="dxa"/>
            <w:tcBorders>
              <w:top w:val="nil"/>
              <w:left w:val="nil"/>
              <w:bottom w:val="nil"/>
              <w:right w:val="nil"/>
            </w:tcBorders>
            <w:shd w:val="clear" w:color="auto" w:fill="auto"/>
            <w:noWrap/>
            <w:vAlign w:val="bottom"/>
            <w:hideMark/>
          </w:tcPr>
          <w:p w14:paraId="5B6A809B" w14:textId="77777777" w:rsidR="006A28A7" w:rsidRPr="00C07360" w:rsidRDefault="006A28A7" w:rsidP="006A28A7">
            <w:pPr>
              <w:spacing w:after="0" w:line="240" w:lineRule="auto"/>
              <w:jc w:val="center"/>
              <w:rPr>
                <w:rFonts w:eastAsia="Times New Roman" w:cstheme="minorHAnsi"/>
                <w:color w:val="000000"/>
                <w:sz w:val="18"/>
                <w:szCs w:val="18"/>
                <w:lang w:eastAsia="fr-FR"/>
              </w:rPr>
            </w:pPr>
            <w:r w:rsidRPr="00C07360">
              <w:rPr>
                <w:rFonts w:eastAsia="Times New Roman" w:cstheme="minorHAnsi"/>
                <w:color w:val="000000"/>
                <w:sz w:val="18"/>
                <w:szCs w:val="18"/>
                <w:lang w:eastAsia="fr-FR"/>
              </w:rPr>
              <w:t>5,642</w:t>
            </w:r>
          </w:p>
        </w:tc>
      </w:tr>
      <w:tr w:rsidR="006A28A7" w:rsidRPr="00C07360" w14:paraId="41B652C3" w14:textId="77777777" w:rsidTr="006A28A7">
        <w:trPr>
          <w:trHeight w:val="277"/>
        </w:trPr>
        <w:tc>
          <w:tcPr>
            <w:tcW w:w="1306" w:type="dxa"/>
            <w:tcBorders>
              <w:top w:val="nil"/>
              <w:left w:val="nil"/>
              <w:bottom w:val="nil"/>
              <w:right w:val="nil"/>
            </w:tcBorders>
            <w:shd w:val="clear" w:color="auto" w:fill="auto"/>
            <w:noWrap/>
            <w:vAlign w:val="bottom"/>
            <w:hideMark/>
          </w:tcPr>
          <w:p w14:paraId="3A583B10" w14:textId="77777777" w:rsidR="006A28A7" w:rsidRPr="00C07360" w:rsidRDefault="006A28A7" w:rsidP="006A28A7">
            <w:pPr>
              <w:spacing w:after="0" w:line="240" w:lineRule="auto"/>
              <w:rPr>
                <w:rFonts w:eastAsia="Times New Roman" w:cstheme="minorHAnsi"/>
                <w:color w:val="000000"/>
                <w:lang w:eastAsia="fr-FR"/>
              </w:rPr>
            </w:pPr>
            <w:r w:rsidRPr="00C07360">
              <w:rPr>
                <w:rFonts w:eastAsia="Times New Roman" w:cstheme="minorHAnsi"/>
                <w:color w:val="000000"/>
                <w:lang w:eastAsia="fr-FR"/>
              </w:rPr>
              <w:t>Nord Est</w:t>
            </w:r>
          </w:p>
        </w:tc>
        <w:tc>
          <w:tcPr>
            <w:tcW w:w="1024" w:type="dxa"/>
            <w:tcBorders>
              <w:top w:val="nil"/>
              <w:left w:val="nil"/>
              <w:bottom w:val="nil"/>
              <w:right w:val="nil"/>
            </w:tcBorders>
            <w:shd w:val="clear" w:color="auto" w:fill="auto"/>
            <w:noWrap/>
            <w:vAlign w:val="bottom"/>
            <w:hideMark/>
          </w:tcPr>
          <w:p w14:paraId="65DEA236" w14:textId="77777777" w:rsidR="006A28A7" w:rsidRPr="00C07360" w:rsidRDefault="006A28A7" w:rsidP="006A28A7">
            <w:pPr>
              <w:spacing w:after="0" w:line="240" w:lineRule="auto"/>
              <w:jc w:val="center"/>
              <w:rPr>
                <w:rFonts w:eastAsia="Times New Roman" w:cstheme="minorHAnsi"/>
                <w:color w:val="000000"/>
                <w:sz w:val="18"/>
                <w:szCs w:val="18"/>
                <w:lang w:eastAsia="fr-FR"/>
              </w:rPr>
            </w:pPr>
            <w:r w:rsidRPr="00C07360">
              <w:rPr>
                <w:rFonts w:eastAsia="Times New Roman" w:cstheme="minorHAnsi"/>
                <w:color w:val="000000"/>
                <w:sz w:val="18"/>
                <w:szCs w:val="18"/>
                <w:lang w:eastAsia="fr-FR"/>
              </w:rPr>
              <w:t>35,272</w:t>
            </w:r>
          </w:p>
        </w:tc>
        <w:tc>
          <w:tcPr>
            <w:tcW w:w="1346" w:type="dxa"/>
            <w:tcBorders>
              <w:top w:val="nil"/>
              <w:left w:val="nil"/>
              <w:bottom w:val="nil"/>
              <w:right w:val="nil"/>
            </w:tcBorders>
            <w:shd w:val="clear" w:color="auto" w:fill="auto"/>
            <w:noWrap/>
            <w:vAlign w:val="bottom"/>
            <w:hideMark/>
          </w:tcPr>
          <w:p w14:paraId="2901E3CF" w14:textId="77777777" w:rsidR="006A28A7" w:rsidRPr="00C07360" w:rsidRDefault="006A28A7" w:rsidP="006A28A7">
            <w:pPr>
              <w:spacing w:after="0" w:line="240" w:lineRule="auto"/>
              <w:jc w:val="center"/>
              <w:rPr>
                <w:rFonts w:eastAsia="Times New Roman" w:cstheme="minorHAnsi"/>
                <w:color w:val="000000"/>
                <w:sz w:val="18"/>
                <w:szCs w:val="18"/>
                <w:lang w:eastAsia="fr-FR"/>
              </w:rPr>
            </w:pPr>
            <w:r w:rsidRPr="00C07360">
              <w:rPr>
                <w:rFonts w:eastAsia="Times New Roman" w:cstheme="minorHAnsi"/>
                <w:color w:val="000000"/>
                <w:sz w:val="18"/>
                <w:szCs w:val="18"/>
                <w:lang w:eastAsia="fr-FR"/>
              </w:rPr>
              <w:t>158</w:t>
            </w:r>
          </w:p>
        </w:tc>
        <w:tc>
          <w:tcPr>
            <w:tcW w:w="1286" w:type="dxa"/>
            <w:tcBorders>
              <w:top w:val="nil"/>
              <w:left w:val="nil"/>
              <w:bottom w:val="nil"/>
              <w:right w:val="nil"/>
            </w:tcBorders>
            <w:shd w:val="clear" w:color="auto" w:fill="auto"/>
            <w:noWrap/>
            <w:vAlign w:val="bottom"/>
            <w:hideMark/>
          </w:tcPr>
          <w:p w14:paraId="488D4F25" w14:textId="77777777" w:rsidR="006A28A7" w:rsidRPr="00C07360" w:rsidRDefault="006A28A7" w:rsidP="006A28A7">
            <w:pPr>
              <w:spacing w:after="0" w:line="240" w:lineRule="auto"/>
              <w:jc w:val="center"/>
              <w:rPr>
                <w:rFonts w:eastAsia="Times New Roman" w:cstheme="minorHAnsi"/>
                <w:color w:val="000000"/>
                <w:sz w:val="18"/>
                <w:szCs w:val="18"/>
                <w:lang w:eastAsia="fr-FR"/>
              </w:rPr>
            </w:pPr>
            <w:r w:rsidRPr="00C07360">
              <w:rPr>
                <w:rFonts w:eastAsia="Times New Roman" w:cstheme="minorHAnsi"/>
                <w:color w:val="000000"/>
                <w:sz w:val="18"/>
                <w:szCs w:val="18"/>
                <w:lang w:eastAsia="fr-FR"/>
              </w:rPr>
              <w:t>867</w:t>
            </w:r>
          </w:p>
        </w:tc>
        <w:tc>
          <w:tcPr>
            <w:tcW w:w="1507" w:type="dxa"/>
            <w:tcBorders>
              <w:top w:val="nil"/>
              <w:left w:val="nil"/>
              <w:bottom w:val="nil"/>
              <w:right w:val="nil"/>
            </w:tcBorders>
            <w:shd w:val="clear" w:color="auto" w:fill="auto"/>
            <w:noWrap/>
            <w:vAlign w:val="bottom"/>
            <w:hideMark/>
          </w:tcPr>
          <w:p w14:paraId="70221B33" w14:textId="77777777" w:rsidR="006A28A7" w:rsidRPr="00C07360" w:rsidRDefault="006A28A7" w:rsidP="006A28A7">
            <w:pPr>
              <w:spacing w:after="0" w:line="240" w:lineRule="auto"/>
              <w:jc w:val="center"/>
              <w:rPr>
                <w:rFonts w:eastAsia="Times New Roman" w:cstheme="minorHAnsi"/>
                <w:color w:val="000000"/>
                <w:sz w:val="18"/>
                <w:szCs w:val="18"/>
                <w:lang w:eastAsia="fr-FR"/>
              </w:rPr>
            </w:pPr>
            <w:r w:rsidRPr="00C07360">
              <w:rPr>
                <w:rFonts w:eastAsia="Times New Roman" w:cstheme="minorHAnsi"/>
                <w:color w:val="000000"/>
                <w:sz w:val="18"/>
                <w:szCs w:val="18"/>
                <w:lang w:eastAsia="fr-FR"/>
              </w:rPr>
              <w:t>191,119,558</w:t>
            </w:r>
          </w:p>
        </w:tc>
        <w:tc>
          <w:tcPr>
            <w:tcW w:w="1065" w:type="dxa"/>
            <w:tcBorders>
              <w:top w:val="nil"/>
              <w:left w:val="nil"/>
              <w:bottom w:val="nil"/>
              <w:right w:val="nil"/>
            </w:tcBorders>
            <w:shd w:val="clear" w:color="auto" w:fill="auto"/>
            <w:noWrap/>
            <w:vAlign w:val="bottom"/>
            <w:hideMark/>
          </w:tcPr>
          <w:p w14:paraId="677A6EC8" w14:textId="77777777" w:rsidR="006A28A7" w:rsidRPr="00C07360" w:rsidRDefault="006A28A7" w:rsidP="006A28A7">
            <w:pPr>
              <w:spacing w:after="0" w:line="240" w:lineRule="auto"/>
              <w:jc w:val="center"/>
              <w:rPr>
                <w:rFonts w:eastAsia="Times New Roman" w:cstheme="minorHAnsi"/>
                <w:color w:val="000000"/>
                <w:sz w:val="18"/>
                <w:szCs w:val="18"/>
                <w:lang w:eastAsia="fr-FR"/>
              </w:rPr>
            </w:pPr>
            <w:r w:rsidRPr="00C07360">
              <w:rPr>
                <w:rFonts w:eastAsia="Times New Roman" w:cstheme="minorHAnsi"/>
                <w:color w:val="000000"/>
                <w:sz w:val="18"/>
                <w:szCs w:val="18"/>
                <w:lang w:eastAsia="fr-FR"/>
              </w:rPr>
              <w:t>220,478</w:t>
            </w:r>
          </w:p>
        </w:tc>
        <w:tc>
          <w:tcPr>
            <w:tcW w:w="768" w:type="dxa"/>
            <w:tcBorders>
              <w:top w:val="nil"/>
              <w:left w:val="nil"/>
              <w:bottom w:val="nil"/>
              <w:right w:val="nil"/>
            </w:tcBorders>
            <w:shd w:val="clear" w:color="auto" w:fill="auto"/>
            <w:noWrap/>
            <w:vAlign w:val="bottom"/>
            <w:hideMark/>
          </w:tcPr>
          <w:p w14:paraId="5EF8E737" w14:textId="77777777" w:rsidR="006A28A7" w:rsidRPr="00C07360" w:rsidRDefault="006A28A7" w:rsidP="006A28A7">
            <w:pPr>
              <w:spacing w:after="0" w:line="240" w:lineRule="auto"/>
              <w:jc w:val="center"/>
              <w:rPr>
                <w:rFonts w:eastAsia="Times New Roman" w:cstheme="minorHAnsi"/>
                <w:color w:val="000000"/>
                <w:sz w:val="18"/>
                <w:szCs w:val="18"/>
                <w:lang w:eastAsia="fr-FR"/>
              </w:rPr>
            </w:pPr>
            <w:r w:rsidRPr="00C07360">
              <w:rPr>
                <w:rFonts w:eastAsia="Times New Roman" w:cstheme="minorHAnsi"/>
                <w:color w:val="000000"/>
                <w:sz w:val="18"/>
                <w:szCs w:val="18"/>
                <w:lang w:eastAsia="fr-FR"/>
              </w:rPr>
              <w:t>41</w:t>
            </w:r>
          </w:p>
        </w:tc>
        <w:tc>
          <w:tcPr>
            <w:tcW w:w="944" w:type="dxa"/>
            <w:tcBorders>
              <w:top w:val="nil"/>
              <w:left w:val="nil"/>
              <w:bottom w:val="nil"/>
              <w:right w:val="nil"/>
            </w:tcBorders>
            <w:shd w:val="clear" w:color="auto" w:fill="auto"/>
            <w:noWrap/>
            <w:vAlign w:val="bottom"/>
            <w:hideMark/>
          </w:tcPr>
          <w:p w14:paraId="0DCB0CCA" w14:textId="77777777" w:rsidR="006A28A7" w:rsidRPr="00C07360" w:rsidRDefault="006A28A7" w:rsidP="006A28A7">
            <w:pPr>
              <w:spacing w:after="0" w:line="240" w:lineRule="auto"/>
              <w:jc w:val="center"/>
              <w:rPr>
                <w:rFonts w:eastAsia="Times New Roman" w:cstheme="minorHAnsi"/>
                <w:color w:val="000000"/>
                <w:sz w:val="18"/>
                <w:szCs w:val="18"/>
                <w:lang w:eastAsia="fr-FR"/>
              </w:rPr>
            </w:pPr>
            <w:r w:rsidRPr="00C07360">
              <w:rPr>
                <w:rFonts w:eastAsia="Times New Roman" w:cstheme="minorHAnsi"/>
                <w:color w:val="000000"/>
                <w:sz w:val="18"/>
                <w:szCs w:val="18"/>
                <w:lang w:eastAsia="fr-FR"/>
              </w:rPr>
              <w:t>5,418</w:t>
            </w:r>
          </w:p>
        </w:tc>
      </w:tr>
      <w:tr w:rsidR="006A28A7" w:rsidRPr="00C07360" w14:paraId="6792DE27" w14:textId="77777777" w:rsidTr="006A28A7">
        <w:trPr>
          <w:trHeight w:val="277"/>
        </w:trPr>
        <w:tc>
          <w:tcPr>
            <w:tcW w:w="1306" w:type="dxa"/>
            <w:tcBorders>
              <w:top w:val="nil"/>
              <w:left w:val="nil"/>
              <w:bottom w:val="nil"/>
              <w:right w:val="nil"/>
            </w:tcBorders>
            <w:shd w:val="clear" w:color="auto" w:fill="auto"/>
            <w:noWrap/>
            <w:vAlign w:val="bottom"/>
            <w:hideMark/>
          </w:tcPr>
          <w:p w14:paraId="0A91D138" w14:textId="77777777" w:rsidR="006A28A7" w:rsidRPr="00C07360" w:rsidRDefault="006A28A7" w:rsidP="006A28A7">
            <w:pPr>
              <w:spacing w:after="0" w:line="240" w:lineRule="auto"/>
              <w:rPr>
                <w:rFonts w:eastAsia="Times New Roman" w:cstheme="minorHAnsi"/>
                <w:color w:val="000000"/>
                <w:lang w:eastAsia="fr-FR"/>
              </w:rPr>
            </w:pPr>
            <w:r w:rsidRPr="00C07360">
              <w:rPr>
                <w:rFonts w:eastAsia="Times New Roman" w:cstheme="minorHAnsi"/>
                <w:color w:val="000000"/>
                <w:lang w:eastAsia="fr-FR"/>
              </w:rPr>
              <w:t>Artibonite</w:t>
            </w:r>
          </w:p>
        </w:tc>
        <w:tc>
          <w:tcPr>
            <w:tcW w:w="1024" w:type="dxa"/>
            <w:tcBorders>
              <w:top w:val="nil"/>
              <w:left w:val="nil"/>
              <w:bottom w:val="nil"/>
              <w:right w:val="nil"/>
            </w:tcBorders>
            <w:shd w:val="clear" w:color="auto" w:fill="auto"/>
            <w:noWrap/>
            <w:vAlign w:val="bottom"/>
            <w:hideMark/>
          </w:tcPr>
          <w:p w14:paraId="171404AC" w14:textId="77777777" w:rsidR="006A28A7" w:rsidRPr="00C07360" w:rsidRDefault="006A28A7" w:rsidP="006A28A7">
            <w:pPr>
              <w:spacing w:after="0" w:line="240" w:lineRule="auto"/>
              <w:jc w:val="center"/>
              <w:rPr>
                <w:rFonts w:eastAsia="Times New Roman" w:cstheme="minorHAnsi"/>
                <w:color w:val="000000"/>
                <w:sz w:val="18"/>
                <w:szCs w:val="18"/>
                <w:lang w:eastAsia="fr-FR"/>
              </w:rPr>
            </w:pPr>
            <w:r w:rsidRPr="00C07360">
              <w:rPr>
                <w:rFonts w:eastAsia="Times New Roman" w:cstheme="minorHAnsi"/>
                <w:color w:val="000000"/>
                <w:sz w:val="18"/>
                <w:szCs w:val="18"/>
                <w:lang w:eastAsia="fr-FR"/>
              </w:rPr>
              <w:t>82,045</w:t>
            </w:r>
          </w:p>
        </w:tc>
        <w:tc>
          <w:tcPr>
            <w:tcW w:w="1346" w:type="dxa"/>
            <w:tcBorders>
              <w:top w:val="nil"/>
              <w:left w:val="nil"/>
              <w:bottom w:val="nil"/>
              <w:right w:val="nil"/>
            </w:tcBorders>
            <w:shd w:val="clear" w:color="auto" w:fill="auto"/>
            <w:noWrap/>
            <w:vAlign w:val="bottom"/>
            <w:hideMark/>
          </w:tcPr>
          <w:p w14:paraId="7603FE37" w14:textId="77777777" w:rsidR="006A28A7" w:rsidRPr="00C07360" w:rsidRDefault="006A28A7" w:rsidP="006A28A7">
            <w:pPr>
              <w:spacing w:after="0" w:line="240" w:lineRule="auto"/>
              <w:jc w:val="center"/>
              <w:rPr>
                <w:rFonts w:eastAsia="Times New Roman" w:cstheme="minorHAnsi"/>
                <w:color w:val="000000"/>
                <w:sz w:val="18"/>
                <w:szCs w:val="18"/>
                <w:lang w:eastAsia="fr-FR"/>
              </w:rPr>
            </w:pPr>
            <w:r w:rsidRPr="00C07360">
              <w:rPr>
                <w:rFonts w:eastAsia="Times New Roman" w:cstheme="minorHAnsi"/>
                <w:color w:val="000000"/>
                <w:sz w:val="18"/>
                <w:szCs w:val="18"/>
                <w:lang w:eastAsia="fr-FR"/>
              </w:rPr>
              <w:t>368</w:t>
            </w:r>
          </w:p>
        </w:tc>
        <w:tc>
          <w:tcPr>
            <w:tcW w:w="1286" w:type="dxa"/>
            <w:tcBorders>
              <w:top w:val="nil"/>
              <w:left w:val="nil"/>
              <w:bottom w:val="nil"/>
              <w:right w:val="nil"/>
            </w:tcBorders>
            <w:shd w:val="clear" w:color="auto" w:fill="auto"/>
            <w:noWrap/>
            <w:vAlign w:val="bottom"/>
            <w:hideMark/>
          </w:tcPr>
          <w:p w14:paraId="123C8BFA" w14:textId="77777777" w:rsidR="006A28A7" w:rsidRPr="00C07360" w:rsidRDefault="006A28A7" w:rsidP="006A28A7">
            <w:pPr>
              <w:spacing w:after="0" w:line="240" w:lineRule="auto"/>
              <w:jc w:val="center"/>
              <w:rPr>
                <w:rFonts w:eastAsia="Times New Roman" w:cstheme="minorHAnsi"/>
                <w:color w:val="000000"/>
                <w:sz w:val="18"/>
                <w:szCs w:val="18"/>
                <w:lang w:eastAsia="fr-FR"/>
              </w:rPr>
            </w:pPr>
            <w:r w:rsidRPr="00C07360">
              <w:rPr>
                <w:rFonts w:eastAsia="Times New Roman" w:cstheme="minorHAnsi"/>
                <w:color w:val="000000"/>
                <w:sz w:val="18"/>
                <w:szCs w:val="18"/>
                <w:lang w:eastAsia="fr-FR"/>
              </w:rPr>
              <w:t>1,742</w:t>
            </w:r>
          </w:p>
        </w:tc>
        <w:tc>
          <w:tcPr>
            <w:tcW w:w="1507" w:type="dxa"/>
            <w:tcBorders>
              <w:top w:val="nil"/>
              <w:left w:val="nil"/>
              <w:bottom w:val="nil"/>
              <w:right w:val="nil"/>
            </w:tcBorders>
            <w:shd w:val="clear" w:color="auto" w:fill="auto"/>
            <w:noWrap/>
            <w:vAlign w:val="bottom"/>
            <w:hideMark/>
          </w:tcPr>
          <w:p w14:paraId="37D2C35F" w14:textId="77777777" w:rsidR="006A28A7" w:rsidRPr="00C07360" w:rsidRDefault="006A28A7" w:rsidP="006A28A7">
            <w:pPr>
              <w:spacing w:after="0" w:line="240" w:lineRule="auto"/>
              <w:jc w:val="center"/>
              <w:rPr>
                <w:rFonts w:eastAsia="Times New Roman" w:cstheme="minorHAnsi"/>
                <w:color w:val="000000"/>
                <w:sz w:val="18"/>
                <w:szCs w:val="18"/>
                <w:lang w:eastAsia="fr-FR"/>
              </w:rPr>
            </w:pPr>
            <w:r w:rsidRPr="00C07360">
              <w:rPr>
                <w:rFonts w:eastAsia="Times New Roman" w:cstheme="minorHAnsi"/>
                <w:color w:val="000000"/>
                <w:sz w:val="18"/>
                <w:szCs w:val="18"/>
                <w:lang w:eastAsia="fr-FR"/>
              </w:rPr>
              <w:t>445,139,224</w:t>
            </w:r>
          </w:p>
        </w:tc>
        <w:tc>
          <w:tcPr>
            <w:tcW w:w="1065" w:type="dxa"/>
            <w:tcBorders>
              <w:top w:val="nil"/>
              <w:left w:val="nil"/>
              <w:bottom w:val="nil"/>
              <w:right w:val="nil"/>
            </w:tcBorders>
            <w:shd w:val="clear" w:color="auto" w:fill="auto"/>
            <w:noWrap/>
            <w:vAlign w:val="bottom"/>
            <w:hideMark/>
          </w:tcPr>
          <w:p w14:paraId="2B9DED47" w14:textId="77777777" w:rsidR="006A28A7" w:rsidRPr="00C07360" w:rsidRDefault="006A28A7" w:rsidP="006A28A7">
            <w:pPr>
              <w:spacing w:after="0" w:line="240" w:lineRule="auto"/>
              <w:jc w:val="center"/>
              <w:rPr>
                <w:rFonts w:eastAsia="Times New Roman" w:cstheme="minorHAnsi"/>
                <w:color w:val="000000"/>
                <w:sz w:val="18"/>
                <w:szCs w:val="18"/>
                <w:lang w:eastAsia="fr-FR"/>
              </w:rPr>
            </w:pPr>
            <w:r w:rsidRPr="00C07360">
              <w:rPr>
                <w:rFonts w:eastAsia="Times New Roman" w:cstheme="minorHAnsi"/>
                <w:color w:val="000000"/>
                <w:sz w:val="18"/>
                <w:szCs w:val="18"/>
                <w:lang w:eastAsia="fr-FR"/>
              </w:rPr>
              <w:t>255,481</w:t>
            </w:r>
          </w:p>
        </w:tc>
        <w:tc>
          <w:tcPr>
            <w:tcW w:w="768" w:type="dxa"/>
            <w:tcBorders>
              <w:top w:val="nil"/>
              <w:left w:val="nil"/>
              <w:bottom w:val="nil"/>
              <w:right w:val="nil"/>
            </w:tcBorders>
            <w:shd w:val="clear" w:color="auto" w:fill="auto"/>
            <w:noWrap/>
            <w:vAlign w:val="bottom"/>
            <w:hideMark/>
          </w:tcPr>
          <w:p w14:paraId="64A4877F" w14:textId="77777777" w:rsidR="006A28A7" w:rsidRPr="00C07360" w:rsidRDefault="006A28A7" w:rsidP="006A28A7">
            <w:pPr>
              <w:spacing w:after="0" w:line="240" w:lineRule="auto"/>
              <w:jc w:val="center"/>
              <w:rPr>
                <w:rFonts w:eastAsia="Times New Roman" w:cstheme="minorHAnsi"/>
                <w:color w:val="000000"/>
                <w:sz w:val="18"/>
                <w:szCs w:val="18"/>
                <w:lang w:eastAsia="fr-FR"/>
              </w:rPr>
            </w:pPr>
            <w:r w:rsidRPr="00C07360">
              <w:rPr>
                <w:rFonts w:eastAsia="Times New Roman" w:cstheme="minorHAnsi"/>
                <w:color w:val="000000"/>
                <w:sz w:val="18"/>
                <w:szCs w:val="18"/>
                <w:lang w:eastAsia="fr-FR"/>
              </w:rPr>
              <w:t>47</w:t>
            </w:r>
          </w:p>
        </w:tc>
        <w:tc>
          <w:tcPr>
            <w:tcW w:w="944" w:type="dxa"/>
            <w:tcBorders>
              <w:top w:val="nil"/>
              <w:left w:val="nil"/>
              <w:bottom w:val="nil"/>
              <w:right w:val="nil"/>
            </w:tcBorders>
            <w:shd w:val="clear" w:color="auto" w:fill="auto"/>
            <w:noWrap/>
            <w:vAlign w:val="bottom"/>
            <w:hideMark/>
          </w:tcPr>
          <w:p w14:paraId="16EEF0A6" w14:textId="77777777" w:rsidR="006A28A7" w:rsidRPr="00C07360" w:rsidRDefault="006A28A7" w:rsidP="006A28A7">
            <w:pPr>
              <w:spacing w:after="0" w:line="240" w:lineRule="auto"/>
              <w:jc w:val="center"/>
              <w:rPr>
                <w:rFonts w:eastAsia="Times New Roman" w:cstheme="minorHAnsi"/>
                <w:color w:val="000000"/>
                <w:sz w:val="18"/>
                <w:szCs w:val="18"/>
                <w:lang w:eastAsia="fr-FR"/>
              </w:rPr>
            </w:pPr>
            <w:r w:rsidRPr="00C07360">
              <w:rPr>
                <w:rFonts w:eastAsia="Times New Roman" w:cstheme="minorHAnsi"/>
                <w:color w:val="000000"/>
                <w:sz w:val="18"/>
                <w:szCs w:val="18"/>
                <w:lang w:eastAsia="fr-FR"/>
              </w:rPr>
              <w:t>5,426</w:t>
            </w:r>
          </w:p>
        </w:tc>
      </w:tr>
      <w:tr w:rsidR="006A28A7" w:rsidRPr="00C07360" w14:paraId="6FB6DEF8" w14:textId="77777777" w:rsidTr="006A28A7">
        <w:trPr>
          <w:trHeight w:val="277"/>
        </w:trPr>
        <w:tc>
          <w:tcPr>
            <w:tcW w:w="1306" w:type="dxa"/>
            <w:tcBorders>
              <w:top w:val="nil"/>
              <w:left w:val="nil"/>
              <w:bottom w:val="nil"/>
              <w:right w:val="nil"/>
            </w:tcBorders>
            <w:shd w:val="clear" w:color="auto" w:fill="auto"/>
            <w:noWrap/>
            <w:vAlign w:val="bottom"/>
            <w:hideMark/>
          </w:tcPr>
          <w:p w14:paraId="086173CF" w14:textId="77777777" w:rsidR="006A28A7" w:rsidRPr="00C07360" w:rsidRDefault="006A28A7" w:rsidP="006A28A7">
            <w:pPr>
              <w:spacing w:after="0" w:line="240" w:lineRule="auto"/>
              <w:rPr>
                <w:rFonts w:eastAsia="Times New Roman" w:cstheme="minorHAnsi"/>
                <w:color w:val="000000"/>
                <w:lang w:eastAsia="fr-FR"/>
              </w:rPr>
            </w:pPr>
            <w:r w:rsidRPr="00C07360">
              <w:rPr>
                <w:rFonts w:eastAsia="Times New Roman" w:cstheme="minorHAnsi"/>
                <w:color w:val="000000"/>
                <w:lang w:eastAsia="fr-FR"/>
              </w:rPr>
              <w:t>Centre</w:t>
            </w:r>
          </w:p>
        </w:tc>
        <w:tc>
          <w:tcPr>
            <w:tcW w:w="1024" w:type="dxa"/>
            <w:tcBorders>
              <w:top w:val="nil"/>
              <w:left w:val="nil"/>
              <w:bottom w:val="nil"/>
              <w:right w:val="nil"/>
            </w:tcBorders>
            <w:shd w:val="clear" w:color="auto" w:fill="auto"/>
            <w:noWrap/>
            <w:vAlign w:val="bottom"/>
            <w:hideMark/>
          </w:tcPr>
          <w:p w14:paraId="1DA4866C" w14:textId="77777777" w:rsidR="006A28A7" w:rsidRPr="00C07360" w:rsidRDefault="006A28A7" w:rsidP="006A28A7">
            <w:pPr>
              <w:spacing w:after="0" w:line="240" w:lineRule="auto"/>
              <w:jc w:val="center"/>
              <w:rPr>
                <w:rFonts w:eastAsia="Times New Roman" w:cstheme="minorHAnsi"/>
                <w:color w:val="000000"/>
                <w:sz w:val="18"/>
                <w:szCs w:val="18"/>
                <w:lang w:eastAsia="fr-FR"/>
              </w:rPr>
            </w:pPr>
            <w:r w:rsidRPr="00C07360">
              <w:rPr>
                <w:rFonts w:eastAsia="Times New Roman" w:cstheme="minorHAnsi"/>
                <w:color w:val="000000"/>
                <w:sz w:val="18"/>
                <w:szCs w:val="18"/>
                <w:lang w:eastAsia="fr-FR"/>
              </w:rPr>
              <w:t>55,834</w:t>
            </w:r>
          </w:p>
        </w:tc>
        <w:tc>
          <w:tcPr>
            <w:tcW w:w="1346" w:type="dxa"/>
            <w:tcBorders>
              <w:top w:val="nil"/>
              <w:left w:val="nil"/>
              <w:bottom w:val="nil"/>
              <w:right w:val="nil"/>
            </w:tcBorders>
            <w:shd w:val="clear" w:color="auto" w:fill="auto"/>
            <w:noWrap/>
            <w:vAlign w:val="bottom"/>
            <w:hideMark/>
          </w:tcPr>
          <w:p w14:paraId="4BC595E1" w14:textId="77777777" w:rsidR="006A28A7" w:rsidRPr="00C07360" w:rsidRDefault="006A28A7" w:rsidP="006A28A7">
            <w:pPr>
              <w:spacing w:after="0" w:line="240" w:lineRule="auto"/>
              <w:jc w:val="center"/>
              <w:rPr>
                <w:rFonts w:eastAsia="Times New Roman" w:cstheme="minorHAnsi"/>
                <w:color w:val="000000"/>
                <w:sz w:val="18"/>
                <w:szCs w:val="18"/>
                <w:lang w:eastAsia="fr-FR"/>
              </w:rPr>
            </w:pPr>
            <w:r w:rsidRPr="00C07360">
              <w:rPr>
                <w:rFonts w:eastAsia="Times New Roman" w:cstheme="minorHAnsi"/>
                <w:color w:val="000000"/>
                <w:sz w:val="18"/>
                <w:szCs w:val="18"/>
                <w:lang w:eastAsia="fr-FR"/>
              </w:rPr>
              <w:t>267</w:t>
            </w:r>
          </w:p>
        </w:tc>
        <w:tc>
          <w:tcPr>
            <w:tcW w:w="1286" w:type="dxa"/>
            <w:tcBorders>
              <w:top w:val="nil"/>
              <w:left w:val="nil"/>
              <w:bottom w:val="nil"/>
              <w:right w:val="nil"/>
            </w:tcBorders>
            <w:shd w:val="clear" w:color="auto" w:fill="auto"/>
            <w:noWrap/>
            <w:vAlign w:val="bottom"/>
            <w:hideMark/>
          </w:tcPr>
          <w:p w14:paraId="7613BEDD" w14:textId="77777777" w:rsidR="006A28A7" w:rsidRPr="00C07360" w:rsidRDefault="006A28A7" w:rsidP="006A28A7">
            <w:pPr>
              <w:spacing w:after="0" w:line="240" w:lineRule="auto"/>
              <w:jc w:val="center"/>
              <w:rPr>
                <w:rFonts w:eastAsia="Times New Roman" w:cstheme="minorHAnsi"/>
                <w:color w:val="000000"/>
                <w:sz w:val="18"/>
                <w:szCs w:val="18"/>
                <w:lang w:eastAsia="fr-FR"/>
              </w:rPr>
            </w:pPr>
            <w:r w:rsidRPr="00C07360">
              <w:rPr>
                <w:rFonts w:eastAsia="Times New Roman" w:cstheme="minorHAnsi"/>
                <w:color w:val="000000"/>
                <w:sz w:val="18"/>
                <w:szCs w:val="18"/>
                <w:lang w:eastAsia="fr-FR"/>
              </w:rPr>
              <w:t>907</w:t>
            </w:r>
          </w:p>
        </w:tc>
        <w:tc>
          <w:tcPr>
            <w:tcW w:w="1507" w:type="dxa"/>
            <w:tcBorders>
              <w:top w:val="nil"/>
              <w:left w:val="nil"/>
              <w:bottom w:val="nil"/>
              <w:right w:val="nil"/>
            </w:tcBorders>
            <w:shd w:val="clear" w:color="auto" w:fill="auto"/>
            <w:noWrap/>
            <w:vAlign w:val="bottom"/>
            <w:hideMark/>
          </w:tcPr>
          <w:p w14:paraId="6E8E143A" w14:textId="77777777" w:rsidR="006A28A7" w:rsidRPr="00C07360" w:rsidRDefault="006A28A7" w:rsidP="006A28A7">
            <w:pPr>
              <w:spacing w:after="0" w:line="240" w:lineRule="auto"/>
              <w:jc w:val="center"/>
              <w:rPr>
                <w:rFonts w:eastAsia="Times New Roman" w:cstheme="minorHAnsi"/>
                <w:color w:val="000000"/>
                <w:sz w:val="18"/>
                <w:szCs w:val="18"/>
                <w:lang w:eastAsia="fr-FR"/>
              </w:rPr>
            </w:pPr>
            <w:r w:rsidRPr="00C07360">
              <w:rPr>
                <w:rFonts w:eastAsia="Times New Roman" w:cstheme="minorHAnsi"/>
                <w:color w:val="000000"/>
                <w:sz w:val="18"/>
                <w:szCs w:val="18"/>
                <w:lang w:eastAsia="fr-FR"/>
              </w:rPr>
              <w:t>322,967,861</w:t>
            </w:r>
          </w:p>
        </w:tc>
        <w:tc>
          <w:tcPr>
            <w:tcW w:w="1065" w:type="dxa"/>
            <w:tcBorders>
              <w:top w:val="nil"/>
              <w:left w:val="nil"/>
              <w:bottom w:val="nil"/>
              <w:right w:val="nil"/>
            </w:tcBorders>
            <w:shd w:val="clear" w:color="auto" w:fill="auto"/>
            <w:noWrap/>
            <w:vAlign w:val="bottom"/>
            <w:hideMark/>
          </w:tcPr>
          <w:p w14:paraId="5BAADD4B" w14:textId="77777777" w:rsidR="006A28A7" w:rsidRPr="00C07360" w:rsidRDefault="006A28A7" w:rsidP="006A28A7">
            <w:pPr>
              <w:spacing w:after="0" w:line="240" w:lineRule="auto"/>
              <w:jc w:val="center"/>
              <w:rPr>
                <w:rFonts w:eastAsia="Times New Roman" w:cstheme="minorHAnsi"/>
                <w:color w:val="000000"/>
                <w:sz w:val="18"/>
                <w:szCs w:val="18"/>
                <w:lang w:eastAsia="fr-FR"/>
              </w:rPr>
            </w:pPr>
            <w:r w:rsidRPr="00C07360">
              <w:rPr>
                <w:rFonts w:eastAsia="Times New Roman" w:cstheme="minorHAnsi"/>
                <w:color w:val="000000"/>
                <w:sz w:val="18"/>
                <w:szCs w:val="18"/>
                <w:lang w:eastAsia="fr-FR"/>
              </w:rPr>
              <w:t>356,220</w:t>
            </w:r>
          </w:p>
        </w:tc>
        <w:tc>
          <w:tcPr>
            <w:tcW w:w="768" w:type="dxa"/>
            <w:tcBorders>
              <w:top w:val="nil"/>
              <w:left w:val="nil"/>
              <w:bottom w:val="nil"/>
              <w:right w:val="nil"/>
            </w:tcBorders>
            <w:shd w:val="clear" w:color="auto" w:fill="auto"/>
            <w:noWrap/>
            <w:vAlign w:val="bottom"/>
            <w:hideMark/>
          </w:tcPr>
          <w:p w14:paraId="44F87990" w14:textId="77777777" w:rsidR="006A28A7" w:rsidRPr="00C07360" w:rsidRDefault="006A28A7" w:rsidP="006A28A7">
            <w:pPr>
              <w:spacing w:after="0" w:line="240" w:lineRule="auto"/>
              <w:jc w:val="center"/>
              <w:rPr>
                <w:rFonts w:eastAsia="Times New Roman" w:cstheme="minorHAnsi"/>
                <w:color w:val="000000"/>
                <w:sz w:val="18"/>
                <w:szCs w:val="18"/>
                <w:lang w:eastAsia="fr-FR"/>
              </w:rPr>
            </w:pPr>
            <w:r w:rsidRPr="00C07360">
              <w:rPr>
                <w:rFonts w:eastAsia="Times New Roman" w:cstheme="minorHAnsi"/>
                <w:color w:val="000000"/>
                <w:sz w:val="18"/>
                <w:szCs w:val="18"/>
                <w:lang w:eastAsia="fr-FR"/>
              </w:rPr>
              <w:t>62</w:t>
            </w:r>
          </w:p>
        </w:tc>
        <w:tc>
          <w:tcPr>
            <w:tcW w:w="944" w:type="dxa"/>
            <w:tcBorders>
              <w:top w:val="nil"/>
              <w:left w:val="nil"/>
              <w:bottom w:val="nil"/>
              <w:right w:val="nil"/>
            </w:tcBorders>
            <w:shd w:val="clear" w:color="auto" w:fill="auto"/>
            <w:noWrap/>
            <w:vAlign w:val="bottom"/>
            <w:hideMark/>
          </w:tcPr>
          <w:p w14:paraId="0B5C51B2" w14:textId="77777777" w:rsidR="006A28A7" w:rsidRPr="00C07360" w:rsidRDefault="006A28A7" w:rsidP="006A28A7">
            <w:pPr>
              <w:spacing w:after="0" w:line="240" w:lineRule="auto"/>
              <w:jc w:val="center"/>
              <w:rPr>
                <w:rFonts w:eastAsia="Times New Roman" w:cstheme="minorHAnsi"/>
                <w:color w:val="000000"/>
                <w:sz w:val="18"/>
                <w:szCs w:val="18"/>
                <w:lang w:eastAsia="fr-FR"/>
              </w:rPr>
            </w:pPr>
            <w:r w:rsidRPr="00C07360">
              <w:rPr>
                <w:rFonts w:eastAsia="Times New Roman" w:cstheme="minorHAnsi"/>
                <w:color w:val="000000"/>
                <w:sz w:val="18"/>
                <w:szCs w:val="18"/>
                <w:lang w:eastAsia="fr-FR"/>
              </w:rPr>
              <w:t>5,784</w:t>
            </w:r>
          </w:p>
        </w:tc>
      </w:tr>
      <w:tr w:rsidR="006A28A7" w:rsidRPr="00C07360" w14:paraId="4A11F867" w14:textId="77777777" w:rsidTr="006A28A7">
        <w:trPr>
          <w:trHeight w:val="277"/>
        </w:trPr>
        <w:tc>
          <w:tcPr>
            <w:tcW w:w="1306" w:type="dxa"/>
            <w:tcBorders>
              <w:top w:val="nil"/>
              <w:left w:val="nil"/>
              <w:bottom w:val="nil"/>
              <w:right w:val="nil"/>
            </w:tcBorders>
            <w:shd w:val="clear" w:color="auto" w:fill="auto"/>
            <w:noWrap/>
            <w:vAlign w:val="bottom"/>
            <w:hideMark/>
          </w:tcPr>
          <w:p w14:paraId="5594D0F8" w14:textId="77777777" w:rsidR="006A28A7" w:rsidRPr="00C07360" w:rsidRDefault="006A28A7" w:rsidP="006A28A7">
            <w:pPr>
              <w:spacing w:after="0" w:line="240" w:lineRule="auto"/>
              <w:rPr>
                <w:rFonts w:eastAsia="Times New Roman" w:cstheme="minorHAnsi"/>
                <w:color w:val="000000"/>
                <w:lang w:eastAsia="fr-FR"/>
              </w:rPr>
            </w:pPr>
            <w:r w:rsidRPr="00C07360">
              <w:rPr>
                <w:rFonts w:eastAsia="Times New Roman" w:cstheme="minorHAnsi"/>
                <w:color w:val="000000"/>
                <w:lang w:eastAsia="fr-FR"/>
              </w:rPr>
              <w:t xml:space="preserve">Sud </w:t>
            </w:r>
          </w:p>
        </w:tc>
        <w:tc>
          <w:tcPr>
            <w:tcW w:w="1024" w:type="dxa"/>
            <w:tcBorders>
              <w:top w:val="nil"/>
              <w:left w:val="nil"/>
              <w:bottom w:val="nil"/>
              <w:right w:val="nil"/>
            </w:tcBorders>
            <w:shd w:val="clear" w:color="auto" w:fill="auto"/>
            <w:noWrap/>
            <w:vAlign w:val="bottom"/>
            <w:hideMark/>
          </w:tcPr>
          <w:p w14:paraId="4921A41E" w14:textId="77777777" w:rsidR="006A28A7" w:rsidRPr="00C07360" w:rsidRDefault="006A28A7" w:rsidP="006A28A7">
            <w:pPr>
              <w:spacing w:after="0" w:line="240" w:lineRule="auto"/>
              <w:jc w:val="center"/>
              <w:rPr>
                <w:rFonts w:eastAsia="Times New Roman" w:cstheme="minorHAnsi"/>
                <w:color w:val="000000"/>
                <w:sz w:val="18"/>
                <w:szCs w:val="18"/>
                <w:lang w:eastAsia="fr-FR"/>
              </w:rPr>
            </w:pPr>
            <w:r w:rsidRPr="00C07360">
              <w:rPr>
                <w:rFonts w:eastAsia="Times New Roman" w:cstheme="minorHAnsi"/>
                <w:color w:val="000000"/>
                <w:sz w:val="18"/>
                <w:szCs w:val="18"/>
                <w:lang w:eastAsia="fr-FR"/>
              </w:rPr>
              <w:t>58,835</w:t>
            </w:r>
          </w:p>
        </w:tc>
        <w:tc>
          <w:tcPr>
            <w:tcW w:w="1346" w:type="dxa"/>
            <w:tcBorders>
              <w:top w:val="nil"/>
              <w:left w:val="nil"/>
              <w:bottom w:val="nil"/>
              <w:right w:val="nil"/>
            </w:tcBorders>
            <w:shd w:val="clear" w:color="auto" w:fill="auto"/>
            <w:noWrap/>
            <w:vAlign w:val="bottom"/>
            <w:hideMark/>
          </w:tcPr>
          <w:p w14:paraId="2AA1ED90" w14:textId="77777777" w:rsidR="006A28A7" w:rsidRPr="00C07360" w:rsidRDefault="006A28A7" w:rsidP="006A28A7">
            <w:pPr>
              <w:spacing w:after="0" w:line="240" w:lineRule="auto"/>
              <w:jc w:val="center"/>
              <w:rPr>
                <w:rFonts w:eastAsia="Times New Roman" w:cstheme="minorHAnsi"/>
                <w:color w:val="000000"/>
                <w:sz w:val="18"/>
                <w:szCs w:val="18"/>
                <w:lang w:eastAsia="fr-FR"/>
              </w:rPr>
            </w:pPr>
            <w:r w:rsidRPr="00C07360">
              <w:rPr>
                <w:rFonts w:eastAsia="Times New Roman" w:cstheme="minorHAnsi"/>
                <w:color w:val="000000"/>
                <w:sz w:val="18"/>
                <w:szCs w:val="18"/>
                <w:lang w:eastAsia="fr-FR"/>
              </w:rPr>
              <w:t>272</w:t>
            </w:r>
          </w:p>
        </w:tc>
        <w:tc>
          <w:tcPr>
            <w:tcW w:w="1286" w:type="dxa"/>
            <w:tcBorders>
              <w:top w:val="nil"/>
              <w:left w:val="nil"/>
              <w:bottom w:val="nil"/>
              <w:right w:val="nil"/>
            </w:tcBorders>
            <w:shd w:val="clear" w:color="auto" w:fill="auto"/>
            <w:noWrap/>
            <w:vAlign w:val="bottom"/>
            <w:hideMark/>
          </w:tcPr>
          <w:p w14:paraId="21237EE9" w14:textId="77777777" w:rsidR="006A28A7" w:rsidRPr="00C07360" w:rsidRDefault="006A28A7" w:rsidP="006A28A7">
            <w:pPr>
              <w:spacing w:after="0" w:line="240" w:lineRule="auto"/>
              <w:jc w:val="center"/>
              <w:rPr>
                <w:rFonts w:eastAsia="Times New Roman" w:cstheme="minorHAnsi"/>
                <w:color w:val="000000"/>
                <w:sz w:val="18"/>
                <w:szCs w:val="18"/>
                <w:lang w:eastAsia="fr-FR"/>
              </w:rPr>
            </w:pPr>
            <w:r w:rsidRPr="00C07360">
              <w:rPr>
                <w:rFonts w:eastAsia="Times New Roman" w:cstheme="minorHAnsi"/>
                <w:color w:val="000000"/>
                <w:sz w:val="18"/>
                <w:szCs w:val="18"/>
                <w:lang w:eastAsia="fr-FR"/>
              </w:rPr>
              <w:t>1,269</w:t>
            </w:r>
          </w:p>
        </w:tc>
        <w:tc>
          <w:tcPr>
            <w:tcW w:w="1507" w:type="dxa"/>
            <w:tcBorders>
              <w:top w:val="nil"/>
              <w:left w:val="nil"/>
              <w:bottom w:val="nil"/>
              <w:right w:val="nil"/>
            </w:tcBorders>
            <w:shd w:val="clear" w:color="auto" w:fill="auto"/>
            <w:noWrap/>
            <w:vAlign w:val="bottom"/>
            <w:hideMark/>
          </w:tcPr>
          <w:p w14:paraId="69C88310" w14:textId="77777777" w:rsidR="006A28A7" w:rsidRPr="00C07360" w:rsidRDefault="006A28A7" w:rsidP="006A28A7">
            <w:pPr>
              <w:spacing w:after="0" w:line="240" w:lineRule="auto"/>
              <w:jc w:val="center"/>
              <w:rPr>
                <w:rFonts w:eastAsia="Times New Roman" w:cstheme="minorHAnsi"/>
                <w:color w:val="000000"/>
                <w:sz w:val="18"/>
                <w:szCs w:val="18"/>
                <w:lang w:eastAsia="fr-FR"/>
              </w:rPr>
            </w:pPr>
            <w:r w:rsidRPr="00C07360">
              <w:rPr>
                <w:rFonts w:eastAsia="Times New Roman" w:cstheme="minorHAnsi"/>
                <w:color w:val="000000"/>
                <w:sz w:val="18"/>
                <w:szCs w:val="18"/>
                <w:lang w:eastAsia="fr-FR"/>
              </w:rPr>
              <w:t>329,015,948</w:t>
            </w:r>
          </w:p>
        </w:tc>
        <w:tc>
          <w:tcPr>
            <w:tcW w:w="1065" w:type="dxa"/>
            <w:tcBorders>
              <w:top w:val="nil"/>
              <w:left w:val="nil"/>
              <w:bottom w:val="nil"/>
              <w:right w:val="nil"/>
            </w:tcBorders>
            <w:shd w:val="clear" w:color="auto" w:fill="auto"/>
            <w:noWrap/>
            <w:vAlign w:val="bottom"/>
            <w:hideMark/>
          </w:tcPr>
          <w:p w14:paraId="4C58F586" w14:textId="77777777" w:rsidR="006A28A7" w:rsidRPr="00C07360" w:rsidRDefault="006A28A7" w:rsidP="006A28A7">
            <w:pPr>
              <w:spacing w:after="0" w:line="240" w:lineRule="auto"/>
              <w:jc w:val="center"/>
              <w:rPr>
                <w:rFonts w:eastAsia="Times New Roman" w:cstheme="minorHAnsi"/>
                <w:color w:val="000000"/>
                <w:sz w:val="18"/>
                <w:szCs w:val="18"/>
                <w:lang w:eastAsia="fr-FR"/>
              </w:rPr>
            </w:pPr>
            <w:r w:rsidRPr="00C07360">
              <w:rPr>
                <w:rFonts w:eastAsia="Times New Roman" w:cstheme="minorHAnsi"/>
                <w:color w:val="000000"/>
                <w:sz w:val="18"/>
                <w:szCs w:val="18"/>
                <w:lang w:eastAsia="fr-FR"/>
              </w:rPr>
              <w:t>259,266</w:t>
            </w:r>
          </w:p>
        </w:tc>
        <w:tc>
          <w:tcPr>
            <w:tcW w:w="768" w:type="dxa"/>
            <w:tcBorders>
              <w:top w:val="nil"/>
              <w:left w:val="nil"/>
              <w:bottom w:val="nil"/>
              <w:right w:val="nil"/>
            </w:tcBorders>
            <w:shd w:val="clear" w:color="auto" w:fill="auto"/>
            <w:noWrap/>
            <w:vAlign w:val="bottom"/>
            <w:hideMark/>
          </w:tcPr>
          <w:p w14:paraId="0BCFE110" w14:textId="77777777" w:rsidR="006A28A7" w:rsidRPr="00C07360" w:rsidRDefault="006A28A7" w:rsidP="006A28A7">
            <w:pPr>
              <w:spacing w:after="0" w:line="240" w:lineRule="auto"/>
              <w:jc w:val="center"/>
              <w:rPr>
                <w:rFonts w:eastAsia="Times New Roman" w:cstheme="minorHAnsi"/>
                <w:color w:val="000000"/>
                <w:sz w:val="18"/>
                <w:szCs w:val="18"/>
                <w:lang w:eastAsia="fr-FR"/>
              </w:rPr>
            </w:pPr>
            <w:r w:rsidRPr="00C07360">
              <w:rPr>
                <w:rFonts w:eastAsia="Times New Roman" w:cstheme="minorHAnsi"/>
                <w:color w:val="000000"/>
                <w:sz w:val="18"/>
                <w:szCs w:val="18"/>
                <w:lang w:eastAsia="fr-FR"/>
              </w:rPr>
              <w:t>46</w:t>
            </w:r>
          </w:p>
        </w:tc>
        <w:tc>
          <w:tcPr>
            <w:tcW w:w="944" w:type="dxa"/>
            <w:tcBorders>
              <w:top w:val="nil"/>
              <w:left w:val="nil"/>
              <w:bottom w:val="nil"/>
              <w:right w:val="nil"/>
            </w:tcBorders>
            <w:shd w:val="clear" w:color="auto" w:fill="auto"/>
            <w:noWrap/>
            <w:vAlign w:val="bottom"/>
            <w:hideMark/>
          </w:tcPr>
          <w:p w14:paraId="40F9CBF3" w14:textId="77777777" w:rsidR="006A28A7" w:rsidRPr="00C07360" w:rsidRDefault="006A28A7" w:rsidP="006A28A7">
            <w:pPr>
              <w:spacing w:after="0" w:line="240" w:lineRule="auto"/>
              <w:jc w:val="center"/>
              <w:rPr>
                <w:rFonts w:eastAsia="Times New Roman" w:cstheme="minorHAnsi"/>
                <w:color w:val="000000"/>
                <w:sz w:val="18"/>
                <w:szCs w:val="18"/>
                <w:lang w:eastAsia="fr-FR"/>
              </w:rPr>
            </w:pPr>
            <w:r w:rsidRPr="00C07360">
              <w:rPr>
                <w:rFonts w:eastAsia="Times New Roman" w:cstheme="minorHAnsi"/>
                <w:color w:val="000000"/>
                <w:sz w:val="18"/>
                <w:szCs w:val="18"/>
                <w:lang w:eastAsia="fr-FR"/>
              </w:rPr>
              <w:t>5,592</w:t>
            </w:r>
          </w:p>
        </w:tc>
      </w:tr>
      <w:tr w:rsidR="006A28A7" w:rsidRPr="00C07360" w14:paraId="06534647" w14:textId="77777777" w:rsidTr="006A28A7">
        <w:trPr>
          <w:trHeight w:val="277"/>
        </w:trPr>
        <w:tc>
          <w:tcPr>
            <w:tcW w:w="1306" w:type="dxa"/>
            <w:tcBorders>
              <w:top w:val="nil"/>
              <w:left w:val="nil"/>
              <w:bottom w:val="nil"/>
              <w:right w:val="nil"/>
            </w:tcBorders>
            <w:shd w:val="clear" w:color="auto" w:fill="auto"/>
            <w:noWrap/>
            <w:vAlign w:val="bottom"/>
            <w:hideMark/>
          </w:tcPr>
          <w:p w14:paraId="2E735A11" w14:textId="77777777" w:rsidR="006A28A7" w:rsidRPr="00C07360" w:rsidRDefault="006A28A7" w:rsidP="006A28A7">
            <w:pPr>
              <w:spacing w:after="0" w:line="240" w:lineRule="auto"/>
              <w:rPr>
                <w:rFonts w:eastAsia="Times New Roman" w:cstheme="minorHAnsi"/>
                <w:color w:val="000000"/>
                <w:lang w:eastAsia="fr-FR"/>
              </w:rPr>
            </w:pPr>
            <w:r w:rsidRPr="00C07360">
              <w:rPr>
                <w:rFonts w:eastAsia="Times New Roman" w:cstheme="minorHAnsi"/>
                <w:color w:val="000000"/>
                <w:lang w:eastAsia="fr-FR"/>
              </w:rPr>
              <w:t>Grande Anse</w:t>
            </w:r>
          </w:p>
        </w:tc>
        <w:tc>
          <w:tcPr>
            <w:tcW w:w="1024" w:type="dxa"/>
            <w:tcBorders>
              <w:top w:val="nil"/>
              <w:left w:val="nil"/>
              <w:bottom w:val="nil"/>
              <w:right w:val="nil"/>
            </w:tcBorders>
            <w:shd w:val="clear" w:color="auto" w:fill="auto"/>
            <w:noWrap/>
            <w:vAlign w:val="bottom"/>
            <w:hideMark/>
          </w:tcPr>
          <w:p w14:paraId="1A52FF11" w14:textId="77777777" w:rsidR="006A28A7" w:rsidRPr="00C07360" w:rsidRDefault="006A28A7" w:rsidP="006A28A7">
            <w:pPr>
              <w:spacing w:after="0" w:line="240" w:lineRule="auto"/>
              <w:jc w:val="center"/>
              <w:rPr>
                <w:rFonts w:eastAsia="Times New Roman" w:cstheme="minorHAnsi"/>
                <w:color w:val="000000"/>
                <w:sz w:val="18"/>
                <w:szCs w:val="18"/>
                <w:lang w:eastAsia="fr-FR"/>
              </w:rPr>
            </w:pPr>
            <w:r w:rsidRPr="00C07360">
              <w:rPr>
                <w:rFonts w:eastAsia="Times New Roman" w:cstheme="minorHAnsi"/>
                <w:color w:val="000000"/>
                <w:sz w:val="18"/>
                <w:szCs w:val="18"/>
                <w:lang w:eastAsia="fr-FR"/>
              </w:rPr>
              <w:t>56,811</w:t>
            </w:r>
          </w:p>
        </w:tc>
        <w:tc>
          <w:tcPr>
            <w:tcW w:w="1346" w:type="dxa"/>
            <w:tcBorders>
              <w:top w:val="nil"/>
              <w:left w:val="nil"/>
              <w:bottom w:val="nil"/>
              <w:right w:val="nil"/>
            </w:tcBorders>
            <w:shd w:val="clear" w:color="auto" w:fill="auto"/>
            <w:noWrap/>
            <w:vAlign w:val="bottom"/>
            <w:hideMark/>
          </w:tcPr>
          <w:p w14:paraId="7D0FEE30" w14:textId="77777777" w:rsidR="006A28A7" w:rsidRPr="00C07360" w:rsidRDefault="006A28A7" w:rsidP="006A28A7">
            <w:pPr>
              <w:spacing w:after="0" w:line="240" w:lineRule="auto"/>
              <w:jc w:val="center"/>
              <w:rPr>
                <w:rFonts w:eastAsia="Times New Roman" w:cstheme="minorHAnsi"/>
                <w:color w:val="000000"/>
                <w:sz w:val="18"/>
                <w:szCs w:val="18"/>
                <w:lang w:eastAsia="fr-FR"/>
              </w:rPr>
            </w:pPr>
            <w:r w:rsidRPr="00C07360">
              <w:rPr>
                <w:rFonts w:eastAsia="Times New Roman" w:cstheme="minorHAnsi"/>
                <w:color w:val="000000"/>
                <w:sz w:val="18"/>
                <w:szCs w:val="18"/>
                <w:lang w:eastAsia="fr-FR"/>
              </w:rPr>
              <w:t>275</w:t>
            </w:r>
          </w:p>
        </w:tc>
        <w:tc>
          <w:tcPr>
            <w:tcW w:w="1286" w:type="dxa"/>
            <w:tcBorders>
              <w:top w:val="nil"/>
              <w:left w:val="nil"/>
              <w:bottom w:val="nil"/>
              <w:right w:val="nil"/>
            </w:tcBorders>
            <w:shd w:val="clear" w:color="auto" w:fill="auto"/>
            <w:noWrap/>
            <w:vAlign w:val="bottom"/>
            <w:hideMark/>
          </w:tcPr>
          <w:p w14:paraId="67319E6C" w14:textId="77777777" w:rsidR="006A28A7" w:rsidRPr="00C07360" w:rsidRDefault="006A28A7" w:rsidP="006A28A7">
            <w:pPr>
              <w:spacing w:after="0" w:line="240" w:lineRule="auto"/>
              <w:jc w:val="center"/>
              <w:rPr>
                <w:rFonts w:eastAsia="Times New Roman" w:cstheme="minorHAnsi"/>
                <w:color w:val="000000"/>
                <w:sz w:val="18"/>
                <w:szCs w:val="18"/>
                <w:lang w:eastAsia="fr-FR"/>
              </w:rPr>
            </w:pPr>
            <w:r w:rsidRPr="00C07360">
              <w:rPr>
                <w:rFonts w:eastAsia="Times New Roman" w:cstheme="minorHAnsi"/>
                <w:color w:val="000000"/>
                <w:sz w:val="18"/>
                <w:szCs w:val="18"/>
                <w:lang w:eastAsia="fr-FR"/>
              </w:rPr>
              <w:t>1,214</w:t>
            </w:r>
          </w:p>
        </w:tc>
        <w:tc>
          <w:tcPr>
            <w:tcW w:w="1507" w:type="dxa"/>
            <w:tcBorders>
              <w:top w:val="nil"/>
              <w:left w:val="nil"/>
              <w:bottom w:val="nil"/>
              <w:right w:val="nil"/>
            </w:tcBorders>
            <w:shd w:val="clear" w:color="auto" w:fill="auto"/>
            <w:noWrap/>
            <w:vAlign w:val="bottom"/>
            <w:hideMark/>
          </w:tcPr>
          <w:p w14:paraId="75978027" w14:textId="77777777" w:rsidR="006A28A7" w:rsidRPr="00C07360" w:rsidRDefault="006A28A7" w:rsidP="006A28A7">
            <w:pPr>
              <w:spacing w:after="0" w:line="240" w:lineRule="auto"/>
              <w:jc w:val="center"/>
              <w:rPr>
                <w:rFonts w:eastAsia="Times New Roman" w:cstheme="minorHAnsi"/>
                <w:color w:val="000000"/>
                <w:sz w:val="18"/>
                <w:szCs w:val="18"/>
                <w:lang w:eastAsia="fr-FR"/>
              </w:rPr>
            </w:pPr>
            <w:r w:rsidRPr="00C07360">
              <w:rPr>
                <w:rFonts w:eastAsia="Times New Roman" w:cstheme="minorHAnsi"/>
                <w:color w:val="000000"/>
                <w:sz w:val="18"/>
                <w:szCs w:val="18"/>
                <w:lang w:eastAsia="fr-FR"/>
              </w:rPr>
              <w:t>332,644,800</w:t>
            </w:r>
          </w:p>
        </w:tc>
        <w:tc>
          <w:tcPr>
            <w:tcW w:w="1065" w:type="dxa"/>
            <w:tcBorders>
              <w:top w:val="nil"/>
              <w:left w:val="nil"/>
              <w:bottom w:val="nil"/>
              <w:right w:val="nil"/>
            </w:tcBorders>
            <w:shd w:val="clear" w:color="auto" w:fill="auto"/>
            <w:noWrap/>
            <w:vAlign w:val="bottom"/>
            <w:hideMark/>
          </w:tcPr>
          <w:p w14:paraId="501C6016" w14:textId="77777777" w:rsidR="006A28A7" w:rsidRPr="00C07360" w:rsidRDefault="006A28A7" w:rsidP="006A28A7">
            <w:pPr>
              <w:spacing w:after="0" w:line="240" w:lineRule="auto"/>
              <w:jc w:val="center"/>
              <w:rPr>
                <w:rFonts w:eastAsia="Times New Roman" w:cstheme="minorHAnsi"/>
                <w:color w:val="000000"/>
                <w:sz w:val="18"/>
                <w:szCs w:val="18"/>
                <w:lang w:eastAsia="fr-FR"/>
              </w:rPr>
            </w:pPr>
            <w:r w:rsidRPr="00C07360">
              <w:rPr>
                <w:rFonts w:eastAsia="Times New Roman" w:cstheme="minorHAnsi"/>
                <w:color w:val="000000"/>
                <w:sz w:val="18"/>
                <w:szCs w:val="18"/>
                <w:lang w:eastAsia="fr-FR"/>
              </w:rPr>
              <w:t>273,973</w:t>
            </w:r>
          </w:p>
        </w:tc>
        <w:tc>
          <w:tcPr>
            <w:tcW w:w="768" w:type="dxa"/>
            <w:tcBorders>
              <w:top w:val="nil"/>
              <w:left w:val="nil"/>
              <w:bottom w:val="nil"/>
              <w:right w:val="nil"/>
            </w:tcBorders>
            <w:shd w:val="clear" w:color="auto" w:fill="auto"/>
            <w:noWrap/>
            <w:vAlign w:val="bottom"/>
            <w:hideMark/>
          </w:tcPr>
          <w:p w14:paraId="6B9F1903" w14:textId="77777777" w:rsidR="006A28A7" w:rsidRPr="00C07360" w:rsidRDefault="006A28A7" w:rsidP="006A28A7">
            <w:pPr>
              <w:spacing w:after="0" w:line="240" w:lineRule="auto"/>
              <w:jc w:val="center"/>
              <w:rPr>
                <w:rFonts w:eastAsia="Times New Roman" w:cstheme="minorHAnsi"/>
                <w:color w:val="000000"/>
                <w:sz w:val="18"/>
                <w:szCs w:val="18"/>
                <w:lang w:eastAsia="fr-FR"/>
              </w:rPr>
            </w:pPr>
            <w:r w:rsidRPr="00C07360">
              <w:rPr>
                <w:rFonts w:eastAsia="Times New Roman" w:cstheme="minorHAnsi"/>
                <w:color w:val="000000"/>
                <w:sz w:val="18"/>
                <w:szCs w:val="18"/>
                <w:lang w:eastAsia="fr-FR"/>
              </w:rPr>
              <w:t>47</w:t>
            </w:r>
          </w:p>
        </w:tc>
        <w:tc>
          <w:tcPr>
            <w:tcW w:w="944" w:type="dxa"/>
            <w:tcBorders>
              <w:top w:val="nil"/>
              <w:left w:val="nil"/>
              <w:bottom w:val="nil"/>
              <w:right w:val="nil"/>
            </w:tcBorders>
            <w:shd w:val="clear" w:color="auto" w:fill="auto"/>
            <w:noWrap/>
            <w:vAlign w:val="bottom"/>
            <w:hideMark/>
          </w:tcPr>
          <w:p w14:paraId="518F6CF1" w14:textId="77777777" w:rsidR="006A28A7" w:rsidRPr="00C07360" w:rsidRDefault="006A28A7" w:rsidP="006A28A7">
            <w:pPr>
              <w:spacing w:after="0" w:line="240" w:lineRule="auto"/>
              <w:jc w:val="center"/>
              <w:rPr>
                <w:rFonts w:eastAsia="Times New Roman" w:cstheme="minorHAnsi"/>
                <w:color w:val="000000"/>
                <w:sz w:val="18"/>
                <w:szCs w:val="18"/>
                <w:lang w:eastAsia="fr-FR"/>
              </w:rPr>
            </w:pPr>
            <w:r w:rsidRPr="00C07360">
              <w:rPr>
                <w:rFonts w:eastAsia="Times New Roman" w:cstheme="minorHAnsi"/>
                <w:color w:val="000000"/>
                <w:sz w:val="18"/>
                <w:szCs w:val="18"/>
                <w:lang w:eastAsia="fr-FR"/>
              </w:rPr>
              <w:t>5,855</w:t>
            </w:r>
          </w:p>
        </w:tc>
      </w:tr>
      <w:tr w:rsidR="006A28A7" w:rsidRPr="00C07360" w14:paraId="7BEB144E" w14:textId="77777777" w:rsidTr="006A28A7">
        <w:trPr>
          <w:trHeight w:val="277"/>
        </w:trPr>
        <w:tc>
          <w:tcPr>
            <w:tcW w:w="1306" w:type="dxa"/>
            <w:tcBorders>
              <w:top w:val="nil"/>
              <w:left w:val="nil"/>
              <w:bottom w:val="nil"/>
              <w:right w:val="nil"/>
            </w:tcBorders>
            <w:shd w:val="clear" w:color="auto" w:fill="auto"/>
            <w:noWrap/>
            <w:vAlign w:val="bottom"/>
            <w:hideMark/>
          </w:tcPr>
          <w:p w14:paraId="43BBB469" w14:textId="77777777" w:rsidR="006A28A7" w:rsidRPr="00C07360" w:rsidRDefault="006A28A7" w:rsidP="006A28A7">
            <w:pPr>
              <w:spacing w:after="0" w:line="240" w:lineRule="auto"/>
              <w:rPr>
                <w:rFonts w:eastAsia="Times New Roman" w:cstheme="minorHAnsi"/>
                <w:color w:val="000000"/>
                <w:lang w:eastAsia="fr-FR"/>
              </w:rPr>
            </w:pPr>
            <w:proofErr w:type="spellStart"/>
            <w:r w:rsidRPr="00C07360">
              <w:rPr>
                <w:rFonts w:eastAsia="Times New Roman" w:cstheme="minorHAnsi"/>
                <w:color w:val="000000"/>
                <w:lang w:eastAsia="fr-FR"/>
              </w:rPr>
              <w:t>Nord Ouest</w:t>
            </w:r>
            <w:proofErr w:type="spellEnd"/>
          </w:p>
        </w:tc>
        <w:tc>
          <w:tcPr>
            <w:tcW w:w="1024" w:type="dxa"/>
            <w:tcBorders>
              <w:top w:val="nil"/>
              <w:left w:val="nil"/>
              <w:bottom w:val="nil"/>
              <w:right w:val="nil"/>
            </w:tcBorders>
            <w:shd w:val="clear" w:color="auto" w:fill="auto"/>
            <w:noWrap/>
            <w:vAlign w:val="bottom"/>
            <w:hideMark/>
          </w:tcPr>
          <w:p w14:paraId="1304F6D7" w14:textId="77777777" w:rsidR="006A28A7" w:rsidRPr="00C07360" w:rsidRDefault="006A28A7" w:rsidP="006A28A7">
            <w:pPr>
              <w:spacing w:after="0" w:line="240" w:lineRule="auto"/>
              <w:jc w:val="center"/>
              <w:rPr>
                <w:rFonts w:eastAsia="Times New Roman" w:cstheme="minorHAnsi"/>
                <w:color w:val="000000"/>
                <w:sz w:val="18"/>
                <w:szCs w:val="18"/>
                <w:lang w:eastAsia="fr-FR"/>
              </w:rPr>
            </w:pPr>
            <w:r w:rsidRPr="00C07360">
              <w:rPr>
                <w:rFonts w:eastAsia="Times New Roman" w:cstheme="minorHAnsi"/>
                <w:color w:val="000000"/>
                <w:sz w:val="18"/>
                <w:szCs w:val="18"/>
                <w:lang w:eastAsia="fr-FR"/>
              </w:rPr>
              <w:t>44,708</w:t>
            </w:r>
          </w:p>
        </w:tc>
        <w:tc>
          <w:tcPr>
            <w:tcW w:w="1346" w:type="dxa"/>
            <w:tcBorders>
              <w:top w:val="nil"/>
              <w:left w:val="nil"/>
              <w:bottom w:val="nil"/>
              <w:right w:val="nil"/>
            </w:tcBorders>
            <w:shd w:val="clear" w:color="auto" w:fill="auto"/>
            <w:noWrap/>
            <w:vAlign w:val="bottom"/>
            <w:hideMark/>
          </w:tcPr>
          <w:p w14:paraId="407E4FA7" w14:textId="77777777" w:rsidR="006A28A7" w:rsidRPr="00C07360" w:rsidRDefault="006A28A7" w:rsidP="006A28A7">
            <w:pPr>
              <w:spacing w:after="0" w:line="240" w:lineRule="auto"/>
              <w:jc w:val="center"/>
              <w:rPr>
                <w:rFonts w:eastAsia="Times New Roman" w:cstheme="minorHAnsi"/>
                <w:color w:val="000000"/>
                <w:sz w:val="18"/>
                <w:szCs w:val="18"/>
                <w:lang w:eastAsia="fr-FR"/>
              </w:rPr>
            </w:pPr>
            <w:r w:rsidRPr="00C07360">
              <w:rPr>
                <w:rFonts w:eastAsia="Times New Roman" w:cstheme="minorHAnsi"/>
                <w:color w:val="000000"/>
                <w:sz w:val="18"/>
                <w:szCs w:val="18"/>
                <w:lang w:eastAsia="fr-FR"/>
              </w:rPr>
              <w:t>209</w:t>
            </w:r>
          </w:p>
        </w:tc>
        <w:tc>
          <w:tcPr>
            <w:tcW w:w="1286" w:type="dxa"/>
            <w:tcBorders>
              <w:top w:val="nil"/>
              <w:left w:val="nil"/>
              <w:bottom w:val="nil"/>
              <w:right w:val="nil"/>
            </w:tcBorders>
            <w:shd w:val="clear" w:color="auto" w:fill="auto"/>
            <w:noWrap/>
            <w:vAlign w:val="bottom"/>
            <w:hideMark/>
          </w:tcPr>
          <w:p w14:paraId="48C28053" w14:textId="77777777" w:rsidR="006A28A7" w:rsidRPr="00C07360" w:rsidRDefault="006A28A7" w:rsidP="006A28A7">
            <w:pPr>
              <w:spacing w:after="0" w:line="240" w:lineRule="auto"/>
              <w:jc w:val="center"/>
              <w:rPr>
                <w:rFonts w:eastAsia="Times New Roman" w:cstheme="minorHAnsi"/>
                <w:color w:val="000000"/>
                <w:sz w:val="18"/>
                <w:szCs w:val="18"/>
                <w:lang w:eastAsia="fr-FR"/>
              </w:rPr>
            </w:pPr>
            <w:r w:rsidRPr="00C07360">
              <w:rPr>
                <w:rFonts w:eastAsia="Times New Roman" w:cstheme="minorHAnsi"/>
                <w:color w:val="000000"/>
                <w:sz w:val="18"/>
                <w:szCs w:val="18"/>
                <w:lang w:eastAsia="fr-FR"/>
              </w:rPr>
              <w:t>1,000</w:t>
            </w:r>
          </w:p>
        </w:tc>
        <w:tc>
          <w:tcPr>
            <w:tcW w:w="1507" w:type="dxa"/>
            <w:tcBorders>
              <w:top w:val="nil"/>
              <w:left w:val="nil"/>
              <w:bottom w:val="nil"/>
              <w:right w:val="nil"/>
            </w:tcBorders>
            <w:shd w:val="clear" w:color="auto" w:fill="auto"/>
            <w:noWrap/>
            <w:vAlign w:val="bottom"/>
            <w:hideMark/>
          </w:tcPr>
          <w:p w14:paraId="68C1D501" w14:textId="77777777" w:rsidR="006A28A7" w:rsidRPr="00C07360" w:rsidRDefault="006A28A7" w:rsidP="006A28A7">
            <w:pPr>
              <w:spacing w:after="0" w:line="240" w:lineRule="auto"/>
              <w:jc w:val="center"/>
              <w:rPr>
                <w:rFonts w:eastAsia="Times New Roman" w:cstheme="minorHAnsi"/>
                <w:color w:val="000000"/>
                <w:sz w:val="18"/>
                <w:szCs w:val="18"/>
                <w:lang w:eastAsia="fr-FR"/>
              </w:rPr>
            </w:pPr>
            <w:r w:rsidRPr="00C07360">
              <w:rPr>
                <w:rFonts w:eastAsia="Times New Roman" w:cstheme="minorHAnsi"/>
                <w:color w:val="000000"/>
                <w:sz w:val="18"/>
                <w:szCs w:val="18"/>
                <w:lang w:eastAsia="fr-FR"/>
              </w:rPr>
              <w:t>252,810,048</w:t>
            </w:r>
          </w:p>
        </w:tc>
        <w:tc>
          <w:tcPr>
            <w:tcW w:w="1065" w:type="dxa"/>
            <w:tcBorders>
              <w:top w:val="nil"/>
              <w:left w:val="nil"/>
              <w:bottom w:val="nil"/>
              <w:right w:val="nil"/>
            </w:tcBorders>
            <w:shd w:val="clear" w:color="auto" w:fill="auto"/>
            <w:noWrap/>
            <w:vAlign w:val="bottom"/>
            <w:hideMark/>
          </w:tcPr>
          <w:p w14:paraId="6F1573EF" w14:textId="77777777" w:rsidR="006A28A7" w:rsidRPr="00C07360" w:rsidRDefault="006A28A7" w:rsidP="006A28A7">
            <w:pPr>
              <w:spacing w:after="0" w:line="240" w:lineRule="auto"/>
              <w:jc w:val="center"/>
              <w:rPr>
                <w:rFonts w:eastAsia="Times New Roman" w:cstheme="minorHAnsi"/>
                <w:color w:val="000000"/>
                <w:sz w:val="18"/>
                <w:szCs w:val="18"/>
                <w:lang w:eastAsia="fr-FR"/>
              </w:rPr>
            </w:pPr>
            <w:r w:rsidRPr="00C07360">
              <w:rPr>
                <w:rFonts w:eastAsia="Times New Roman" w:cstheme="minorHAnsi"/>
                <w:color w:val="000000"/>
                <w:sz w:val="18"/>
                <w:szCs w:val="18"/>
                <w:lang w:eastAsia="fr-FR"/>
              </w:rPr>
              <w:t>252,914</w:t>
            </w:r>
          </w:p>
        </w:tc>
        <w:tc>
          <w:tcPr>
            <w:tcW w:w="768" w:type="dxa"/>
            <w:tcBorders>
              <w:top w:val="nil"/>
              <w:left w:val="nil"/>
              <w:bottom w:val="nil"/>
              <w:right w:val="nil"/>
            </w:tcBorders>
            <w:shd w:val="clear" w:color="auto" w:fill="auto"/>
            <w:noWrap/>
            <w:vAlign w:val="bottom"/>
            <w:hideMark/>
          </w:tcPr>
          <w:p w14:paraId="250D793C" w14:textId="77777777" w:rsidR="006A28A7" w:rsidRPr="00C07360" w:rsidRDefault="006A28A7" w:rsidP="006A28A7">
            <w:pPr>
              <w:spacing w:after="0" w:line="240" w:lineRule="auto"/>
              <w:jc w:val="center"/>
              <w:rPr>
                <w:rFonts w:eastAsia="Times New Roman" w:cstheme="minorHAnsi"/>
                <w:color w:val="000000"/>
                <w:sz w:val="18"/>
                <w:szCs w:val="18"/>
                <w:lang w:eastAsia="fr-FR"/>
              </w:rPr>
            </w:pPr>
            <w:r w:rsidRPr="00C07360">
              <w:rPr>
                <w:rFonts w:eastAsia="Times New Roman" w:cstheme="minorHAnsi"/>
                <w:color w:val="000000"/>
                <w:sz w:val="18"/>
                <w:szCs w:val="18"/>
                <w:lang w:eastAsia="fr-FR"/>
              </w:rPr>
              <w:t>45</w:t>
            </w:r>
          </w:p>
        </w:tc>
        <w:tc>
          <w:tcPr>
            <w:tcW w:w="944" w:type="dxa"/>
            <w:tcBorders>
              <w:top w:val="nil"/>
              <w:left w:val="nil"/>
              <w:bottom w:val="nil"/>
              <w:right w:val="nil"/>
            </w:tcBorders>
            <w:shd w:val="clear" w:color="auto" w:fill="auto"/>
            <w:noWrap/>
            <w:vAlign w:val="bottom"/>
            <w:hideMark/>
          </w:tcPr>
          <w:p w14:paraId="10F0AB5F" w14:textId="77777777" w:rsidR="006A28A7" w:rsidRPr="00C07360" w:rsidRDefault="006A28A7" w:rsidP="006A28A7">
            <w:pPr>
              <w:spacing w:after="0" w:line="240" w:lineRule="auto"/>
              <w:jc w:val="center"/>
              <w:rPr>
                <w:rFonts w:eastAsia="Times New Roman" w:cstheme="minorHAnsi"/>
                <w:color w:val="000000"/>
                <w:sz w:val="18"/>
                <w:szCs w:val="18"/>
                <w:lang w:eastAsia="fr-FR"/>
              </w:rPr>
            </w:pPr>
            <w:r w:rsidRPr="00C07360">
              <w:rPr>
                <w:rFonts w:eastAsia="Times New Roman" w:cstheme="minorHAnsi"/>
                <w:color w:val="000000"/>
                <w:sz w:val="18"/>
                <w:szCs w:val="18"/>
                <w:lang w:eastAsia="fr-FR"/>
              </w:rPr>
              <w:t>5,655</w:t>
            </w:r>
          </w:p>
        </w:tc>
      </w:tr>
      <w:tr w:rsidR="006A28A7" w:rsidRPr="00C07360" w14:paraId="356F40E4" w14:textId="77777777" w:rsidTr="006A28A7">
        <w:trPr>
          <w:trHeight w:val="277"/>
        </w:trPr>
        <w:tc>
          <w:tcPr>
            <w:tcW w:w="1306" w:type="dxa"/>
            <w:tcBorders>
              <w:top w:val="nil"/>
              <w:left w:val="nil"/>
              <w:bottom w:val="nil"/>
              <w:right w:val="nil"/>
            </w:tcBorders>
            <w:shd w:val="clear" w:color="auto" w:fill="auto"/>
            <w:noWrap/>
            <w:vAlign w:val="bottom"/>
            <w:hideMark/>
          </w:tcPr>
          <w:p w14:paraId="0476E867" w14:textId="77777777" w:rsidR="006A28A7" w:rsidRPr="00C07360" w:rsidRDefault="006A28A7" w:rsidP="006A28A7">
            <w:pPr>
              <w:spacing w:after="0" w:line="240" w:lineRule="auto"/>
              <w:rPr>
                <w:rFonts w:eastAsia="Times New Roman" w:cstheme="minorHAnsi"/>
                <w:color w:val="000000"/>
                <w:lang w:eastAsia="fr-FR"/>
              </w:rPr>
            </w:pPr>
            <w:r w:rsidRPr="00C07360">
              <w:rPr>
                <w:rFonts w:eastAsia="Times New Roman" w:cstheme="minorHAnsi"/>
                <w:color w:val="000000"/>
                <w:lang w:eastAsia="fr-FR"/>
              </w:rPr>
              <w:t>Nippes</w:t>
            </w:r>
          </w:p>
        </w:tc>
        <w:tc>
          <w:tcPr>
            <w:tcW w:w="1024" w:type="dxa"/>
            <w:tcBorders>
              <w:top w:val="nil"/>
              <w:left w:val="nil"/>
              <w:bottom w:val="nil"/>
              <w:right w:val="nil"/>
            </w:tcBorders>
            <w:shd w:val="clear" w:color="auto" w:fill="auto"/>
            <w:noWrap/>
            <w:vAlign w:val="bottom"/>
            <w:hideMark/>
          </w:tcPr>
          <w:p w14:paraId="60BE78D4" w14:textId="77777777" w:rsidR="006A28A7" w:rsidRPr="00C07360" w:rsidRDefault="006A28A7" w:rsidP="006A28A7">
            <w:pPr>
              <w:spacing w:after="0" w:line="240" w:lineRule="auto"/>
              <w:jc w:val="center"/>
              <w:rPr>
                <w:rFonts w:eastAsia="Times New Roman" w:cstheme="minorHAnsi"/>
                <w:color w:val="000000"/>
                <w:sz w:val="18"/>
                <w:szCs w:val="18"/>
                <w:lang w:eastAsia="fr-FR"/>
              </w:rPr>
            </w:pPr>
            <w:r w:rsidRPr="00C07360">
              <w:rPr>
                <w:rFonts w:eastAsia="Times New Roman" w:cstheme="minorHAnsi"/>
                <w:color w:val="000000"/>
                <w:sz w:val="18"/>
                <w:szCs w:val="18"/>
                <w:lang w:eastAsia="fr-FR"/>
              </w:rPr>
              <w:t>38,901</w:t>
            </w:r>
          </w:p>
        </w:tc>
        <w:tc>
          <w:tcPr>
            <w:tcW w:w="1346" w:type="dxa"/>
            <w:tcBorders>
              <w:top w:val="nil"/>
              <w:left w:val="nil"/>
              <w:bottom w:val="nil"/>
              <w:right w:val="nil"/>
            </w:tcBorders>
            <w:shd w:val="clear" w:color="auto" w:fill="auto"/>
            <w:noWrap/>
            <w:vAlign w:val="bottom"/>
            <w:hideMark/>
          </w:tcPr>
          <w:p w14:paraId="062E4CD0" w14:textId="77777777" w:rsidR="006A28A7" w:rsidRPr="00C07360" w:rsidRDefault="006A28A7" w:rsidP="006A28A7">
            <w:pPr>
              <w:spacing w:after="0" w:line="240" w:lineRule="auto"/>
              <w:jc w:val="center"/>
              <w:rPr>
                <w:rFonts w:eastAsia="Times New Roman" w:cstheme="minorHAnsi"/>
                <w:color w:val="000000"/>
                <w:sz w:val="18"/>
                <w:szCs w:val="18"/>
                <w:lang w:eastAsia="fr-FR"/>
              </w:rPr>
            </w:pPr>
            <w:r w:rsidRPr="00C07360">
              <w:rPr>
                <w:rFonts w:eastAsia="Times New Roman" w:cstheme="minorHAnsi"/>
                <w:color w:val="000000"/>
                <w:sz w:val="18"/>
                <w:szCs w:val="18"/>
                <w:lang w:eastAsia="fr-FR"/>
              </w:rPr>
              <w:t>185</w:t>
            </w:r>
          </w:p>
        </w:tc>
        <w:tc>
          <w:tcPr>
            <w:tcW w:w="1286" w:type="dxa"/>
            <w:tcBorders>
              <w:top w:val="nil"/>
              <w:left w:val="nil"/>
              <w:bottom w:val="nil"/>
              <w:right w:val="nil"/>
            </w:tcBorders>
            <w:shd w:val="clear" w:color="auto" w:fill="auto"/>
            <w:noWrap/>
            <w:vAlign w:val="bottom"/>
            <w:hideMark/>
          </w:tcPr>
          <w:p w14:paraId="39457B57" w14:textId="77777777" w:rsidR="006A28A7" w:rsidRPr="00C07360" w:rsidRDefault="006A28A7" w:rsidP="006A28A7">
            <w:pPr>
              <w:spacing w:after="0" w:line="240" w:lineRule="auto"/>
              <w:jc w:val="center"/>
              <w:rPr>
                <w:rFonts w:eastAsia="Times New Roman" w:cstheme="minorHAnsi"/>
                <w:color w:val="000000"/>
                <w:sz w:val="18"/>
                <w:szCs w:val="18"/>
                <w:lang w:eastAsia="fr-FR"/>
              </w:rPr>
            </w:pPr>
            <w:r w:rsidRPr="00C07360">
              <w:rPr>
                <w:rFonts w:eastAsia="Times New Roman" w:cstheme="minorHAnsi"/>
                <w:color w:val="000000"/>
                <w:sz w:val="18"/>
                <w:szCs w:val="18"/>
                <w:lang w:eastAsia="fr-FR"/>
              </w:rPr>
              <w:t>887</w:t>
            </w:r>
          </w:p>
        </w:tc>
        <w:tc>
          <w:tcPr>
            <w:tcW w:w="1507" w:type="dxa"/>
            <w:tcBorders>
              <w:top w:val="nil"/>
              <w:left w:val="nil"/>
              <w:bottom w:val="nil"/>
              <w:right w:val="nil"/>
            </w:tcBorders>
            <w:shd w:val="clear" w:color="auto" w:fill="auto"/>
            <w:noWrap/>
            <w:vAlign w:val="bottom"/>
            <w:hideMark/>
          </w:tcPr>
          <w:p w14:paraId="39997FCA" w14:textId="77777777" w:rsidR="006A28A7" w:rsidRPr="00C07360" w:rsidRDefault="006A28A7" w:rsidP="006A28A7">
            <w:pPr>
              <w:spacing w:after="0" w:line="240" w:lineRule="auto"/>
              <w:jc w:val="center"/>
              <w:rPr>
                <w:rFonts w:eastAsia="Times New Roman" w:cstheme="minorHAnsi"/>
                <w:color w:val="000000"/>
                <w:sz w:val="18"/>
                <w:szCs w:val="18"/>
                <w:lang w:eastAsia="fr-FR"/>
              </w:rPr>
            </w:pPr>
            <w:r w:rsidRPr="00C07360">
              <w:rPr>
                <w:rFonts w:eastAsia="Times New Roman" w:cstheme="minorHAnsi"/>
                <w:color w:val="000000"/>
                <w:sz w:val="18"/>
                <w:szCs w:val="18"/>
                <w:lang w:eastAsia="fr-FR"/>
              </w:rPr>
              <w:t>223,779,229</w:t>
            </w:r>
          </w:p>
        </w:tc>
        <w:tc>
          <w:tcPr>
            <w:tcW w:w="1065" w:type="dxa"/>
            <w:tcBorders>
              <w:top w:val="nil"/>
              <w:left w:val="nil"/>
              <w:bottom w:val="nil"/>
              <w:right w:val="nil"/>
            </w:tcBorders>
            <w:shd w:val="clear" w:color="auto" w:fill="auto"/>
            <w:noWrap/>
            <w:vAlign w:val="bottom"/>
            <w:hideMark/>
          </w:tcPr>
          <w:p w14:paraId="50C8314A" w14:textId="77777777" w:rsidR="006A28A7" w:rsidRPr="00C07360" w:rsidRDefault="006A28A7" w:rsidP="006A28A7">
            <w:pPr>
              <w:spacing w:after="0" w:line="240" w:lineRule="auto"/>
              <w:jc w:val="center"/>
              <w:rPr>
                <w:rFonts w:eastAsia="Times New Roman" w:cstheme="minorHAnsi"/>
                <w:color w:val="000000"/>
                <w:sz w:val="18"/>
                <w:szCs w:val="18"/>
                <w:lang w:eastAsia="fr-FR"/>
              </w:rPr>
            </w:pPr>
            <w:r w:rsidRPr="00C07360">
              <w:rPr>
                <w:rFonts w:eastAsia="Times New Roman" w:cstheme="minorHAnsi"/>
                <w:color w:val="000000"/>
                <w:sz w:val="18"/>
                <w:szCs w:val="18"/>
                <w:lang w:eastAsia="fr-FR"/>
              </w:rPr>
              <w:t>252,204</w:t>
            </w:r>
          </w:p>
        </w:tc>
        <w:tc>
          <w:tcPr>
            <w:tcW w:w="768" w:type="dxa"/>
            <w:tcBorders>
              <w:top w:val="nil"/>
              <w:left w:val="nil"/>
              <w:bottom w:val="nil"/>
              <w:right w:val="nil"/>
            </w:tcBorders>
            <w:shd w:val="clear" w:color="auto" w:fill="auto"/>
            <w:noWrap/>
            <w:vAlign w:val="bottom"/>
            <w:hideMark/>
          </w:tcPr>
          <w:p w14:paraId="2B17B39C" w14:textId="77777777" w:rsidR="006A28A7" w:rsidRPr="00C07360" w:rsidRDefault="006A28A7" w:rsidP="006A28A7">
            <w:pPr>
              <w:spacing w:after="0" w:line="240" w:lineRule="auto"/>
              <w:jc w:val="center"/>
              <w:rPr>
                <w:rFonts w:eastAsia="Times New Roman" w:cstheme="minorHAnsi"/>
                <w:color w:val="000000"/>
                <w:sz w:val="18"/>
                <w:szCs w:val="18"/>
                <w:lang w:eastAsia="fr-FR"/>
              </w:rPr>
            </w:pPr>
            <w:r w:rsidRPr="00C07360">
              <w:rPr>
                <w:rFonts w:eastAsia="Times New Roman" w:cstheme="minorHAnsi"/>
                <w:color w:val="000000"/>
                <w:sz w:val="18"/>
                <w:szCs w:val="18"/>
                <w:lang w:eastAsia="fr-FR"/>
              </w:rPr>
              <w:t>44</w:t>
            </w:r>
          </w:p>
        </w:tc>
        <w:tc>
          <w:tcPr>
            <w:tcW w:w="944" w:type="dxa"/>
            <w:tcBorders>
              <w:top w:val="nil"/>
              <w:left w:val="nil"/>
              <w:bottom w:val="nil"/>
              <w:right w:val="nil"/>
            </w:tcBorders>
            <w:shd w:val="clear" w:color="auto" w:fill="auto"/>
            <w:noWrap/>
            <w:vAlign w:val="bottom"/>
            <w:hideMark/>
          </w:tcPr>
          <w:p w14:paraId="47522556" w14:textId="77777777" w:rsidR="006A28A7" w:rsidRPr="00C07360" w:rsidRDefault="006A28A7" w:rsidP="006A28A7">
            <w:pPr>
              <w:spacing w:after="0" w:line="240" w:lineRule="auto"/>
              <w:jc w:val="center"/>
              <w:rPr>
                <w:rFonts w:eastAsia="Times New Roman" w:cstheme="minorHAnsi"/>
                <w:color w:val="000000"/>
                <w:sz w:val="18"/>
                <w:szCs w:val="18"/>
                <w:lang w:eastAsia="fr-FR"/>
              </w:rPr>
            </w:pPr>
            <w:r w:rsidRPr="00C07360">
              <w:rPr>
                <w:rFonts w:eastAsia="Times New Roman" w:cstheme="minorHAnsi"/>
                <w:color w:val="000000"/>
                <w:sz w:val="18"/>
                <w:szCs w:val="18"/>
                <w:lang w:eastAsia="fr-FR"/>
              </w:rPr>
              <w:t>5,752</w:t>
            </w:r>
          </w:p>
        </w:tc>
      </w:tr>
      <w:tr w:rsidR="006A28A7" w:rsidRPr="00C07360" w14:paraId="362E76FF" w14:textId="77777777" w:rsidTr="006A28A7">
        <w:trPr>
          <w:trHeight w:val="277"/>
        </w:trPr>
        <w:tc>
          <w:tcPr>
            <w:tcW w:w="1306" w:type="dxa"/>
            <w:tcBorders>
              <w:top w:val="nil"/>
              <w:left w:val="nil"/>
              <w:bottom w:val="nil"/>
              <w:right w:val="nil"/>
            </w:tcBorders>
            <w:shd w:val="clear" w:color="auto" w:fill="auto"/>
            <w:noWrap/>
            <w:vAlign w:val="bottom"/>
            <w:hideMark/>
          </w:tcPr>
          <w:p w14:paraId="08192CD8" w14:textId="77777777" w:rsidR="006A28A7" w:rsidRPr="00C07360" w:rsidRDefault="006A28A7" w:rsidP="006A28A7">
            <w:pPr>
              <w:spacing w:after="0" w:line="240" w:lineRule="auto"/>
              <w:jc w:val="right"/>
              <w:rPr>
                <w:rFonts w:eastAsia="Times New Roman" w:cstheme="minorHAnsi"/>
                <w:color w:val="000000"/>
                <w:sz w:val="18"/>
                <w:szCs w:val="18"/>
                <w:lang w:eastAsia="fr-FR"/>
              </w:rPr>
            </w:pPr>
          </w:p>
        </w:tc>
        <w:tc>
          <w:tcPr>
            <w:tcW w:w="1024" w:type="dxa"/>
            <w:tcBorders>
              <w:top w:val="nil"/>
              <w:left w:val="nil"/>
              <w:bottom w:val="nil"/>
              <w:right w:val="nil"/>
            </w:tcBorders>
            <w:shd w:val="clear" w:color="auto" w:fill="auto"/>
            <w:noWrap/>
            <w:vAlign w:val="bottom"/>
            <w:hideMark/>
          </w:tcPr>
          <w:p w14:paraId="48DA0EEB" w14:textId="77777777" w:rsidR="006A28A7" w:rsidRPr="00C07360" w:rsidRDefault="006A28A7" w:rsidP="006A28A7">
            <w:pPr>
              <w:spacing w:after="0" w:line="240" w:lineRule="auto"/>
              <w:jc w:val="center"/>
              <w:rPr>
                <w:rFonts w:eastAsia="Times New Roman" w:cstheme="minorHAnsi"/>
                <w:color w:val="000000"/>
                <w:sz w:val="18"/>
                <w:szCs w:val="18"/>
                <w:lang w:eastAsia="fr-FR"/>
              </w:rPr>
            </w:pPr>
            <w:r w:rsidRPr="00C07360">
              <w:rPr>
                <w:rFonts w:eastAsia="Times New Roman" w:cstheme="minorHAnsi"/>
                <w:color w:val="000000"/>
                <w:sz w:val="18"/>
                <w:szCs w:val="18"/>
                <w:lang w:eastAsia="fr-FR"/>
              </w:rPr>
              <w:t>599,547</w:t>
            </w:r>
          </w:p>
        </w:tc>
        <w:tc>
          <w:tcPr>
            <w:tcW w:w="1346" w:type="dxa"/>
            <w:tcBorders>
              <w:top w:val="nil"/>
              <w:left w:val="nil"/>
              <w:bottom w:val="nil"/>
              <w:right w:val="nil"/>
            </w:tcBorders>
            <w:shd w:val="clear" w:color="auto" w:fill="auto"/>
            <w:noWrap/>
            <w:vAlign w:val="bottom"/>
            <w:hideMark/>
          </w:tcPr>
          <w:p w14:paraId="707B2CE7" w14:textId="77777777" w:rsidR="006A28A7" w:rsidRPr="00C07360" w:rsidRDefault="006A28A7" w:rsidP="006A28A7">
            <w:pPr>
              <w:spacing w:after="0" w:line="240" w:lineRule="auto"/>
              <w:jc w:val="center"/>
              <w:rPr>
                <w:rFonts w:eastAsia="Times New Roman" w:cstheme="minorHAnsi"/>
                <w:color w:val="000000"/>
                <w:sz w:val="18"/>
                <w:szCs w:val="18"/>
                <w:lang w:eastAsia="fr-FR"/>
              </w:rPr>
            </w:pPr>
            <w:r w:rsidRPr="00C07360">
              <w:rPr>
                <w:rFonts w:eastAsia="Times New Roman" w:cstheme="minorHAnsi"/>
                <w:color w:val="000000"/>
                <w:sz w:val="18"/>
                <w:szCs w:val="18"/>
                <w:lang w:eastAsia="fr-FR"/>
              </w:rPr>
              <w:t>2788</w:t>
            </w:r>
          </w:p>
        </w:tc>
        <w:tc>
          <w:tcPr>
            <w:tcW w:w="1286" w:type="dxa"/>
            <w:tcBorders>
              <w:top w:val="nil"/>
              <w:left w:val="nil"/>
              <w:bottom w:val="nil"/>
              <w:right w:val="nil"/>
            </w:tcBorders>
            <w:shd w:val="clear" w:color="auto" w:fill="auto"/>
            <w:noWrap/>
            <w:vAlign w:val="bottom"/>
            <w:hideMark/>
          </w:tcPr>
          <w:p w14:paraId="40768A76" w14:textId="77777777" w:rsidR="006A28A7" w:rsidRPr="00C07360" w:rsidRDefault="006A28A7" w:rsidP="006A28A7">
            <w:pPr>
              <w:spacing w:after="0" w:line="240" w:lineRule="auto"/>
              <w:jc w:val="center"/>
              <w:rPr>
                <w:rFonts w:eastAsia="Times New Roman" w:cstheme="minorHAnsi"/>
                <w:color w:val="000000"/>
                <w:sz w:val="18"/>
                <w:szCs w:val="18"/>
                <w:lang w:eastAsia="fr-FR"/>
              </w:rPr>
            </w:pPr>
            <w:r w:rsidRPr="00C07360">
              <w:rPr>
                <w:rFonts w:eastAsia="Times New Roman" w:cstheme="minorHAnsi"/>
                <w:color w:val="000000"/>
                <w:sz w:val="18"/>
                <w:szCs w:val="18"/>
                <w:lang w:eastAsia="fr-FR"/>
              </w:rPr>
              <w:t>12,791</w:t>
            </w:r>
          </w:p>
        </w:tc>
        <w:tc>
          <w:tcPr>
            <w:tcW w:w="1507" w:type="dxa"/>
            <w:tcBorders>
              <w:top w:val="nil"/>
              <w:left w:val="nil"/>
              <w:bottom w:val="nil"/>
              <w:right w:val="nil"/>
            </w:tcBorders>
            <w:shd w:val="clear" w:color="auto" w:fill="auto"/>
            <w:noWrap/>
            <w:vAlign w:val="bottom"/>
            <w:hideMark/>
          </w:tcPr>
          <w:p w14:paraId="1EAAA41D" w14:textId="77777777" w:rsidR="006A28A7" w:rsidRPr="00C07360" w:rsidRDefault="006A28A7" w:rsidP="006A28A7">
            <w:pPr>
              <w:spacing w:after="0" w:line="240" w:lineRule="auto"/>
              <w:jc w:val="center"/>
              <w:rPr>
                <w:rFonts w:eastAsia="Times New Roman" w:cstheme="minorHAnsi"/>
                <w:color w:val="000000"/>
                <w:sz w:val="18"/>
                <w:szCs w:val="18"/>
                <w:lang w:eastAsia="fr-FR"/>
              </w:rPr>
            </w:pPr>
            <w:r w:rsidRPr="00C07360">
              <w:rPr>
                <w:rFonts w:eastAsia="Times New Roman" w:cstheme="minorHAnsi"/>
                <w:color w:val="000000"/>
                <w:sz w:val="18"/>
                <w:szCs w:val="18"/>
                <w:lang w:eastAsia="fr-FR"/>
              </w:rPr>
              <w:t>3,372,413,465</w:t>
            </w:r>
          </w:p>
        </w:tc>
        <w:tc>
          <w:tcPr>
            <w:tcW w:w="1065" w:type="dxa"/>
            <w:tcBorders>
              <w:top w:val="nil"/>
              <w:left w:val="nil"/>
              <w:bottom w:val="nil"/>
              <w:right w:val="nil"/>
            </w:tcBorders>
            <w:shd w:val="clear" w:color="auto" w:fill="auto"/>
            <w:noWrap/>
            <w:vAlign w:val="bottom"/>
            <w:hideMark/>
          </w:tcPr>
          <w:p w14:paraId="1366BECF" w14:textId="77777777" w:rsidR="006A28A7" w:rsidRPr="00C07360" w:rsidRDefault="006A28A7" w:rsidP="006A28A7">
            <w:pPr>
              <w:spacing w:after="0" w:line="240" w:lineRule="auto"/>
              <w:jc w:val="center"/>
              <w:rPr>
                <w:rFonts w:eastAsia="Times New Roman" w:cstheme="minorHAnsi"/>
                <w:color w:val="000000"/>
                <w:sz w:val="18"/>
                <w:szCs w:val="18"/>
                <w:lang w:eastAsia="fr-FR"/>
              </w:rPr>
            </w:pPr>
            <w:r w:rsidRPr="00C07360">
              <w:rPr>
                <w:rFonts w:eastAsia="Times New Roman" w:cstheme="minorHAnsi"/>
                <w:color w:val="000000"/>
                <w:sz w:val="18"/>
                <w:szCs w:val="18"/>
                <w:lang w:eastAsia="fr-FR"/>
              </w:rPr>
              <w:t>263,665</w:t>
            </w:r>
          </w:p>
        </w:tc>
        <w:tc>
          <w:tcPr>
            <w:tcW w:w="768" w:type="dxa"/>
            <w:tcBorders>
              <w:top w:val="nil"/>
              <w:left w:val="nil"/>
              <w:bottom w:val="nil"/>
              <w:right w:val="nil"/>
            </w:tcBorders>
            <w:shd w:val="clear" w:color="auto" w:fill="auto"/>
            <w:noWrap/>
            <w:vAlign w:val="bottom"/>
            <w:hideMark/>
          </w:tcPr>
          <w:p w14:paraId="67B2CF9B" w14:textId="77777777" w:rsidR="006A28A7" w:rsidRPr="00C07360" w:rsidRDefault="006A28A7" w:rsidP="006A28A7">
            <w:pPr>
              <w:spacing w:after="0" w:line="240" w:lineRule="auto"/>
              <w:jc w:val="center"/>
              <w:rPr>
                <w:rFonts w:eastAsia="Times New Roman" w:cstheme="minorHAnsi"/>
                <w:color w:val="000000"/>
                <w:sz w:val="18"/>
                <w:szCs w:val="18"/>
                <w:lang w:eastAsia="fr-FR"/>
              </w:rPr>
            </w:pPr>
            <w:r w:rsidRPr="00C07360">
              <w:rPr>
                <w:rFonts w:eastAsia="Times New Roman" w:cstheme="minorHAnsi"/>
                <w:color w:val="000000"/>
                <w:sz w:val="18"/>
                <w:szCs w:val="18"/>
                <w:lang w:eastAsia="fr-FR"/>
              </w:rPr>
              <w:t>47</w:t>
            </w:r>
          </w:p>
        </w:tc>
        <w:tc>
          <w:tcPr>
            <w:tcW w:w="944" w:type="dxa"/>
            <w:tcBorders>
              <w:top w:val="nil"/>
              <w:left w:val="nil"/>
              <w:bottom w:val="nil"/>
              <w:right w:val="nil"/>
            </w:tcBorders>
            <w:shd w:val="clear" w:color="auto" w:fill="auto"/>
            <w:noWrap/>
            <w:vAlign w:val="bottom"/>
            <w:hideMark/>
          </w:tcPr>
          <w:p w14:paraId="51D3674B" w14:textId="77777777" w:rsidR="006A28A7" w:rsidRPr="00C07360" w:rsidRDefault="006A28A7" w:rsidP="006A28A7">
            <w:pPr>
              <w:spacing w:after="0" w:line="240" w:lineRule="auto"/>
              <w:jc w:val="center"/>
              <w:rPr>
                <w:rFonts w:eastAsia="Times New Roman" w:cstheme="minorHAnsi"/>
                <w:color w:val="000000"/>
                <w:sz w:val="18"/>
                <w:szCs w:val="18"/>
                <w:lang w:eastAsia="fr-FR"/>
              </w:rPr>
            </w:pPr>
            <w:r w:rsidRPr="00C07360">
              <w:rPr>
                <w:rFonts w:eastAsia="Times New Roman" w:cstheme="minorHAnsi"/>
                <w:color w:val="000000"/>
                <w:sz w:val="18"/>
                <w:szCs w:val="18"/>
                <w:lang w:eastAsia="fr-FR"/>
              </w:rPr>
              <w:t>5,625</w:t>
            </w:r>
          </w:p>
        </w:tc>
      </w:tr>
      <w:tr w:rsidR="006A28A7" w:rsidRPr="00C07360" w14:paraId="0CFE4A2F" w14:textId="77777777" w:rsidTr="006A28A7">
        <w:trPr>
          <w:trHeight w:val="277"/>
        </w:trPr>
        <w:tc>
          <w:tcPr>
            <w:tcW w:w="1306" w:type="dxa"/>
            <w:tcBorders>
              <w:top w:val="nil"/>
              <w:left w:val="nil"/>
              <w:bottom w:val="nil"/>
              <w:right w:val="nil"/>
            </w:tcBorders>
            <w:shd w:val="clear" w:color="auto" w:fill="auto"/>
            <w:noWrap/>
            <w:vAlign w:val="bottom"/>
            <w:hideMark/>
          </w:tcPr>
          <w:p w14:paraId="2F97EACE" w14:textId="77777777" w:rsidR="006A28A7" w:rsidRPr="00C07360" w:rsidRDefault="006A28A7" w:rsidP="006A28A7">
            <w:pPr>
              <w:spacing w:after="0" w:line="240" w:lineRule="auto"/>
              <w:jc w:val="right"/>
              <w:rPr>
                <w:rFonts w:eastAsia="Times New Roman" w:cstheme="minorHAnsi"/>
                <w:color w:val="000000"/>
                <w:sz w:val="18"/>
                <w:szCs w:val="18"/>
                <w:lang w:eastAsia="fr-FR"/>
              </w:rPr>
            </w:pPr>
          </w:p>
        </w:tc>
        <w:tc>
          <w:tcPr>
            <w:tcW w:w="2371" w:type="dxa"/>
            <w:gridSpan w:val="2"/>
            <w:tcBorders>
              <w:top w:val="nil"/>
              <w:left w:val="nil"/>
              <w:bottom w:val="nil"/>
              <w:right w:val="nil"/>
            </w:tcBorders>
            <w:shd w:val="clear" w:color="auto" w:fill="auto"/>
            <w:noWrap/>
            <w:vAlign w:val="bottom"/>
            <w:hideMark/>
          </w:tcPr>
          <w:p w14:paraId="7217B654" w14:textId="77777777" w:rsidR="006A28A7" w:rsidRPr="00C07360" w:rsidRDefault="006A28A7" w:rsidP="006A28A7">
            <w:pPr>
              <w:spacing w:after="0" w:line="240" w:lineRule="auto"/>
              <w:jc w:val="center"/>
              <w:rPr>
                <w:rFonts w:eastAsia="Times New Roman" w:cstheme="minorHAnsi"/>
                <w:color w:val="000000"/>
                <w:sz w:val="18"/>
                <w:szCs w:val="18"/>
                <w:lang w:eastAsia="fr-FR"/>
              </w:rPr>
            </w:pPr>
            <w:r w:rsidRPr="00C07360">
              <w:rPr>
                <w:rFonts w:eastAsia="Times New Roman" w:cstheme="minorHAnsi"/>
                <w:color w:val="000000"/>
                <w:sz w:val="18"/>
                <w:szCs w:val="18"/>
                <w:lang w:eastAsia="fr-FR"/>
              </w:rPr>
              <w:t>Troisième cycle et secondaire</w:t>
            </w:r>
          </w:p>
        </w:tc>
        <w:tc>
          <w:tcPr>
            <w:tcW w:w="1286" w:type="dxa"/>
            <w:tcBorders>
              <w:top w:val="nil"/>
              <w:left w:val="nil"/>
              <w:bottom w:val="nil"/>
              <w:right w:val="nil"/>
            </w:tcBorders>
            <w:shd w:val="clear" w:color="auto" w:fill="auto"/>
            <w:noWrap/>
            <w:vAlign w:val="bottom"/>
            <w:hideMark/>
          </w:tcPr>
          <w:p w14:paraId="12BA9806" w14:textId="77777777" w:rsidR="006A28A7" w:rsidRPr="00C07360" w:rsidRDefault="006A28A7" w:rsidP="006A28A7">
            <w:pPr>
              <w:spacing w:after="0" w:line="240" w:lineRule="auto"/>
              <w:jc w:val="center"/>
              <w:rPr>
                <w:rFonts w:eastAsia="Times New Roman" w:cstheme="minorHAnsi"/>
                <w:color w:val="000000"/>
                <w:sz w:val="18"/>
                <w:szCs w:val="18"/>
                <w:lang w:eastAsia="fr-FR"/>
              </w:rPr>
            </w:pPr>
            <w:r w:rsidRPr="00C07360">
              <w:rPr>
                <w:rFonts w:eastAsia="Times New Roman" w:cstheme="minorHAnsi"/>
                <w:color w:val="000000"/>
                <w:sz w:val="18"/>
                <w:szCs w:val="18"/>
                <w:lang w:eastAsia="fr-FR"/>
              </w:rPr>
              <w:t>2,624,672,357</w:t>
            </w:r>
          </w:p>
        </w:tc>
        <w:tc>
          <w:tcPr>
            <w:tcW w:w="1507" w:type="dxa"/>
            <w:tcBorders>
              <w:top w:val="nil"/>
              <w:left w:val="nil"/>
              <w:bottom w:val="nil"/>
              <w:right w:val="nil"/>
            </w:tcBorders>
            <w:shd w:val="clear" w:color="auto" w:fill="auto"/>
            <w:noWrap/>
            <w:vAlign w:val="bottom"/>
            <w:hideMark/>
          </w:tcPr>
          <w:p w14:paraId="1B66DA0D" w14:textId="77777777" w:rsidR="006A28A7" w:rsidRPr="00C07360" w:rsidRDefault="006A28A7" w:rsidP="006A28A7">
            <w:pPr>
              <w:spacing w:after="0" w:line="240" w:lineRule="auto"/>
              <w:jc w:val="center"/>
              <w:rPr>
                <w:rFonts w:eastAsia="Times New Roman" w:cstheme="minorHAnsi"/>
                <w:color w:val="000000"/>
                <w:sz w:val="18"/>
                <w:szCs w:val="18"/>
                <w:lang w:eastAsia="fr-FR"/>
              </w:rPr>
            </w:pPr>
          </w:p>
        </w:tc>
        <w:tc>
          <w:tcPr>
            <w:tcW w:w="1065" w:type="dxa"/>
            <w:tcBorders>
              <w:top w:val="nil"/>
              <w:left w:val="nil"/>
              <w:bottom w:val="nil"/>
              <w:right w:val="nil"/>
            </w:tcBorders>
            <w:shd w:val="clear" w:color="auto" w:fill="auto"/>
            <w:noWrap/>
            <w:vAlign w:val="bottom"/>
            <w:hideMark/>
          </w:tcPr>
          <w:p w14:paraId="53C7DD38" w14:textId="77777777" w:rsidR="006A28A7" w:rsidRPr="00C07360" w:rsidRDefault="006A28A7" w:rsidP="006A28A7">
            <w:pPr>
              <w:spacing w:after="0" w:line="240" w:lineRule="auto"/>
              <w:jc w:val="center"/>
              <w:rPr>
                <w:rFonts w:eastAsia="Times New Roman" w:cstheme="minorHAnsi"/>
                <w:sz w:val="20"/>
                <w:szCs w:val="20"/>
                <w:lang w:eastAsia="fr-FR"/>
              </w:rPr>
            </w:pPr>
          </w:p>
        </w:tc>
        <w:tc>
          <w:tcPr>
            <w:tcW w:w="768" w:type="dxa"/>
            <w:tcBorders>
              <w:top w:val="nil"/>
              <w:left w:val="nil"/>
              <w:bottom w:val="nil"/>
              <w:right w:val="nil"/>
            </w:tcBorders>
            <w:shd w:val="clear" w:color="auto" w:fill="auto"/>
            <w:noWrap/>
            <w:vAlign w:val="bottom"/>
            <w:hideMark/>
          </w:tcPr>
          <w:p w14:paraId="357E8589" w14:textId="77777777" w:rsidR="006A28A7" w:rsidRPr="00C07360" w:rsidRDefault="006A28A7" w:rsidP="006A28A7">
            <w:pPr>
              <w:spacing w:after="0" w:line="240" w:lineRule="auto"/>
              <w:jc w:val="center"/>
              <w:rPr>
                <w:rFonts w:eastAsia="Times New Roman" w:cstheme="minorHAnsi"/>
                <w:sz w:val="20"/>
                <w:szCs w:val="20"/>
                <w:lang w:eastAsia="fr-FR"/>
              </w:rPr>
            </w:pPr>
          </w:p>
        </w:tc>
        <w:tc>
          <w:tcPr>
            <w:tcW w:w="944" w:type="dxa"/>
            <w:tcBorders>
              <w:top w:val="nil"/>
              <w:left w:val="nil"/>
              <w:bottom w:val="nil"/>
              <w:right w:val="nil"/>
            </w:tcBorders>
            <w:shd w:val="clear" w:color="auto" w:fill="auto"/>
            <w:noWrap/>
            <w:vAlign w:val="bottom"/>
            <w:hideMark/>
          </w:tcPr>
          <w:p w14:paraId="51D5AA97" w14:textId="77777777" w:rsidR="006A28A7" w:rsidRPr="00C07360" w:rsidRDefault="006A28A7" w:rsidP="006A28A7">
            <w:pPr>
              <w:spacing w:after="0" w:line="240" w:lineRule="auto"/>
              <w:jc w:val="center"/>
              <w:rPr>
                <w:rFonts w:eastAsia="Times New Roman" w:cstheme="minorHAnsi"/>
                <w:sz w:val="20"/>
                <w:szCs w:val="20"/>
                <w:lang w:eastAsia="fr-FR"/>
              </w:rPr>
            </w:pPr>
          </w:p>
        </w:tc>
      </w:tr>
      <w:tr w:rsidR="006A28A7" w:rsidRPr="00C07360" w14:paraId="6246B6ED" w14:textId="77777777" w:rsidTr="006A28A7">
        <w:trPr>
          <w:trHeight w:val="277"/>
        </w:trPr>
        <w:tc>
          <w:tcPr>
            <w:tcW w:w="1306" w:type="dxa"/>
            <w:tcBorders>
              <w:top w:val="nil"/>
              <w:left w:val="nil"/>
              <w:bottom w:val="nil"/>
              <w:right w:val="nil"/>
            </w:tcBorders>
            <w:shd w:val="clear" w:color="auto" w:fill="auto"/>
            <w:noWrap/>
            <w:vAlign w:val="bottom"/>
            <w:hideMark/>
          </w:tcPr>
          <w:p w14:paraId="1270B30F" w14:textId="77777777" w:rsidR="006A28A7" w:rsidRPr="00C07360" w:rsidRDefault="006A28A7" w:rsidP="006A28A7">
            <w:pPr>
              <w:spacing w:after="0" w:line="240" w:lineRule="auto"/>
              <w:rPr>
                <w:rFonts w:eastAsia="Times New Roman" w:cstheme="minorHAnsi"/>
                <w:sz w:val="20"/>
                <w:szCs w:val="20"/>
                <w:lang w:eastAsia="fr-FR"/>
              </w:rPr>
            </w:pPr>
          </w:p>
        </w:tc>
        <w:tc>
          <w:tcPr>
            <w:tcW w:w="1024" w:type="dxa"/>
            <w:tcBorders>
              <w:top w:val="nil"/>
              <w:left w:val="nil"/>
              <w:bottom w:val="nil"/>
              <w:right w:val="nil"/>
            </w:tcBorders>
            <w:shd w:val="clear" w:color="auto" w:fill="auto"/>
            <w:noWrap/>
            <w:vAlign w:val="bottom"/>
            <w:hideMark/>
          </w:tcPr>
          <w:p w14:paraId="089212F4" w14:textId="77777777" w:rsidR="006A28A7" w:rsidRPr="00C07360" w:rsidRDefault="006A28A7" w:rsidP="006A28A7">
            <w:pPr>
              <w:spacing w:after="0" w:line="240" w:lineRule="auto"/>
              <w:jc w:val="center"/>
              <w:rPr>
                <w:rFonts w:eastAsia="Times New Roman" w:cstheme="minorHAnsi"/>
                <w:color w:val="000000"/>
                <w:sz w:val="18"/>
                <w:szCs w:val="18"/>
                <w:lang w:eastAsia="fr-FR"/>
              </w:rPr>
            </w:pPr>
            <w:proofErr w:type="spellStart"/>
            <w:r w:rsidRPr="00C07360">
              <w:rPr>
                <w:rFonts w:eastAsia="Times New Roman" w:cstheme="minorHAnsi"/>
                <w:color w:val="000000"/>
                <w:sz w:val="18"/>
                <w:szCs w:val="18"/>
                <w:lang w:eastAsia="fr-FR"/>
              </w:rPr>
              <w:t>Effect</w:t>
            </w:r>
            <w:proofErr w:type="spellEnd"/>
            <w:r w:rsidRPr="00C07360">
              <w:rPr>
                <w:rFonts w:eastAsia="Times New Roman" w:cstheme="minorHAnsi"/>
                <w:color w:val="000000"/>
                <w:sz w:val="18"/>
                <w:szCs w:val="18"/>
                <w:lang w:eastAsia="fr-FR"/>
              </w:rPr>
              <w:t xml:space="preserve"> </w:t>
            </w:r>
            <w:proofErr w:type="spellStart"/>
            <w:r w:rsidRPr="00C07360">
              <w:rPr>
                <w:rFonts w:eastAsia="Times New Roman" w:cstheme="minorHAnsi"/>
                <w:color w:val="000000"/>
                <w:sz w:val="18"/>
                <w:szCs w:val="18"/>
                <w:lang w:eastAsia="fr-FR"/>
              </w:rPr>
              <w:t>scol</w:t>
            </w:r>
            <w:proofErr w:type="spellEnd"/>
          </w:p>
        </w:tc>
        <w:tc>
          <w:tcPr>
            <w:tcW w:w="1346" w:type="dxa"/>
            <w:tcBorders>
              <w:top w:val="nil"/>
              <w:left w:val="nil"/>
              <w:bottom w:val="nil"/>
              <w:right w:val="nil"/>
            </w:tcBorders>
            <w:shd w:val="clear" w:color="auto" w:fill="auto"/>
            <w:noWrap/>
            <w:vAlign w:val="bottom"/>
            <w:hideMark/>
          </w:tcPr>
          <w:p w14:paraId="66EDDF93" w14:textId="77777777" w:rsidR="006A28A7" w:rsidRPr="00C07360" w:rsidRDefault="006A28A7" w:rsidP="006A28A7">
            <w:pPr>
              <w:spacing w:after="0" w:line="240" w:lineRule="auto"/>
              <w:jc w:val="center"/>
              <w:rPr>
                <w:rFonts w:eastAsia="Times New Roman" w:cstheme="minorHAnsi"/>
                <w:color w:val="000000"/>
                <w:sz w:val="18"/>
                <w:szCs w:val="18"/>
                <w:lang w:eastAsia="fr-FR"/>
              </w:rPr>
            </w:pPr>
            <w:r w:rsidRPr="00C07360">
              <w:rPr>
                <w:rFonts w:eastAsia="Times New Roman" w:cstheme="minorHAnsi"/>
                <w:color w:val="000000"/>
                <w:sz w:val="18"/>
                <w:szCs w:val="18"/>
                <w:lang w:eastAsia="fr-FR"/>
              </w:rPr>
              <w:t xml:space="preserve">Nb </w:t>
            </w:r>
            <w:proofErr w:type="spellStart"/>
            <w:r w:rsidRPr="00C07360">
              <w:rPr>
                <w:rFonts w:eastAsia="Times New Roman" w:cstheme="minorHAnsi"/>
                <w:color w:val="000000"/>
                <w:sz w:val="18"/>
                <w:szCs w:val="18"/>
                <w:lang w:eastAsia="fr-FR"/>
              </w:rPr>
              <w:t>Ecole</w:t>
            </w:r>
            <w:proofErr w:type="spellEnd"/>
          </w:p>
        </w:tc>
        <w:tc>
          <w:tcPr>
            <w:tcW w:w="1286" w:type="dxa"/>
            <w:tcBorders>
              <w:top w:val="nil"/>
              <w:left w:val="nil"/>
              <w:bottom w:val="nil"/>
              <w:right w:val="nil"/>
            </w:tcBorders>
            <w:shd w:val="clear" w:color="auto" w:fill="auto"/>
            <w:noWrap/>
            <w:vAlign w:val="bottom"/>
            <w:hideMark/>
          </w:tcPr>
          <w:p w14:paraId="4EA6E870" w14:textId="77777777" w:rsidR="006A28A7" w:rsidRPr="00C07360" w:rsidRDefault="006A28A7" w:rsidP="006A28A7">
            <w:pPr>
              <w:spacing w:after="0" w:line="240" w:lineRule="auto"/>
              <w:jc w:val="center"/>
              <w:rPr>
                <w:rFonts w:eastAsia="Times New Roman" w:cstheme="minorHAnsi"/>
                <w:color w:val="000000"/>
                <w:sz w:val="18"/>
                <w:szCs w:val="18"/>
                <w:lang w:eastAsia="fr-FR"/>
              </w:rPr>
            </w:pPr>
            <w:proofErr w:type="spellStart"/>
            <w:r w:rsidRPr="00C07360">
              <w:rPr>
                <w:rFonts w:eastAsia="Times New Roman" w:cstheme="minorHAnsi"/>
                <w:color w:val="000000"/>
                <w:sz w:val="18"/>
                <w:szCs w:val="18"/>
                <w:lang w:eastAsia="fr-FR"/>
              </w:rPr>
              <w:t>Enseing</w:t>
            </w:r>
            <w:proofErr w:type="spellEnd"/>
          </w:p>
        </w:tc>
        <w:tc>
          <w:tcPr>
            <w:tcW w:w="1507" w:type="dxa"/>
            <w:tcBorders>
              <w:top w:val="nil"/>
              <w:left w:val="nil"/>
              <w:bottom w:val="nil"/>
              <w:right w:val="nil"/>
            </w:tcBorders>
            <w:shd w:val="clear" w:color="auto" w:fill="auto"/>
            <w:noWrap/>
            <w:vAlign w:val="bottom"/>
            <w:hideMark/>
          </w:tcPr>
          <w:p w14:paraId="742FE8F3" w14:textId="77777777" w:rsidR="006A28A7" w:rsidRPr="00C07360" w:rsidRDefault="006A28A7" w:rsidP="006A28A7">
            <w:pPr>
              <w:spacing w:after="0" w:line="240" w:lineRule="auto"/>
              <w:jc w:val="center"/>
              <w:rPr>
                <w:rFonts w:eastAsia="Times New Roman" w:cstheme="minorHAnsi"/>
                <w:color w:val="000000"/>
                <w:sz w:val="18"/>
                <w:szCs w:val="18"/>
                <w:lang w:eastAsia="fr-FR"/>
              </w:rPr>
            </w:pPr>
            <w:proofErr w:type="spellStart"/>
            <w:r w:rsidRPr="00C07360">
              <w:rPr>
                <w:rFonts w:eastAsia="Times New Roman" w:cstheme="minorHAnsi"/>
                <w:color w:val="000000"/>
                <w:sz w:val="18"/>
                <w:szCs w:val="18"/>
                <w:lang w:eastAsia="fr-FR"/>
              </w:rPr>
              <w:t>Dép</w:t>
            </w:r>
            <w:proofErr w:type="spellEnd"/>
            <w:r w:rsidRPr="00C07360">
              <w:rPr>
                <w:rFonts w:eastAsia="Times New Roman" w:cstheme="minorHAnsi"/>
                <w:color w:val="000000"/>
                <w:sz w:val="18"/>
                <w:szCs w:val="18"/>
                <w:lang w:eastAsia="fr-FR"/>
              </w:rPr>
              <w:t>/</w:t>
            </w:r>
            <w:proofErr w:type="spellStart"/>
            <w:r w:rsidRPr="00C07360">
              <w:rPr>
                <w:rFonts w:eastAsia="Times New Roman" w:cstheme="minorHAnsi"/>
                <w:color w:val="000000"/>
                <w:sz w:val="18"/>
                <w:szCs w:val="18"/>
                <w:lang w:eastAsia="fr-FR"/>
              </w:rPr>
              <w:t>dpt</w:t>
            </w:r>
            <w:proofErr w:type="spellEnd"/>
          </w:p>
        </w:tc>
        <w:tc>
          <w:tcPr>
            <w:tcW w:w="1065" w:type="dxa"/>
            <w:tcBorders>
              <w:top w:val="nil"/>
              <w:left w:val="nil"/>
              <w:bottom w:val="nil"/>
              <w:right w:val="nil"/>
            </w:tcBorders>
            <w:shd w:val="clear" w:color="auto" w:fill="auto"/>
            <w:noWrap/>
            <w:vAlign w:val="bottom"/>
            <w:hideMark/>
          </w:tcPr>
          <w:p w14:paraId="6D08B16E" w14:textId="77777777" w:rsidR="006A28A7" w:rsidRPr="00C07360" w:rsidRDefault="006A28A7" w:rsidP="006A28A7">
            <w:pPr>
              <w:spacing w:after="0" w:line="240" w:lineRule="auto"/>
              <w:jc w:val="center"/>
              <w:rPr>
                <w:rFonts w:eastAsia="Times New Roman" w:cstheme="minorHAnsi"/>
                <w:color w:val="000000"/>
                <w:sz w:val="18"/>
                <w:szCs w:val="18"/>
                <w:lang w:eastAsia="fr-FR"/>
              </w:rPr>
            </w:pPr>
            <w:proofErr w:type="spellStart"/>
            <w:r w:rsidRPr="00C07360">
              <w:rPr>
                <w:rFonts w:eastAsia="Times New Roman" w:cstheme="minorHAnsi"/>
                <w:color w:val="000000"/>
                <w:sz w:val="18"/>
                <w:szCs w:val="18"/>
                <w:lang w:eastAsia="fr-FR"/>
              </w:rPr>
              <w:t>Dep</w:t>
            </w:r>
            <w:proofErr w:type="spellEnd"/>
            <w:r w:rsidRPr="00C07360">
              <w:rPr>
                <w:rFonts w:eastAsia="Times New Roman" w:cstheme="minorHAnsi"/>
                <w:color w:val="000000"/>
                <w:sz w:val="18"/>
                <w:szCs w:val="18"/>
                <w:lang w:eastAsia="fr-FR"/>
              </w:rPr>
              <w:t>/</w:t>
            </w:r>
            <w:proofErr w:type="spellStart"/>
            <w:r w:rsidRPr="00C07360">
              <w:rPr>
                <w:rFonts w:eastAsia="Times New Roman" w:cstheme="minorHAnsi"/>
                <w:color w:val="000000"/>
                <w:sz w:val="18"/>
                <w:szCs w:val="18"/>
                <w:lang w:eastAsia="fr-FR"/>
              </w:rPr>
              <w:t>ens</w:t>
            </w:r>
            <w:proofErr w:type="spellEnd"/>
            <w:r w:rsidRPr="00C07360">
              <w:rPr>
                <w:rFonts w:eastAsia="Times New Roman" w:cstheme="minorHAnsi"/>
                <w:color w:val="000000"/>
                <w:sz w:val="18"/>
                <w:szCs w:val="18"/>
                <w:lang w:eastAsia="fr-FR"/>
              </w:rPr>
              <w:t>.</w:t>
            </w:r>
          </w:p>
        </w:tc>
        <w:tc>
          <w:tcPr>
            <w:tcW w:w="768" w:type="dxa"/>
            <w:tcBorders>
              <w:top w:val="nil"/>
              <w:left w:val="nil"/>
              <w:bottom w:val="nil"/>
              <w:right w:val="nil"/>
            </w:tcBorders>
            <w:shd w:val="clear" w:color="auto" w:fill="auto"/>
            <w:noWrap/>
            <w:vAlign w:val="bottom"/>
            <w:hideMark/>
          </w:tcPr>
          <w:p w14:paraId="018BAC3F" w14:textId="77777777" w:rsidR="006A28A7" w:rsidRPr="00C07360" w:rsidRDefault="006A28A7" w:rsidP="006A28A7">
            <w:pPr>
              <w:spacing w:after="0" w:line="240" w:lineRule="auto"/>
              <w:jc w:val="center"/>
              <w:rPr>
                <w:rFonts w:eastAsia="Times New Roman" w:cstheme="minorHAnsi"/>
                <w:color w:val="000000"/>
                <w:sz w:val="18"/>
                <w:szCs w:val="18"/>
                <w:lang w:eastAsia="fr-FR"/>
              </w:rPr>
            </w:pPr>
          </w:p>
        </w:tc>
        <w:tc>
          <w:tcPr>
            <w:tcW w:w="944" w:type="dxa"/>
            <w:tcBorders>
              <w:top w:val="nil"/>
              <w:left w:val="nil"/>
              <w:bottom w:val="nil"/>
              <w:right w:val="nil"/>
            </w:tcBorders>
            <w:shd w:val="clear" w:color="auto" w:fill="auto"/>
            <w:noWrap/>
            <w:vAlign w:val="bottom"/>
            <w:hideMark/>
          </w:tcPr>
          <w:p w14:paraId="665B93EC" w14:textId="77777777" w:rsidR="006A28A7" w:rsidRPr="00C07360" w:rsidRDefault="006A28A7" w:rsidP="006A28A7">
            <w:pPr>
              <w:spacing w:after="0" w:line="240" w:lineRule="auto"/>
              <w:jc w:val="center"/>
              <w:rPr>
                <w:rFonts w:eastAsia="Times New Roman" w:cstheme="minorHAnsi"/>
                <w:color w:val="000000"/>
                <w:sz w:val="18"/>
                <w:szCs w:val="18"/>
                <w:lang w:eastAsia="fr-FR"/>
              </w:rPr>
            </w:pPr>
            <w:proofErr w:type="spellStart"/>
            <w:r w:rsidRPr="00C07360">
              <w:rPr>
                <w:rFonts w:eastAsia="Times New Roman" w:cstheme="minorHAnsi"/>
                <w:color w:val="000000"/>
                <w:sz w:val="18"/>
                <w:szCs w:val="18"/>
                <w:lang w:eastAsia="fr-FR"/>
              </w:rPr>
              <w:t>Dep</w:t>
            </w:r>
            <w:proofErr w:type="spellEnd"/>
            <w:r w:rsidRPr="00C07360">
              <w:rPr>
                <w:rFonts w:eastAsia="Times New Roman" w:cstheme="minorHAnsi"/>
                <w:color w:val="000000"/>
                <w:sz w:val="18"/>
                <w:szCs w:val="18"/>
                <w:lang w:eastAsia="fr-FR"/>
              </w:rPr>
              <w:t>/</w:t>
            </w:r>
            <w:proofErr w:type="spellStart"/>
            <w:r w:rsidRPr="00C07360">
              <w:rPr>
                <w:rFonts w:eastAsia="Times New Roman" w:cstheme="minorHAnsi"/>
                <w:color w:val="000000"/>
                <w:sz w:val="18"/>
                <w:szCs w:val="18"/>
                <w:lang w:eastAsia="fr-FR"/>
              </w:rPr>
              <w:t>elèv</w:t>
            </w:r>
            <w:proofErr w:type="spellEnd"/>
          </w:p>
        </w:tc>
      </w:tr>
      <w:tr w:rsidR="006A28A7" w:rsidRPr="00C07360" w14:paraId="27E1F808" w14:textId="77777777" w:rsidTr="006A28A7">
        <w:trPr>
          <w:trHeight w:val="277"/>
        </w:trPr>
        <w:tc>
          <w:tcPr>
            <w:tcW w:w="1306" w:type="dxa"/>
            <w:tcBorders>
              <w:top w:val="nil"/>
              <w:left w:val="nil"/>
              <w:bottom w:val="nil"/>
              <w:right w:val="nil"/>
            </w:tcBorders>
            <w:shd w:val="clear" w:color="auto" w:fill="auto"/>
            <w:noWrap/>
            <w:vAlign w:val="bottom"/>
            <w:hideMark/>
          </w:tcPr>
          <w:p w14:paraId="4DE48082" w14:textId="77777777" w:rsidR="006A28A7" w:rsidRPr="00C07360" w:rsidRDefault="006A28A7" w:rsidP="006A28A7">
            <w:pPr>
              <w:spacing w:after="0" w:line="240" w:lineRule="auto"/>
              <w:rPr>
                <w:rFonts w:eastAsia="Times New Roman" w:cstheme="minorHAnsi"/>
                <w:color w:val="000000"/>
                <w:lang w:eastAsia="fr-FR"/>
              </w:rPr>
            </w:pPr>
            <w:r w:rsidRPr="00C07360">
              <w:rPr>
                <w:rFonts w:eastAsia="Times New Roman" w:cstheme="minorHAnsi"/>
                <w:color w:val="000000"/>
                <w:lang w:eastAsia="fr-FR"/>
              </w:rPr>
              <w:t>Ouest</w:t>
            </w:r>
          </w:p>
        </w:tc>
        <w:tc>
          <w:tcPr>
            <w:tcW w:w="1024" w:type="dxa"/>
            <w:tcBorders>
              <w:top w:val="nil"/>
              <w:left w:val="nil"/>
              <w:bottom w:val="nil"/>
              <w:right w:val="nil"/>
            </w:tcBorders>
            <w:shd w:val="clear" w:color="auto" w:fill="auto"/>
            <w:noWrap/>
            <w:vAlign w:val="bottom"/>
            <w:hideMark/>
          </w:tcPr>
          <w:p w14:paraId="5222CFF8" w14:textId="77777777" w:rsidR="006A28A7" w:rsidRPr="00C07360" w:rsidRDefault="006A28A7" w:rsidP="006A28A7">
            <w:pPr>
              <w:spacing w:after="0" w:line="240" w:lineRule="auto"/>
              <w:jc w:val="center"/>
              <w:rPr>
                <w:rFonts w:eastAsia="Times New Roman" w:cstheme="minorHAnsi"/>
                <w:color w:val="000000"/>
                <w:sz w:val="18"/>
                <w:szCs w:val="18"/>
                <w:lang w:eastAsia="fr-FR"/>
              </w:rPr>
            </w:pPr>
            <w:r w:rsidRPr="00C07360">
              <w:rPr>
                <w:rFonts w:eastAsia="Times New Roman" w:cstheme="minorHAnsi"/>
                <w:color w:val="000000"/>
                <w:sz w:val="18"/>
                <w:szCs w:val="18"/>
                <w:lang w:eastAsia="fr-FR"/>
              </w:rPr>
              <w:t>35,048</w:t>
            </w:r>
          </w:p>
        </w:tc>
        <w:tc>
          <w:tcPr>
            <w:tcW w:w="1346" w:type="dxa"/>
            <w:tcBorders>
              <w:top w:val="nil"/>
              <w:left w:val="nil"/>
              <w:bottom w:val="nil"/>
              <w:right w:val="nil"/>
            </w:tcBorders>
            <w:shd w:val="clear" w:color="auto" w:fill="auto"/>
            <w:noWrap/>
            <w:vAlign w:val="bottom"/>
            <w:hideMark/>
          </w:tcPr>
          <w:p w14:paraId="1C9147A5" w14:textId="77777777" w:rsidR="006A28A7" w:rsidRPr="00C07360" w:rsidRDefault="006A28A7" w:rsidP="006A28A7">
            <w:pPr>
              <w:spacing w:after="0" w:line="240" w:lineRule="auto"/>
              <w:jc w:val="center"/>
              <w:rPr>
                <w:rFonts w:eastAsia="Times New Roman" w:cstheme="minorHAnsi"/>
                <w:color w:val="000000"/>
                <w:sz w:val="18"/>
                <w:szCs w:val="18"/>
                <w:lang w:eastAsia="fr-FR"/>
              </w:rPr>
            </w:pPr>
            <w:r w:rsidRPr="00C07360">
              <w:rPr>
                <w:rFonts w:eastAsia="Times New Roman" w:cstheme="minorHAnsi"/>
                <w:color w:val="000000"/>
                <w:sz w:val="18"/>
                <w:szCs w:val="18"/>
                <w:lang w:eastAsia="fr-FR"/>
              </w:rPr>
              <w:t>21.40%</w:t>
            </w:r>
          </w:p>
        </w:tc>
        <w:tc>
          <w:tcPr>
            <w:tcW w:w="1286" w:type="dxa"/>
            <w:tcBorders>
              <w:top w:val="nil"/>
              <w:left w:val="nil"/>
              <w:bottom w:val="nil"/>
              <w:right w:val="nil"/>
            </w:tcBorders>
            <w:shd w:val="clear" w:color="auto" w:fill="auto"/>
            <w:noWrap/>
            <w:vAlign w:val="bottom"/>
            <w:hideMark/>
          </w:tcPr>
          <w:p w14:paraId="0C7643A9" w14:textId="77777777" w:rsidR="006A28A7" w:rsidRPr="00C07360" w:rsidRDefault="006A28A7" w:rsidP="006A28A7">
            <w:pPr>
              <w:spacing w:after="0" w:line="240" w:lineRule="auto"/>
              <w:jc w:val="center"/>
              <w:rPr>
                <w:rFonts w:eastAsia="Times New Roman" w:cstheme="minorHAnsi"/>
                <w:color w:val="000000"/>
                <w:sz w:val="18"/>
                <w:szCs w:val="18"/>
                <w:lang w:eastAsia="fr-FR"/>
              </w:rPr>
            </w:pPr>
            <w:r w:rsidRPr="00C07360">
              <w:rPr>
                <w:rFonts w:eastAsia="Times New Roman" w:cstheme="minorHAnsi"/>
                <w:color w:val="000000"/>
                <w:sz w:val="18"/>
                <w:szCs w:val="18"/>
                <w:lang w:eastAsia="fr-FR"/>
              </w:rPr>
              <w:t>2,458</w:t>
            </w:r>
          </w:p>
        </w:tc>
        <w:tc>
          <w:tcPr>
            <w:tcW w:w="1507" w:type="dxa"/>
            <w:tcBorders>
              <w:top w:val="nil"/>
              <w:left w:val="nil"/>
              <w:bottom w:val="nil"/>
              <w:right w:val="nil"/>
            </w:tcBorders>
            <w:shd w:val="clear" w:color="auto" w:fill="auto"/>
            <w:noWrap/>
            <w:vAlign w:val="bottom"/>
            <w:hideMark/>
          </w:tcPr>
          <w:p w14:paraId="300E5F25" w14:textId="77777777" w:rsidR="006A28A7" w:rsidRPr="00C07360" w:rsidRDefault="006A28A7" w:rsidP="006A28A7">
            <w:pPr>
              <w:spacing w:after="0" w:line="240" w:lineRule="auto"/>
              <w:jc w:val="center"/>
              <w:rPr>
                <w:rFonts w:eastAsia="Times New Roman" w:cstheme="minorHAnsi"/>
                <w:color w:val="000000"/>
                <w:sz w:val="18"/>
                <w:szCs w:val="18"/>
                <w:lang w:eastAsia="fr-FR"/>
              </w:rPr>
            </w:pPr>
            <w:r w:rsidRPr="00C07360">
              <w:rPr>
                <w:rFonts w:eastAsia="Times New Roman" w:cstheme="minorHAnsi"/>
                <w:color w:val="000000"/>
                <w:sz w:val="18"/>
                <w:szCs w:val="18"/>
                <w:lang w:eastAsia="fr-FR"/>
              </w:rPr>
              <w:t>561,557,807</w:t>
            </w:r>
          </w:p>
        </w:tc>
        <w:tc>
          <w:tcPr>
            <w:tcW w:w="1065" w:type="dxa"/>
            <w:tcBorders>
              <w:top w:val="nil"/>
              <w:left w:val="nil"/>
              <w:bottom w:val="nil"/>
              <w:right w:val="nil"/>
            </w:tcBorders>
            <w:shd w:val="clear" w:color="auto" w:fill="auto"/>
            <w:noWrap/>
            <w:vAlign w:val="bottom"/>
            <w:hideMark/>
          </w:tcPr>
          <w:p w14:paraId="3264E37C" w14:textId="77777777" w:rsidR="006A28A7" w:rsidRPr="00C07360" w:rsidRDefault="006A28A7" w:rsidP="006A28A7">
            <w:pPr>
              <w:spacing w:after="0" w:line="240" w:lineRule="auto"/>
              <w:jc w:val="center"/>
              <w:rPr>
                <w:rFonts w:eastAsia="Times New Roman" w:cstheme="minorHAnsi"/>
                <w:color w:val="000000"/>
                <w:sz w:val="18"/>
                <w:szCs w:val="18"/>
                <w:lang w:eastAsia="fr-FR"/>
              </w:rPr>
            </w:pPr>
            <w:r w:rsidRPr="00C07360">
              <w:rPr>
                <w:rFonts w:eastAsia="Times New Roman" w:cstheme="minorHAnsi"/>
                <w:color w:val="000000"/>
                <w:sz w:val="18"/>
                <w:szCs w:val="18"/>
                <w:lang w:eastAsia="fr-FR"/>
              </w:rPr>
              <w:t>228,466.81</w:t>
            </w:r>
          </w:p>
        </w:tc>
        <w:tc>
          <w:tcPr>
            <w:tcW w:w="768" w:type="dxa"/>
            <w:tcBorders>
              <w:top w:val="nil"/>
              <w:left w:val="nil"/>
              <w:bottom w:val="nil"/>
              <w:right w:val="nil"/>
            </w:tcBorders>
            <w:shd w:val="clear" w:color="auto" w:fill="auto"/>
            <w:noWrap/>
            <w:vAlign w:val="bottom"/>
            <w:hideMark/>
          </w:tcPr>
          <w:p w14:paraId="6377EC1A" w14:textId="77777777" w:rsidR="006A28A7" w:rsidRPr="00C07360" w:rsidRDefault="006A28A7" w:rsidP="006A28A7">
            <w:pPr>
              <w:spacing w:after="0" w:line="240" w:lineRule="auto"/>
              <w:jc w:val="center"/>
              <w:rPr>
                <w:rFonts w:eastAsia="Times New Roman" w:cstheme="minorHAnsi"/>
                <w:color w:val="000000"/>
                <w:sz w:val="18"/>
                <w:szCs w:val="18"/>
                <w:lang w:eastAsia="fr-FR"/>
              </w:rPr>
            </w:pPr>
            <w:r w:rsidRPr="00C07360">
              <w:rPr>
                <w:rFonts w:eastAsia="Times New Roman" w:cstheme="minorHAnsi"/>
                <w:color w:val="000000"/>
                <w:sz w:val="18"/>
                <w:szCs w:val="18"/>
                <w:lang w:eastAsia="fr-FR"/>
              </w:rPr>
              <w:t>14</w:t>
            </w:r>
          </w:p>
        </w:tc>
        <w:tc>
          <w:tcPr>
            <w:tcW w:w="944" w:type="dxa"/>
            <w:tcBorders>
              <w:top w:val="nil"/>
              <w:left w:val="nil"/>
              <w:bottom w:val="nil"/>
              <w:right w:val="nil"/>
            </w:tcBorders>
            <w:shd w:val="clear" w:color="auto" w:fill="auto"/>
            <w:noWrap/>
            <w:vAlign w:val="bottom"/>
            <w:hideMark/>
          </w:tcPr>
          <w:p w14:paraId="0AA99C68" w14:textId="77777777" w:rsidR="006A28A7" w:rsidRPr="00C07360" w:rsidRDefault="006A28A7" w:rsidP="006A28A7">
            <w:pPr>
              <w:spacing w:after="0" w:line="240" w:lineRule="auto"/>
              <w:jc w:val="center"/>
              <w:rPr>
                <w:rFonts w:eastAsia="Times New Roman" w:cstheme="minorHAnsi"/>
                <w:color w:val="000000"/>
                <w:sz w:val="18"/>
                <w:szCs w:val="18"/>
                <w:lang w:eastAsia="fr-FR"/>
              </w:rPr>
            </w:pPr>
            <w:r w:rsidRPr="00C07360">
              <w:rPr>
                <w:rFonts w:eastAsia="Times New Roman" w:cstheme="minorHAnsi"/>
                <w:color w:val="000000"/>
                <w:sz w:val="18"/>
                <w:szCs w:val="18"/>
                <w:lang w:eastAsia="fr-FR"/>
              </w:rPr>
              <w:t>16,022</w:t>
            </w:r>
          </w:p>
        </w:tc>
      </w:tr>
      <w:tr w:rsidR="006A28A7" w:rsidRPr="00C07360" w14:paraId="2D2FB35D" w14:textId="77777777" w:rsidTr="006A28A7">
        <w:trPr>
          <w:trHeight w:val="277"/>
        </w:trPr>
        <w:tc>
          <w:tcPr>
            <w:tcW w:w="1306" w:type="dxa"/>
            <w:tcBorders>
              <w:top w:val="nil"/>
              <w:left w:val="nil"/>
              <w:bottom w:val="nil"/>
              <w:right w:val="nil"/>
            </w:tcBorders>
            <w:shd w:val="clear" w:color="auto" w:fill="auto"/>
            <w:noWrap/>
            <w:vAlign w:val="bottom"/>
            <w:hideMark/>
          </w:tcPr>
          <w:p w14:paraId="22F511DE" w14:textId="77777777" w:rsidR="006A28A7" w:rsidRPr="00C07360" w:rsidRDefault="006A28A7" w:rsidP="006A28A7">
            <w:pPr>
              <w:spacing w:after="0" w:line="240" w:lineRule="auto"/>
              <w:rPr>
                <w:rFonts w:eastAsia="Times New Roman" w:cstheme="minorHAnsi"/>
                <w:color w:val="000000"/>
                <w:lang w:eastAsia="fr-FR"/>
              </w:rPr>
            </w:pPr>
            <w:r w:rsidRPr="00C07360">
              <w:rPr>
                <w:rFonts w:eastAsia="Times New Roman" w:cstheme="minorHAnsi"/>
                <w:color w:val="000000"/>
                <w:lang w:eastAsia="fr-FR"/>
              </w:rPr>
              <w:t xml:space="preserve">Sud Est </w:t>
            </w:r>
          </w:p>
        </w:tc>
        <w:tc>
          <w:tcPr>
            <w:tcW w:w="1024" w:type="dxa"/>
            <w:tcBorders>
              <w:top w:val="nil"/>
              <w:left w:val="nil"/>
              <w:bottom w:val="nil"/>
              <w:right w:val="nil"/>
            </w:tcBorders>
            <w:shd w:val="clear" w:color="auto" w:fill="auto"/>
            <w:noWrap/>
            <w:vAlign w:val="bottom"/>
            <w:hideMark/>
          </w:tcPr>
          <w:p w14:paraId="2EBB25A6" w14:textId="77777777" w:rsidR="006A28A7" w:rsidRPr="00C07360" w:rsidRDefault="006A28A7" w:rsidP="006A28A7">
            <w:pPr>
              <w:spacing w:after="0" w:line="240" w:lineRule="auto"/>
              <w:jc w:val="center"/>
              <w:rPr>
                <w:rFonts w:eastAsia="Times New Roman" w:cstheme="minorHAnsi"/>
                <w:color w:val="000000"/>
                <w:sz w:val="18"/>
                <w:szCs w:val="18"/>
                <w:lang w:eastAsia="fr-FR"/>
              </w:rPr>
            </w:pPr>
            <w:r w:rsidRPr="00C07360">
              <w:rPr>
                <w:rFonts w:eastAsia="Times New Roman" w:cstheme="minorHAnsi"/>
                <w:color w:val="000000"/>
                <w:sz w:val="18"/>
                <w:szCs w:val="18"/>
                <w:lang w:eastAsia="fr-FR"/>
              </w:rPr>
              <w:t>25,758</w:t>
            </w:r>
          </w:p>
        </w:tc>
        <w:tc>
          <w:tcPr>
            <w:tcW w:w="1346" w:type="dxa"/>
            <w:tcBorders>
              <w:top w:val="nil"/>
              <w:left w:val="nil"/>
              <w:bottom w:val="nil"/>
              <w:right w:val="nil"/>
            </w:tcBorders>
            <w:shd w:val="clear" w:color="auto" w:fill="auto"/>
            <w:noWrap/>
            <w:vAlign w:val="bottom"/>
            <w:hideMark/>
          </w:tcPr>
          <w:p w14:paraId="5CA02D64" w14:textId="77777777" w:rsidR="006A28A7" w:rsidRPr="00C07360" w:rsidRDefault="006A28A7" w:rsidP="006A28A7">
            <w:pPr>
              <w:spacing w:after="0" w:line="240" w:lineRule="auto"/>
              <w:jc w:val="center"/>
              <w:rPr>
                <w:rFonts w:eastAsia="Times New Roman" w:cstheme="minorHAnsi"/>
                <w:color w:val="000000"/>
                <w:sz w:val="18"/>
                <w:szCs w:val="18"/>
                <w:lang w:eastAsia="fr-FR"/>
              </w:rPr>
            </w:pPr>
            <w:r w:rsidRPr="00C07360">
              <w:rPr>
                <w:rFonts w:eastAsia="Times New Roman" w:cstheme="minorHAnsi"/>
                <w:color w:val="000000"/>
                <w:sz w:val="18"/>
                <w:szCs w:val="18"/>
                <w:lang w:eastAsia="fr-FR"/>
              </w:rPr>
              <w:t>12.09%</w:t>
            </w:r>
          </w:p>
        </w:tc>
        <w:tc>
          <w:tcPr>
            <w:tcW w:w="1286" w:type="dxa"/>
            <w:tcBorders>
              <w:top w:val="nil"/>
              <w:left w:val="nil"/>
              <w:bottom w:val="nil"/>
              <w:right w:val="nil"/>
            </w:tcBorders>
            <w:shd w:val="clear" w:color="auto" w:fill="auto"/>
            <w:noWrap/>
            <w:vAlign w:val="bottom"/>
            <w:hideMark/>
          </w:tcPr>
          <w:p w14:paraId="07FA383D" w14:textId="77777777" w:rsidR="006A28A7" w:rsidRPr="00C07360" w:rsidRDefault="006A28A7" w:rsidP="006A28A7">
            <w:pPr>
              <w:spacing w:after="0" w:line="240" w:lineRule="auto"/>
              <w:jc w:val="center"/>
              <w:rPr>
                <w:rFonts w:eastAsia="Times New Roman" w:cstheme="minorHAnsi"/>
                <w:color w:val="000000"/>
                <w:sz w:val="18"/>
                <w:szCs w:val="18"/>
                <w:lang w:eastAsia="fr-FR"/>
              </w:rPr>
            </w:pPr>
            <w:r w:rsidRPr="00C07360">
              <w:rPr>
                <w:rFonts w:eastAsia="Times New Roman" w:cstheme="minorHAnsi"/>
                <w:color w:val="000000"/>
                <w:sz w:val="18"/>
                <w:szCs w:val="18"/>
                <w:lang w:eastAsia="fr-FR"/>
              </w:rPr>
              <w:t>1,389</w:t>
            </w:r>
          </w:p>
        </w:tc>
        <w:tc>
          <w:tcPr>
            <w:tcW w:w="1507" w:type="dxa"/>
            <w:tcBorders>
              <w:top w:val="nil"/>
              <w:left w:val="nil"/>
              <w:bottom w:val="nil"/>
              <w:right w:val="nil"/>
            </w:tcBorders>
            <w:shd w:val="clear" w:color="auto" w:fill="auto"/>
            <w:noWrap/>
            <w:vAlign w:val="bottom"/>
            <w:hideMark/>
          </w:tcPr>
          <w:p w14:paraId="254C26A5" w14:textId="77777777" w:rsidR="006A28A7" w:rsidRPr="00C07360" w:rsidRDefault="006A28A7" w:rsidP="006A28A7">
            <w:pPr>
              <w:spacing w:after="0" w:line="240" w:lineRule="auto"/>
              <w:jc w:val="center"/>
              <w:rPr>
                <w:rFonts w:eastAsia="Times New Roman" w:cstheme="minorHAnsi"/>
                <w:color w:val="000000"/>
                <w:sz w:val="18"/>
                <w:szCs w:val="18"/>
                <w:lang w:eastAsia="fr-FR"/>
              </w:rPr>
            </w:pPr>
            <w:r w:rsidRPr="00C07360">
              <w:rPr>
                <w:rFonts w:eastAsia="Times New Roman" w:cstheme="minorHAnsi"/>
                <w:color w:val="000000"/>
                <w:sz w:val="18"/>
                <w:szCs w:val="18"/>
                <w:lang w:eastAsia="fr-FR"/>
              </w:rPr>
              <w:t>317,402,239</w:t>
            </w:r>
          </w:p>
        </w:tc>
        <w:tc>
          <w:tcPr>
            <w:tcW w:w="1065" w:type="dxa"/>
            <w:tcBorders>
              <w:top w:val="nil"/>
              <w:left w:val="nil"/>
              <w:bottom w:val="nil"/>
              <w:right w:val="nil"/>
            </w:tcBorders>
            <w:shd w:val="clear" w:color="auto" w:fill="auto"/>
            <w:noWrap/>
            <w:vAlign w:val="bottom"/>
            <w:hideMark/>
          </w:tcPr>
          <w:p w14:paraId="75736167" w14:textId="77777777" w:rsidR="006A28A7" w:rsidRPr="00C07360" w:rsidRDefault="006A28A7" w:rsidP="006A28A7">
            <w:pPr>
              <w:spacing w:after="0" w:line="240" w:lineRule="auto"/>
              <w:jc w:val="center"/>
              <w:rPr>
                <w:rFonts w:eastAsia="Times New Roman" w:cstheme="minorHAnsi"/>
                <w:color w:val="000000"/>
                <w:sz w:val="18"/>
                <w:szCs w:val="18"/>
                <w:lang w:eastAsia="fr-FR"/>
              </w:rPr>
            </w:pPr>
            <w:r w:rsidRPr="00C07360">
              <w:rPr>
                <w:rFonts w:eastAsia="Times New Roman" w:cstheme="minorHAnsi"/>
                <w:color w:val="000000"/>
                <w:sz w:val="18"/>
                <w:szCs w:val="18"/>
                <w:lang w:eastAsia="fr-FR"/>
              </w:rPr>
              <w:t>228,466.81</w:t>
            </w:r>
          </w:p>
        </w:tc>
        <w:tc>
          <w:tcPr>
            <w:tcW w:w="768" w:type="dxa"/>
            <w:tcBorders>
              <w:top w:val="nil"/>
              <w:left w:val="nil"/>
              <w:bottom w:val="nil"/>
              <w:right w:val="nil"/>
            </w:tcBorders>
            <w:shd w:val="clear" w:color="auto" w:fill="auto"/>
            <w:noWrap/>
            <w:vAlign w:val="bottom"/>
            <w:hideMark/>
          </w:tcPr>
          <w:p w14:paraId="666CA7F9" w14:textId="77777777" w:rsidR="006A28A7" w:rsidRPr="00C07360" w:rsidRDefault="006A28A7" w:rsidP="006A28A7">
            <w:pPr>
              <w:spacing w:after="0" w:line="240" w:lineRule="auto"/>
              <w:jc w:val="center"/>
              <w:rPr>
                <w:rFonts w:eastAsia="Times New Roman" w:cstheme="minorHAnsi"/>
                <w:color w:val="000000"/>
                <w:sz w:val="18"/>
                <w:szCs w:val="18"/>
                <w:lang w:eastAsia="fr-FR"/>
              </w:rPr>
            </w:pPr>
            <w:r w:rsidRPr="00C07360">
              <w:rPr>
                <w:rFonts w:eastAsia="Times New Roman" w:cstheme="minorHAnsi"/>
                <w:color w:val="000000"/>
                <w:sz w:val="18"/>
                <w:szCs w:val="18"/>
                <w:lang w:eastAsia="fr-FR"/>
              </w:rPr>
              <w:t>19</w:t>
            </w:r>
          </w:p>
        </w:tc>
        <w:tc>
          <w:tcPr>
            <w:tcW w:w="944" w:type="dxa"/>
            <w:tcBorders>
              <w:top w:val="nil"/>
              <w:left w:val="nil"/>
              <w:bottom w:val="nil"/>
              <w:right w:val="nil"/>
            </w:tcBorders>
            <w:shd w:val="clear" w:color="auto" w:fill="auto"/>
            <w:noWrap/>
            <w:vAlign w:val="bottom"/>
            <w:hideMark/>
          </w:tcPr>
          <w:p w14:paraId="7174E986" w14:textId="77777777" w:rsidR="006A28A7" w:rsidRPr="00C07360" w:rsidRDefault="006A28A7" w:rsidP="006A28A7">
            <w:pPr>
              <w:spacing w:after="0" w:line="240" w:lineRule="auto"/>
              <w:jc w:val="center"/>
              <w:rPr>
                <w:rFonts w:eastAsia="Times New Roman" w:cstheme="minorHAnsi"/>
                <w:color w:val="000000"/>
                <w:sz w:val="18"/>
                <w:szCs w:val="18"/>
                <w:lang w:eastAsia="fr-FR"/>
              </w:rPr>
            </w:pPr>
            <w:r w:rsidRPr="00C07360">
              <w:rPr>
                <w:rFonts w:eastAsia="Times New Roman" w:cstheme="minorHAnsi"/>
                <w:color w:val="000000"/>
                <w:sz w:val="18"/>
                <w:szCs w:val="18"/>
                <w:lang w:eastAsia="fr-FR"/>
              </w:rPr>
              <w:t>12,322</w:t>
            </w:r>
          </w:p>
        </w:tc>
      </w:tr>
      <w:tr w:rsidR="006A28A7" w:rsidRPr="00C07360" w14:paraId="1D4DCAAB" w14:textId="77777777" w:rsidTr="006A28A7">
        <w:trPr>
          <w:trHeight w:val="277"/>
        </w:trPr>
        <w:tc>
          <w:tcPr>
            <w:tcW w:w="1306" w:type="dxa"/>
            <w:tcBorders>
              <w:top w:val="nil"/>
              <w:left w:val="nil"/>
              <w:bottom w:val="nil"/>
              <w:right w:val="nil"/>
            </w:tcBorders>
            <w:shd w:val="clear" w:color="auto" w:fill="auto"/>
            <w:noWrap/>
            <w:vAlign w:val="bottom"/>
            <w:hideMark/>
          </w:tcPr>
          <w:p w14:paraId="1A00D007" w14:textId="77777777" w:rsidR="006A28A7" w:rsidRPr="00C07360" w:rsidRDefault="006A28A7" w:rsidP="006A28A7">
            <w:pPr>
              <w:spacing w:after="0" w:line="240" w:lineRule="auto"/>
              <w:rPr>
                <w:rFonts w:eastAsia="Times New Roman" w:cstheme="minorHAnsi"/>
                <w:color w:val="000000"/>
                <w:lang w:eastAsia="fr-FR"/>
              </w:rPr>
            </w:pPr>
            <w:r w:rsidRPr="00C07360">
              <w:rPr>
                <w:rFonts w:eastAsia="Times New Roman" w:cstheme="minorHAnsi"/>
                <w:color w:val="000000"/>
                <w:lang w:eastAsia="fr-FR"/>
              </w:rPr>
              <w:t>Nord</w:t>
            </w:r>
          </w:p>
        </w:tc>
        <w:tc>
          <w:tcPr>
            <w:tcW w:w="1024" w:type="dxa"/>
            <w:tcBorders>
              <w:top w:val="nil"/>
              <w:left w:val="nil"/>
              <w:bottom w:val="nil"/>
              <w:right w:val="nil"/>
            </w:tcBorders>
            <w:shd w:val="clear" w:color="auto" w:fill="auto"/>
            <w:noWrap/>
            <w:vAlign w:val="bottom"/>
            <w:hideMark/>
          </w:tcPr>
          <w:p w14:paraId="2C395CD5" w14:textId="77777777" w:rsidR="006A28A7" w:rsidRPr="00C07360" w:rsidRDefault="006A28A7" w:rsidP="006A28A7">
            <w:pPr>
              <w:spacing w:after="0" w:line="240" w:lineRule="auto"/>
              <w:jc w:val="center"/>
              <w:rPr>
                <w:rFonts w:eastAsia="Times New Roman" w:cstheme="minorHAnsi"/>
                <w:color w:val="000000"/>
                <w:sz w:val="18"/>
                <w:szCs w:val="18"/>
                <w:lang w:eastAsia="fr-FR"/>
              </w:rPr>
            </w:pPr>
            <w:r w:rsidRPr="00C07360">
              <w:rPr>
                <w:rFonts w:eastAsia="Times New Roman" w:cstheme="minorHAnsi"/>
                <w:color w:val="000000"/>
                <w:sz w:val="18"/>
                <w:szCs w:val="18"/>
                <w:lang w:eastAsia="fr-FR"/>
              </w:rPr>
              <w:t>37,577</w:t>
            </w:r>
          </w:p>
        </w:tc>
        <w:tc>
          <w:tcPr>
            <w:tcW w:w="1346" w:type="dxa"/>
            <w:tcBorders>
              <w:top w:val="nil"/>
              <w:left w:val="nil"/>
              <w:bottom w:val="nil"/>
              <w:right w:val="nil"/>
            </w:tcBorders>
            <w:shd w:val="clear" w:color="auto" w:fill="auto"/>
            <w:noWrap/>
            <w:vAlign w:val="bottom"/>
            <w:hideMark/>
          </w:tcPr>
          <w:p w14:paraId="2FAB2B60" w14:textId="77777777" w:rsidR="006A28A7" w:rsidRPr="00C07360" w:rsidRDefault="006A28A7" w:rsidP="006A28A7">
            <w:pPr>
              <w:spacing w:after="0" w:line="240" w:lineRule="auto"/>
              <w:jc w:val="center"/>
              <w:rPr>
                <w:rFonts w:eastAsia="Times New Roman" w:cstheme="minorHAnsi"/>
                <w:color w:val="000000"/>
                <w:sz w:val="18"/>
                <w:szCs w:val="18"/>
                <w:lang w:eastAsia="fr-FR"/>
              </w:rPr>
            </w:pPr>
            <w:r w:rsidRPr="00C07360">
              <w:rPr>
                <w:rFonts w:eastAsia="Times New Roman" w:cstheme="minorHAnsi"/>
                <w:color w:val="000000"/>
                <w:sz w:val="18"/>
                <w:szCs w:val="18"/>
                <w:lang w:eastAsia="fr-FR"/>
              </w:rPr>
              <w:t>18.60%</w:t>
            </w:r>
          </w:p>
        </w:tc>
        <w:tc>
          <w:tcPr>
            <w:tcW w:w="1286" w:type="dxa"/>
            <w:tcBorders>
              <w:top w:val="nil"/>
              <w:left w:val="nil"/>
              <w:bottom w:val="nil"/>
              <w:right w:val="nil"/>
            </w:tcBorders>
            <w:shd w:val="clear" w:color="auto" w:fill="auto"/>
            <w:noWrap/>
            <w:vAlign w:val="bottom"/>
            <w:hideMark/>
          </w:tcPr>
          <w:p w14:paraId="54ABCD1A" w14:textId="77777777" w:rsidR="006A28A7" w:rsidRPr="00C07360" w:rsidRDefault="006A28A7" w:rsidP="006A28A7">
            <w:pPr>
              <w:spacing w:after="0" w:line="240" w:lineRule="auto"/>
              <w:jc w:val="center"/>
              <w:rPr>
                <w:rFonts w:eastAsia="Times New Roman" w:cstheme="minorHAnsi"/>
                <w:color w:val="000000"/>
                <w:sz w:val="18"/>
                <w:szCs w:val="18"/>
                <w:lang w:eastAsia="fr-FR"/>
              </w:rPr>
            </w:pPr>
            <w:r w:rsidRPr="00C07360">
              <w:rPr>
                <w:rFonts w:eastAsia="Times New Roman" w:cstheme="minorHAnsi"/>
                <w:color w:val="000000"/>
                <w:sz w:val="18"/>
                <w:szCs w:val="18"/>
                <w:lang w:eastAsia="fr-FR"/>
              </w:rPr>
              <w:t>2,137</w:t>
            </w:r>
          </w:p>
        </w:tc>
        <w:tc>
          <w:tcPr>
            <w:tcW w:w="1507" w:type="dxa"/>
            <w:tcBorders>
              <w:top w:val="nil"/>
              <w:left w:val="nil"/>
              <w:bottom w:val="nil"/>
              <w:right w:val="nil"/>
            </w:tcBorders>
            <w:shd w:val="clear" w:color="auto" w:fill="auto"/>
            <w:noWrap/>
            <w:vAlign w:val="bottom"/>
            <w:hideMark/>
          </w:tcPr>
          <w:p w14:paraId="5DE8465F" w14:textId="77777777" w:rsidR="006A28A7" w:rsidRPr="00C07360" w:rsidRDefault="006A28A7" w:rsidP="006A28A7">
            <w:pPr>
              <w:spacing w:after="0" w:line="240" w:lineRule="auto"/>
              <w:jc w:val="center"/>
              <w:rPr>
                <w:rFonts w:eastAsia="Times New Roman" w:cstheme="minorHAnsi"/>
                <w:color w:val="000000"/>
                <w:sz w:val="18"/>
                <w:szCs w:val="18"/>
                <w:lang w:eastAsia="fr-FR"/>
              </w:rPr>
            </w:pPr>
            <w:r w:rsidRPr="00C07360">
              <w:rPr>
                <w:rFonts w:eastAsia="Times New Roman" w:cstheme="minorHAnsi"/>
                <w:color w:val="000000"/>
                <w:sz w:val="18"/>
                <w:szCs w:val="18"/>
                <w:lang w:eastAsia="fr-FR"/>
              </w:rPr>
              <w:t>488,311,136</w:t>
            </w:r>
          </w:p>
        </w:tc>
        <w:tc>
          <w:tcPr>
            <w:tcW w:w="1065" w:type="dxa"/>
            <w:tcBorders>
              <w:top w:val="nil"/>
              <w:left w:val="nil"/>
              <w:bottom w:val="nil"/>
              <w:right w:val="nil"/>
            </w:tcBorders>
            <w:shd w:val="clear" w:color="auto" w:fill="auto"/>
            <w:noWrap/>
            <w:vAlign w:val="bottom"/>
            <w:hideMark/>
          </w:tcPr>
          <w:p w14:paraId="32E081E1" w14:textId="77777777" w:rsidR="006A28A7" w:rsidRPr="00C07360" w:rsidRDefault="006A28A7" w:rsidP="006A28A7">
            <w:pPr>
              <w:spacing w:after="0" w:line="240" w:lineRule="auto"/>
              <w:jc w:val="center"/>
              <w:rPr>
                <w:rFonts w:eastAsia="Times New Roman" w:cstheme="minorHAnsi"/>
                <w:color w:val="000000"/>
                <w:sz w:val="18"/>
                <w:szCs w:val="18"/>
                <w:lang w:eastAsia="fr-FR"/>
              </w:rPr>
            </w:pPr>
            <w:r w:rsidRPr="00C07360">
              <w:rPr>
                <w:rFonts w:eastAsia="Times New Roman" w:cstheme="minorHAnsi"/>
                <w:color w:val="000000"/>
                <w:sz w:val="18"/>
                <w:szCs w:val="18"/>
                <w:lang w:eastAsia="fr-FR"/>
              </w:rPr>
              <w:t>228,466.81</w:t>
            </w:r>
          </w:p>
        </w:tc>
        <w:tc>
          <w:tcPr>
            <w:tcW w:w="768" w:type="dxa"/>
            <w:tcBorders>
              <w:top w:val="nil"/>
              <w:left w:val="nil"/>
              <w:bottom w:val="nil"/>
              <w:right w:val="nil"/>
            </w:tcBorders>
            <w:shd w:val="clear" w:color="auto" w:fill="auto"/>
            <w:noWrap/>
            <w:vAlign w:val="bottom"/>
            <w:hideMark/>
          </w:tcPr>
          <w:p w14:paraId="69E366A2" w14:textId="77777777" w:rsidR="006A28A7" w:rsidRPr="00C07360" w:rsidRDefault="006A28A7" w:rsidP="006A28A7">
            <w:pPr>
              <w:spacing w:after="0" w:line="240" w:lineRule="auto"/>
              <w:jc w:val="center"/>
              <w:rPr>
                <w:rFonts w:eastAsia="Times New Roman" w:cstheme="minorHAnsi"/>
                <w:color w:val="000000"/>
                <w:sz w:val="18"/>
                <w:szCs w:val="18"/>
                <w:lang w:eastAsia="fr-FR"/>
              </w:rPr>
            </w:pPr>
            <w:r w:rsidRPr="00C07360">
              <w:rPr>
                <w:rFonts w:eastAsia="Times New Roman" w:cstheme="minorHAnsi"/>
                <w:color w:val="000000"/>
                <w:sz w:val="18"/>
                <w:szCs w:val="18"/>
                <w:lang w:eastAsia="fr-FR"/>
              </w:rPr>
              <w:t>18</w:t>
            </w:r>
          </w:p>
        </w:tc>
        <w:tc>
          <w:tcPr>
            <w:tcW w:w="944" w:type="dxa"/>
            <w:tcBorders>
              <w:top w:val="nil"/>
              <w:left w:val="nil"/>
              <w:bottom w:val="nil"/>
              <w:right w:val="nil"/>
            </w:tcBorders>
            <w:shd w:val="clear" w:color="auto" w:fill="auto"/>
            <w:noWrap/>
            <w:vAlign w:val="bottom"/>
            <w:hideMark/>
          </w:tcPr>
          <w:p w14:paraId="53E54325" w14:textId="77777777" w:rsidR="006A28A7" w:rsidRPr="00C07360" w:rsidRDefault="006A28A7" w:rsidP="006A28A7">
            <w:pPr>
              <w:spacing w:after="0" w:line="240" w:lineRule="auto"/>
              <w:jc w:val="center"/>
              <w:rPr>
                <w:rFonts w:eastAsia="Times New Roman" w:cstheme="minorHAnsi"/>
                <w:color w:val="000000"/>
                <w:sz w:val="18"/>
                <w:szCs w:val="18"/>
                <w:lang w:eastAsia="fr-FR"/>
              </w:rPr>
            </w:pPr>
            <w:r w:rsidRPr="00C07360">
              <w:rPr>
                <w:rFonts w:eastAsia="Times New Roman" w:cstheme="minorHAnsi"/>
                <w:color w:val="000000"/>
                <w:sz w:val="18"/>
                <w:szCs w:val="18"/>
                <w:lang w:eastAsia="fr-FR"/>
              </w:rPr>
              <w:t>12,995</w:t>
            </w:r>
          </w:p>
        </w:tc>
      </w:tr>
      <w:tr w:rsidR="006A28A7" w:rsidRPr="00C07360" w14:paraId="5ECF5F1C" w14:textId="77777777" w:rsidTr="006A28A7">
        <w:trPr>
          <w:trHeight w:val="277"/>
        </w:trPr>
        <w:tc>
          <w:tcPr>
            <w:tcW w:w="1306" w:type="dxa"/>
            <w:tcBorders>
              <w:top w:val="nil"/>
              <w:left w:val="nil"/>
              <w:bottom w:val="nil"/>
              <w:right w:val="nil"/>
            </w:tcBorders>
            <w:shd w:val="clear" w:color="auto" w:fill="auto"/>
            <w:noWrap/>
            <w:vAlign w:val="bottom"/>
            <w:hideMark/>
          </w:tcPr>
          <w:p w14:paraId="4C64CEFF" w14:textId="77777777" w:rsidR="006A28A7" w:rsidRPr="00C07360" w:rsidRDefault="006A28A7" w:rsidP="006A28A7">
            <w:pPr>
              <w:spacing w:after="0" w:line="240" w:lineRule="auto"/>
              <w:rPr>
                <w:rFonts w:eastAsia="Times New Roman" w:cstheme="minorHAnsi"/>
                <w:color w:val="000000"/>
                <w:lang w:eastAsia="fr-FR"/>
              </w:rPr>
            </w:pPr>
            <w:r w:rsidRPr="00C07360">
              <w:rPr>
                <w:rFonts w:eastAsia="Times New Roman" w:cstheme="minorHAnsi"/>
                <w:color w:val="000000"/>
                <w:lang w:eastAsia="fr-FR"/>
              </w:rPr>
              <w:t>Nord Est</w:t>
            </w:r>
          </w:p>
        </w:tc>
        <w:tc>
          <w:tcPr>
            <w:tcW w:w="1024" w:type="dxa"/>
            <w:tcBorders>
              <w:top w:val="nil"/>
              <w:left w:val="nil"/>
              <w:bottom w:val="nil"/>
              <w:right w:val="nil"/>
            </w:tcBorders>
            <w:shd w:val="clear" w:color="auto" w:fill="auto"/>
            <w:noWrap/>
            <w:vAlign w:val="bottom"/>
            <w:hideMark/>
          </w:tcPr>
          <w:p w14:paraId="5265F469" w14:textId="77777777" w:rsidR="006A28A7" w:rsidRPr="00C07360" w:rsidRDefault="006A28A7" w:rsidP="006A28A7">
            <w:pPr>
              <w:spacing w:after="0" w:line="240" w:lineRule="auto"/>
              <w:jc w:val="center"/>
              <w:rPr>
                <w:rFonts w:eastAsia="Times New Roman" w:cstheme="minorHAnsi"/>
                <w:color w:val="000000"/>
                <w:sz w:val="18"/>
                <w:szCs w:val="18"/>
                <w:lang w:eastAsia="fr-FR"/>
              </w:rPr>
            </w:pPr>
            <w:r w:rsidRPr="00C07360">
              <w:rPr>
                <w:rFonts w:eastAsia="Times New Roman" w:cstheme="minorHAnsi"/>
                <w:color w:val="000000"/>
                <w:sz w:val="18"/>
                <w:szCs w:val="18"/>
                <w:lang w:eastAsia="fr-FR"/>
              </w:rPr>
              <w:t>13,372</w:t>
            </w:r>
          </w:p>
        </w:tc>
        <w:tc>
          <w:tcPr>
            <w:tcW w:w="1346" w:type="dxa"/>
            <w:tcBorders>
              <w:top w:val="nil"/>
              <w:left w:val="nil"/>
              <w:bottom w:val="nil"/>
              <w:right w:val="nil"/>
            </w:tcBorders>
            <w:shd w:val="clear" w:color="auto" w:fill="auto"/>
            <w:noWrap/>
            <w:vAlign w:val="bottom"/>
            <w:hideMark/>
          </w:tcPr>
          <w:p w14:paraId="2C5E4FF0" w14:textId="77777777" w:rsidR="006A28A7" w:rsidRPr="00C07360" w:rsidRDefault="006A28A7" w:rsidP="006A28A7">
            <w:pPr>
              <w:spacing w:after="0" w:line="240" w:lineRule="auto"/>
              <w:jc w:val="center"/>
              <w:rPr>
                <w:rFonts w:eastAsia="Times New Roman" w:cstheme="minorHAnsi"/>
                <w:color w:val="000000"/>
                <w:sz w:val="18"/>
                <w:szCs w:val="18"/>
                <w:lang w:eastAsia="fr-FR"/>
              </w:rPr>
            </w:pPr>
            <w:r w:rsidRPr="00C07360">
              <w:rPr>
                <w:rFonts w:eastAsia="Times New Roman" w:cstheme="minorHAnsi"/>
                <w:color w:val="000000"/>
                <w:sz w:val="18"/>
                <w:szCs w:val="18"/>
                <w:lang w:eastAsia="fr-FR"/>
              </w:rPr>
              <w:t>6.05%</w:t>
            </w:r>
          </w:p>
        </w:tc>
        <w:tc>
          <w:tcPr>
            <w:tcW w:w="1286" w:type="dxa"/>
            <w:tcBorders>
              <w:top w:val="nil"/>
              <w:left w:val="nil"/>
              <w:bottom w:val="nil"/>
              <w:right w:val="nil"/>
            </w:tcBorders>
            <w:shd w:val="clear" w:color="auto" w:fill="auto"/>
            <w:noWrap/>
            <w:vAlign w:val="bottom"/>
            <w:hideMark/>
          </w:tcPr>
          <w:p w14:paraId="392D8454" w14:textId="77777777" w:rsidR="006A28A7" w:rsidRPr="00C07360" w:rsidRDefault="006A28A7" w:rsidP="006A28A7">
            <w:pPr>
              <w:spacing w:after="0" w:line="240" w:lineRule="auto"/>
              <w:jc w:val="center"/>
              <w:rPr>
                <w:rFonts w:eastAsia="Times New Roman" w:cstheme="minorHAnsi"/>
                <w:color w:val="000000"/>
                <w:sz w:val="18"/>
                <w:szCs w:val="18"/>
                <w:lang w:eastAsia="fr-FR"/>
              </w:rPr>
            </w:pPr>
            <w:r w:rsidRPr="00C07360">
              <w:rPr>
                <w:rFonts w:eastAsia="Times New Roman" w:cstheme="minorHAnsi"/>
                <w:color w:val="000000"/>
                <w:sz w:val="18"/>
                <w:szCs w:val="18"/>
                <w:lang w:eastAsia="fr-FR"/>
              </w:rPr>
              <w:t>695</w:t>
            </w:r>
          </w:p>
        </w:tc>
        <w:tc>
          <w:tcPr>
            <w:tcW w:w="1507" w:type="dxa"/>
            <w:tcBorders>
              <w:top w:val="nil"/>
              <w:left w:val="nil"/>
              <w:bottom w:val="nil"/>
              <w:right w:val="nil"/>
            </w:tcBorders>
            <w:shd w:val="clear" w:color="auto" w:fill="auto"/>
            <w:noWrap/>
            <w:vAlign w:val="bottom"/>
            <w:hideMark/>
          </w:tcPr>
          <w:p w14:paraId="223A51B3" w14:textId="77777777" w:rsidR="006A28A7" w:rsidRPr="00C07360" w:rsidRDefault="006A28A7" w:rsidP="006A28A7">
            <w:pPr>
              <w:spacing w:after="0" w:line="240" w:lineRule="auto"/>
              <w:jc w:val="center"/>
              <w:rPr>
                <w:rFonts w:eastAsia="Times New Roman" w:cstheme="minorHAnsi"/>
                <w:color w:val="000000"/>
                <w:sz w:val="18"/>
                <w:szCs w:val="18"/>
                <w:lang w:eastAsia="fr-FR"/>
              </w:rPr>
            </w:pPr>
            <w:r w:rsidRPr="00C07360">
              <w:rPr>
                <w:rFonts w:eastAsia="Times New Roman" w:cstheme="minorHAnsi"/>
                <w:color w:val="000000"/>
                <w:sz w:val="18"/>
                <w:szCs w:val="18"/>
                <w:lang w:eastAsia="fr-FR"/>
              </w:rPr>
              <w:t>158,701,119</w:t>
            </w:r>
          </w:p>
        </w:tc>
        <w:tc>
          <w:tcPr>
            <w:tcW w:w="1065" w:type="dxa"/>
            <w:tcBorders>
              <w:top w:val="nil"/>
              <w:left w:val="nil"/>
              <w:bottom w:val="nil"/>
              <w:right w:val="nil"/>
            </w:tcBorders>
            <w:shd w:val="clear" w:color="auto" w:fill="auto"/>
            <w:noWrap/>
            <w:vAlign w:val="bottom"/>
            <w:hideMark/>
          </w:tcPr>
          <w:p w14:paraId="325D08EF" w14:textId="77777777" w:rsidR="006A28A7" w:rsidRPr="00C07360" w:rsidRDefault="006A28A7" w:rsidP="006A28A7">
            <w:pPr>
              <w:spacing w:after="0" w:line="240" w:lineRule="auto"/>
              <w:jc w:val="center"/>
              <w:rPr>
                <w:rFonts w:eastAsia="Times New Roman" w:cstheme="minorHAnsi"/>
                <w:color w:val="000000"/>
                <w:sz w:val="18"/>
                <w:szCs w:val="18"/>
                <w:lang w:eastAsia="fr-FR"/>
              </w:rPr>
            </w:pPr>
            <w:r w:rsidRPr="00C07360">
              <w:rPr>
                <w:rFonts w:eastAsia="Times New Roman" w:cstheme="minorHAnsi"/>
                <w:color w:val="000000"/>
                <w:sz w:val="18"/>
                <w:szCs w:val="18"/>
                <w:lang w:eastAsia="fr-FR"/>
              </w:rPr>
              <w:t>228,466.81</w:t>
            </w:r>
          </w:p>
        </w:tc>
        <w:tc>
          <w:tcPr>
            <w:tcW w:w="768" w:type="dxa"/>
            <w:tcBorders>
              <w:top w:val="nil"/>
              <w:left w:val="nil"/>
              <w:bottom w:val="nil"/>
              <w:right w:val="nil"/>
            </w:tcBorders>
            <w:shd w:val="clear" w:color="auto" w:fill="auto"/>
            <w:noWrap/>
            <w:vAlign w:val="bottom"/>
            <w:hideMark/>
          </w:tcPr>
          <w:p w14:paraId="362C888D" w14:textId="77777777" w:rsidR="006A28A7" w:rsidRPr="00C07360" w:rsidRDefault="006A28A7" w:rsidP="006A28A7">
            <w:pPr>
              <w:spacing w:after="0" w:line="240" w:lineRule="auto"/>
              <w:jc w:val="center"/>
              <w:rPr>
                <w:rFonts w:eastAsia="Times New Roman" w:cstheme="minorHAnsi"/>
                <w:color w:val="000000"/>
                <w:sz w:val="18"/>
                <w:szCs w:val="18"/>
                <w:lang w:eastAsia="fr-FR"/>
              </w:rPr>
            </w:pPr>
            <w:r w:rsidRPr="00C07360">
              <w:rPr>
                <w:rFonts w:eastAsia="Times New Roman" w:cstheme="minorHAnsi"/>
                <w:color w:val="000000"/>
                <w:sz w:val="18"/>
                <w:szCs w:val="18"/>
                <w:lang w:eastAsia="fr-FR"/>
              </w:rPr>
              <w:t>19</w:t>
            </w:r>
          </w:p>
        </w:tc>
        <w:tc>
          <w:tcPr>
            <w:tcW w:w="944" w:type="dxa"/>
            <w:tcBorders>
              <w:top w:val="nil"/>
              <w:left w:val="nil"/>
              <w:bottom w:val="nil"/>
              <w:right w:val="nil"/>
            </w:tcBorders>
            <w:shd w:val="clear" w:color="auto" w:fill="auto"/>
            <w:noWrap/>
            <w:vAlign w:val="bottom"/>
            <w:hideMark/>
          </w:tcPr>
          <w:p w14:paraId="657F46E3" w14:textId="77777777" w:rsidR="006A28A7" w:rsidRPr="00C07360" w:rsidRDefault="006A28A7" w:rsidP="006A28A7">
            <w:pPr>
              <w:spacing w:after="0" w:line="240" w:lineRule="auto"/>
              <w:jc w:val="center"/>
              <w:rPr>
                <w:rFonts w:eastAsia="Times New Roman" w:cstheme="minorHAnsi"/>
                <w:color w:val="000000"/>
                <w:sz w:val="18"/>
                <w:szCs w:val="18"/>
                <w:lang w:eastAsia="fr-FR"/>
              </w:rPr>
            </w:pPr>
            <w:r w:rsidRPr="00C07360">
              <w:rPr>
                <w:rFonts w:eastAsia="Times New Roman" w:cstheme="minorHAnsi"/>
                <w:color w:val="000000"/>
                <w:sz w:val="18"/>
                <w:szCs w:val="18"/>
                <w:lang w:eastAsia="fr-FR"/>
              </w:rPr>
              <w:t>11,868</w:t>
            </w:r>
          </w:p>
        </w:tc>
      </w:tr>
      <w:tr w:rsidR="006A28A7" w:rsidRPr="00C07360" w14:paraId="278E6108" w14:textId="77777777" w:rsidTr="006A28A7">
        <w:trPr>
          <w:trHeight w:val="277"/>
        </w:trPr>
        <w:tc>
          <w:tcPr>
            <w:tcW w:w="1306" w:type="dxa"/>
            <w:tcBorders>
              <w:top w:val="nil"/>
              <w:left w:val="nil"/>
              <w:bottom w:val="nil"/>
              <w:right w:val="nil"/>
            </w:tcBorders>
            <w:shd w:val="clear" w:color="auto" w:fill="auto"/>
            <w:noWrap/>
            <w:vAlign w:val="bottom"/>
            <w:hideMark/>
          </w:tcPr>
          <w:p w14:paraId="54809D8C" w14:textId="77777777" w:rsidR="006A28A7" w:rsidRPr="00C07360" w:rsidRDefault="006A28A7" w:rsidP="006A28A7">
            <w:pPr>
              <w:spacing w:after="0" w:line="240" w:lineRule="auto"/>
              <w:rPr>
                <w:rFonts w:eastAsia="Times New Roman" w:cstheme="minorHAnsi"/>
                <w:color w:val="000000"/>
                <w:lang w:eastAsia="fr-FR"/>
              </w:rPr>
            </w:pPr>
            <w:r w:rsidRPr="00C07360">
              <w:rPr>
                <w:rFonts w:eastAsia="Times New Roman" w:cstheme="minorHAnsi"/>
                <w:color w:val="000000"/>
                <w:lang w:eastAsia="fr-FR"/>
              </w:rPr>
              <w:t>Artibonite</w:t>
            </w:r>
          </w:p>
        </w:tc>
        <w:tc>
          <w:tcPr>
            <w:tcW w:w="1024" w:type="dxa"/>
            <w:tcBorders>
              <w:top w:val="nil"/>
              <w:left w:val="nil"/>
              <w:bottom w:val="nil"/>
              <w:right w:val="nil"/>
            </w:tcBorders>
            <w:shd w:val="clear" w:color="auto" w:fill="auto"/>
            <w:noWrap/>
            <w:vAlign w:val="bottom"/>
            <w:hideMark/>
          </w:tcPr>
          <w:p w14:paraId="6528DEAC" w14:textId="77777777" w:rsidR="006A28A7" w:rsidRPr="00C07360" w:rsidRDefault="006A28A7" w:rsidP="006A28A7">
            <w:pPr>
              <w:spacing w:after="0" w:line="240" w:lineRule="auto"/>
              <w:jc w:val="center"/>
              <w:rPr>
                <w:rFonts w:eastAsia="Times New Roman" w:cstheme="minorHAnsi"/>
                <w:color w:val="000000"/>
                <w:sz w:val="18"/>
                <w:szCs w:val="18"/>
                <w:lang w:eastAsia="fr-FR"/>
              </w:rPr>
            </w:pPr>
            <w:r w:rsidRPr="00C07360">
              <w:rPr>
                <w:rFonts w:eastAsia="Times New Roman" w:cstheme="minorHAnsi"/>
                <w:color w:val="000000"/>
                <w:sz w:val="18"/>
                <w:szCs w:val="18"/>
                <w:lang w:eastAsia="fr-FR"/>
              </w:rPr>
              <w:t>25,595</w:t>
            </w:r>
          </w:p>
        </w:tc>
        <w:tc>
          <w:tcPr>
            <w:tcW w:w="1346" w:type="dxa"/>
            <w:tcBorders>
              <w:top w:val="nil"/>
              <w:left w:val="nil"/>
              <w:bottom w:val="nil"/>
              <w:right w:val="nil"/>
            </w:tcBorders>
            <w:shd w:val="clear" w:color="auto" w:fill="auto"/>
            <w:noWrap/>
            <w:vAlign w:val="bottom"/>
            <w:hideMark/>
          </w:tcPr>
          <w:p w14:paraId="6BF34C04" w14:textId="77777777" w:rsidR="006A28A7" w:rsidRPr="00C07360" w:rsidRDefault="006A28A7" w:rsidP="006A28A7">
            <w:pPr>
              <w:spacing w:after="0" w:line="240" w:lineRule="auto"/>
              <w:jc w:val="center"/>
              <w:rPr>
                <w:rFonts w:eastAsia="Times New Roman" w:cstheme="minorHAnsi"/>
                <w:color w:val="000000"/>
                <w:sz w:val="18"/>
                <w:szCs w:val="18"/>
                <w:lang w:eastAsia="fr-FR"/>
              </w:rPr>
            </w:pPr>
            <w:r w:rsidRPr="00C07360">
              <w:rPr>
                <w:rFonts w:eastAsia="Times New Roman" w:cstheme="minorHAnsi"/>
                <w:color w:val="000000"/>
                <w:sz w:val="18"/>
                <w:szCs w:val="18"/>
                <w:lang w:eastAsia="fr-FR"/>
              </w:rPr>
              <w:t>6.98%</w:t>
            </w:r>
          </w:p>
        </w:tc>
        <w:tc>
          <w:tcPr>
            <w:tcW w:w="1286" w:type="dxa"/>
            <w:tcBorders>
              <w:top w:val="nil"/>
              <w:left w:val="nil"/>
              <w:bottom w:val="nil"/>
              <w:right w:val="nil"/>
            </w:tcBorders>
            <w:shd w:val="clear" w:color="auto" w:fill="auto"/>
            <w:noWrap/>
            <w:vAlign w:val="bottom"/>
            <w:hideMark/>
          </w:tcPr>
          <w:p w14:paraId="6FB825FE" w14:textId="77777777" w:rsidR="006A28A7" w:rsidRPr="00C07360" w:rsidRDefault="006A28A7" w:rsidP="006A28A7">
            <w:pPr>
              <w:spacing w:after="0" w:line="240" w:lineRule="auto"/>
              <w:jc w:val="center"/>
              <w:rPr>
                <w:rFonts w:eastAsia="Times New Roman" w:cstheme="minorHAnsi"/>
                <w:color w:val="000000"/>
                <w:sz w:val="18"/>
                <w:szCs w:val="18"/>
                <w:lang w:eastAsia="fr-FR"/>
              </w:rPr>
            </w:pPr>
            <w:r w:rsidRPr="00C07360">
              <w:rPr>
                <w:rFonts w:eastAsia="Times New Roman" w:cstheme="minorHAnsi"/>
                <w:color w:val="000000"/>
                <w:sz w:val="18"/>
                <w:szCs w:val="18"/>
                <w:lang w:eastAsia="fr-FR"/>
              </w:rPr>
              <w:t>802</w:t>
            </w:r>
          </w:p>
        </w:tc>
        <w:tc>
          <w:tcPr>
            <w:tcW w:w="1507" w:type="dxa"/>
            <w:tcBorders>
              <w:top w:val="nil"/>
              <w:left w:val="nil"/>
              <w:bottom w:val="nil"/>
              <w:right w:val="nil"/>
            </w:tcBorders>
            <w:shd w:val="clear" w:color="auto" w:fill="auto"/>
            <w:noWrap/>
            <w:vAlign w:val="bottom"/>
            <w:hideMark/>
          </w:tcPr>
          <w:p w14:paraId="06967AE3" w14:textId="77777777" w:rsidR="006A28A7" w:rsidRPr="00C07360" w:rsidRDefault="006A28A7" w:rsidP="006A28A7">
            <w:pPr>
              <w:spacing w:after="0" w:line="240" w:lineRule="auto"/>
              <w:jc w:val="center"/>
              <w:rPr>
                <w:rFonts w:eastAsia="Times New Roman" w:cstheme="minorHAnsi"/>
                <w:color w:val="000000"/>
                <w:sz w:val="18"/>
                <w:szCs w:val="18"/>
                <w:lang w:eastAsia="fr-FR"/>
              </w:rPr>
            </w:pPr>
            <w:r w:rsidRPr="00C07360">
              <w:rPr>
                <w:rFonts w:eastAsia="Times New Roman" w:cstheme="minorHAnsi"/>
                <w:color w:val="000000"/>
                <w:sz w:val="18"/>
                <w:szCs w:val="18"/>
                <w:lang w:eastAsia="fr-FR"/>
              </w:rPr>
              <w:t>183,116,676</w:t>
            </w:r>
          </w:p>
        </w:tc>
        <w:tc>
          <w:tcPr>
            <w:tcW w:w="1065" w:type="dxa"/>
            <w:tcBorders>
              <w:top w:val="nil"/>
              <w:left w:val="nil"/>
              <w:bottom w:val="nil"/>
              <w:right w:val="nil"/>
            </w:tcBorders>
            <w:shd w:val="clear" w:color="auto" w:fill="auto"/>
            <w:noWrap/>
            <w:vAlign w:val="bottom"/>
            <w:hideMark/>
          </w:tcPr>
          <w:p w14:paraId="55F50272" w14:textId="77777777" w:rsidR="006A28A7" w:rsidRPr="00C07360" w:rsidRDefault="006A28A7" w:rsidP="006A28A7">
            <w:pPr>
              <w:spacing w:after="0" w:line="240" w:lineRule="auto"/>
              <w:jc w:val="center"/>
              <w:rPr>
                <w:rFonts w:eastAsia="Times New Roman" w:cstheme="minorHAnsi"/>
                <w:color w:val="000000"/>
                <w:sz w:val="18"/>
                <w:szCs w:val="18"/>
                <w:lang w:eastAsia="fr-FR"/>
              </w:rPr>
            </w:pPr>
            <w:r w:rsidRPr="00C07360">
              <w:rPr>
                <w:rFonts w:eastAsia="Times New Roman" w:cstheme="minorHAnsi"/>
                <w:color w:val="000000"/>
                <w:sz w:val="18"/>
                <w:szCs w:val="18"/>
                <w:lang w:eastAsia="fr-FR"/>
              </w:rPr>
              <w:t>228,466.81</w:t>
            </w:r>
          </w:p>
        </w:tc>
        <w:tc>
          <w:tcPr>
            <w:tcW w:w="768" w:type="dxa"/>
            <w:tcBorders>
              <w:top w:val="nil"/>
              <w:left w:val="nil"/>
              <w:bottom w:val="nil"/>
              <w:right w:val="nil"/>
            </w:tcBorders>
            <w:shd w:val="clear" w:color="auto" w:fill="auto"/>
            <w:noWrap/>
            <w:vAlign w:val="bottom"/>
            <w:hideMark/>
          </w:tcPr>
          <w:p w14:paraId="336BC128" w14:textId="77777777" w:rsidR="006A28A7" w:rsidRPr="00C07360" w:rsidRDefault="006A28A7" w:rsidP="006A28A7">
            <w:pPr>
              <w:spacing w:after="0" w:line="240" w:lineRule="auto"/>
              <w:jc w:val="center"/>
              <w:rPr>
                <w:rFonts w:eastAsia="Times New Roman" w:cstheme="minorHAnsi"/>
                <w:color w:val="000000"/>
                <w:sz w:val="18"/>
                <w:szCs w:val="18"/>
                <w:lang w:eastAsia="fr-FR"/>
              </w:rPr>
            </w:pPr>
            <w:r w:rsidRPr="00C07360">
              <w:rPr>
                <w:rFonts w:eastAsia="Times New Roman" w:cstheme="minorHAnsi"/>
                <w:color w:val="000000"/>
                <w:sz w:val="18"/>
                <w:szCs w:val="18"/>
                <w:lang w:eastAsia="fr-FR"/>
              </w:rPr>
              <w:t>32</w:t>
            </w:r>
          </w:p>
        </w:tc>
        <w:tc>
          <w:tcPr>
            <w:tcW w:w="944" w:type="dxa"/>
            <w:tcBorders>
              <w:top w:val="nil"/>
              <w:left w:val="nil"/>
              <w:bottom w:val="nil"/>
              <w:right w:val="nil"/>
            </w:tcBorders>
            <w:shd w:val="clear" w:color="auto" w:fill="auto"/>
            <w:noWrap/>
            <w:vAlign w:val="bottom"/>
            <w:hideMark/>
          </w:tcPr>
          <w:p w14:paraId="47DDEB08" w14:textId="77777777" w:rsidR="006A28A7" w:rsidRPr="00C07360" w:rsidRDefault="006A28A7" w:rsidP="006A28A7">
            <w:pPr>
              <w:spacing w:after="0" w:line="240" w:lineRule="auto"/>
              <w:jc w:val="center"/>
              <w:rPr>
                <w:rFonts w:eastAsia="Times New Roman" w:cstheme="minorHAnsi"/>
                <w:color w:val="000000"/>
                <w:sz w:val="18"/>
                <w:szCs w:val="18"/>
                <w:lang w:eastAsia="fr-FR"/>
              </w:rPr>
            </w:pPr>
            <w:r w:rsidRPr="00C07360">
              <w:rPr>
                <w:rFonts w:eastAsia="Times New Roman" w:cstheme="minorHAnsi"/>
                <w:color w:val="000000"/>
                <w:sz w:val="18"/>
                <w:szCs w:val="18"/>
                <w:lang w:eastAsia="fr-FR"/>
              </w:rPr>
              <w:t>7,154</w:t>
            </w:r>
          </w:p>
        </w:tc>
      </w:tr>
      <w:tr w:rsidR="006A28A7" w:rsidRPr="00C07360" w14:paraId="7E5020F3" w14:textId="77777777" w:rsidTr="006A28A7">
        <w:trPr>
          <w:trHeight w:val="277"/>
        </w:trPr>
        <w:tc>
          <w:tcPr>
            <w:tcW w:w="1306" w:type="dxa"/>
            <w:tcBorders>
              <w:top w:val="nil"/>
              <w:left w:val="nil"/>
              <w:bottom w:val="nil"/>
              <w:right w:val="nil"/>
            </w:tcBorders>
            <w:shd w:val="clear" w:color="auto" w:fill="auto"/>
            <w:noWrap/>
            <w:vAlign w:val="bottom"/>
            <w:hideMark/>
          </w:tcPr>
          <w:p w14:paraId="1C2D428E" w14:textId="77777777" w:rsidR="006A28A7" w:rsidRPr="00C07360" w:rsidRDefault="006A28A7" w:rsidP="006A28A7">
            <w:pPr>
              <w:spacing w:after="0" w:line="240" w:lineRule="auto"/>
              <w:rPr>
                <w:rFonts w:eastAsia="Times New Roman" w:cstheme="minorHAnsi"/>
                <w:color w:val="000000"/>
                <w:lang w:eastAsia="fr-FR"/>
              </w:rPr>
            </w:pPr>
            <w:r w:rsidRPr="00C07360">
              <w:rPr>
                <w:rFonts w:eastAsia="Times New Roman" w:cstheme="minorHAnsi"/>
                <w:color w:val="000000"/>
                <w:lang w:eastAsia="fr-FR"/>
              </w:rPr>
              <w:t>Centre</w:t>
            </w:r>
          </w:p>
        </w:tc>
        <w:tc>
          <w:tcPr>
            <w:tcW w:w="1024" w:type="dxa"/>
            <w:tcBorders>
              <w:top w:val="nil"/>
              <w:left w:val="nil"/>
              <w:bottom w:val="nil"/>
              <w:right w:val="nil"/>
            </w:tcBorders>
            <w:shd w:val="clear" w:color="auto" w:fill="auto"/>
            <w:noWrap/>
            <w:vAlign w:val="bottom"/>
            <w:hideMark/>
          </w:tcPr>
          <w:p w14:paraId="0F5F027A" w14:textId="77777777" w:rsidR="006A28A7" w:rsidRPr="00C07360" w:rsidRDefault="006A28A7" w:rsidP="006A28A7">
            <w:pPr>
              <w:spacing w:after="0" w:line="240" w:lineRule="auto"/>
              <w:jc w:val="center"/>
              <w:rPr>
                <w:rFonts w:eastAsia="Times New Roman" w:cstheme="minorHAnsi"/>
                <w:color w:val="000000"/>
                <w:sz w:val="18"/>
                <w:szCs w:val="18"/>
                <w:lang w:eastAsia="fr-FR"/>
              </w:rPr>
            </w:pPr>
            <w:r w:rsidRPr="00C07360">
              <w:rPr>
                <w:rFonts w:eastAsia="Times New Roman" w:cstheme="minorHAnsi"/>
                <w:color w:val="000000"/>
                <w:sz w:val="18"/>
                <w:szCs w:val="18"/>
                <w:lang w:eastAsia="fr-FR"/>
              </w:rPr>
              <w:t>18,613</w:t>
            </w:r>
          </w:p>
        </w:tc>
        <w:tc>
          <w:tcPr>
            <w:tcW w:w="1346" w:type="dxa"/>
            <w:tcBorders>
              <w:top w:val="nil"/>
              <w:left w:val="nil"/>
              <w:bottom w:val="nil"/>
              <w:right w:val="nil"/>
            </w:tcBorders>
            <w:shd w:val="clear" w:color="auto" w:fill="auto"/>
            <w:noWrap/>
            <w:vAlign w:val="bottom"/>
            <w:hideMark/>
          </w:tcPr>
          <w:p w14:paraId="4AEEC156" w14:textId="77777777" w:rsidR="006A28A7" w:rsidRPr="00C07360" w:rsidRDefault="006A28A7" w:rsidP="006A28A7">
            <w:pPr>
              <w:spacing w:after="0" w:line="240" w:lineRule="auto"/>
              <w:jc w:val="center"/>
              <w:rPr>
                <w:rFonts w:eastAsia="Times New Roman" w:cstheme="minorHAnsi"/>
                <w:color w:val="000000"/>
                <w:sz w:val="18"/>
                <w:szCs w:val="18"/>
                <w:lang w:eastAsia="fr-FR"/>
              </w:rPr>
            </w:pPr>
            <w:r w:rsidRPr="00C07360">
              <w:rPr>
                <w:rFonts w:eastAsia="Times New Roman" w:cstheme="minorHAnsi"/>
                <w:color w:val="000000"/>
                <w:sz w:val="18"/>
                <w:szCs w:val="18"/>
                <w:lang w:eastAsia="fr-FR"/>
              </w:rPr>
              <w:t>5.12%</w:t>
            </w:r>
          </w:p>
        </w:tc>
        <w:tc>
          <w:tcPr>
            <w:tcW w:w="1286" w:type="dxa"/>
            <w:tcBorders>
              <w:top w:val="nil"/>
              <w:left w:val="nil"/>
              <w:bottom w:val="nil"/>
              <w:right w:val="nil"/>
            </w:tcBorders>
            <w:shd w:val="clear" w:color="auto" w:fill="auto"/>
            <w:noWrap/>
            <w:vAlign w:val="bottom"/>
            <w:hideMark/>
          </w:tcPr>
          <w:p w14:paraId="447BD0DD" w14:textId="77777777" w:rsidR="006A28A7" w:rsidRPr="00C07360" w:rsidRDefault="006A28A7" w:rsidP="006A28A7">
            <w:pPr>
              <w:spacing w:after="0" w:line="240" w:lineRule="auto"/>
              <w:jc w:val="center"/>
              <w:rPr>
                <w:rFonts w:eastAsia="Times New Roman" w:cstheme="minorHAnsi"/>
                <w:color w:val="000000"/>
                <w:sz w:val="18"/>
                <w:szCs w:val="18"/>
                <w:lang w:eastAsia="fr-FR"/>
              </w:rPr>
            </w:pPr>
            <w:r w:rsidRPr="00C07360">
              <w:rPr>
                <w:rFonts w:eastAsia="Times New Roman" w:cstheme="minorHAnsi"/>
                <w:color w:val="000000"/>
                <w:sz w:val="18"/>
                <w:szCs w:val="18"/>
                <w:lang w:eastAsia="fr-FR"/>
              </w:rPr>
              <w:t>588</w:t>
            </w:r>
          </w:p>
        </w:tc>
        <w:tc>
          <w:tcPr>
            <w:tcW w:w="1507" w:type="dxa"/>
            <w:tcBorders>
              <w:top w:val="nil"/>
              <w:left w:val="nil"/>
              <w:bottom w:val="nil"/>
              <w:right w:val="nil"/>
            </w:tcBorders>
            <w:shd w:val="clear" w:color="auto" w:fill="auto"/>
            <w:noWrap/>
            <w:vAlign w:val="bottom"/>
            <w:hideMark/>
          </w:tcPr>
          <w:p w14:paraId="5D089935" w14:textId="77777777" w:rsidR="006A28A7" w:rsidRPr="00C07360" w:rsidRDefault="006A28A7" w:rsidP="006A28A7">
            <w:pPr>
              <w:spacing w:after="0" w:line="240" w:lineRule="auto"/>
              <w:jc w:val="center"/>
              <w:rPr>
                <w:rFonts w:eastAsia="Times New Roman" w:cstheme="minorHAnsi"/>
                <w:color w:val="000000"/>
                <w:sz w:val="18"/>
                <w:szCs w:val="18"/>
                <w:lang w:eastAsia="fr-FR"/>
              </w:rPr>
            </w:pPr>
            <w:r w:rsidRPr="00C07360">
              <w:rPr>
                <w:rFonts w:eastAsia="Times New Roman" w:cstheme="minorHAnsi"/>
                <w:color w:val="000000"/>
                <w:sz w:val="18"/>
                <w:szCs w:val="18"/>
                <w:lang w:eastAsia="fr-FR"/>
              </w:rPr>
              <w:t>134,285,562</w:t>
            </w:r>
          </w:p>
        </w:tc>
        <w:tc>
          <w:tcPr>
            <w:tcW w:w="1065" w:type="dxa"/>
            <w:tcBorders>
              <w:top w:val="nil"/>
              <w:left w:val="nil"/>
              <w:bottom w:val="nil"/>
              <w:right w:val="nil"/>
            </w:tcBorders>
            <w:shd w:val="clear" w:color="auto" w:fill="auto"/>
            <w:noWrap/>
            <w:vAlign w:val="bottom"/>
            <w:hideMark/>
          </w:tcPr>
          <w:p w14:paraId="2DEA67D0" w14:textId="77777777" w:rsidR="006A28A7" w:rsidRPr="00C07360" w:rsidRDefault="006A28A7" w:rsidP="006A28A7">
            <w:pPr>
              <w:spacing w:after="0" w:line="240" w:lineRule="auto"/>
              <w:jc w:val="center"/>
              <w:rPr>
                <w:rFonts w:eastAsia="Times New Roman" w:cstheme="minorHAnsi"/>
                <w:color w:val="000000"/>
                <w:sz w:val="18"/>
                <w:szCs w:val="18"/>
                <w:lang w:eastAsia="fr-FR"/>
              </w:rPr>
            </w:pPr>
            <w:r w:rsidRPr="00C07360">
              <w:rPr>
                <w:rFonts w:eastAsia="Times New Roman" w:cstheme="minorHAnsi"/>
                <w:color w:val="000000"/>
                <w:sz w:val="18"/>
                <w:szCs w:val="18"/>
                <w:lang w:eastAsia="fr-FR"/>
              </w:rPr>
              <w:t>228,466.81</w:t>
            </w:r>
          </w:p>
        </w:tc>
        <w:tc>
          <w:tcPr>
            <w:tcW w:w="768" w:type="dxa"/>
            <w:tcBorders>
              <w:top w:val="nil"/>
              <w:left w:val="nil"/>
              <w:bottom w:val="nil"/>
              <w:right w:val="nil"/>
            </w:tcBorders>
            <w:shd w:val="clear" w:color="auto" w:fill="auto"/>
            <w:noWrap/>
            <w:vAlign w:val="bottom"/>
            <w:hideMark/>
          </w:tcPr>
          <w:p w14:paraId="149D5D13" w14:textId="77777777" w:rsidR="006A28A7" w:rsidRPr="00C07360" w:rsidRDefault="006A28A7" w:rsidP="006A28A7">
            <w:pPr>
              <w:spacing w:after="0" w:line="240" w:lineRule="auto"/>
              <w:jc w:val="center"/>
              <w:rPr>
                <w:rFonts w:eastAsia="Times New Roman" w:cstheme="minorHAnsi"/>
                <w:color w:val="000000"/>
                <w:sz w:val="18"/>
                <w:szCs w:val="18"/>
                <w:lang w:eastAsia="fr-FR"/>
              </w:rPr>
            </w:pPr>
            <w:r w:rsidRPr="00C07360">
              <w:rPr>
                <w:rFonts w:eastAsia="Times New Roman" w:cstheme="minorHAnsi"/>
                <w:color w:val="000000"/>
                <w:sz w:val="18"/>
                <w:szCs w:val="18"/>
                <w:lang w:eastAsia="fr-FR"/>
              </w:rPr>
              <w:t>32</w:t>
            </w:r>
          </w:p>
        </w:tc>
        <w:tc>
          <w:tcPr>
            <w:tcW w:w="944" w:type="dxa"/>
            <w:tcBorders>
              <w:top w:val="nil"/>
              <w:left w:val="nil"/>
              <w:bottom w:val="nil"/>
              <w:right w:val="nil"/>
            </w:tcBorders>
            <w:shd w:val="clear" w:color="auto" w:fill="auto"/>
            <w:noWrap/>
            <w:vAlign w:val="bottom"/>
            <w:hideMark/>
          </w:tcPr>
          <w:p w14:paraId="74085274" w14:textId="77777777" w:rsidR="006A28A7" w:rsidRPr="00C07360" w:rsidRDefault="006A28A7" w:rsidP="006A28A7">
            <w:pPr>
              <w:spacing w:after="0" w:line="240" w:lineRule="auto"/>
              <w:jc w:val="center"/>
              <w:rPr>
                <w:rFonts w:eastAsia="Times New Roman" w:cstheme="minorHAnsi"/>
                <w:color w:val="000000"/>
                <w:sz w:val="18"/>
                <w:szCs w:val="18"/>
                <w:lang w:eastAsia="fr-FR"/>
              </w:rPr>
            </w:pPr>
            <w:r w:rsidRPr="00C07360">
              <w:rPr>
                <w:rFonts w:eastAsia="Times New Roman" w:cstheme="minorHAnsi"/>
                <w:color w:val="000000"/>
                <w:sz w:val="18"/>
                <w:szCs w:val="18"/>
                <w:lang w:eastAsia="fr-FR"/>
              </w:rPr>
              <w:t>7,215</w:t>
            </w:r>
          </w:p>
        </w:tc>
      </w:tr>
      <w:tr w:rsidR="006A28A7" w:rsidRPr="00C07360" w14:paraId="504B661A" w14:textId="77777777" w:rsidTr="006A28A7">
        <w:trPr>
          <w:trHeight w:val="277"/>
        </w:trPr>
        <w:tc>
          <w:tcPr>
            <w:tcW w:w="1306" w:type="dxa"/>
            <w:tcBorders>
              <w:top w:val="nil"/>
              <w:left w:val="nil"/>
              <w:bottom w:val="nil"/>
              <w:right w:val="nil"/>
            </w:tcBorders>
            <w:shd w:val="clear" w:color="auto" w:fill="auto"/>
            <w:noWrap/>
            <w:vAlign w:val="bottom"/>
            <w:hideMark/>
          </w:tcPr>
          <w:p w14:paraId="630D115F" w14:textId="77777777" w:rsidR="006A28A7" w:rsidRPr="00C07360" w:rsidRDefault="006A28A7" w:rsidP="006A28A7">
            <w:pPr>
              <w:spacing w:after="0" w:line="240" w:lineRule="auto"/>
              <w:rPr>
                <w:rFonts w:eastAsia="Times New Roman" w:cstheme="minorHAnsi"/>
                <w:color w:val="000000"/>
                <w:lang w:eastAsia="fr-FR"/>
              </w:rPr>
            </w:pPr>
            <w:r w:rsidRPr="00C07360">
              <w:rPr>
                <w:rFonts w:eastAsia="Times New Roman" w:cstheme="minorHAnsi"/>
                <w:color w:val="000000"/>
                <w:lang w:eastAsia="fr-FR"/>
              </w:rPr>
              <w:t xml:space="preserve">Sud </w:t>
            </w:r>
          </w:p>
        </w:tc>
        <w:tc>
          <w:tcPr>
            <w:tcW w:w="1024" w:type="dxa"/>
            <w:tcBorders>
              <w:top w:val="nil"/>
              <w:left w:val="nil"/>
              <w:bottom w:val="nil"/>
              <w:right w:val="nil"/>
            </w:tcBorders>
            <w:shd w:val="clear" w:color="auto" w:fill="auto"/>
            <w:noWrap/>
            <w:vAlign w:val="bottom"/>
            <w:hideMark/>
          </w:tcPr>
          <w:p w14:paraId="07605689" w14:textId="77777777" w:rsidR="006A28A7" w:rsidRPr="00C07360" w:rsidRDefault="006A28A7" w:rsidP="006A28A7">
            <w:pPr>
              <w:spacing w:after="0" w:line="240" w:lineRule="auto"/>
              <w:jc w:val="center"/>
              <w:rPr>
                <w:rFonts w:eastAsia="Times New Roman" w:cstheme="minorHAnsi"/>
                <w:color w:val="000000"/>
                <w:sz w:val="18"/>
                <w:szCs w:val="18"/>
                <w:lang w:eastAsia="fr-FR"/>
              </w:rPr>
            </w:pPr>
            <w:r w:rsidRPr="00C07360">
              <w:rPr>
                <w:rFonts w:eastAsia="Times New Roman" w:cstheme="minorHAnsi"/>
                <w:color w:val="000000"/>
                <w:sz w:val="18"/>
                <w:szCs w:val="18"/>
                <w:lang w:eastAsia="fr-FR"/>
              </w:rPr>
              <w:t>23,245</w:t>
            </w:r>
          </w:p>
        </w:tc>
        <w:tc>
          <w:tcPr>
            <w:tcW w:w="1346" w:type="dxa"/>
            <w:tcBorders>
              <w:top w:val="nil"/>
              <w:left w:val="nil"/>
              <w:bottom w:val="nil"/>
              <w:right w:val="nil"/>
            </w:tcBorders>
            <w:shd w:val="clear" w:color="auto" w:fill="auto"/>
            <w:noWrap/>
            <w:vAlign w:val="bottom"/>
            <w:hideMark/>
          </w:tcPr>
          <w:p w14:paraId="15E48443" w14:textId="77777777" w:rsidR="006A28A7" w:rsidRPr="00C07360" w:rsidRDefault="006A28A7" w:rsidP="006A28A7">
            <w:pPr>
              <w:spacing w:after="0" w:line="240" w:lineRule="auto"/>
              <w:jc w:val="center"/>
              <w:rPr>
                <w:rFonts w:eastAsia="Times New Roman" w:cstheme="minorHAnsi"/>
                <w:color w:val="000000"/>
                <w:sz w:val="18"/>
                <w:szCs w:val="18"/>
                <w:lang w:eastAsia="fr-FR"/>
              </w:rPr>
            </w:pPr>
            <w:r w:rsidRPr="00C07360">
              <w:rPr>
                <w:rFonts w:eastAsia="Times New Roman" w:cstheme="minorHAnsi"/>
                <w:color w:val="000000"/>
                <w:sz w:val="18"/>
                <w:szCs w:val="18"/>
                <w:lang w:eastAsia="fr-FR"/>
              </w:rPr>
              <w:t>10.70%</w:t>
            </w:r>
          </w:p>
        </w:tc>
        <w:tc>
          <w:tcPr>
            <w:tcW w:w="1286" w:type="dxa"/>
            <w:tcBorders>
              <w:top w:val="nil"/>
              <w:left w:val="nil"/>
              <w:bottom w:val="nil"/>
              <w:right w:val="nil"/>
            </w:tcBorders>
            <w:shd w:val="clear" w:color="auto" w:fill="auto"/>
            <w:noWrap/>
            <w:vAlign w:val="bottom"/>
            <w:hideMark/>
          </w:tcPr>
          <w:p w14:paraId="7AB2C48B" w14:textId="77777777" w:rsidR="006A28A7" w:rsidRPr="00C07360" w:rsidRDefault="006A28A7" w:rsidP="006A28A7">
            <w:pPr>
              <w:spacing w:after="0" w:line="240" w:lineRule="auto"/>
              <w:jc w:val="center"/>
              <w:rPr>
                <w:rFonts w:eastAsia="Times New Roman" w:cstheme="minorHAnsi"/>
                <w:color w:val="000000"/>
                <w:sz w:val="18"/>
                <w:szCs w:val="18"/>
                <w:lang w:eastAsia="fr-FR"/>
              </w:rPr>
            </w:pPr>
            <w:r w:rsidRPr="00C07360">
              <w:rPr>
                <w:rFonts w:eastAsia="Times New Roman" w:cstheme="minorHAnsi"/>
                <w:color w:val="000000"/>
                <w:sz w:val="18"/>
                <w:szCs w:val="18"/>
                <w:lang w:eastAsia="fr-FR"/>
              </w:rPr>
              <w:t>1,229</w:t>
            </w:r>
          </w:p>
        </w:tc>
        <w:tc>
          <w:tcPr>
            <w:tcW w:w="1507" w:type="dxa"/>
            <w:tcBorders>
              <w:top w:val="nil"/>
              <w:left w:val="nil"/>
              <w:bottom w:val="nil"/>
              <w:right w:val="nil"/>
            </w:tcBorders>
            <w:shd w:val="clear" w:color="auto" w:fill="auto"/>
            <w:noWrap/>
            <w:vAlign w:val="bottom"/>
            <w:hideMark/>
          </w:tcPr>
          <w:p w14:paraId="372B1044" w14:textId="77777777" w:rsidR="006A28A7" w:rsidRPr="00C07360" w:rsidRDefault="006A28A7" w:rsidP="006A28A7">
            <w:pPr>
              <w:spacing w:after="0" w:line="240" w:lineRule="auto"/>
              <w:jc w:val="center"/>
              <w:rPr>
                <w:rFonts w:eastAsia="Times New Roman" w:cstheme="minorHAnsi"/>
                <w:color w:val="000000"/>
                <w:sz w:val="18"/>
                <w:szCs w:val="18"/>
                <w:lang w:eastAsia="fr-FR"/>
              </w:rPr>
            </w:pPr>
            <w:r w:rsidRPr="00C07360">
              <w:rPr>
                <w:rFonts w:eastAsia="Times New Roman" w:cstheme="minorHAnsi"/>
                <w:color w:val="000000"/>
                <w:sz w:val="18"/>
                <w:szCs w:val="18"/>
                <w:lang w:eastAsia="fr-FR"/>
              </w:rPr>
              <w:t>280,778,903</w:t>
            </w:r>
          </w:p>
        </w:tc>
        <w:tc>
          <w:tcPr>
            <w:tcW w:w="1065" w:type="dxa"/>
            <w:tcBorders>
              <w:top w:val="nil"/>
              <w:left w:val="nil"/>
              <w:bottom w:val="nil"/>
              <w:right w:val="nil"/>
            </w:tcBorders>
            <w:shd w:val="clear" w:color="auto" w:fill="auto"/>
            <w:noWrap/>
            <w:vAlign w:val="bottom"/>
            <w:hideMark/>
          </w:tcPr>
          <w:p w14:paraId="0A1BDFA4" w14:textId="77777777" w:rsidR="006A28A7" w:rsidRPr="00C07360" w:rsidRDefault="006A28A7" w:rsidP="006A28A7">
            <w:pPr>
              <w:spacing w:after="0" w:line="240" w:lineRule="auto"/>
              <w:jc w:val="center"/>
              <w:rPr>
                <w:rFonts w:eastAsia="Times New Roman" w:cstheme="minorHAnsi"/>
                <w:color w:val="000000"/>
                <w:sz w:val="18"/>
                <w:szCs w:val="18"/>
                <w:lang w:eastAsia="fr-FR"/>
              </w:rPr>
            </w:pPr>
            <w:r w:rsidRPr="00C07360">
              <w:rPr>
                <w:rFonts w:eastAsia="Times New Roman" w:cstheme="minorHAnsi"/>
                <w:color w:val="000000"/>
                <w:sz w:val="18"/>
                <w:szCs w:val="18"/>
                <w:lang w:eastAsia="fr-FR"/>
              </w:rPr>
              <w:t>228,466.81</w:t>
            </w:r>
          </w:p>
        </w:tc>
        <w:tc>
          <w:tcPr>
            <w:tcW w:w="768" w:type="dxa"/>
            <w:tcBorders>
              <w:top w:val="nil"/>
              <w:left w:val="nil"/>
              <w:bottom w:val="nil"/>
              <w:right w:val="nil"/>
            </w:tcBorders>
            <w:shd w:val="clear" w:color="auto" w:fill="auto"/>
            <w:noWrap/>
            <w:vAlign w:val="bottom"/>
            <w:hideMark/>
          </w:tcPr>
          <w:p w14:paraId="6A5F4F5F" w14:textId="77777777" w:rsidR="006A28A7" w:rsidRPr="00C07360" w:rsidRDefault="006A28A7" w:rsidP="006A28A7">
            <w:pPr>
              <w:spacing w:after="0" w:line="240" w:lineRule="auto"/>
              <w:jc w:val="center"/>
              <w:rPr>
                <w:rFonts w:eastAsia="Times New Roman" w:cstheme="minorHAnsi"/>
                <w:color w:val="000000"/>
                <w:sz w:val="18"/>
                <w:szCs w:val="18"/>
                <w:lang w:eastAsia="fr-FR"/>
              </w:rPr>
            </w:pPr>
            <w:r w:rsidRPr="00C07360">
              <w:rPr>
                <w:rFonts w:eastAsia="Times New Roman" w:cstheme="minorHAnsi"/>
                <w:color w:val="000000"/>
                <w:sz w:val="18"/>
                <w:szCs w:val="18"/>
                <w:lang w:eastAsia="fr-FR"/>
              </w:rPr>
              <w:t>19</w:t>
            </w:r>
          </w:p>
        </w:tc>
        <w:tc>
          <w:tcPr>
            <w:tcW w:w="944" w:type="dxa"/>
            <w:tcBorders>
              <w:top w:val="nil"/>
              <w:left w:val="nil"/>
              <w:bottom w:val="nil"/>
              <w:right w:val="nil"/>
            </w:tcBorders>
            <w:shd w:val="clear" w:color="auto" w:fill="auto"/>
            <w:noWrap/>
            <w:vAlign w:val="bottom"/>
            <w:hideMark/>
          </w:tcPr>
          <w:p w14:paraId="6574E393" w14:textId="77777777" w:rsidR="006A28A7" w:rsidRPr="00C07360" w:rsidRDefault="006A28A7" w:rsidP="006A28A7">
            <w:pPr>
              <w:spacing w:after="0" w:line="240" w:lineRule="auto"/>
              <w:jc w:val="center"/>
              <w:rPr>
                <w:rFonts w:eastAsia="Times New Roman" w:cstheme="minorHAnsi"/>
                <w:color w:val="000000"/>
                <w:sz w:val="18"/>
                <w:szCs w:val="18"/>
                <w:lang w:eastAsia="fr-FR"/>
              </w:rPr>
            </w:pPr>
            <w:r w:rsidRPr="00C07360">
              <w:rPr>
                <w:rFonts w:eastAsia="Times New Roman" w:cstheme="minorHAnsi"/>
                <w:color w:val="000000"/>
                <w:sz w:val="18"/>
                <w:szCs w:val="18"/>
                <w:lang w:eastAsia="fr-FR"/>
              </w:rPr>
              <w:t>12,079</w:t>
            </w:r>
          </w:p>
        </w:tc>
      </w:tr>
      <w:tr w:rsidR="006A28A7" w:rsidRPr="00C07360" w14:paraId="467A5F14" w14:textId="77777777" w:rsidTr="006A28A7">
        <w:trPr>
          <w:trHeight w:val="277"/>
        </w:trPr>
        <w:tc>
          <w:tcPr>
            <w:tcW w:w="1306" w:type="dxa"/>
            <w:tcBorders>
              <w:top w:val="nil"/>
              <w:left w:val="nil"/>
              <w:bottom w:val="nil"/>
              <w:right w:val="nil"/>
            </w:tcBorders>
            <w:shd w:val="clear" w:color="auto" w:fill="auto"/>
            <w:noWrap/>
            <w:vAlign w:val="bottom"/>
            <w:hideMark/>
          </w:tcPr>
          <w:p w14:paraId="7798DC44" w14:textId="77777777" w:rsidR="006A28A7" w:rsidRPr="00C07360" w:rsidRDefault="006A28A7" w:rsidP="006A28A7">
            <w:pPr>
              <w:spacing w:after="0" w:line="240" w:lineRule="auto"/>
              <w:rPr>
                <w:rFonts w:eastAsia="Times New Roman" w:cstheme="minorHAnsi"/>
                <w:color w:val="000000"/>
                <w:lang w:eastAsia="fr-FR"/>
              </w:rPr>
            </w:pPr>
            <w:r w:rsidRPr="00C07360">
              <w:rPr>
                <w:rFonts w:eastAsia="Times New Roman" w:cstheme="minorHAnsi"/>
                <w:color w:val="000000"/>
                <w:lang w:eastAsia="fr-FR"/>
              </w:rPr>
              <w:t>Grande Anse</w:t>
            </w:r>
          </w:p>
        </w:tc>
        <w:tc>
          <w:tcPr>
            <w:tcW w:w="1024" w:type="dxa"/>
            <w:tcBorders>
              <w:top w:val="nil"/>
              <w:left w:val="nil"/>
              <w:bottom w:val="nil"/>
              <w:right w:val="nil"/>
            </w:tcBorders>
            <w:shd w:val="clear" w:color="auto" w:fill="auto"/>
            <w:noWrap/>
            <w:vAlign w:val="bottom"/>
            <w:hideMark/>
          </w:tcPr>
          <w:p w14:paraId="3E472154" w14:textId="77777777" w:rsidR="006A28A7" w:rsidRPr="00C07360" w:rsidRDefault="006A28A7" w:rsidP="006A28A7">
            <w:pPr>
              <w:spacing w:after="0" w:line="240" w:lineRule="auto"/>
              <w:jc w:val="center"/>
              <w:rPr>
                <w:rFonts w:eastAsia="Times New Roman" w:cstheme="minorHAnsi"/>
                <w:color w:val="000000"/>
                <w:sz w:val="18"/>
                <w:szCs w:val="18"/>
                <w:lang w:eastAsia="fr-FR"/>
              </w:rPr>
            </w:pPr>
            <w:r w:rsidRPr="00C07360">
              <w:rPr>
                <w:rFonts w:eastAsia="Times New Roman" w:cstheme="minorHAnsi"/>
                <w:color w:val="000000"/>
                <w:sz w:val="18"/>
                <w:szCs w:val="18"/>
                <w:lang w:eastAsia="fr-FR"/>
              </w:rPr>
              <w:t>19,777</w:t>
            </w:r>
          </w:p>
        </w:tc>
        <w:tc>
          <w:tcPr>
            <w:tcW w:w="1346" w:type="dxa"/>
            <w:tcBorders>
              <w:top w:val="nil"/>
              <w:left w:val="nil"/>
              <w:bottom w:val="nil"/>
              <w:right w:val="nil"/>
            </w:tcBorders>
            <w:shd w:val="clear" w:color="auto" w:fill="auto"/>
            <w:noWrap/>
            <w:vAlign w:val="bottom"/>
            <w:hideMark/>
          </w:tcPr>
          <w:p w14:paraId="49D65A79" w14:textId="77777777" w:rsidR="006A28A7" w:rsidRPr="00C07360" w:rsidRDefault="006A28A7" w:rsidP="006A28A7">
            <w:pPr>
              <w:spacing w:after="0" w:line="240" w:lineRule="auto"/>
              <w:jc w:val="center"/>
              <w:rPr>
                <w:rFonts w:eastAsia="Times New Roman" w:cstheme="minorHAnsi"/>
                <w:color w:val="000000"/>
                <w:sz w:val="18"/>
                <w:szCs w:val="18"/>
                <w:lang w:eastAsia="fr-FR"/>
              </w:rPr>
            </w:pPr>
            <w:r w:rsidRPr="00C07360">
              <w:rPr>
                <w:rFonts w:eastAsia="Times New Roman" w:cstheme="minorHAnsi"/>
                <w:color w:val="000000"/>
                <w:sz w:val="18"/>
                <w:szCs w:val="18"/>
                <w:lang w:eastAsia="fr-FR"/>
              </w:rPr>
              <w:t>6.05%</w:t>
            </w:r>
          </w:p>
        </w:tc>
        <w:tc>
          <w:tcPr>
            <w:tcW w:w="1286" w:type="dxa"/>
            <w:tcBorders>
              <w:top w:val="nil"/>
              <w:left w:val="nil"/>
              <w:bottom w:val="nil"/>
              <w:right w:val="nil"/>
            </w:tcBorders>
            <w:shd w:val="clear" w:color="auto" w:fill="auto"/>
            <w:noWrap/>
            <w:vAlign w:val="bottom"/>
            <w:hideMark/>
          </w:tcPr>
          <w:p w14:paraId="3F59AE52" w14:textId="77777777" w:rsidR="006A28A7" w:rsidRPr="00C07360" w:rsidRDefault="006A28A7" w:rsidP="006A28A7">
            <w:pPr>
              <w:spacing w:after="0" w:line="240" w:lineRule="auto"/>
              <w:jc w:val="center"/>
              <w:rPr>
                <w:rFonts w:eastAsia="Times New Roman" w:cstheme="minorHAnsi"/>
                <w:color w:val="000000"/>
                <w:sz w:val="18"/>
                <w:szCs w:val="18"/>
                <w:lang w:eastAsia="fr-FR"/>
              </w:rPr>
            </w:pPr>
            <w:r w:rsidRPr="00C07360">
              <w:rPr>
                <w:rFonts w:eastAsia="Times New Roman" w:cstheme="minorHAnsi"/>
                <w:color w:val="000000"/>
                <w:sz w:val="18"/>
                <w:szCs w:val="18"/>
                <w:lang w:eastAsia="fr-FR"/>
              </w:rPr>
              <w:t>695</w:t>
            </w:r>
          </w:p>
        </w:tc>
        <w:tc>
          <w:tcPr>
            <w:tcW w:w="1507" w:type="dxa"/>
            <w:tcBorders>
              <w:top w:val="nil"/>
              <w:left w:val="nil"/>
              <w:bottom w:val="nil"/>
              <w:right w:val="nil"/>
            </w:tcBorders>
            <w:shd w:val="clear" w:color="auto" w:fill="auto"/>
            <w:noWrap/>
            <w:vAlign w:val="bottom"/>
            <w:hideMark/>
          </w:tcPr>
          <w:p w14:paraId="6E815BE0" w14:textId="77777777" w:rsidR="006A28A7" w:rsidRPr="00C07360" w:rsidRDefault="006A28A7" w:rsidP="006A28A7">
            <w:pPr>
              <w:spacing w:after="0" w:line="240" w:lineRule="auto"/>
              <w:jc w:val="center"/>
              <w:rPr>
                <w:rFonts w:eastAsia="Times New Roman" w:cstheme="minorHAnsi"/>
                <w:color w:val="000000"/>
                <w:sz w:val="18"/>
                <w:szCs w:val="18"/>
                <w:lang w:eastAsia="fr-FR"/>
              </w:rPr>
            </w:pPr>
            <w:r w:rsidRPr="00C07360">
              <w:rPr>
                <w:rFonts w:eastAsia="Times New Roman" w:cstheme="minorHAnsi"/>
                <w:color w:val="000000"/>
                <w:sz w:val="18"/>
                <w:szCs w:val="18"/>
                <w:lang w:eastAsia="fr-FR"/>
              </w:rPr>
              <w:t>158,701,119</w:t>
            </w:r>
          </w:p>
        </w:tc>
        <w:tc>
          <w:tcPr>
            <w:tcW w:w="1065" w:type="dxa"/>
            <w:tcBorders>
              <w:top w:val="nil"/>
              <w:left w:val="nil"/>
              <w:bottom w:val="nil"/>
              <w:right w:val="nil"/>
            </w:tcBorders>
            <w:shd w:val="clear" w:color="auto" w:fill="auto"/>
            <w:noWrap/>
            <w:vAlign w:val="bottom"/>
            <w:hideMark/>
          </w:tcPr>
          <w:p w14:paraId="73AE8347" w14:textId="77777777" w:rsidR="006A28A7" w:rsidRPr="00C07360" w:rsidRDefault="006A28A7" w:rsidP="006A28A7">
            <w:pPr>
              <w:spacing w:after="0" w:line="240" w:lineRule="auto"/>
              <w:jc w:val="center"/>
              <w:rPr>
                <w:rFonts w:eastAsia="Times New Roman" w:cstheme="minorHAnsi"/>
                <w:color w:val="000000"/>
                <w:sz w:val="18"/>
                <w:szCs w:val="18"/>
                <w:lang w:eastAsia="fr-FR"/>
              </w:rPr>
            </w:pPr>
            <w:r w:rsidRPr="00C07360">
              <w:rPr>
                <w:rFonts w:eastAsia="Times New Roman" w:cstheme="minorHAnsi"/>
                <w:color w:val="000000"/>
                <w:sz w:val="18"/>
                <w:szCs w:val="18"/>
                <w:lang w:eastAsia="fr-FR"/>
              </w:rPr>
              <w:t>228,466.81</w:t>
            </w:r>
          </w:p>
        </w:tc>
        <w:tc>
          <w:tcPr>
            <w:tcW w:w="768" w:type="dxa"/>
            <w:tcBorders>
              <w:top w:val="nil"/>
              <w:left w:val="nil"/>
              <w:bottom w:val="nil"/>
              <w:right w:val="nil"/>
            </w:tcBorders>
            <w:shd w:val="clear" w:color="auto" w:fill="auto"/>
            <w:noWrap/>
            <w:vAlign w:val="bottom"/>
            <w:hideMark/>
          </w:tcPr>
          <w:p w14:paraId="08EF3202" w14:textId="77777777" w:rsidR="006A28A7" w:rsidRPr="00C07360" w:rsidRDefault="006A28A7" w:rsidP="006A28A7">
            <w:pPr>
              <w:spacing w:after="0" w:line="240" w:lineRule="auto"/>
              <w:jc w:val="center"/>
              <w:rPr>
                <w:rFonts w:eastAsia="Times New Roman" w:cstheme="minorHAnsi"/>
                <w:color w:val="000000"/>
                <w:sz w:val="18"/>
                <w:szCs w:val="18"/>
                <w:lang w:eastAsia="fr-FR"/>
              </w:rPr>
            </w:pPr>
            <w:r w:rsidRPr="00C07360">
              <w:rPr>
                <w:rFonts w:eastAsia="Times New Roman" w:cstheme="minorHAnsi"/>
                <w:color w:val="000000"/>
                <w:sz w:val="18"/>
                <w:szCs w:val="18"/>
                <w:lang w:eastAsia="fr-FR"/>
              </w:rPr>
              <w:t>28</w:t>
            </w:r>
          </w:p>
        </w:tc>
        <w:tc>
          <w:tcPr>
            <w:tcW w:w="944" w:type="dxa"/>
            <w:tcBorders>
              <w:top w:val="nil"/>
              <w:left w:val="nil"/>
              <w:bottom w:val="nil"/>
              <w:right w:val="nil"/>
            </w:tcBorders>
            <w:shd w:val="clear" w:color="auto" w:fill="auto"/>
            <w:noWrap/>
            <w:vAlign w:val="bottom"/>
            <w:hideMark/>
          </w:tcPr>
          <w:p w14:paraId="5B5E29E7" w14:textId="77777777" w:rsidR="006A28A7" w:rsidRPr="00C07360" w:rsidRDefault="006A28A7" w:rsidP="006A28A7">
            <w:pPr>
              <w:spacing w:after="0" w:line="240" w:lineRule="auto"/>
              <w:jc w:val="center"/>
              <w:rPr>
                <w:rFonts w:eastAsia="Times New Roman" w:cstheme="minorHAnsi"/>
                <w:color w:val="000000"/>
                <w:sz w:val="18"/>
                <w:szCs w:val="18"/>
                <w:lang w:eastAsia="fr-FR"/>
              </w:rPr>
            </w:pPr>
            <w:r w:rsidRPr="00C07360">
              <w:rPr>
                <w:rFonts w:eastAsia="Times New Roman" w:cstheme="minorHAnsi"/>
                <w:color w:val="000000"/>
                <w:sz w:val="18"/>
                <w:szCs w:val="18"/>
                <w:lang w:eastAsia="fr-FR"/>
              </w:rPr>
              <w:t>8,024</w:t>
            </w:r>
          </w:p>
        </w:tc>
      </w:tr>
      <w:tr w:rsidR="006A28A7" w:rsidRPr="00C07360" w14:paraId="5664924A" w14:textId="77777777" w:rsidTr="006A28A7">
        <w:trPr>
          <w:trHeight w:val="277"/>
        </w:trPr>
        <w:tc>
          <w:tcPr>
            <w:tcW w:w="1306" w:type="dxa"/>
            <w:tcBorders>
              <w:top w:val="nil"/>
              <w:left w:val="nil"/>
              <w:bottom w:val="nil"/>
              <w:right w:val="nil"/>
            </w:tcBorders>
            <w:shd w:val="clear" w:color="auto" w:fill="auto"/>
            <w:noWrap/>
            <w:vAlign w:val="bottom"/>
            <w:hideMark/>
          </w:tcPr>
          <w:p w14:paraId="5F9E6C23" w14:textId="77777777" w:rsidR="006A28A7" w:rsidRPr="00C07360" w:rsidRDefault="006A28A7" w:rsidP="006A28A7">
            <w:pPr>
              <w:spacing w:after="0" w:line="240" w:lineRule="auto"/>
              <w:rPr>
                <w:rFonts w:eastAsia="Times New Roman" w:cstheme="minorHAnsi"/>
                <w:color w:val="000000"/>
                <w:lang w:eastAsia="fr-FR"/>
              </w:rPr>
            </w:pPr>
            <w:proofErr w:type="spellStart"/>
            <w:r w:rsidRPr="00C07360">
              <w:rPr>
                <w:rFonts w:eastAsia="Times New Roman" w:cstheme="minorHAnsi"/>
                <w:color w:val="000000"/>
                <w:lang w:eastAsia="fr-FR"/>
              </w:rPr>
              <w:t>Nord Ouest</w:t>
            </w:r>
            <w:proofErr w:type="spellEnd"/>
          </w:p>
        </w:tc>
        <w:tc>
          <w:tcPr>
            <w:tcW w:w="1024" w:type="dxa"/>
            <w:tcBorders>
              <w:top w:val="nil"/>
              <w:left w:val="nil"/>
              <w:bottom w:val="nil"/>
              <w:right w:val="nil"/>
            </w:tcBorders>
            <w:shd w:val="clear" w:color="auto" w:fill="auto"/>
            <w:noWrap/>
            <w:vAlign w:val="bottom"/>
            <w:hideMark/>
          </w:tcPr>
          <w:p w14:paraId="5BA76DCE" w14:textId="77777777" w:rsidR="006A28A7" w:rsidRPr="00C07360" w:rsidRDefault="006A28A7" w:rsidP="006A28A7">
            <w:pPr>
              <w:spacing w:after="0" w:line="240" w:lineRule="auto"/>
              <w:jc w:val="center"/>
              <w:rPr>
                <w:rFonts w:eastAsia="Times New Roman" w:cstheme="minorHAnsi"/>
                <w:color w:val="000000"/>
                <w:sz w:val="18"/>
                <w:szCs w:val="18"/>
                <w:lang w:eastAsia="fr-FR"/>
              </w:rPr>
            </w:pPr>
            <w:r w:rsidRPr="00C07360">
              <w:rPr>
                <w:rFonts w:eastAsia="Times New Roman" w:cstheme="minorHAnsi"/>
                <w:color w:val="000000"/>
                <w:sz w:val="18"/>
                <w:szCs w:val="18"/>
                <w:lang w:eastAsia="fr-FR"/>
              </w:rPr>
              <w:t>17,617</w:t>
            </w:r>
          </w:p>
        </w:tc>
        <w:tc>
          <w:tcPr>
            <w:tcW w:w="1346" w:type="dxa"/>
            <w:tcBorders>
              <w:top w:val="nil"/>
              <w:left w:val="nil"/>
              <w:bottom w:val="nil"/>
              <w:right w:val="nil"/>
            </w:tcBorders>
            <w:shd w:val="clear" w:color="auto" w:fill="auto"/>
            <w:noWrap/>
            <w:vAlign w:val="bottom"/>
            <w:hideMark/>
          </w:tcPr>
          <w:p w14:paraId="412C51AD" w14:textId="77777777" w:rsidR="006A28A7" w:rsidRPr="00C07360" w:rsidRDefault="006A28A7" w:rsidP="006A28A7">
            <w:pPr>
              <w:spacing w:after="0" w:line="240" w:lineRule="auto"/>
              <w:jc w:val="center"/>
              <w:rPr>
                <w:rFonts w:eastAsia="Times New Roman" w:cstheme="minorHAnsi"/>
                <w:color w:val="000000"/>
                <w:sz w:val="18"/>
                <w:szCs w:val="18"/>
                <w:lang w:eastAsia="fr-FR"/>
              </w:rPr>
            </w:pPr>
            <w:r w:rsidRPr="00C07360">
              <w:rPr>
                <w:rFonts w:eastAsia="Times New Roman" w:cstheme="minorHAnsi"/>
                <w:color w:val="000000"/>
                <w:sz w:val="18"/>
                <w:szCs w:val="18"/>
                <w:lang w:eastAsia="fr-FR"/>
              </w:rPr>
              <w:t>7.91%</w:t>
            </w:r>
          </w:p>
        </w:tc>
        <w:tc>
          <w:tcPr>
            <w:tcW w:w="1286" w:type="dxa"/>
            <w:tcBorders>
              <w:top w:val="nil"/>
              <w:left w:val="nil"/>
              <w:bottom w:val="nil"/>
              <w:right w:val="nil"/>
            </w:tcBorders>
            <w:shd w:val="clear" w:color="auto" w:fill="auto"/>
            <w:noWrap/>
            <w:vAlign w:val="bottom"/>
            <w:hideMark/>
          </w:tcPr>
          <w:p w14:paraId="5C462B85" w14:textId="77777777" w:rsidR="006A28A7" w:rsidRPr="00C07360" w:rsidRDefault="006A28A7" w:rsidP="006A28A7">
            <w:pPr>
              <w:spacing w:after="0" w:line="240" w:lineRule="auto"/>
              <w:jc w:val="center"/>
              <w:rPr>
                <w:rFonts w:eastAsia="Times New Roman" w:cstheme="minorHAnsi"/>
                <w:color w:val="000000"/>
                <w:sz w:val="18"/>
                <w:szCs w:val="18"/>
                <w:lang w:eastAsia="fr-FR"/>
              </w:rPr>
            </w:pPr>
            <w:r w:rsidRPr="00C07360">
              <w:rPr>
                <w:rFonts w:eastAsia="Times New Roman" w:cstheme="minorHAnsi"/>
                <w:color w:val="000000"/>
                <w:sz w:val="18"/>
                <w:szCs w:val="18"/>
                <w:lang w:eastAsia="fr-FR"/>
              </w:rPr>
              <w:t>908</w:t>
            </w:r>
          </w:p>
        </w:tc>
        <w:tc>
          <w:tcPr>
            <w:tcW w:w="1507" w:type="dxa"/>
            <w:tcBorders>
              <w:top w:val="nil"/>
              <w:left w:val="nil"/>
              <w:bottom w:val="nil"/>
              <w:right w:val="nil"/>
            </w:tcBorders>
            <w:shd w:val="clear" w:color="auto" w:fill="auto"/>
            <w:noWrap/>
            <w:vAlign w:val="bottom"/>
            <w:hideMark/>
          </w:tcPr>
          <w:p w14:paraId="0B0066B6" w14:textId="77777777" w:rsidR="006A28A7" w:rsidRPr="00C07360" w:rsidRDefault="006A28A7" w:rsidP="006A28A7">
            <w:pPr>
              <w:spacing w:after="0" w:line="240" w:lineRule="auto"/>
              <w:jc w:val="center"/>
              <w:rPr>
                <w:rFonts w:eastAsia="Times New Roman" w:cstheme="minorHAnsi"/>
                <w:color w:val="000000"/>
                <w:sz w:val="18"/>
                <w:szCs w:val="18"/>
                <w:lang w:eastAsia="fr-FR"/>
              </w:rPr>
            </w:pPr>
            <w:r w:rsidRPr="00C07360">
              <w:rPr>
                <w:rFonts w:eastAsia="Times New Roman" w:cstheme="minorHAnsi"/>
                <w:color w:val="000000"/>
                <w:sz w:val="18"/>
                <w:szCs w:val="18"/>
                <w:lang w:eastAsia="fr-FR"/>
              </w:rPr>
              <w:t>207,532,233</w:t>
            </w:r>
          </w:p>
        </w:tc>
        <w:tc>
          <w:tcPr>
            <w:tcW w:w="1065" w:type="dxa"/>
            <w:tcBorders>
              <w:top w:val="nil"/>
              <w:left w:val="nil"/>
              <w:bottom w:val="nil"/>
              <w:right w:val="nil"/>
            </w:tcBorders>
            <w:shd w:val="clear" w:color="auto" w:fill="auto"/>
            <w:noWrap/>
            <w:vAlign w:val="bottom"/>
            <w:hideMark/>
          </w:tcPr>
          <w:p w14:paraId="2970FBFB" w14:textId="77777777" w:rsidR="006A28A7" w:rsidRPr="00C07360" w:rsidRDefault="006A28A7" w:rsidP="006A28A7">
            <w:pPr>
              <w:spacing w:after="0" w:line="240" w:lineRule="auto"/>
              <w:jc w:val="center"/>
              <w:rPr>
                <w:rFonts w:eastAsia="Times New Roman" w:cstheme="minorHAnsi"/>
                <w:color w:val="000000"/>
                <w:sz w:val="18"/>
                <w:szCs w:val="18"/>
                <w:lang w:eastAsia="fr-FR"/>
              </w:rPr>
            </w:pPr>
            <w:r w:rsidRPr="00C07360">
              <w:rPr>
                <w:rFonts w:eastAsia="Times New Roman" w:cstheme="minorHAnsi"/>
                <w:color w:val="000000"/>
                <w:sz w:val="18"/>
                <w:szCs w:val="18"/>
                <w:lang w:eastAsia="fr-FR"/>
              </w:rPr>
              <w:t>228,466.81</w:t>
            </w:r>
          </w:p>
        </w:tc>
        <w:tc>
          <w:tcPr>
            <w:tcW w:w="768" w:type="dxa"/>
            <w:tcBorders>
              <w:top w:val="nil"/>
              <w:left w:val="nil"/>
              <w:bottom w:val="nil"/>
              <w:right w:val="nil"/>
            </w:tcBorders>
            <w:shd w:val="clear" w:color="auto" w:fill="auto"/>
            <w:noWrap/>
            <w:vAlign w:val="bottom"/>
            <w:hideMark/>
          </w:tcPr>
          <w:p w14:paraId="6E7F97EF" w14:textId="77777777" w:rsidR="006A28A7" w:rsidRPr="00C07360" w:rsidRDefault="006A28A7" w:rsidP="006A28A7">
            <w:pPr>
              <w:spacing w:after="0" w:line="240" w:lineRule="auto"/>
              <w:jc w:val="center"/>
              <w:rPr>
                <w:rFonts w:eastAsia="Times New Roman" w:cstheme="minorHAnsi"/>
                <w:color w:val="000000"/>
                <w:sz w:val="18"/>
                <w:szCs w:val="18"/>
                <w:lang w:eastAsia="fr-FR"/>
              </w:rPr>
            </w:pPr>
            <w:r w:rsidRPr="00C07360">
              <w:rPr>
                <w:rFonts w:eastAsia="Times New Roman" w:cstheme="minorHAnsi"/>
                <w:color w:val="000000"/>
                <w:sz w:val="18"/>
                <w:szCs w:val="18"/>
                <w:lang w:eastAsia="fr-FR"/>
              </w:rPr>
              <w:t>19</w:t>
            </w:r>
          </w:p>
        </w:tc>
        <w:tc>
          <w:tcPr>
            <w:tcW w:w="944" w:type="dxa"/>
            <w:tcBorders>
              <w:top w:val="nil"/>
              <w:left w:val="nil"/>
              <w:bottom w:val="nil"/>
              <w:right w:val="nil"/>
            </w:tcBorders>
            <w:shd w:val="clear" w:color="auto" w:fill="auto"/>
            <w:noWrap/>
            <w:vAlign w:val="bottom"/>
            <w:hideMark/>
          </w:tcPr>
          <w:p w14:paraId="2FF49E2B" w14:textId="77777777" w:rsidR="006A28A7" w:rsidRPr="00C07360" w:rsidRDefault="006A28A7" w:rsidP="006A28A7">
            <w:pPr>
              <w:spacing w:after="0" w:line="240" w:lineRule="auto"/>
              <w:jc w:val="center"/>
              <w:rPr>
                <w:rFonts w:eastAsia="Times New Roman" w:cstheme="minorHAnsi"/>
                <w:color w:val="000000"/>
                <w:sz w:val="18"/>
                <w:szCs w:val="18"/>
                <w:lang w:eastAsia="fr-FR"/>
              </w:rPr>
            </w:pPr>
            <w:r w:rsidRPr="00C07360">
              <w:rPr>
                <w:rFonts w:eastAsia="Times New Roman" w:cstheme="minorHAnsi"/>
                <w:color w:val="000000"/>
                <w:sz w:val="18"/>
                <w:szCs w:val="18"/>
                <w:lang w:eastAsia="fr-FR"/>
              </w:rPr>
              <w:t>11,780</w:t>
            </w:r>
          </w:p>
        </w:tc>
      </w:tr>
      <w:tr w:rsidR="006A28A7" w:rsidRPr="00C07360" w14:paraId="5B2185AD" w14:textId="77777777" w:rsidTr="006A28A7">
        <w:trPr>
          <w:trHeight w:val="277"/>
        </w:trPr>
        <w:tc>
          <w:tcPr>
            <w:tcW w:w="1306" w:type="dxa"/>
            <w:tcBorders>
              <w:top w:val="nil"/>
              <w:left w:val="nil"/>
              <w:bottom w:val="nil"/>
              <w:right w:val="nil"/>
            </w:tcBorders>
            <w:shd w:val="clear" w:color="auto" w:fill="auto"/>
            <w:noWrap/>
            <w:vAlign w:val="bottom"/>
            <w:hideMark/>
          </w:tcPr>
          <w:p w14:paraId="6B4D0356" w14:textId="77777777" w:rsidR="006A28A7" w:rsidRPr="00C07360" w:rsidRDefault="006A28A7" w:rsidP="006A28A7">
            <w:pPr>
              <w:spacing w:after="0" w:line="240" w:lineRule="auto"/>
              <w:rPr>
                <w:rFonts w:eastAsia="Times New Roman" w:cstheme="minorHAnsi"/>
                <w:color w:val="000000"/>
                <w:lang w:eastAsia="fr-FR"/>
              </w:rPr>
            </w:pPr>
            <w:r w:rsidRPr="00C07360">
              <w:rPr>
                <w:rFonts w:eastAsia="Times New Roman" w:cstheme="minorHAnsi"/>
                <w:color w:val="000000"/>
                <w:lang w:eastAsia="fr-FR"/>
              </w:rPr>
              <w:t>Nippes</w:t>
            </w:r>
          </w:p>
        </w:tc>
        <w:tc>
          <w:tcPr>
            <w:tcW w:w="1024" w:type="dxa"/>
            <w:tcBorders>
              <w:top w:val="nil"/>
              <w:left w:val="nil"/>
              <w:bottom w:val="nil"/>
              <w:right w:val="nil"/>
            </w:tcBorders>
            <w:shd w:val="clear" w:color="auto" w:fill="auto"/>
            <w:noWrap/>
            <w:vAlign w:val="bottom"/>
            <w:hideMark/>
          </w:tcPr>
          <w:p w14:paraId="0485EE03" w14:textId="77777777" w:rsidR="006A28A7" w:rsidRPr="00C07360" w:rsidRDefault="006A28A7" w:rsidP="006A28A7">
            <w:pPr>
              <w:spacing w:after="0" w:line="240" w:lineRule="auto"/>
              <w:jc w:val="center"/>
              <w:rPr>
                <w:rFonts w:eastAsia="Times New Roman" w:cstheme="minorHAnsi"/>
                <w:color w:val="000000"/>
                <w:sz w:val="18"/>
                <w:szCs w:val="18"/>
                <w:lang w:eastAsia="fr-FR"/>
              </w:rPr>
            </w:pPr>
            <w:r w:rsidRPr="00C07360">
              <w:rPr>
                <w:rFonts w:eastAsia="Times New Roman" w:cstheme="minorHAnsi"/>
                <w:color w:val="000000"/>
                <w:sz w:val="18"/>
                <w:szCs w:val="18"/>
                <w:lang w:eastAsia="fr-FR"/>
              </w:rPr>
              <w:t>14,124</w:t>
            </w:r>
          </w:p>
        </w:tc>
        <w:tc>
          <w:tcPr>
            <w:tcW w:w="1346" w:type="dxa"/>
            <w:tcBorders>
              <w:top w:val="nil"/>
              <w:left w:val="nil"/>
              <w:bottom w:val="nil"/>
              <w:right w:val="nil"/>
            </w:tcBorders>
            <w:shd w:val="clear" w:color="auto" w:fill="auto"/>
            <w:noWrap/>
            <w:vAlign w:val="bottom"/>
            <w:hideMark/>
          </w:tcPr>
          <w:p w14:paraId="21088EA2" w14:textId="77777777" w:rsidR="006A28A7" w:rsidRPr="00C07360" w:rsidRDefault="006A28A7" w:rsidP="006A28A7">
            <w:pPr>
              <w:spacing w:after="0" w:line="240" w:lineRule="auto"/>
              <w:jc w:val="center"/>
              <w:rPr>
                <w:rFonts w:eastAsia="Times New Roman" w:cstheme="minorHAnsi"/>
                <w:color w:val="000000"/>
                <w:sz w:val="18"/>
                <w:szCs w:val="18"/>
                <w:lang w:eastAsia="fr-FR"/>
              </w:rPr>
            </w:pPr>
            <w:r w:rsidRPr="00C07360">
              <w:rPr>
                <w:rFonts w:eastAsia="Times New Roman" w:cstheme="minorHAnsi"/>
                <w:color w:val="000000"/>
                <w:sz w:val="18"/>
                <w:szCs w:val="18"/>
                <w:lang w:eastAsia="fr-FR"/>
              </w:rPr>
              <w:t>5.12%</w:t>
            </w:r>
          </w:p>
        </w:tc>
        <w:tc>
          <w:tcPr>
            <w:tcW w:w="1286" w:type="dxa"/>
            <w:tcBorders>
              <w:top w:val="nil"/>
              <w:left w:val="nil"/>
              <w:bottom w:val="nil"/>
              <w:right w:val="nil"/>
            </w:tcBorders>
            <w:shd w:val="clear" w:color="auto" w:fill="auto"/>
            <w:noWrap/>
            <w:vAlign w:val="bottom"/>
            <w:hideMark/>
          </w:tcPr>
          <w:p w14:paraId="60549067" w14:textId="77777777" w:rsidR="006A28A7" w:rsidRPr="00C07360" w:rsidRDefault="006A28A7" w:rsidP="006A28A7">
            <w:pPr>
              <w:spacing w:after="0" w:line="240" w:lineRule="auto"/>
              <w:jc w:val="center"/>
              <w:rPr>
                <w:rFonts w:eastAsia="Times New Roman" w:cstheme="minorHAnsi"/>
                <w:color w:val="000000"/>
                <w:sz w:val="18"/>
                <w:szCs w:val="18"/>
                <w:lang w:eastAsia="fr-FR"/>
              </w:rPr>
            </w:pPr>
            <w:r w:rsidRPr="00C07360">
              <w:rPr>
                <w:rFonts w:eastAsia="Times New Roman" w:cstheme="minorHAnsi"/>
                <w:color w:val="000000"/>
                <w:sz w:val="18"/>
                <w:szCs w:val="18"/>
                <w:lang w:eastAsia="fr-FR"/>
              </w:rPr>
              <w:t>588</w:t>
            </w:r>
          </w:p>
        </w:tc>
        <w:tc>
          <w:tcPr>
            <w:tcW w:w="1507" w:type="dxa"/>
            <w:tcBorders>
              <w:top w:val="nil"/>
              <w:left w:val="nil"/>
              <w:bottom w:val="nil"/>
              <w:right w:val="nil"/>
            </w:tcBorders>
            <w:shd w:val="clear" w:color="auto" w:fill="auto"/>
            <w:noWrap/>
            <w:vAlign w:val="bottom"/>
            <w:hideMark/>
          </w:tcPr>
          <w:p w14:paraId="2734980F" w14:textId="77777777" w:rsidR="006A28A7" w:rsidRPr="00C07360" w:rsidRDefault="006A28A7" w:rsidP="006A28A7">
            <w:pPr>
              <w:spacing w:after="0" w:line="240" w:lineRule="auto"/>
              <w:jc w:val="center"/>
              <w:rPr>
                <w:rFonts w:eastAsia="Times New Roman" w:cstheme="minorHAnsi"/>
                <w:color w:val="000000"/>
                <w:sz w:val="18"/>
                <w:szCs w:val="18"/>
                <w:lang w:eastAsia="fr-FR"/>
              </w:rPr>
            </w:pPr>
            <w:r w:rsidRPr="00C07360">
              <w:rPr>
                <w:rFonts w:eastAsia="Times New Roman" w:cstheme="minorHAnsi"/>
                <w:color w:val="000000"/>
                <w:sz w:val="18"/>
                <w:szCs w:val="18"/>
                <w:lang w:eastAsia="fr-FR"/>
              </w:rPr>
              <w:t>134,285,562</w:t>
            </w:r>
          </w:p>
        </w:tc>
        <w:tc>
          <w:tcPr>
            <w:tcW w:w="1065" w:type="dxa"/>
            <w:tcBorders>
              <w:top w:val="nil"/>
              <w:left w:val="nil"/>
              <w:bottom w:val="nil"/>
              <w:right w:val="nil"/>
            </w:tcBorders>
            <w:shd w:val="clear" w:color="auto" w:fill="auto"/>
            <w:noWrap/>
            <w:vAlign w:val="bottom"/>
            <w:hideMark/>
          </w:tcPr>
          <w:p w14:paraId="27BA4CB8" w14:textId="77777777" w:rsidR="006A28A7" w:rsidRPr="00C07360" w:rsidRDefault="006A28A7" w:rsidP="006A28A7">
            <w:pPr>
              <w:spacing w:after="0" w:line="240" w:lineRule="auto"/>
              <w:jc w:val="center"/>
              <w:rPr>
                <w:rFonts w:eastAsia="Times New Roman" w:cstheme="minorHAnsi"/>
                <w:color w:val="000000"/>
                <w:sz w:val="18"/>
                <w:szCs w:val="18"/>
                <w:lang w:eastAsia="fr-FR"/>
              </w:rPr>
            </w:pPr>
            <w:r w:rsidRPr="00C07360">
              <w:rPr>
                <w:rFonts w:eastAsia="Times New Roman" w:cstheme="minorHAnsi"/>
                <w:color w:val="000000"/>
                <w:sz w:val="18"/>
                <w:szCs w:val="18"/>
                <w:lang w:eastAsia="fr-FR"/>
              </w:rPr>
              <w:t>228,466.81</w:t>
            </w:r>
          </w:p>
        </w:tc>
        <w:tc>
          <w:tcPr>
            <w:tcW w:w="768" w:type="dxa"/>
            <w:tcBorders>
              <w:top w:val="nil"/>
              <w:left w:val="nil"/>
              <w:bottom w:val="nil"/>
              <w:right w:val="nil"/>
            </w:tcBorders>
            <w:shd w:val="clear" w:color="auto" w:fill="auto"/>
            <w:noWrap/>
            <w:vAlign w:val="bottom"/>
            <w:hideMark/>
          </w:tcPr>
          <w:p w14:paraId="311DFD72" w14:textId="77777777" w:rsidR="006A28A7" w:rsidRPr="00C07360" w:rsidRDefault="006A28A7" w:rsidP="006A28A7">
            <w:pPr>
              <w:spacing w:after="0" w:line="240" w:lineRule="auto"/>
              <w:jc w:val="center"/>
              <w:rPr>
                <w:rFonts w:eastAsia="Times New Roman" w:cstheme="minorHAnsi"/>
                <w:color w:val="000000"/>
                <w:sz w:val="18"/>
                <w:szCs w:val="18"/>
                <w:lang w:eastAsia="fr-FR"/>
              </w:rPr>
            </w:pPr>
            <w:r w:rsidRPr="00C07360">
              <w:rPr>
                <w:rFonts w:eastAsia="Times New Roman" w:cstheme="minorHAnsi"/>
                <w:color w:val="000000"/>
                <w:sz w:val="18"/>
                <w:szCs w:val="18"/>
                <w:lang w:eastAsia="fr-FR"/>
              </w:rPr>
              <w:t>24</w:t>
            </w:r>
          </w:p>
        </w:tc>
        <w:tc>
          <w:tcPr>
            <w:tcW w:w="944" w:type="dxa"/>
            <w:tcBorders>
              <w:top w:val="nil"/>
              <w:left w:val="nil"/>
              <w:bottom w:val="nil"/>
              <w:right w:val="nil"/>
            </w:tcBorders>
            <w:shd w:val="clear" w:color="auto" w:fill="auto"/>
            <w:noWrap/>
            <w:vAlign w:val="bottom"/>
            <w:hideMark/>
          </w:tcPr>
          <w:p w14:paraId="6690C6A5" w14:textId="77777777" w:rsidR="006A28A7" w:rsidRPr="00C07360" w:rsidRDefault="006A28A7" w:rsidP="006A28A7">
            <w:pPr>
              <w:spacing w:after="0" w:line="240" w:lineRule="auto"/>
              <w:jc w:val="center"/>
              <w:rPr>
                <w:rFonts w:eastAsia="Times New Roman" w:cstheme="minorHAnsi"/>
                <w:color w:val="000000"/>
                <w:sz w:val="18"/>
                <w:szCs w:val="18"/>
                <w:lang w:eastAsia="fr-FR"/>
              </w:rPr>
            </w:pPr>
            <w:r w:rsidRPr="00C07360">
              <w:rPr>
                <w:rFonts w:eastAsia="Times New Roman" w:cstheme="minorHAnsi"/>
                <w:color w:val="000000"/>
                <w:sz w:val="18"/>
                <w:szCs w:val="18"/>
                <w:lang w:eastAsia="fr-FR"/>
              </w:rPr>
              <w:t>9,508</w:t>
            </w:r>
          </w:p>
        </w:tc>
      </w:tr>
      <w:tr w:rsidR="006A28A7" w:rsidRPr="00C07360" w14:paraId="4CC6FC0E" w14:textId="77777777" w:rsidTr="006A28A7">
        <w:trPr>
          <w:trHeight w:val="277"/>
        </w:trPr>
        <w:tc>
          <w:tcPr>
            <w:tcW w:w="1306" w:type="dxa"/>
            <w:tcBorders>
              <w:top w:val="nil"/>
              <w:left w:val="nil"/>
              <w:bottom w:val="nil"/>
              <w:right w:val="nil"/>
            </w:tcBorders>
            <w:shd w:val="clear" w:color="auto" w:fill="auto"/>
            <w:noWrap/>
            <w:vAlign w:val="bottom"/>
            <w:hideMark/>
          </w:tcPr>
          <w:p w14:paraId="3012209B" w14:textId="77777777" w:rsidR="006A28A7" w:rsidRPr="00C07360" w:rsidRDefault="006A28A7" w:rsidP="006A28A7">
            <w:pPr>
              <w:spacing w:after="0" w:line="240" w:lineRule="auto"/>
              <w:rPr>
                <w:rFonts w:eastAsia="Times New Roman" w:cstheme="minorHAnsi"/>
                <w:color w:val="000000"/>
                <w:sz w:val="18"/>
                <w:szCs w:val="18"/>
                <w:lang w:eastAsia="fr-FR"/>
              </w:rPr>
            </w:pPr>
          </w:p>
        </w:tc>
        <w:tc>
          <w:tcPr>
            <w:tcW w:w="1024" w:type="dxa"/>
            <w:tcBorders>
              <w:top w:val="nil"/>
              <w:left w:val="nil"/>
              <w:bottom w:val="nil"/>
              <w:right w:val="nil"/>
            </w:tcBorders>
            <w:shd w:val="clear" w:color="auto" w:fill="auto"/>
            <w:noWrap/>
            <w:vAlign w:val="bottom"/>
            <w:hideMark/>
          </w:tcPr>
          <w:p w14:paraId="42799D38" w14:textId="77777777" w:rsidR="006A28A7" w:rsidRPr="00C07360" w:rsidRDefault="006A28A7" w:rsidP="006A28A7">
            <w:pPr>
              <w:spacing w:after="0" w:line="240" w:lineRule="auto"/>
              <w:jc w:val="center"/>
              <w:rPr>
                <w:rFonts w:eastAsia="Times New Roman" w:cstheme="minorHAnsi"/>
                <w:color w:val="000000"/>
                <w:sz w:val="18"/>
                <w:szCs w:val="18"/>
                <w:lang w:eastAsia="fr-FR"/>
              </w:rPr>
            </w:pPr>
            <w:r w:rsidRPr="00C07360">
              <w:rPr>
                <w:rFonts w:eastAsia="Times New Roman" w:cstheme="minorHAnsi"/>
                <w:color w:val="000000"/>
                <w:sz w:val="18"/>
                <w:szCs w:val="18"/>
                <w:lang w:eastAsia="fr-FR"/>
              </w:rPr>
              <w:t>230,726</w:t>
            </w:r>
          </w:p>
        </w:tc>
        <w:tc>
          <w:tcPr>
            <w:tcW w:w="1346" w:type="dxa"/>
            <w:tcBorders>
              <w:top w:val="nil"/>
              <w:left w:val="nil"/>
              <w:bottom w:val="nil"/>
              <w:right w:val="nil"/>
            </w:tcBorders>
            <w:shd w:val="clear" w:color="auto" w:fill="auto"/>
            <w:noWrap/>
            <w:vAlign w:val="bottom"/>
            <w:hideMark/>
          </w:tcPr>
          <w:p w14:paraId="4E914F0D" w14:textId="77777777" w:rsidR="006A28A7" w:rsidRPr="00C07360" w:rsidRDefault="006A28A7" w:rsidP="006A28A7">
            <w:pPr>
              <w:spacing w:after="0" w:line="240" w:lineRule="auto"/>
              <w:jc w:val="center"/>
              <w:rPr>
                <w:rFonts w:eastAsia="Times New Roman" w:cstheme="minorHAnsi"/>
                <w:color w:val="000000"/>
                <w:sz w:val="18"/>
                <w:szCs w:val="18"/>
                <w:lang w:eastAsia="fr-FR"/>
              </w:rPr>
            </w:pPr>
            <w:r w:rsidRPr="00C07360">
              <w:rPr>
                <w:rFonts w:eastAsia="Times New Roman" w:cstheme="minorHAnsi"/>
                <w:color w:val="000000"/>
                <w:sz w:val="18"/>
                <w:szCs w:val="18"/>
                <w:lang w:eastAsia="fr-FR"/>
              </w:rPr>
              <w:t>100.00%</w:t>
            </w:r>
          </w:p>
        </w:tc>
        <w:tc>
          <w:tcPr>
            <w:tcW w:w="1286" w:type="dxa"/>
            <w:tcBorders>
              <w:top w:val="nil"/>
              <w:left w:val="nil"/>
              <w:bottom w:val="nil"/>
              <w:right w:val="nil"/>
            </w:tcBorders>
            <w:shd w:val="clear" w:color="auto" w:fill="auto"/>
            <w:noWrap/>
            <w:vAlign w:val="bottom"/>
            <w:hideMark/>
          </w:tcPr>
          <w:p w14:paraId="37927A2B" w14:textId="77777777" w:rsidR="006A28A7" w:rsidRPr="00C07360" w:rsidRDefault="006A28A7" w:rsidP="006A28A7">
            <w:pPr>
              <w:spacing w:after="0" w:line="240" w:lineRule="auto"/>
              <w:jc w:val="center"/>
              <w:rPr>
                <w:rFonts w:eastAsia="Times New Roman" w:cstheme="minorHAnsi"/>
                <w:color w:val="000000"/>
                <w:sz w:val="18"/>
                <w:szCs w:val="18"/>
                <w:lang w:eastAsia="fr-FR"/>
              </w:rPr>
            </w:pPr>
            <w:r w:rsidRPr="00C07360">
              <w:rPr>
                <w:rFonts w:eastAsia="Times New Roman" w:cstheme="minorHAnsi"/>
                <w:color w:val="000000"/>
                <w:sz w:val="18"/>
                <w:szCs w:val="18"/>
                <w:lang w:eastAsia="fr-FR"/>
              </w:rPr>
              <w:t>11,488</w:t>
            </w:r>
          </w:p>
        </w:tc>
        <w:tc>
          <w:tcPr>
            <w:tcW w:w="1507" w:type="dxa"/>
            <w:tcBorders>
              <w:top w:val="nil"/>
              <w:left w:val="nil"/>
              <w:bottom w:val="nil"/>
              <w:right w:val="nil"/>
            </w:tcBorders>
            <w:shd w:val="clear" w:color="auto" w:fill="auto"/>
            <w:noWrap/>
            <w:vAlign w:val="bottom"/>
            <w:hideMark/>
          </w:tcPr>
          <w:p w14:paraId="0965924D" w14:textId="77777777" w:rsidR="006A28A7" w:rsidRPr="00C07360" w:rsidRDefault="006A28A7" w:rsidP="006A28A7">
            <w:pPr>
              <w:spacing w:after="0" w:line="240" w:lineRule="auto"/>
              <w:jc w:val="center"/>
              <w:rPr>
                <w:rFonts w:eastAsia="Times New Roman" w:cstheme="minorHAnsi"/>
                <w:color w:val="000000"/>
                <w:sz w:val="18"/>
                <w:szCs w:val="18"/>
                <w:lang w:eastAsia="fr-FR"/>
              </w:rPr>
            </w:pPr>
            <w:r w:rsidRPr="00C07360">
              <w:rPr>
                <w:rFonts w:eastAsia="Times New Roman" w:cstheme="minorHAnsi"/>
                <w:color w:val="000000"/>
                <w:sz w:val="18"/>
                <w:szCs w:val="18"/>
                <w:lang w:eastAsia="fr-FR"/>
              </w:rPr>
              <w:t>2,624,672,357</w:t>
            </w:r>
          </w:p>
        </w:tc>
        <w:tc>
          <w:tcPr>
            <w:tcW w:w="1065" w:type="dxa"/>
            <w:tcBorders>
              <w:top w:val="nil"/>
              <w:left w:val="nil"/>
              <w:bottom w:val="nil"/>
              <w:right w:val="nil"/>
            </w:tcBorders>
            <w:shd w:val="clear" w:color="auto" w:fill="auto"/>
            <w:noWrap/>
            <w:vAlign w:val="bottom"/>
            <w:hideMark/>
          </w:tcPr>
          <w:p w14:paraId="18AA3CD0" w14:textId="77777777" w:rsidR="006A28A7" w:rsidRPr="00C07360" w:rsidRDefault="006A28A7" w:rsidP="006A28A7">
            <w:pPr>
              <w:spacing w:after="0" w:line="240" w:lineRule="auto"/>
              <w:jc w:val="center"/>
              <w:rPr>
                <w:rFonts w:eastAsia="Times New Roman" w:cstheme="minorHAnsi"/>
                <w:color w:val="000000"/>
                <w:sz w:val="18"/>
                <w:szCs w:val="18"/>
                <w:lang w:eastAsia="fr-FR"/>
              </w:rPr>
            </w:pPr>
            <w:r w:rsidRPr="00C07360">
              <w:rPr>
                <w:rFonts w:eastAsia="Times New Roman" w:cstheme="minorHAnsi"/>
                <w:color w:val="000000"/>
                <w:sz w:val="18"/>
                <w:szCs w:val="18"/>
                <w:lang w:eastAsia="fr-FR"/>
              </w:rPr>
              <w:t>228,466.81</w:t>
            </w:r>
          </w:p>
        </w:tc>
        <w:tc>
          <w:tcPr>
            <w:tcW w:w="768" w:type="dxa"/>
            <w:tcBorders>
              <w:top w:val="nil"/>
              <w:left w:val="nil"/>
              <w:bottom w:val="nil"/>
              <w:right w:val="nil"/>
            </w:tcBorders>
            <w:shd w:val="clear" w:color="auto" w:fill="auto"/>
            <w:noWrap/>
            <w:vAlign w:val="bottom"/>
            <w:hideMark/>
          </w:tcPr>
          <w:p w14:paraId="55EBAAD0" w14:textId="77777777" w:rsidR="006A28A7" w:rsidRPr="00C07360" w:rsidRDefault="006A28A7" w:rsidP="006A28A7">
            <w:pPr>
              <w:spacing w:after="0" w:line="240" w:lineRule="auto"/>
              <w:jc w:val="center"/>
              <w:rPr>
                <w:rFonts w:eastAsia="Times New Roman" w:cstheme="minorHAnsi"/>
                <w:color w:val="000000"/>
                <w:sz w:val="18"/>
                <w:szCs w:val="18"/>
                <w:lang w:eastAsia="fr-FR"/>
              </w:rPr>
            </w:pPr>
            <w:r w:rsidRPr="00C07360">
              <w:rPr>
                <w:rFonts w:eastAsia="Times New Roman" w:cstheme="minorHAnsi"/>
                <w:color w:val="000000"/>
                <w:sz w:val="18"/>
                <w:szCs w:val="18"/>
                <w:lang w:eastAsia="fr-FR"/>
              </w:rPr>
              <w:t>20</w:t>
            </w:r>
          </w:p>
        </w:tc>
        <w:tc>
          <w:tcPr>
            <w:tcW w:w="944" w:type="dxa"/>
            <w:tcBorders>
              <w:top w:val="nil"/>
              <w:left w:val="nil"/>
              <w:bottom w:val="nil"/>
              <w:right w:val="nil"/>
            </w:tcBorders>
            <w:shd w:val="clear" w:color="auto" w:fill="auto"/>
            <w:noWrap/>
            <w:vAlign w:val="bottom"/>
            <w:hideMark/>
          </w:tcPr>
          <w:p w14:paraId="4D04D0B1" w14:textId="77777777" w:rsidR="006A28A7" w:rsidRPr="00C07360" w:rsidRDefault="006A28A7" w:rsidP="006A28A7">
            <w:pPr>
              <w:spacing w:after="0" w:line="240" w:lineRule="auto"/>
              <w:jc w:val="center"/>
              <w:rPr>
                <w:rFonts w:eastAsia="Times New Roman" w:cstheme="minorHAnsi"/>
                <w:color w:val="000000"/>
                <w:sz w:val="18"/>
                <w:szCs w:val="18"/>
                <w:lang w:eastAsia="fr-FR"/>
              </w:rPr>
            </w:pPr>
            <w:r w:rsidRPr="00C07360">
              <w:rPr>
                <w:rFonts w:eastAsia="Times New Roman" w:cstheme="minorHAnsi"/>
                <w:color w:val="000000"/>
                <w:sz w:val="18"/>
                <w:szCs w:val="18"/>
                <w:lang w:eastAsia="fr-FR"/>
              </w:rPr>
              <w:t>11,376</w:t>
            </w:r>
          </w:p>
        </w:tc>
      </w:tr>
      <w:tr w:rsidR="006A28A7" w:rsidRPr="00C07360" w14:paraId="1074F4CA" w14:textId="77777777" w:rsidTr="006A28A7">
        <w:trPr>
          <w:trHeight w:val="277"/>
        </w:trPr>
        <w:tc>
          <w:tcPr>
            <w:tcW w:w="1306" w:type="dxa"/>
            <w:tcBorders>
              <w:top w:val="single" w:sz="4" w:space="0" w:color="auto"/>
              <w:left w:val="nil"/>
              <w:bottom w:val="single" w:sz="4" w:space="0" w:color="auto"/>
              <w:right w:val="nil"/>
            </w:tcBorders>
            <w:shd w:val="clear" w:color="auto" w:fill="auto"/>
            <w:noWrap/>
            <w:vAlign w:val="bottom"/>
            <w:hideMark/>
          </w:tcPr>
          <w:p w14:paraId="08C07231" w14:textId="77777777" w:rsidR="006A28A7" w:rsidRPr="00C07360" w:rsidRDefault="006A28A7" w:rsidP="006A28A7">
            <w:pPr>
              <w:spacing w:after="0" w:line="240" w:lineRule="auto"/>
              <w:rPr>
                <w:rFonts w:eastAsia="Times New Roman" w:cstheme="minorHAnsi"/>
                <w:color w:val="000000"/>
                <w:lang w:eastAsia="fr-FR"/>
              </w:rPr>
            </w:pPr>
            <w:r w:rsidRPr="00C07360">
              <w:rPr>
                <w:rFonts w:eastAsia="Times New Roman" w:cstheme="minorHAnsi"/>
                <w:color w:val="000000"/>
                <w:lang w:eastAsia="fr-FR"/>
              </w:rPr>
              <w:t> </w:t>
            </w:r>
          </w:p>
        </w:tc>
        <w:tc>
          <w:tcPr>
            <w:tcW w:w="1024" w:type="dxa"/>
            <w:tcBorders>
              <w:top w:val="single" w:sz="4" w:space="0" w:color="auto"/>
              <w:left w:val="nil"/>
              <w:bottom w:val="single" w:sz="4" w:space="0" w:color="auto"/>
              <w:right w:val="nil"/>
            </w:tcBorders>
            <w:shd w:val="clear" w:color="auto" w:fill="auto"/>
            <w:noWrap/>
            <w:vAlign w:val="bottom"/>
            <w:hideMark/>
          </w:tcPr>
          <w:p w14:paraId="59E971C1" w14:textId="77777777" w:rsidR="006A28A7" w:rsidRPr="00C07360" w:rsidRDefault="006A28A7" w:rsidP="006A28A7">
            <w:pPr>
              <w:spacing w:after="0" w:line="240" w:lineRule="auto"/>
              <w:rPr>
                <w:rFonts w:eastAsia="Times New Roman" w:cstheme="minorHAnsi"/>
                <w:color w:val="000000"/>
                <w:lang w:eastAsia="fr-FR"/>
              </w:rPr>
            </w:pPr>
            <w:r w:rsidRPr="00C07360">
              <w:rPr>
                <w:rFonts w:eastAsia="Times New Roman" w:cstheme="minorHAnsi"/>
                <w:color w:val="000000"/>
                <w:lang w:eastAsia="fr-FR"/>
              </w:rPr>
              <w:t> </w:t>
            </w:r>
          </w:p>
        </w:tc>
        <w:tc>
          <w:tcPr>
            <w:tcW w:w="1346" w:type="dxa"/>
            <w:tcBorders>
              <w:top w:val="single" w:sz="4" w:space="0" w:color="auto"/>
              <w:left w:val="nil"/>
              <w:bottom w:val="single" w:sz="4" w:space="0" w:color="auto"/>
              <w:right w:val="nil"/>
            </w:tcBorders>
            <w:shd w:val="clear" w:color="auto" w:fill="auto"/>
            <w:noWrap/>
            <w:vAlign w:val="bottom"/>
            <w:hideMark/>
          </w:tcPr>
          <w:p w14:paraId="6BBDDC8A" w14:textId="77777777" w:rsidR="006A28A7" w:rsidRPr="00C07360" w:rsidRDefault="006A28A7" w:rsidP="006A28A7">
            <w:pPr>
              <w:spacing w:after="0" w:line="240" w:lineRule="auto"/>
              <w:rPr>
                <w:rFonts w:eastAsia="Times New Roman" w:cstheme="minorHAnsi"/>
                <w:color w:val="000000"/>
                <w:lang w:eastAsia="fr-FR"/>
              </w:rPr>
            </w:pPr>
            <w:r w:rsidRPr="00C07360">
              <w:rPr>
                <w:rFonts w:eastAsia="Times New Roman" w:cstheme="minorHAnsi"/>
                <w:color w:val="000000"/>
                <w:lang w:eastAsia="fr-FR"/>
              </w:rPr>
              <w:t> </w:t>
            </w:r>
          </w:p>
        </w:tc>
        <w:tc>
          <w:tcPr>
            <w:tcW w:w="1286" w:type="dxa"/>
            <w:tcBorders>
              <w:top w:val="single" w:sz="4" w:space="0" w:color="auto"/>
              <w:left w:val="nil"/>
              <w:bottom w:val="single" w:sz="4" w:space="0" w:color="auto"/>
              <w:right w:val="nil"/>
            </w:tcBorders>
            <w:shd w:val="clear" w:color="auto" w:fill="auto"/>
            <w:noWrap/>
            <w:vAlign w:val="bottom"/>
            <w:hideMark/>
          </w:tcPr>
          <w:p w14:paraId="6DC29BC2" w14:textId="77777777" w:rsidR="006A28A7" w:rsidRPr="00C07360" w:rsidRDefault="006A28A7" w:rsidP="006A28A7">
            <w:pPr>
              <w:spacing w:after="0" w:line="240" w:lineRule="auto"/>
              <w:rPr>
                <w:rFonts w:eastAsia="Times New Roman" w:cstheme="minorHAnsi"/>
                <w:color w:val="000000"/>
                <w:lang w:eastAsia="fr-FR"/>
              </w:rPr>
            </w:pPr>
            <w:r w:rsidRPr="00C07360">
              <w:rPr>
                <w:rFonts w:eastAsia="Times New Roman" w:cstheme="minorHAnsi"/>
                <w:color w:val="000000"/>
                <w:lang w:eastAsia="fr-FR"/>
              </w:rPr>
              <w:t> </w:t>
            </w:r>
          </w:p>
        </w:tc>
        <w:tc>
          <w:tcPr>
            <w:tcW w:w="1507" w:type="dxa"/>
            <w:tcBorders>
              <w:top w:val="single" w:sz="4" w:space="0" w:color="auto"/>
              <w:left w:val="nil"/>
              <w:bottom w:val="single" w:sz="4" w:space="0" w:color="auto"/>
              <w:right w:val="nil"/>
            </w:tcBorders>
            <w:shd w:val="clear" w:color="auto" w:fill="auto"/>
            <w:noWrap/>
            <w:vAlign w:val="bottom"/>
            <w:hideMark/>
          </w:tcPr>
          <w:p w14:paraId="5DDE449B" w14:textId="77777777" w:rsidR="006A28A7" w:rsidRPr="00C07360" w:rsidRDefault="006A28A7" w:rsidP="006A28A7">
            <w:pPr>
              <w:spacing w:after="0" w:line="240" w:lineRule="auto"/>
              <w:rPr>
                <w:rFonts w:eastAsia="Times New Roman" w:cstheme="minorHAnsi"/>
                <w:color w:val="000000"/>
                <w:lang w:eastAsia="fr-FR"/>
              </w:rPr>
            </w:pPr>
            <w:r w:rsidRPr="00C07360">
              <w:rPr>
                <w:rFonts w:eastAsia="Times New Roman" w:cstheme="minorHAnsi"/>
                <w:color w:val="000000"/>
                <w:lang w:eastAsia="fr-FR"/>
              </w:rPr>
              <w:t> </w:t>
            </w:r>
          </w:p>
        </w:tc>
        <w:tc>
          <w:tcPr>
            <w:tcW w:w="1065" w:type="dxa"/>
            <w:tcBorders>
              <w:top w:val="single" w:sz="4" w:space="0" w:color="auto"/>
              <w:left w:val="nil"/>
              <w:bottom w:val="single" w:sz="4" w:space="0" w:color="auto"/>
              <w:right w:val="nil"/>
            </w:tcBorders>
            <w:shd w:val="clear" w:color="auto" w:fill="auto"/>
            <w:noWrap/>
            <w:vAlign w:val="bottom"/>
            <w:hideMark/>
          </w:tcPr>
          <w:p w14:paraId="32FAD423" w14:textId="77777777" w:rsidR="006A28A7" w:rsidRPr="00C07360" w:rsidRDefault="006A28A7" w:rsidP="006A28A7">
            <w:pPr>
              <w:spacing w:after="0" w:line="240" w:lineRule="auto"/>
              <w:rPr>
                <w:rFonts w:eastAsia="Times New Roman" w:cstheme="minorHAnsi"/>
                <w:color w:val="000000"/>
                <w:lang w:eastAsia="fr-FR"/>
              </w:rPr>
            </w:pPr>
            <w:r w:rsidRPr="00C07360">
              <w:rPr>
                <w:rFonts w:eastAsia="Times New Roman" w:cstheme="minorHAnsi"/>
                <w:color w:val="000000"/>
                <w:lang w:eastAsia="fr-FR"/>
              </w:rPr>
              <w:t> </w:t>
            </w:r>
          </w:p>
        </w:tc>
        <w:tc>
          <w:tcPr>
            <w:tcW w:w="768" w:type="dxa"/>
            <w:tcBorders>
              <w:top w:val="single" w:sz="4" w:space="0" w:color="auto"/>
              <w:left w:val="nil"/>
              <w:bottom w:val="single" w:sz="4" w:space="0" w:color="auto"/>
              <w:right w:val="nil"/>
            </w:tcBorders>
            <w:shd w:val="clear" w:color="auto" w:fill="auto"/>
            <w:noWrap/>
            <w:vAlign w:val="bottom"/>
            <w:hideMark/>
          </w:tcPr>
          <w:p w14:paraId="5BA916C8" w14:textId="77777777" w:rsidR="006A28A7" w:rsidRPr="00C07360" w:rsidRDefault="006A28A7" w:rsidP="006A28A7">
            <w:pPr>
              <w:spacing w:after="0" w:line="240" w:lineRule="auto"/>
              <w:rPr>
                <w:rFonts w:eastAsia="Times New Roman" w:cstheme="minorHAnsi"/>
                <w:color w:val="000000"/>
                <w:lang w:eastAsia="fr-FR"/>
              </w:rPr>
            </w:pPr>
            <w:r w:rsidRPr="00C07360">
              <w:rPr>
                <w:rFonts w:eastAsia="Times New Roman" w:cstheme="minorHAnsi"/>
                <w:color w:val="000000"/>
                <w:lang w:eastAsia="fr-FR"/>
              </w:rPr>
              <w:t> </w:t>
            </w:r>
          </w:p>
        </w:tc>
        <w:tc>
          <w:tcPr>
            <w:tcW w:w="944" w:type="dxa"/>
            <w:tcBorders>
              <w:top w:val="single" w:sz="4" w:space="0" w:color="auto"/>
              <w:left w:val="nil"/>
              <w:bottom w:val="single" w:sz="4" w:space="0" w:color="auto"/>
              <w:right w:val="nil"/>
            </w:tcBorders>
            <w:shd w:val="clear" w:color="auto" w:fill="auto"/>
            <w:noWrap/>
            <w:vAlign w:val="bottom"/>
            <w:hideMark/>
          </w:tcPr>
          <w:p w14:paraId="00DBEF38" w14:textId="77777777" w:rsidR="006A28A7" w:rsidRPr="00C07360" w:rsidRDefault="006A28A7" w:rsidP="006A28A7">
            <w:pPr>
              <w:spacing w:after="0" w:line="240" w:lineRule="auto"/>
              <w:rPr>
                <w:rFonts w:eastAsia="Times New Roman" w:cstheme="minorHAnsi"/>
                <w:color w:val="000000"/>
                <w:lang w:eastAsia="fr-FR"/>
              </w:rPr>
            </w:pPr>
            <w:r w:rsidRPr="00C07360">
              <w:rPr>
                <w:rFonts w:eastAsia="Times New Roman" w:cstheme="minorHAnsi"/>
                <w:color w:val="000000"/>
                <w:lang w:eastAsia="fr-FR"/>
              </w:rPr>
              <w:t> </w:t>
            </w:r>
          </w:p>
        </w:tc>
      </w:tr>
    </w:tbl>
    <w:p w14:paraId="71DF9AC2" w14:textId="77777777" w:rsidR="00DA67EA" w:rsidRPr="00C07360" w:rsidRDefault="00DA67EA" w:rsidP="00DA67EA">
      <w:pPr>
        <w:tabs>
          <w:tab w:val="left" w:pos="8070"/>
        </w:tabs>
        <w:rPr>
          <w:rFonts w:cstheme="minorHAnsi"/>
          <w:sz w:val="18"/>
          <w:szCs w:val="18"/>
        </w:rPr>
      </w:pPr>
      <w:r w:rsidRPr="00C07360">
        <w:rPr>
          <w:rFonts w:cstheme="minorHAnsi"/>
          <w:sz w:val="18"/>
          <w:szCs w:val="18"/>
        </w:rPr>
        <w:t>Sources : Recensement 2015-2016, calculs ECOSOF</w:t>
      </w:r>
    </w:p>
    <w:p w14:paraId="2A4104B8" w14:textId="77777777" w:rsidR="006F2C53" w:rsidRPr="00C07360" w:rsidRDefault="006F2C53" w:rsidP="004476B9">
      <w:pPr>
        <w:tabs>
          <w:tab w:val="left" w:pos="8070"/>
        </w:tabs>
        <w:jc w:val="both"/>
        <w:rPr>
          <w:rFonts w:cstheme="minorHAnsi"/>
        </w:rPr>
      </w:pPr>
      <w:r w:rsidRPr="00C07360">
        <w:rPr>
          <w:rFonts w:cstheme="minorHAnsi"/>
        </w:rPr>
        <w:t xml:space="preserve">Ce constat fait au niveau du compartiment nord est donc explicité au sud </w:t>
      </w:r>
      <w:r w:rsidR="00A61519" w:rsidRPr="00C07360">
        <w:rPr>
          <w:rFonts w:cstheme="minorHAnsi"/>
        </w:rPr>
        <w:t xml:space="preserve">et </w:t>
      </w:r>
      <w:r w:rsidRPr="00C07360">
        <w:rPr>
          <w:rFonts w:cstheme="minorHAnsi"/>
        </w:rPr>
        <w:t>permet de comprendre que le niveau du secondaire coute plus cher que le niveau fondamental, en raison du nombre plus restreint</w:t>
      </w:r>
      <w:r w:rsidR="00A61519" w:rsidRPr="00C07360">
        <w:rPr>
          <w:rFonts w:cstheme="minorHAnsi"/>
        </w:rPr>
        <w:t xml:space="preserve"> d’élèves</w:t>
      </w:r>
      <w:r w:rsidRPr="00C07360">
        <w:rPr>
          <w:rFonts w:cstheme="minorHAnsi"/>
        </w:rPr>
        <w:t xml:space="preserve"> ayant accès à </w:t>
      </w:r>
      <w:r w:rsidR="00A61519" w:rsidRPr="00C07360">
        <w:rPr>
          <w:rFonts w:cstheme="minorHAnsi"/>
        </w:rPr>
        <w:t xml:space="preserve">ce </w:t>
      </w:r>
      <w:proofErr w:type="spellStart"/>
      <w:r w:rsidR="00A61519" w:rsidRPr="00C07360">
        <w:rPr>
          <w:rFonts w:cstheme="minorHAnsi"/>
        </w:rPr>
        <w:t>nveau</w:t>
      </w:r>
      <w:proofErr w:type="spellEnd"/>
      <w:r w:rsidR="00A61519" w:rsidRPr="00C07360">
        <w:rPr>
          <w:rFonts w:cstheme="minorHAnsi"/>
        </w:rPr>
        <w:t xml:space="preserve"> de </w:t>
      </w:r>
      <w:r w:rsidRPr="00C07360">
        <w:rPr>
          <w:rFonts w:cstheme="minorHAnsi"/>
        </w:rPr>
        <w:t>formation et des exigences académiques plus fortes au 3</w:t>
      </w:r>
      <w:r w:rsidRPr="00C07360">
        <w:rPr>
          <w:rFonts w:cstheme="minorHAnsi"/>
          <w:vertAlign w:val="superscript"/>
        </w:rPr>
        <w:t>ème</w:t>
      </w:r>
      <w:r w:rsidRPr="00C07360">
        <w:rPr>
          <w:rFonts w:cstheme="minorHAnsi"/>
        </w:rPr>
        <w:t xml:space="preserve"> cycle et secondaire qui font que le nombre d’élèves par enseignant soit </w:t>
      </w:r>
      <w:r w:rsidR="00B73857" w:rsidRPr="00C07360">
        <w:rPr>
          <w:rFonts w:cstheme="minorHAnsi"/>
        </w:rPr>
        <w:t xml:space="preserve">en moyenne </w:t>
      </w:r>
      <w:r w:rsidRPr="00C07360">
        <w:rPr>
          <w:rFonts w:cstheme="minorHAnsi"/>
        </w:rPr>
        <w:t>plus réduit</w:t>
      </w:r>
      <w:r w:rsidR="00A61519" w:rsidRPr="00C07360">
        <w:rPr>
          <w:rFonts w:cstheme="minorHAnsi"/>
        </w:rPr>
        <w:t xml:space="preserve"> et en raison d’un plus grand nombre d’enseignant</w:t>
      </w:r>
      <w:r w:rsidR="00B10D42" w:rsidRPr="00C07360">
        <w:rPr>
          <w:rFonts w:cstheme="minorHAnsi"/>
        </w:rPr>
        <w:t>s</w:t>
      </w:r>
      <w:r w:rsidR="00A61519" w:rsidRPr="00C07360">
        <w:rPr>
          <w:rFonts w:cstheme="minorHAnsi"/>
        </w:rPr>
        <w:t xml:space="preserve"> </w:t>
      </w:r>
      <w:r w:rsidR="00B10D42" w:rsidRPr="00C07360">
        <w:rPr>
          <w:rFonts w:cstheme="minorHAnsi"/>
        </w:rPr>
        <w:t xml:space="preserve">ayant de </w:t>
      </w:r>
      <w:r w:rsidR="00E12C99" w:rsidRPr="00C07360">
        <w:rPr>
          <w:rFonts w:cstheme="minorHAnsi"/>
        </w:rPr>
        <w:t xml:space="preserve"> différentes spécialités.</w:t>
      </w:r>
    </w:p>
    <w:p w14:paraId="1B5EC8DC" w14:textId="77777777" w:rsidR="00472AA5" w:rsidRPr="00C07360" w:rsidRDefault="00933C73" w:rsidP="00472AA5">
      <w:pPr>
        <w:tabs>
          <w:tab w:val="left" w:pos="8070"/>
        </w:tabs>
        <w:jc w:val="both"/>
        <w:rPr>
          <w:rFonts w:cstheme="minorHAnsi"/>
        </w:rPr>
      </w:pPr>
      <w:r w:rsidRPr="00C07360">
        <w:rPr>
          <w:rFonts w:cstheme="minorHAnsi"/>
        </w:rPr>
        <w:t xml:space="preserve">Ces analyses qui sont </w:t>
      </w:r>
      <w:r w:rsidR="00472AA5" w:rsidRPr="00C07360">
        <w:rPr>
          <w:rFonts w:cstheme="minorHAnsi"/>
        </w:rPr>
        <w:t xml:space="preserve">sans doute </w:t>
      </w:r>
      <w:r w:rsidRPr="00C07360">
        <w:rPr>
          <w:rFonts w:cstheme="minorHAnsi"/>
        </w:rPr>
        <w:t>des évidences pour les spécialiste</w:t>
      </w:r>
      <w:r w:rsidR="00FB2D89" w:rsidRPr="00C07360">
        <w:rPr>
          <w:rFonts w:cstheme="minorHAnsi"/>
        </w:rPr>
        <w:t>s</w:t>
      </w:r>
      <w:r w:rsidRPr="00C07360">
        <w:rPr>
          <w:rFonts w:cstheme="minorHAnsi"/>
        </w:rPr>
        <w:t xml:space="preserve"> de l’éducat</w:t>
      </w:r>
      <w:r w:rsidR="00472AA5" w:rsidRPr="00C07360">
        <w:rPr>
          <w:rFonts w:cstheme="minorHAnsi"/>
        </w:rPr>
        <w:t>i</w:t>
      </w:r>
      <w:r w:rsidRPr="00C07360">
        <w:rPr>
          <w:rFonts w:cstheme="minorHAnsi"/>
        </w:rPr>
        <w:t>on</w:t>
      </w:r>
      <w:r w:rsidR="00472AA5" w:rsidRPr="00C07360">
        <w:rPr>
          <w:rFonts w:cstheme="minorHAnsi"/>
        </w:rPr>
        <w:t xml:space="preserve"> sont ici primordiales et participent de l’établissement de la base de la détermination de la capacité nationale de financement de l’éducation. Au bout du compte, il s’agira de savoir quelle éducation on voudra financer, se référant ici à la question de la qualité. </w:t>
      </w:r>
    </w:p>
    <w:p w14:paraId="1E4C5460" w14:textId="77777777" w:rsidR="00BE2539" w:rsidRDefault="00BE2539" w:rsidP="00F474B8">
      <w:pPr>
        <w:tabs>
          <w:tab w:val="left" w:pos="8070"/>
        </w:tabs>
        <w:jc w:val="both"/>
        <w:rPr>
          <w:rFonts w:cstheme="minorHAnsi"/>
        </w:rPr>
      </w:pPr>
    </w:p>
    <w:p w14:paraId="714DA00B" w14:textId="77777777" w:rsidR="00177E3E" w:rsidRPr="00C07360" w:rsidRDefault="00177E3E" w:rsidP="00F474B8">
      <w:pPr>
        <w:tabs>
          <w:tab w:val="left" w:pos="8070"/>
        </w:tabs>
        <w:jc w:val="both"/>
        <w:rPr>
          <w:rFonts w:cstheme="minorHAnsi"/>
        </w:rPr>
      </w:pPr>
    </w:p>
    <w:p w14:paraId="4A01B68A" w14:textId="77777777" w:rsidR="004317C9" w:rsidRPr="00C07360" w:rsidRDefault="00A10A25" w:rsidP="003E34A4">
      <w:pPr>
        <w:pStyle w:val="Heading2"/>
        <w:rPr>
          <w:rFonts w:asciiTheme="minorHAnsi" w:hAnsiTheme="minorHAnsi" w:cstheme="minorHAnsi"/>
        </w:rPr>
      </w:pPr>
      <w:bookmarkStart w:id="75" w:name="_Toc521299206"/>
      <w:r w:rsidRPr="00C07360">
        <w:rPr>
          <w:rFonts w:asciiTheme="minorHAnsi" w:hAnsiTheme="minorHAnsi" w:cstheme="minorHAnsi"/>
        </w:rPr>
        <w:t>4</w:t>
      </w:r>
      <w:r w:rsidR="004317C9" w:rsidRPr="00C07360">
        <w:rPr>
          <w:rFonts w:asciiTheme="minorHAnsi" w:hAnsiTheme="minorHAnsi" w:cstheme="minorHAnsi"/>
        </w:rPr>
        <w:t>.</w:t>
      </w:r>
      <w:r w:rsidR="00D767FF">
        <w:rPr>
          <w:rFonts w:asciiTheme="minorHAnsi" w:hAnsiTheme="minorHAnsi" w:cstheme="minorHAnsi"/>
        </w:rPr>
        <w:t>3</w:t>
      </w:r>
      <w:r w:rsidR="004317C9" w:rsidRPr="00C07360">
        <w:rPr>
          <w:rFonts w:asciiTheme="minorHAnsi" w:hAnsiTheme="minorHAnsi" w:cstheme="minorHAnsi"/>
        </w:rPr>
        <w:t xml:space="preserve"> Conclusion  </w:t>
      </w:r>
      <w:r w:rsidR="002A77C6" w:rsidRPr="00C07360">
        <w:rPr>
          <w:rFonts w:asciiTheme="minorHAnsi" w:hAnsiTheme="minorHAnsi" w:cstheme="minorHAnsi"/>
        </w:rPr>
        <w:t xml:space="preserve">sur </w:t>
      </w:r>
      <w:r w:rsidR="004317C9" w:rsidRPr="00C07360">
        <w:rPr>
          <w:rFonts w:asciiTheme="minorHAnsi" w:hAnsiTheme="minorHAnsi" w:cstheme="minorHAnsi"/>
        </w:rPr>
        <w:t>l’état des lieux du financement du secteur public</w:t>
      </w:r>
      <w:bookmarkEnd w:id="75"/>
    </w:p>
    <w:p w14:paraId="3EC49F61" w14:textId="77777777" w:rsidR="00177E3E" w:rsidRDefault="00177E3E" w:rsidP="002E4DE6">
      <w:pPr>
        <w:jc w:val="both"/>
        <w:rPr>
          <w:rFonts w:cstheme="minorHAnsi"/>
        </w:rPr>
      </w:pPr>
    </w:p>
    <w:p w14:paraId="18231E83" w14:textId="77777777" w:rsidR="004317C9" w:rsidRPr="00C07360" w:rsidRDefault="004317C9" w:rsidP="002E4DE6">
      <w:pPr>
        <w:jc w:val="both"/>
        <w:rPr>
          <w:rFonts w:cstheme="minorHAnsi"/>
        </w:rPr>
      </w:pPr>
      <w:r w:rsidRPr="00C07360">
        <w:rPr>
          <w:rFonts w:cstheme="minorHAnsi"/>
        </w:rPr>
        <w:t xml:space="preserve">L’état des lieux du financement du secteur public de l’éducation amène </w:t>
      </w:r>
      <w:r w:rsidR="00BF3517" w:rsidRPr="00C07360">
        <w:rPr>
          <w:rFonts w:cstheme="minorHAnsi"/>
        </w:rPr>
        <w:t>à</w:t>
      </w:r>
      <w:r w:rsidRPr="00C07360">
        <w:rPr>
          <w:rFonts w:cstheme="minorHAnsi"/>
        </w:rPr>
        <w:t xml:space="preserve"> un ensemble de conclusions </w:t>
      </w:r>
      <w:r w:rsidR="004B5194">
        <w:rPr>
          <w:rFonts w:cstheme="minorHAnsi"/>
        </w:rPr>
        <w:t xml:space="preserve">pouvant contribuer à </w:t>
      </w:r>
      <w:r w:rsidR="00755644">
        <w:rPr>
          <w:rFonts w:cstheme="minorHAnsi"/>
        </w:rPr>
        <w:t xml:space="preserve">déterminer </w:t>
      </w:r>
      <w:r w:rsidRPr="00C07360">
        <w:rPr>
          <w:rFonts w:cstheme="minorHAnsi"/>
        </w:rPr>
        <w:t>la capacité du pays à financer son système éducatif. Il permet de faires les différents constats suivants :</w:t>
      </w:r>
    </w:p>
    <w:p w14:paraId="16564C01" w14:textId="77777777" w:rsidR="004317C9" w:rsidRPr="00C07360" w:rsidRDefault="004317C9" w:rsidP="002E4DE6">
      <w:pPr>
        <w:jc w:val="both"/>
        <w:rPr>
          <w:rFonts w:cstheme="minorHAnsi"/>
        </w:rPr>
      </w:pPr>
      <w:r w:rsidRPr="00C07360">
        <w:rPr>
          <w:rFonts w:cstheme="minorHAnsi"/>
        </w:rPr>
        <w:t xml:space="preserve">1. La capacité économique du pays mesurée par le PIB accuse une tendance à la stagnation au cours des cinq dernières années, entrainant une baisse réelle des dépenses publiques  tant en prévision qu’en réalisation.  Cette situation de  stagnation se transmet aussi sur le PIB par habitant qui n’a pratiquement pas bougé sur la période alors que les paramètres monétaires influent négativement sur le pouvoir d’achat des ménages </w:t>
      </w:r>
    </w:p>
    <w:p w14:paraId="07AE6FA0" w14:textId="77777777" w:rsidR="004317C9" w:rsidRPr="00C07360" w:rsidRDefault="004317C9" w:rsidP="002E4DE6">
      <w:pPr>
        <w:jc w:val="both"/>
        <w:rPr>
          <w:rFonts w:cstheme="minorHAnsi"/>
        </w:rPr>
      </w:pPr>
      <w:r w:rsidRPr="00C07360">
        <w:rPr>
          <w:rFonts w:cstheme="minorHAnsi"/>
        </w:rPr>
        <w:t>2. Dans ce contexte, les dépenses sociales n’ont pas évolué mais, au contraire des autres rubriques de dépenses,  elles ont maintenu leur niveau réel dans l’ensemble des dépenses publiques au cours des cinq dernières années. Ceci se traduit par le maintien du niveau de prévision annuelle dans le budget national mais en rapprochant ce niveau vers celui de l’exécution de ces dépenses au fil des cinq dernière</w:t>
      </w:r>
      <w:r w:rsidR="00BF3517" w:rsidRPr="00C07360">
        <w:rPr>
          <w:rFonts w:cstheme="minorHAnsi"/>
        </w:rPr>
        <w:t xml:space="preserve">s </w:t>
      </w:r>
      <w:r w:rsidRPr="00C07360">
        <w:rPr>
          <w:rFonts w:cstheme="minorHAnsi"/>
        </w:rPr>
        <w:t xml:space="preserve"> années. </w:t>
      </w:r>
    </w:p>
    <w:p w14:paraId="49FCF583" w14:textId="77777777" w:rsidR="004317C9" w:rsidRPr="00C07360" w:rsidRDefault="004317C9" w:rsidP="002E4DE6">
      <w:pPr>
        <w:jc w:val="both"/>
        <w:rPr>
          <w:rFonts w:cstheme="minorHAnsi"/>
        </w:rPr>
      </w:pPr>
      <w:r w:rsidRPr="00C07360">
        <w:rPr>
          <w:rFonts w:cstheme="minorHAnsi"/>
        </w:rPr>
        <w:t>3. Le financement public du système éducatif haïtien est caractérisé par les dépenses effectuées dans son pilotage et dans l’enseignement public que dispense directement l’</w:t>
      </w:r>
      <w:proofErr w:type="spellStart"/>
      <w:r w:rsidRPr="00C07360">
        <w:rPr>
          <w:rFonts w:cstheme="minorHAnsi"/>
        </w:rPr>
        <w:t>Etat</w:t>
      </w:r>
      <w:proofErr w:type="spellEnd"/>
      <w:r w:rsidRPr="00C07360">
        <w:rPr>
          <w:rFonts w:cstheme="minorHAnsi"/>
        </w:rPr>
        <w:t xml:space="preserve"> à travers le MENFP. Ce qui le distingue du financement d’un secteur non public qui a pris de l’ampleur au fil des années pour devenir dominant dans l’effectif des élèves et dans l’augmentation des structures physiques où se dispense l’enseignement. Une partie de l’enveloppe budgétaire est évidemment allouée au financement des structures de pilotage, </w:t>
      </w:r>
      <w:proofErr w:type="spellStart"/>
      <w:r w:rsidRPr="00C07360">
        <w:rPr>
          <w:rFonts w:cstheme="minorHAnsi"/>
        </w:rPr>
        <w:t>i.e</w:t>
      </w:r>
      <w:proofErr w:type="spellEnd"/>
      <w:r w:rsidRPr="00C07360">
        <w:rPr>
          <w:rFonts w:cstheme="minorHAnsi"/>
        </w:rPr>
        <w:t xml:space="preserve"> toutes les structure de gestion stratégique, les unités et directions, de gestion administrative d’ensemble du Ministère.   </w:t>
      </w:r>
    </w:p>
    <w:p w14:paraId="086378C3" w14:textId="77777777" w:rsidR="004317C9" w:rsidRPr="00C07360" w:rsidRDefault="004317C9" w:rsidP="002E4DE6">
      <w:pPr>
        <w:jc w:val="both"/>
        <w:rPr>
          <w:rFonts w:cstheme="minorHAnsi"/>
        </w:rPr>
      </w:pPr>
      <w:r w:rsidRPr="00C07360">
        <w:rPr>
          <w:rFonts w:cstheme="minorHAnsi"/>
        </w:rPr>
        <w:t>4. Les limites légales font que l’enseignement préscolaire et l’enseignement fondamental se fondent quand il s’agit de leur gestion financière et de ce fait un seul budget est présenté pour les deux niveaux et les enseignants du préscolaire sont traités comme des moniteurs enregistrés dans le fondamental.</w:t>
      </w:r>
    </w:p>
    <w:p w14:paraId="6B1C7FF8" w14:textId="77777777" w:rsidR="004317C9" w:rsidRPr="00C07360" w:rsidRDefault="004317C9" w:rsidP="002E4DE6">
      <w:pPr>
        <w:jc w:val="both"/>
        <w:rPr>
          <w:rFonts w:cstheme="minorHAnsi"/>
        </w:rPr>
      </w:pPr>
      <w:r w:rsidRPr="00C07360">
        <w:rPr>
          <w:rFonts w:cstheme="minorHAnsi"/>
        </w:rPr>
        <w:t>5. Le budget de l’éducation, à l’image du national, distingue deux types de dépenses : les dépenses de fonctionnement  qui s’occupent de la gestion administrative du système et les dépenses d’investissement qui s’occupent de la capitalisation du système éducatif, tout au moins de son secteur public. Au cours des cinq dernières années, le budget d’investissement n’a été exécuté que très faiblement, n’ayant pas dépassé 37% et pour certaines années telle que 2016-2017, il a été de 0%.</w:t>
      </w:r>
    </w:p>
    <w:p w14:paraId="3F663099" w14:textId="77777777" w:rsidR="004317C9" w:rsidRPr="00C07360" w:rsidRDefault="004317C9" w:rsidP="002E4DE6">
      <w:pPr>
        <w:jc w:val="both"/>
        <w:rPr>
          <w:rFonts w:cstheme="minorHAnsi"/>
        </w:rPr>
      </w:pPr>
      <w:r w:rsidRPr="00C07360">
        <w:rPr>
          <w:rFonts w:cstheme="minorHAnsi"/>
        </w:rPr>
        <w:t xml:space="preserve">6. Sous la pression de l’augmentation de la demande d’éducation exprimée par </w:t>
      </w:r>
      <w:r w:rsidR="00D767FF">
        <w:rPr>
          <w:rFonts w:cstheme="minorHAnsi"/>
        </w:rPr>
        <w:t xml:space="preserve">celle </w:t>
      </w:r>
      <w:r w:rsidRPr="00C07360">
        <w:rPr>
          <w:rFonts w:cstheme="minorHAnsi"/>
        </w:rPr>
        <w:t xml:space="preserve"> du nombre d’enfants scolarisables, le nombre d’enseignant</w:t>
      </w:r>
      <w:r w:rsidR="00022AF0" w:rsidRPr="00C07360">
        <w:rPr>
          <w:rFonts w:cstheme="minorHAnsi"/>
        </w:rPr>
        <w:t>s</w:t>
      </w:r>
      <w:r w:rsidRPr="00C07360">
        <w:rPr>
          <w:rFonts w:cstheme="minorHAnsi"/>
        </w:rPr>
        <w:t xml:space="preserve"> a lui aussi augmenté. En raison des paramètres monétaires et de l’effectif croissant du nombre d’enseignants, la masse salariale  ainsi que le salaire des enseignants ont augmenté au cours des cinq dernières années.</w:t>
      </w:r>
      <w:r w:rsidR="00D767FF">
        <w:rPr>
          <w:rFonts w:cstheme="minorHAnsi"/>
        </w:rPr>
        <w:t xml:space="preserve"> </w:t>
      </w:r>
      <w:r w:rsidRPr="00C07360">
        <w:rPr>
          <w:rFonts w:cstheme="minorHAnsi"/>
        </w:rPr>
        <w:t xml:space="preserve"> L’enseignement  secondaire est une faible fraction du niveau fondamental. Son cout est plus élevé que celui du fondamental  en raison de son nombre plus restreint d’élèves et l’organisation de l’enseignement à ce niveau.</w:t>
      </w:r>
    </w:p>
    <w:p w14:paraId="4E633FD0" w14:textId="77777777" w:rsidR="004317C9" w:rsidRPr="00C07360" w:rsidRDefault="004317C9" w:rsidP="002E4DE6">
      <w:pPr>
        <w:jc w:val="both"/>
        <w:rPr>
          <w:rFonts w:cstheme="minorHAnsi"/>
        </w:rPr>
      </w:pPr>
      <w:r w:rsidRPr="00C07360">
        <w:rPr>
          <w:rFonts w:cstheme="minorHAnsi"/>
        </w:rPr>
        <w:t>8. Les constats faits sur le plan national sont globalement les mêmes que sur le plan départemental avec les nuances et les spécificités  propres à cha</w:t>
      </w:r>
      <w:r w:rsidR="00022AF0" w:rsidRPr="00C07360">
        <w:rPr>
          <w:rFonts w:cstheme="minorHAnsi"/>
        </w:rPr>
        <w:t xml:space="preserve">que département  </w:t>
      </w:r>
      <w:r w:rsidRPr="00C07360">
        <w:rPr>
          <w:rFonts w:cstheme="minorHAnsi"/>
        </w:rPr>
        <w:t xml:space="preserve">qui ont des incidence sur l’évolution des couts de financement par enseignant et par tête d’élève. </w:t>
      </w:r>
    </w:p>
    <w:p w14:paraId="5093ED6C" w14:textId="77777777" w:rsidR="004317C9" w:rsidRPr="00C07360" w:rsidRDefault="004317C9" w:rsidP="002E4DE6">
      <w:pPr>
        <w:jc w:val="both"/>
        <w:rPr>
          <w:rFonts w:cstheme="minorHAnsi"/>
        </w:rPr>
      </w:pPr>
      <w:r w:rsidRPr="00C07360">
        <w:rPr>
          <w:rFonts w:cstheme="minorHAnsi"/>
        </w:rPr>
        <w:t>9. Dans les département où les effectifs  et les infrastructures scolaires sont importants, le cout par tête d’élève et par enseignant est plus faible que ceux où ces facteurs sont moins importants. Les couts par enseignant et par élève, par exemple, sont plus faibles dans le département de l’Ouest que ceux des départements du Centre ou de la Grande Anse</w:t>
      </w:r>
      <w:r w:rsidR="00022AF0" w:rsidRPr="00C07360">
        <w:rPr>
          <w:rFonts w:cstheme="minorHAnsi"/>
        </w:rPr>
        <w:t>, par exemple.</w:t>
      </w:r>
    </w:p>
    <w:p w14:paraId="5608206D" w14:textId="77777777" w:rsidR="00BE2539" w:rsidRPr="00C07360" w:rsidRDefault="004317C9" w:rsidP="00F474B8">
      <w:pPr>
        <w:tabs>
          <w:tab w:val="left" w:pos="8070"/>
        </w:tabs>
        <w:jc w:val="both"/>
        <w:rPr>
          <w:rFonts w:cstheme="minorHAnsi"/>
        </w:rPr>
      </w:pPr>
      <w:r w:rsidRPr="00C07360">
        <w:rPr>
          <w:rFonts w:cstheme="minorHAnsi"/>
        </w:rPr>
        <w:t xml:space="preserve"> </w:t>
      </w:r>
    </w:p>
    <w:p w14:paraId="10D0C76C" w14:textId="77777777" w:rsidR="00BA35C1" w:rsidRPr="00C07360" w:rsidRDefault="00BA35C1">
      <w:pPr>
        <w:rPr>
          <w:rFonts w:cstheme="minorHAnsi"/>
        </w:rPr>
      </w:pPr>
      <w:r w:rsidRPr="00C07360">
        <w:rPr>
          <w:rFonts w:cstheme="minorHAnsi"/>
        </w:rPr>
        <w:br w:type="page"/>
      </w:r>
    </w:p>
    <w:p w14:paraId="347F3B33" w14:textId="77777777" w:rsidR="00BA35C1" w:rsidRPr="00C07360" w:rsidRDefault="00D25442" w:rsidP="003E34A4">
      <w:pPr>
        <w:pStyle w:val="Heading1"/>
        <w:rPr>
          <w:rFonts w:asciiTheme="minorHAnsi" w:hAnsiTheme="minorHAnsi" w:cstheme="minorHAnsi"/>
        </w:rPr>
      </w:pPr>
      <w:bookmarkStart w:id="76" w:name="_Toc521299207"/>
      <w:r w:rsidRPr="00C07360">
        <w:rPr>
          <w:rFonts w:asciiTheme="minorHAnsi" w:hAnsiTheme="minorHAnsi" w:cstheme="minorHAnsi"/>
        </w:rPr>
        <w:t xml:space="preserve">Chapitre V. </w:t>
      </w:r>
      <w:r w:rsidR="00BA35C1" w:rsidRPr="00C07360">
        <w:rPr>
          <w:rFonts w:asciiTheme="minorHAnsi" w:hAnsiTheme="minorHAnsi" w:cstheme="minorHAnsi"/>
        </w:rPr>
        <w:t>L’éducation non publique et son financement</w:t>
      </w:r>
      <w:bookmarkEnd w:id="76"/>
      <w:r w:rsidR="00BA35C1" w:rsidRPr="00C07360">
        <w:rPr>
          <w:rFonts w:asciiTheme="minorHAnsi" w:hAnsiTheme="minorHAnsi" w:cstheme="minorHAnsi"/>
        </w:rPr>
        <w:t xml:space="preserve"> </w:t>
      </w:r>
    </w:p>
    <w:p w14:paraId="100ED983" w14:textId="77777777" w:rsidR="00BA35C1" w:rsidRPr="00C07360" w:rsidRDefault="00BA35C1" w:rsidP="00BA35C1">
      <w:pPr>
        <w:jc w:val="both"/>
        <w:rPr>
          <w:rFonts w:cstheme="minorHAnsi"/>
        </w:rPr>
      </w:pPr>
      <w:r w:rsidRPr="00C07360">
        <w:rPr>
          <w:rFonts w:cstheme="minorHAnsi"/>
        </w:rPr>
        <w:t>Comme signalé en introduction, l’état des lieux du financement de l’éducation porte  sur trois volets : le volet public qui examine les montants dépensés par l’</w:t>
      </w:r>
      <w:proofErr w:type="spellStart"/>
      <w:r w:rsidRPr="00C07360">
        <w:rPr>
          <w:rFonts w:cstheme="minorHAnsi"/>
        </w:rPr>
        <w:t>Etat</w:t>
      </w:r>
      <w:proofErr w:type="spellEnd"/>
      <w:r w:rsidRPr="00C07360">
        <w:rPr>
          <w:rFonts w:cstheme="minorHAnsi"/>
        </w:rPr>
        <w:t xml:space="preserve"> dans le financement du pilotage du système éducatif, de ses infrastructures, de l’enseignement dispensé par le secteur public ; le volet non public financé par les ressources provenant d’acteurs privés et des familles sous forme de frais d’écolage ; le volet aide publique au développement (APD) qui investit des ressources mobilisées dans les différents programmes et la construction des écoles dans différents endroits du pays. </w:t>
      </w:r>
    </w:p>
    <w:p w14:paraId="24BB4318" w14:textId="77777777" w:rsidR="00BA35C1" w:rsidRPr="00C07360" w:rsidRDefault="00BA35C1" w:rsidP="00BA35C1">
      <w:pPr>
        <w:jc w:val="both"/>
        <w:rPr>
          <w:rFonts w:cstheme="minorHAnsi"/>
        </w:rPr>
      </w:pPr>
      <w:r w:rsidRPr="00C07360">
        <w:rPr>
          <w:rFonts w:cstheme="minorHAnsi"/>
        </w:rPr>
        <w:t xml:space="preserve">La section précédente a donc fait un examen approfondi du financement public dans son double volet investissement et fonctionnement. La présente section se propose de passer en revue les contours du financement non public et sa viabilité, toujours selon une approche offre-demande. A l’instar de l’étude du financement public, la méthodologie adoptée dans cet examen continuera de mettre en valeur les résultats du recensement de 2015-2016 qui a amplement </w:t>
      </w:r>
      <w:r w:rsidR="0015600D">
        <w:rPr>
          <w:rFonts w:cstheme="minorHAnsi"/>
        </w:rPr>
        <w:t>analysé</w:t>
      </w:r>
      <w:r w:rsidRPr="00C07360">
        <w:rPr>
          <w:rFonts w:cstheme="minorHAnsi"/>
        </w:rPr>
        <w:t xml:space="preserve"> la question de l’offre et de la demande de l’éducation dans ses aspects global et spécifique. Cependant, au contraire de l’étude du financement public qui s’est reposé essentiellement sur les données rendues disponibles par le MEF et sur celles tirées des lois de règlement, renforcées par quelques informations clés produites par le MENFP exploitées dans l’étude financée par l’UE et réalisées par la firme </w:t>
      </w:r>
      <w:proofErr w:type="spellStart"/>
      <w:r w:rsidRPr="00C07360">
        <w:rPr>
          <w:rFonts w:cstheme="minorHAnsi"/>
        </w:rPr>
        <w:t>Epti</w:t>
      </w:r>
      <w:r w:rsidR="006A6961" w:rsidRPr="00C07360">
        <w:rPr>
          <w:rFonts w:cstheme="minorHAnsi"/>
        </w:rPr>
        <w:t>s</w:t>
      </w:r>
      <w:r w:rsidRPr="00C07360">
        <w:rPr>
          <w:rFonts w:cstheme="minorHAnsi"/>
        </w:rPr>
        <w:t>a</w:t>
      </w:r>
      <w:proofErr w:type="spellEnd"/>
      <w:r w:rsidRPr="00C07360">
        <w:rPr>
          <w:rFonts w:cstheme="minorHAnsi"/>
        </w:rPr>
        <w:t>,  l’étude du financement non public s’est vue contrainte de recourir à une enquête nationale</w:t>
      </w:r>
      <w:r w:rsidRPr="00C07360">
        <w:rPr>
          <w:rStyle w:val="FootnoteReference"/>
          <w:rFonts w:cstheme="minorHAnsi"/>
        </w:rPr>
        <w:footnoteReference w:id="15"/>
      </w:r>
      <w:r w:rsidRPr="00C07360">
        <w:rPr>
          <w:rFonts w:cstheme="minorHAnsi"/>
        </w:rPr>
        <w:t xml:space="preserve">  afin de produire les données financières viables  que l’on ne retrouve nulle part sur le système en Haïti. </w:t>
      </w:r>
    </w:p>
    <w:p w14:paraId="3F09B4A7" w14:textId="77777777" w:rsidR="00BA35C1" w:rsidRPr="00C07360" w:rsidRDefault="00BA35C1" w:rsidP="00BA35C1">
      <w:pPr>
        <w:jc w:val="both"/>
        <w:rPr>
          <w:rFonts w:cstheme="minorHAnsi"/>
        </w:rPr>
      </w:pPr>
      <w:r w:rsidRPr="00C07360">
        <w:rPr>
          <w:rFonts w:cstheme="minorHAnsi"/>
        </w:rPr>
        <w:t>Fort de ces données estimatives, l’étude a donc pu parvenir à une appréciation des dépenses de fonctionnement du secteur  non public, au même titre que l’on a étudié les différentes composantes du budget de fonctionnement du secteur public. Elles ont ainsi permis de complémenter la base de la détermination du cout de l’éducation de manière générale dans le pays ouvrant ainsi la  voie à l’étude de la capacité de celui-ci  à le financer.</w:t>
      </w:r>
    </w:p>
    <w:p w14:paraId="726448B3" w14:textId="77777777" w:rsidR="00BA35C1" w:rsidRPr="00C07360" w:rsidRDefault="00BA35C1" w:rsidP="00BA35C1">
      <w:pPr>
        <w:jc w:val="both"/>
        <w:rPr>
          <w:rFonts w:cstheme="minorHAnsi"/>
        </w:rPr>
      </w:pPr>
      <w:r w:rsidRPr="00C07360">
        <w:rPr>
          <w:rFonts w:cstheme="minorHAnsi"/>
        </w:rPr>
        <w:t xml:space="preserve">Rappelons, pour les besoins méthodologiques et analytiques, que l’étude du financement de l’éducation est approchée sous l’angle d’une équation de l’offre et de la demande, l’offre étant les dispositions super et infrastructurelles engagées dans la production de l’éducation alors que la demande vient du côté des apprenants et de ceux qui en consomment le service.  </w:t>
      </w:r>
    </w:p>
    <w:p w14:paraId="0C45F9A9" w14:textId="77777777" w:rsidR="00BA35C1" w:rsidRPr="00C07360" w:rsidRDefault="00BA35C1" w:rsidP="00BA35C1">
      <w:pPr>
        <w:jc w:val="both"/>
        <w:rPr>
          <w:rFonts w:cstheme="minorHAnsi"/>
        </w:rPr>
      </w:pPr>
    </w:p>
    <w:p w14:paraId="73877AF8" w14:textId="77777777" w:rsidR="00BA35C1" w:rsidRPr="00C07360" w:rsidRDefault="002E4DE6" w:rsidP="003E34A4">
      <w:pPr>
        <w:pStyle w:val="Heading2"/>
        <w:rPr>
          <w:rFonts w:asciiTheme="minorHAnsi" w:hAnsiTheme="minorHAnsi" w:cstheme="minorHAnsi"/>
        </w:rPr>
      </w:pPr>
      <w:bookmarkStart w:id="77" w:name="_Toc521299208"/>
      <w:r w:rsidRPr="00C07360">
        <w:rPr>
          <w:rFonts w:asciiTheme="minorHAnsi" w:eastAsia="Arial" w:hAnsiTheme="minorHAnsi" w:cstheme="minorHAnsi"/>
          <w:lang w:eastAsia="ja-JP"/>
        </w:rPr>
        <w:t>5</w:t>
      </w:r>
      <w:r w:rsidR="00BA35C1" w:rsidRPr="00C07360">
        <w:rPr>
          <w:rFonts w:asciiTheme="minorHAnsi" w:hAnsiTheme="minorHAnsi" w:cstheme="minorHAnsi"/>
        </w:rPr>
        <w:t>.1 Des composantes du cout de l’éducation dans le secteur non public, l’offre</w:t>
      </w:r>
      <w:bookmarkEnd w:id="77"/>
      <w:r w:rsidR="00BA35C1" w:rsidRPr="00C07360">
        <w:rPr>
          <w:rFonts w:asciiTheme="minorHAnsi" w:hAnsiTheme="minorHAnsi" w:cstheme="minorHAnsi"/>
        </w:rPr>
        <w:t xml:space="preserve"> </w:t>
      </w:r>
    </w:p>
    <w:p w14:paraId="2F856D3D" w14:textId="77777777" w:rsidR="00BA35C1" w:rsidRPr="00C07360" w:rsidRDefault="00BA35C1" w:rsidP="00BA35C1">
      <w:pPr>
        <w:jc w:val="both"/>
        <w:rPr>
          <w:rFonts w:cstheme="minorHAnsi"/>
        </w:rPr>
      </w:pPr>
      <w:r w:rsidRPr="00C07360">
        <w:rPr>
          <w:rFonts w:cstheme="minorHAnsi"/>
        </w:rPr>
        <w:t>L’examen des composantes de l’offre se concentre strictement sur les structures matérielles et organisationnelles devant être mises en place  afin de fournir les services éducatifs, le volet qualitatif de l’éducation étant remis à un examen ultérieur dans le cadre de cette étude. On en est donc parvenu à distinguer cinq éléments essentiels et incontournables :</w:t>
      </w:r>
    </w:p>
    <w:p w14:paraId="2CBC7B6D" w14:textId="77777777" w:rsidR="00BA35C1" w:rsidRPr="00C07360" w:rsidRDefault="00BA35C1" w:rsidP="00BA35C1">
      <w:pPr>
        <w:jc w:val="both"/>
        <w:rPr>
          <w:rFonts w:cstheme="minorHAnsi"/>
        </w:rPr>
      </w:pPr>
      <w:r w:rsidRPr="00C07360">
        <w:rPr>
          <w:rFonts w:cstheme="minorHAnsi"/>
        </w:rPr>
        <w:t xml:space="preserve">1. </w:t>
      </w:r>
      <w:r w:rsidRPr="00C07360">
        <w:rPr>
          <w:rFonts w:cstheme="minorHAnsi"/>
          <w:b/>
        </w:rPr>
        <w:t>La localisation du service éducatif</w:t>
      </w:r>
      <w:r w:rsidRPr="00C07360">
        <w:rPr>
          <w:rFonts w:cstheme="minorHAnsi"/>
        </w:rPr>
        <w:footnoteReference w:id="16"/>
      </w:r>
      <w:r w:rsidRPr="00C07360">
        <w:rPr>
          <w:rFonts w:cstheme="minorHAnsi"/>
        </w:rPr>
        <w:t xml:space="preserve"> est identifié et retenu comme la composante de base de l’éducation pour de multiples raisons. L’estimation de son cout fait donc partie des variables à quantifier financièrement, un point de départ dans la fourniture de l’éducation tout au moins à ce niveau de sa production. En fait, il s’agit d’un espace physique construit ou aménagé pour la production des services éducatifs et pour lequel il convient de consentir des débours soit sous forme d’investissement initial ou sous forme de location annuelle. Afin de simplifier les calculs, la forme de location est ici retenue et est considérée comme un élément de base dans le calcul des couts.    </w:t>
      </w:r>
    </w:p>
    <w:p w14:paraId="55D7DC43" w14:textId="77777777" w:rsidR="00BA35C1" w:rsidRPr="00C07360" w:rsidRDefault="00BA35C1" w:rsidP="00BA35C1">
      <w:pPr>
        <w:jc w:val="both"/>
        <w:rPr>
          <w:rFonts w:cstheme="minorHAnsi"/>
        </w:rPr>
      </w:pPr>
      <w:r w:rsidRPr="00C07360">
        <w:rPr>
          <w:rFonts w:cstheme="minorHAnsi"/>
        </w:rPr>
        <w:t xml:space="preserve">2.  </w:t>
      </w:r>
      <w:r w:rsidRPr="00C07360">
        <w:rPr>
          <w:rFonts w:cstheme="minorHAnsi"/>
          <w:b/>
        </w:rPr>
        <w:t>Les équipements et matériels scolaires</w:t>
      </w:r>
      <w:r w:rsidRPr="00C07360">
        <w:rPr>
          <w:rFonts w:cstheme="minorHAnsi"/>
        </w:rPr>
        <w:t xml:space="preserve"> font partie des accessoires qui sont indispensables dans la fourniture de l’éducation. Parmi ces équipements, on compte les matériels mobiliers : bancs et chaises pour les élèves, les bureaux pour les maitres et le personnel administratif, les équipements électroniques et mécanographiques</w:t>
      </w:r>
      <w:r w:rsidR="00174564">
        <w:rPr>
          <w:rFonts w:cstheme="minorHAnsi"/>
        </w:rPr>
        <w:t>.</w:t>
      </w:r>
      <w:r w:rsidRPr="00C07360">
        <w:rPr>
          <w:rFonts w:cstheme="minorHAnsi"/>
        </w:rPr>
        <w:t xml:space="preserve"> Ces équipements sont évalués tous les ans et renouvelés en fonction des résultats de l’évaluation. </w:t>
      </w:r>
    </w:p>
    <w:p w14:paraId="5529E41C" w14:textId="77777777" w:rsidR="00BA35C1" w:rsidRPr="00C07360" w:rsidRDefault="00BA35C1" w:rsidP="00BA35C1">
      <w:pPr>
        <w:jc w:val="both"/>
        <w:rPr>
          <w:rFonts w:cstheme="minorHAnsi"/>
        </w:rPr>
      </w:pPr>
      <w:r w:rsidRPr="00C07360">
        <w:rPr>
          <w:rFonts w:cstheme="minorHAnsi"/>
        </w:rPr>
        <w:t xml:space="preserve">3. </w:t>
      </w:r>
      <w:r w:rsidRPr="00C07360">
        <w:rPr>
          <w:rFonts w:cstheme="minorHAnsi"/>
          <w:b/>
        </w:rPr>
        <w:t xml:space="preserve">Les équipements et matériels non scolaires </w:t>
      </w:r>
      <w:r w:rsidRPr="00C07360">
        <w:rPr>
          <w:rFonts w:cstheme="minorHAnsi"/>
        </w:rPr>
        <w:t xml:space="preserve">font partie des éléments d’investissement qui sont pris en compte dans le calcul des couts de l’éducation. Certains de ces éléments sont lourds et d’autres légers ; certains font l’objet d’investissements initiaux et amortissables, d’autres font l’objet de location mensuelle ou annuelle. Les véhicules ou leur location, les installations hygiéniques destinées à l’usage de masse, par exemple, font partie de ces équipements non scolaires mais pourtant nécessaires et  qui ont besoin d’être entretenus pour assurer le fonctionnement d’un établissement scolaire. A noter que leur présence,  la forme de leur manifestation ou leur absence tout court,  </w:t>
      </w:r>
      <w:r w:rsidR="00174564">
        <w:rPr>
          <w:rFonts w:cstheme="minorHAnsi"/>
        </w:rPr>
        <w:t xml:space="preserve">contribue à la définition de </w:t>
      </w:r>
      <w:r w:rsidRPr="00C07360">
        <w:rPr>
          <w:rFonts w:cstheme="minorHAnsi"/>
        </w:rPr>
        <w:t xml:space="preserve">la qualité de l’environnement scolaire. </w:t>
      </w:r>
    </w:p>
    <w:p w14:paraId="4320E3FB" w14:textId="77777777" w:rsidR="00BA35C1" w:rsidRPr="00C07360" w:rsidRDefault="00BA35C1" w:rsidP="00BA35C1">
      <w:pPr>
        <w:jc w:val="both"/>
        <w:rPr>
          <w:rFonts w:cstheme="minorHAnsi"/>
        </w:rPr>
      </w:pPr>
      <w:r w:rsidRPr="00C07360">
        <w:rPr>
          <w:rFonts w:cstheme="minorHAnsi"/>
        </w:rPr>
        <w:t xml:space="preserve"> 4. </w:t>
      </w:r>
      <w:r w:rsidRPr="00C07360">
        <w:rPr>
          <w:rFonts w:cstheme="minorHAnsi"/>
          <w:b/>
        </w:rPr>
        <w:t>Les enseignants qui doivent fournir la formation</w:t>
      </w:r>
      <w:r w:rsidRPr="00C07360">
        <w:rPr>
          <w:rFonts w:cstheme="minorHAnsi"/>
        </w:rPr>
        <w:t xml:space="preserve"> sont les principaux véhicules de transmission de la connaissance et l’encadrement aux élèves. Ils sont les principaux éléments de cout dans le système éducatif et les </w:t>
      </w:r>
      <w:r w:rsidR="00174564">
        <w:rPr>
          <w:rFonts w:cstheme="minorHAnsi"/>
        </w:rPr>
        <w:t xml:space="preserve">éléments </w:t>
      </w:r>
      <w:r w:rsidRPr="00C07360">
        <w:rPr>
          <w:rFonts w:cstheme="minorHAnsi"/>
        </w:rPr>
        <w:t xml:space="preserve">les plus difficiles à gérer. </w:t>
      </w:r>
    </w:p>
    <w:p w14:paraId="5FD6FDE8" w14:textId="77777777" w:rsidR="00BA35C1" w:rsidRPr="00C07360" w:rsidRDefault="00BA35C1" w:rsidP="00BA35C1">
      <w:pPr>
        <w:jc w:val="both"/>
        <w:rPr>
          <w:rFonts w:cstheme="minorHAnsi"/>
        </w:rPr>
      </w:pPr>
      <w:r w:rsidRPr="00C07360">
        <w:rPr>
          <w:rFonts w:cstheme="minorHAnsi"/>
        </w:rPr>
        <w:t xml:space="preserve">5. </w:t>
      </w:r>
      <w:r w:rsidRPr="00C07360">
        <w:rPr>
          <w:rFonts w:cstheme="minorHAnsi"/>
          <w:b/>
        </w:rPr>
        <w:t>La gestion de l’enseignement et du personnel administratif</w:t>
      </w:r>
      <w:r w:rsidRPr="00C07360">
        <w:rPr>
          <w:rFonts w:cstheme="minorHAnsi"/>
        </w:rPr>
        <w:t xml:space="preserve"> font partie intégrante du cout de l’éducation. Du directeur de l’établissement, du staff de supervision scolaire et de la gestion administrative au personnel d’entretien, l’enseignement doit faire l’objet d’une gestion. Celle-ci a un cout qui rentre dans l’équation de l’offre scolaire.   </w:t>
      </w:r>
    </w:p>
    <w:p w14:paraId="55D7926F" w14:textId="77777777" w:rsidR="00BA35C1" w:rsidRPr="00C07360" w:rsidRDefault="00BA35C1" w:rsidP="00BA35C1">
      <w:pPr>
        <w:jc w:val="both"/>
        <w:rPr>
          <w:rFonts w:cstheme="minorHAnsi"/>
          <w:b/>
        </w:rPr>
      </w:pPr>
      <w:r w:rsidRPr="00C07360">
        <w:rPr>
          <w:rFonts w:cstheme="minorHAnsi"/>
        </w:rPr>
        <w:t xml:space="preserve">Ces données  ont été prises en compte </w:t>
      </w:r>
      <w:r w:rsidR="00174564">
        <w:rPr>
          <w:rFonts w:cstheme="minorHAnsi"/>
        </w:rPr>
        <w:t xml:space="preserve">dans </w:t>
      </w:r>
      <w:r w:rsidRPr="00C07360">
        <w:rPr>
          <w:rFonts w:cstheme="minorHAnsi"/>
        </w:rPr>
        <w:t>l’enquête nationale sur l’éducation qui a produit des estimations de leurs couts à partir des entrevues réalisées avec les responsables d’école , propriétaires ou gestionnaires, sur l’ensemble du territoire. Elles forment le cadre d’évaluation de l’offre de l’éducation et de son cout,</w:t>
      </w:r>
      <w:r w:rsidRPr="00C07360">
        <w:rPr>
          <w:rFonts w:cstheme="minorHAnsi"/>
          <w:b/>
        </w:rPr>
        <w:t xml:space="preserve"> tout en rappelant que le contenu de celle-ci n’est pas traité dans cette partie de l’étude. </w:t>
      </w:r>
    </w:p>
    <w:p w14:paraId="4A198E68" w14:textId="77777777" w:rsidR="00BA35C1" w:rsidRPr="00C07360" w:rsidRDefault="00BA35C1" w:rsidP="00BA35C1">
      <w:pPr>
        <w:jc w:val="both"/>
        <w:rPr>
          <w:rFonts w:cstheme="minorHAnsi"/>
          <w:b/>
        </w:rPr>
      </w:pPr>
    </w:p>
    <w:p w14:paraId="5178FCB4" w14:textId="77777777" w:rsidR="00BA35C1" w:rsidRPr="00C07360" w:rsidRDefault="002E4DE6" w:rsidP="003E34A4">
      <w:pPr>
        <w:pStyle w:val="Heading3"/>
        <w:rPr>
          <w:rFonts w:asciiTheme="minorHAnsi" w:hAnsiTheme="minorHAnsi" w:cstheme="minorHAnsi"/>
        </w:rPr>
      </w:pPr>
      <w:bookmarkStart w:id="78" w:name="_Toc521299209"/>
      <w:r w:rsidRPr="00C07360">
        <w:rPr>
          <w:rFonts w:asciiTheme="minorHAnsi" w:hAnsiTheme="minorHAnsi" w:cstheme="minorHAnsi"/>
        </w:rPr>
        <w:t>5</w:t>
      </w:r>
      <w:r w:rsidR="00BA35C1" w:rsidRPr="00C07360">
        <w:rPr>
          <w:rFonts w:asciiTheme="minorHAnsi" w:hAnsiTheme="minorHAnsi" w:cstheme="minorHAnsi"/>
        </w:rPr>
        <w:t>.1.1 Les prix du service éducatif  et les revenus générés</w:t>
      </w:r>
      <w:bookmarkEnd w:id="78"/>
      <w:r w:rsidR="00BA35C1" w:rsidRPr="00C07360">
        <w:rPr>
          <w:rFonts w:asciiTheme="minorHAnsi" w:hAnsiTheme="minorHAnsi" w:cstheme="minorHAnsi"/>
        </w:rPr>
        <w:t xml:space="preserve"> </w:t>
      </w:r>
    </w:p>
    <w:p w14:paraId="298365D3" w14:textId="77777777" w:rsidR="00BA35C1" w:rsidRPr="00C07360" w:rsidRDefault="00BA35C1" w:rsidP="00BA35C1">
      <w:pPr>
        <w:jc w:val="both"/>
        <w:rPr>
          <w:rFonts w:cstheme="minorHAnsi"/>
        </w:rPr>
      </w:pPr>
      <w:r w:rsidRPr="00C07360">
        <w:rPr>
          <w:rFonts w:cstheme="minorHAnsi"/>
        </w:rPr>
        <w:t>Le financement de l’éducation dispensée par le secteur public, comme on l’a vu dans la section précédente, est assuré par l’</w:t>
      </w:r>
      <w:proofErr w:type="spellStart"/>
      <w:r w:rsidRPr="00C07360">
        <w:rPr>
          <w:rFonts w:cstheme="minorHAnsi"/>
        </w:rPr>
        <w:t>Etat</w:t>
      </w:r>
      <w:proofErr w:type="spellEnd"/>
      <w:r w:rsidRPr="00C07360">
        <w:rPr>
          <w:rFonts w:cstheme="minorHAnsi"/>
        </w:rPr>
        <w:t xml:space="preserve"> à travers le MENFP qui gère, entre autres, l’administration de l’enseignement public de base dans ses trois composantes préscolaire, fondamental et secondaire. De son côté, l’enseignement non public, i.e. qui n’est pas géré directement ou indirectement par l’</w:t>
      </w:r>
      <w:proofErr w:type="spellStart"/>
      <w:r w:rsidRPr="00C07360">
        <w:rPr>
          <w:rFonts w:cstheme="minorHAnsi"/>
        </w:rPr>
        <w:t>Etat</w:t>
      </w:r>
      <w:proofErr w:type="spellEnd"/>
      <w:r w:rsidRPr="00C07360">
        <w:rPr>
          <w:rFonts w:cstheme="minorHAnsi"/>
        </w:rPr>
        <w:t xml:space="preserve"> central est financé, rappelons-le,  par les acteurs privés engagés dans le secteur éducatif, par les ménages à travers les frais divers et aussi par des apports financiers venant d’autres entités dont l’</w:t>
      </w:r>
      <w:proofErr w:type="spellStart"/>
      <w:r w:rsidRPr="00C07360">
        <w:rPr>
          <w:rFonts w:cstheme="minorHAnsi"/>
        </w:rPr>
        <w:t>Etat</w:t>
      </w:r>
      <w:proofErr w:type="spellEnd"/>
      <w:r w:rsidRPr="00C07360">
        <w:rPr>
          <w:rFonts w:cstheme="minorHAnsi"/>
        </w:rPr>
        <w:t>, sous forme de subvention.  Les différentes contributions venant de ces acteurs et groupes d’acteurs constituent les revenus du secteur non public et donc la source de financement des services éducatifs qu’il produit.</w:t>
      </w:r>
    </w:p>
    <w:p w14:paraId="30E620BA" w14:textId="77777777" w:rsidR="00BA35C1" w:rsidRPr="00C07360" w:rsidRDefault="00BA35C1" w:rsidP="00BA35C1">
      <w:pPr>
        <w:jc w:val="both"/>
        <w:rPr>
          <w:rFonts w:cstheme="minorHAnsi"/>
        </w:rPr>
      </w:pPr>
      <w:r w:rsidRPr="00C07360">
        <w:rPr>
          <w:rFonts w:cstheme="minorHAnsi"/>
        </w:rPr>
        <w:t>Dans le cadre de cette étude, cinq variables ont été retenues comme éléments formant la base des revenus générés par le secteur. Ces variables sont :</w:t>
      </w:r>
    </w:p>
    <w:p w14:paraId="07824795" w14:textId="77777777" w:rsidR="00BA35C1" w:rsidRPr="00C07360" w:rsidRDefault="00BA35C1" w:rsidP="00BA35C1">
      <w:pPr>
        <w:jc w:val="both"/>
        <w:rPr>
          <w:rFonts w:cstheme="minorHAnsi"/>
        </w:rPr>
      </w:pPr>
      <w:r w:rsidRPr="00C07360">
        <w:rPr>
          <w:rFonts w:cstheme="minorHAnsi"/>
        </w:rPr>
        <w:t xml:space="preserve">1. </w:t>
      </w:r>
      <w:r w:rsidRPr="00C07360">
        <w:rPr>
          <w:rFonts w:cstheme="minorHAnsi"/>
          <w:b/>
        </w:rPr>
        <w:t>Les frais d’inscription</w:t>
      </w:r>
      <w:r w:rsidRPr="00C07360">
        <w:rPr>
          <w:rFonts w:cstheme="minorHAnsi"/>
        </w:rPr>
        <w:t xml:space="preserve"> qui sont les premiers éléments de revenu des établissements scolaires. Généralement non remboursable, ces frais constituent le premier acte financier posé par celui qui est intéressé à s’enrôler dans un cours ou cycle de formation dispensé  par un établissement. Ils se justifient par les besoins de couvrir des frais administratifs initiaux qui participent du cout de gestion de l’enseignement </w:t>
      </w:r>
    </w:p>
    <w:p w14:paraId="2C00C199" w14:textId="77777777" w:rsidR="00BA35C1" w:rsidRPr="00C07360" w:rsidRDefault="00BA35C1" w:rsidP="00BA35C1">
      <w:pPr>
        <w:jc w:val="both"/>
        <w:rPr>
          <w:rFonts w:cstheme="minorHAnsi"/>
        </w:rPr>
      </w:pPr>
      <w:r w:rsidRPr="00C07360">
        <w:rPr>
          <w:rFonts w:cstheme="minorHAnsi"/>
          <w:b/>
        </w:rPr>
        <w:t xml:space="preserve">2. Les frais annuels </w:t>
      </w:r>
      <w:r w:rsidRPr="00C07360">
        <w:rPr>
          <w:rFonts w:cstheme="minorHAnsi"/>
        </w:rPr>
        <w:t>ont émergé dans l’enseignement non public comme une source de revenus importante pour les établissements scolaires. Certains d’entre eux introduisent des frais annuels sur toutes les activités spécifiques non directement associé</w:t>
      </w:r>
      <w:r w:rsidR="006C7D50">
        <w:rPr>
          <w:rFonts w:cstheme="minorHAnsi"/>
        </w:rPr>
        <w:t>e</w:t>
      </w:r>
      <w:r w:rsidRPr="00C07360">
        <w:rPr>
          <w:rFonts w:cstheme="minorHAnsi"/>
        </w:rPr>
        <w:t xml:space="preserve">s à la dispensation des cours. Ils se justifient par la nécessité de consentir certains investissements préparatoires pour l’année académique et dans certains établissements  sont exigibles </w:t>
      </w:r>
      <w:r w:rsidR="006C7D50">
        <w:rPr>
          <w:rFonts w:cstheme="minorHAnsi"/>
        </w:rPr>
        <w:t xml:space="preserve">plusieurs </w:t>
      </w:r>
      <w:r w:rsidRPr="00C07360">
        <w:rPr>
          <w:rFonts w:cstheme="minorHAnsi"/>
        </w:rPr>
        <w:t>mois avant la rentrée scolaire</w:t>
      </w:r>
    </w:p>
    <w:p w14:paraId="340FD357" w14:textId="77777777" w:rsidR="00BA35C1" w:rsidRPr="00C07360" w:rsidRDefault="00BA35C1" w:rsidP="00BA35C1">
      <w:pPr>
        <w:jc w:val="both"/>
        <w:rPr>
          <w:rFonts w:cstheme="minorHAnsi"/>
        </w:rPr>
      </w:pPr>
      <w:r w:rsidRPr="00C07360">
        <w:rPr>
          <w:rFonts w:cstheme="minorHAnsi"/>
        </w:rPr>
        <w:t xml:space="preserve">3.   </w:t>
      </w:r>
      <w:r w:rsidRPr="00C07360">
        <w:rPr>
          <w:rFonts w:cstheme="minorHAnsi"/>
          <w:b/>
        </w:rPr>
        <w:t>Les frais de scolarité</w:t>
      </w:r>
      <w:r w:rsidRPr="00C07360">
        <w:rPr>
          <w:rFonts w:cstheme="minorHAnsi"/>
        </w:rPr>
        <w:t xml:space="preserve"> sont en fait les principales sources de revenus des établissements scolaires. Généralement mensuels, ils sont souvent requis d’être payés par trimestre sur demande des directions ; même si d’autres arrangements ne sont </w:t>
      </w:r>
      <w:r w:rsidR="006C7D50">
        <w:rPr>
          <w:rFonts w:cstheme="minorHAnsi"/>
        </w:rPr>
        <w:t xml:space="preserve">pas </w:t>
      </w:r>
      <w:r w:rsidRPr="00C07360">
        <w:rPr>
          <w:rFonts w:cstheme="minorHAnsi"/>
        </w:rPr>
        <w:t xml:space="preserve">ordinairement refusés. </w:t>
      </w:r>
    </w:p>
    <w:p w14:paraId="5E2B7264" w14:textId="77777777" w:rsidR="00BA35C1" w:rsidRPr="00C07360" w:rsidRDefault="00BA35C1" w:rsidP="00BA35C1">
      <w:pPr>
        <w:jc w:val="both"/>
        <w:rPr>
          <w:rFonts w:cstheme="minorHAnsi"/>
        </w:rPr>
      </w:pPr>
      <w:r w:rsidRPr="00C07360">
        <w:rPr>
          <w:rFonts w:cstheme="minorHAnsi"/>
          <w:lang w:eastAsia="ja-JP"/>
        </w:rPr>
        <w:t>4</w:t>
      </w:r>
      <w:r w:rsidRPr="00C07360">
        <w:rPr>
          <w:rFonts w:cstheme="minorHAnsi"/>
        </w:rPr>
        <w:t xml:space="preserve">. </w:t>
      </w:r>
      <w:r w:rsidRPr="00C07360">
        <w:rPr>
          <w:rFonts w:cstheme="minorHAnsi"/>
          <w:b/>
        </w:rPr>
        <w:t>Les subventions de l’</w:t>
      </w:r>
      <w:proofErr w:type="spellStart"/>
      <w:r w:rsidRPr="00C07360">
        <w:rPr>
          <w:rFonts w:cstheme="minorHAnsi"/>
          <w:b/>
        </w:rPr>
        <w:t>Etat</w:t>
      </w:r>
      <w:proofErr w:type="spellEnd"/>
      <w:r w:rsidRPr="00C07360">
        <w:rPr>
          <w:rFonts w:cstheme="minorHAnsi"/>
        </w:rPr>
        <w:t xml:space="preserve"> sont ces derniers temps une des  source</w:t>
      </w:r>
      <w:r w:rsidR="006C7D50">
        <w:rPr>
          <w:rFonts w:cstheme="minorHAnsi"/>
        </w:rPr>
        <w:t>s</w:t>
      </w:r>
      <w:r w:rsidRPr="00C07360">
        <w:rPr>
          <w:rFonts w:cstheme="minorHAnsi"/>
        </w:rPr>
        <w:t xml:space="preserve"> de revenu de certaines écoles qualifiées pour les recevoir. Elles sont octroyées dans le cadre du programme de scolarisation universelle gratuite et obligatoire (PSUGO) en vue de supporter l’accès à l’éducation aux enfants défavorisés des enfants selon des accords signés par les écoles avec le MENFP. L’étude n</w:t>
      </w:r>
      <w:r w:rsidR="006C7D50">
        <w:rPr>
          <w:rFonts w:cstheme="minorHAnsi"/>
        </w:rPr>
        <w:t xml:space="preserve">’a pas faire </w:t>
      </w:r>
      <w:r w:rsidRPr="00C07360">
        <w:rPr>
          <w:rFonts w:cstheme="minorHAnsi"/>
        </w:rPr>
        <w:t xml:space="preserve">une évaluation du  PSUGO </w:t>
      </w:r>
      <w:r w:rsidR="006C7D50">
        <w:rPr>
          <w:rFonts w:cstheme="minorHAnsi"/>
        </w:rPr>
        <w:t xml:space="preserve">ni ne </w:t>
      </w:r>
      <w:r w:rsidRPr="00C07360">
        <w:rPr>
          <w:rFonts w:cstheme="minorHAnsi"/>
        </w:rPr>
        <w:t>comptabilise les apports qu’il porte aux établissement</w:t>
      </w:r>
      <w:r w:rsidR="006C7D50">
        <w:rPr>
          <w:rFonts w:cstheme="minorHAnsi"/>
        </w:rPr>
        <w:t>, faute d’avoir une maîtrise  de la systématisation de leur administration.</w:t>
      </w:r>
    </w:p>
    <w:p w14:paraId="43D05299" w14:textId="77777777" w:rsidR="00BA35C1" w:rsidRPr="00C07360" w:rsidRDefault="00BA35C1" w:rsidP="00BA35C1">
      <w:pPr>
        <w:jc w:val="both"/>
        <w:rPr>
          <w:rFonts w:cstheme="minorHAnsi"/>
        </w:rPr>
      </w:pPr>
      <w:r w:rsidRPr="00C07360">
        <w:rPr>
          <w:rFonts w:cstheme="minorHAnsi"/>
        </w:rPr>
        <w:t xml:space="preserve">5. </w:t>
      </w:r>
      <w:r w:rsidRPr="00C07360">
        <w:rPr>
          <w:rFonts w:cstheme="minorHAnsi"/>
          <w:b/>
        </w:rPr>
        <w:t xml:space="preserve">Les subventions venant d’autres entités </w:t>
      </w:r>
      <w:r w:rsidRPr="00C07360">
        <w:rPr>
          <w:rFonts w:cstheme="minorHAnsi"/>
        </w:rPr>
        <w:t xml:space="preserve">  participent aussi de la composition des revenus des établissements scolaires. Les sources sont variées et certaines proviennent des congrégations, d’organisations religieuses de tendance diverse et même d’organisations philanthropiques. Cette étude ne se concentre pas sur la nature et l’origine de ces institutions mais indique seulement que les subventions proviennent des d’entités non étatiques.</w:t>
      </w:r>
    </w:p>
    <w:p w14:paraId="29FDA37B" w14:textId="77777777" w:rsidR="00BA35C1" w:rsidRPr="00C07360" w:rsidRDefault="00BA35C1" w:rsidP="00BA35C1">
      <w:pPr>
        <w:jc w:val="both"/>
        <w:rPr>
          <w:rFonts w:cstheme="minorHAnsi"/>
          <w:lang w:eastAsia="ja-JP"/>
        </w:rPr>
      </w:pPr>
      <w:r w:rsidRPr="00C07360">
        <w:rPr>
          <w:rFonts w:cstheme="minorHAnsi"/>
        </w:rPr>
        <w:t xml:space="preserve">  </w:t>
      </w:r>
    </w:p>
    <w:p w14:paraId="02756EBE" w14:textId="77777777" w:rsidR="00BA35C1" w:rsidRPr="00C07360" w:rsidRDefault="00BA35C1" w:rsidP="00BA35C1">
      <w:pPr>
        <w:jc w:val="both"/>
        <w:rPr>
          <w:rFonts w:cstheme="minorHAnsi"/>
        </w:rPr>
      </w:pPr>
      <w:r w:rsidRPr="00C07360">
        <w:rPr>
          <w:rFonts w:cstheme="minorHAnsi"/>
        </w:rPr>
        <w:t>Ces deux groupes d</w:t>
      </w:r>
      <w:r w:rsidR="00A353F0">
        <w:rPr>
          <w:rFonts w:cstheme="minorHAnsi"/>
        </w:rPr>
        <w:t xml:space="preserve">e variables </w:t>
      </w:r>
      <w:r w:rsidRPr="00C07360">
        <w:rPr>
          <w:rFonts w:cstheme="minorHAnsi"/>
        </w:rPr>
        <w:t xml:space="preserve">constituent la base de l’évaluation des couts encourus et des revenus générés par le secteur non public de l’éducation. En vue de mieux clarifier </w:t>
      </w:r>
      <w:r w:rsidR="00A353F0">
        <w:rPr>
          <w:rFonts w:cstheme="minorHAnsi"/>
        </w:rPr>
        <w:t xml:space="preserve">la </w:t>
      </w:r>
      <w:r w:rsidRPr="00C07360">
        <w:rPr>
          <w:rFonts w:cstheme="minorHAnsi"/>
        </w:rPr>
        <w:t>formation des couts et de son analyse, il est opportun d’examiner la composition organique de l’offre de formation dans le secteur non public, vu sous l’angle financier bien entendu.</w:t>
      </w:r>
    </w:p>
    <w:p w14:paraId="6E262651" w14:textId="77777777" w:rsidR="00BA35C1" w:rsidRPr="00C07360" w:rsidRDefault="00BA35C1" w:rsidP="00BA35C1">
      <w:pPr>
        <w:jc w:val="both"/>
        <w:rPr>
          <w:rFonts w:cstheme="minorHAnsi"/>
        </w:rPr>
      </w:pPr>
    </w:p>
    <w:p w14:paraId="4898F394" w14:textId="77777777" w:rsidR="00BA35C1" w:rsidRPr="00C07360" w:rsidRDefault="00BA35C1" w:rsidP="00BA35C1">
      <w:pPr>
        <w:jc w:val="both"/>
        <w:rPr>
          <w:rFonts w:cstheme="minorHAnsi"/>
        </w:rPr>
      </w:pPr>
    </w:p>
    <w:p w14:paraId="2EC552CD" w14:textId="77777777" w:rsidR="002E4DE6" w:rsidRPr="00C07360" w:rsidRDefault="002E4DE6" w:rsidP="00BA35C1">
      <w:pPr>
        <w:jc w:val="both"/>
        <w:rPr>
          <w:rFonts w:cstheme="minorHAnsi"/>
        </w:rPr>
      </w:pPr>
    </w:p>
    <w:p w14:paraId="63065ABD" w14:textId="77777777" w:rsidR="002E4DE6" w:rsidRPr="00C07360" w:rsidRDefault="002E4DE6" w:rsidP="00BA35C1">
      <w:pPr>
        <w:jc w:val="both"/>
        <w:rPr>
          <w:rFonts w:cstheme="minorHAnsi"/>
        </w:rPr>
      </w:pPr>
    </w:p>
    <w:p w14:paraId="05D3DD74" w14:textId="77777777" w:rsidR="00BA35C1" w:rsidRPr="00C07360" w:rsidRDefault="002E4DE6" w:rsidP="003E34A4">
      <w:pPr>
        <w:pStyle w:val="Heading2"/>
        <w:rPr>
          <w:rFonts w:asciiTheme="minorHAnsi" w:hAnsiTheme="minorHAnsi" w:cstheme="minorHAnsi"/>
        </w:rPr>
      </w:pPr>
      <w:bookmarkStart w:id="79" w:name="_Toc521299210"/>
      <w:r w:rsidRPr="00C07360">
        <w:rPr>
          <w:rFonts w:asciiTheme="minorHAnsi" w:hAnsiTheme="minorHAnsi" w:cstheme="minorHAnsi"/>
        </w:rPr>
        <w:t>5</w:t>
      </w:r>
      <w:r w:rsidR="00BA35C1" w:rsidRPr="00C07360">
        <w:rPr>
          <w:rFonts w:asciiTheme="minorHAnsi" w:hAnsiTheme="minorHAnsi" w:cstheme="minorHAnsi"/>
        </w:rPr>
        <w:t>.2 L’enquête sur l’éducation et ses résultats sur le plan financier</w:t>
      </w:r>
      <w:bookmarkEnd w:id="79"/>
    </w:p>
    <w:p w14:paraId="2BE367FC" w14:textId="77777777" w:rsidR="002F455E" w:rsidRDefault="002F455E" w:rsidP="00BA35C1">
      <w:pPr>
        <w:rPr>
          <w:rFonts w:cstheme="minorHAnsi"/>
        </w:rPr>
      </w:pPr>
    </w:p>
    <w:p w14:paraId="4E18F4E7" w14:textId="77777777" w:rsidR="00BA35C1" w:rsidRPr="00C07360" w:rsidRDefault="00BA35C1" w:rsidP="00A353F0">
      <w:pPr>
        <w:jc w:val="both"/>
        <w:rPr>
          <w:rFonts w:cstheme="minorHAnsi"/>
        </w:rPr>
      </w:pPr>
      <w:r w:rsidRPr="00C07360">
        <w:rPr>
          <w:rFonts w:cstheme="minorHAnsi"/>
        </w:rPr>
        <w:t xml:space="preserve">Le recensement 2015-2016 a permis d’établir les éléments constitutifs de l’offre et de la demande de l’éducation sur le plan des établissements qui en </w:t>
      </w:r>
      <w:r w:rsidR="00A353F0">
        <w:rPr>
          <w:rFonts w:cstheme="minorHAnsi"/>
        </w:rPr>
        <w:t xml:space="preserve">produisent </w:t>
      </w:r>
      <w:r w:rsidRPr="00C07360">
        <w:rPr>
          <w:rFonts w:cstheme="minorHAnsi"/>
        </w:rPr>
        <w:t xml:space="preserve">le service et de la population scolaire qui le consomme, tant sur le plan globale qu’au niveau départemental. Ces données sont importantes car elles permettent d’avoir une compréhension claire de la taille des activités de l’éducation dans le pays. Par les informations complémentaires générées par l’enquête, les précisions sur les dépenses effectuées par les établissements scolaires ont été apportées et la participation des parents  dans le financement des écoles ont été estimées. </w:t>
      </w:r>
    </w:p>
    <w:p w14:paraId="2E783143" w14:textId="77777777" w:rsidR="00B44221" w:rsidRPr="00C07360" w:rsidRDefault="00BA35C1" w:rsidP="00A353F0">
      <w:pPr>
        <w:jc w:val="both"/>
        <w:rPr>
          <w:rFonts w:cstheme="minorHAnsi"/>
        </w:rPr>
      </w:pPr>
      <w:r w:rsidRPr="00C07360">
        <w:rPr>
          <w:rFonts w:cstheme="minorHAnsi"/>
        </w:rPr>
        <w:t xml:space="preserve">L’enquête a été  réalisée à partir d’un échantillon de 959 établissements répartis par département sur la base de leur poids relatifs dans le total national et a pris soin de toucher le secteur public et les différents types d’écoles du secteur non public, </w:t>
      </w:r>
      <w:proofErr w:type="spellStart"/>
      <w:r w:rsidRPr="00C07360">
        <w:rPr>
          <w:rFonts w:cstheme="minorHAnsi"/>
        </w:rPr>
        <w:t>i.e</w:t>
      </w:r>
      <w:proofErr w:type="spellEnd"/>
      <w:r w:rsidRPr="00C07360">
        <w:rPr>
          <w:rFonts w:cstheme="minorHAnsi"/>
        </w:rPr>
        <w:t xml:space="preserve"> les écoles privées, congréganistes et communautaires.</w:t>
      </w:r>
    </w:p>
    <w:p w14:paraId="5406AE08" w14:textId="77777777" w:rsidR="00BA35C1" w:rsidRPr="00177E3E" w:rsidRDefault="00177E3E" w:rsidP="00177E3E">
      <w:pPr>
        <w:pStyle w:val="Caption"/>
        <w:jc w:val="center"/>
        <w:rPr>
          <w:rFonts w:cstheme="minorHAnsi"/>
          <w:sz w:val="28"/>
        </w:rPr>
      </w:pPr>
      <w:bookmarkStart w:id="80" w:name="_Toc521256167"/>
      <w:r w:rsidRPr="00177E3E">
        <w:rPr>
          <w:sz w:val="22"/>
        </w:rPr>
        <w:t xml:space="preserve">Tableau </w:t>
      </w:r>
      <w:r w:rsidRPr="00177E3E">
        <w:rPr>
          <w:sz w:val="22"/>
        </w:rPr>
        <w:fldChar w:fldCharType="begin"/>
      </w:r>
      <w:r w:rsidRPr="00177E3E">
        <w:rPr>
          <w:sz w:val="22"/>
        </w:rPr>
        <w:instrText xml:space="preserve"> SEQ Tableau \* ARABIC </w:instrText>
      </w:r>
      <w:r w:rsidRPr="00177E3E">
        <w:rPr>
          <w:sz w:val="22"/>
        </w:rPr>
        <w:fldChar w:fldCharType="separate"/>
      </w:r>
      <w:r w:rsidR="000729C9">
        <w:rPr>
          <w:noProof/>
          <w:sz w:val="22"/>
        </w:rPr>
        <w:t>20</w:t>
      </w:r>
      <w:r w:rsidRPr="00177E3E">
        <w:rPr>
          <w:sz w:val="22"/>
        </w:rPr>
        <w:fldChar w:fldCharType="end"/>
      </w:r>
      <w:r w:rsidRPr="00177E3E">
        <w:rPr>
          <w:sz w:val="22"/>
        </w:rPr>
        <w:t>. Distribution de l’échantillon de l’enquête</w:t>
      </w:r>
      <w:bookmarkEnd w:id="80"/>
    </w:p>
    <w:tbl>
      <w:tblPr>
        <w:tblW w:w="9589" w:type="dxa"/>
        <w:tblCellMar>
          <w:left w:w="70" w:type="dxa"/>
          <w:right w:w="70" w:type="dxa"/>
        </w:tblCellMar>
        <w:tblLook w:val="04A0" w:firstRow="1" w:lastRow="0" w:firstColumn="1" w:lastColumn="0" w:noHBand="0" w:noVBand="1"/>
      </w:tblPr>
      <w:tblGrid>
        <w:gridCol w:w="1708"/>
        <w:gridCol w:w="1028"/>
        <w:gridCol w:w="1431"/>
        <w:gridCol w:w="2292"/>
        <w:gridCol w:w="1634"/>
        <w:gridCol w:w="654"/>
        <w:gridCol w:w="842"/>
      </w:tblGrid>
      <w:tr w:rsidR="00BA35C1" w:rsidRPr="00C07360" w14:paraId="177F4ED9" w14:textId="77777777" w:rsidTr="00AC6922">
        <w:trPr>
          <w:trHeight w:val="209"/>
        </w:trPr>
        <w:tc>
          <w:tcPr>
            <w:tcW w:w="1708" w:type="dxa"/>
            <w:tcBorders>
              <w:top w:val="single" w:sz="4" w:space="0" w:color="auto"/>
              <w:left w:val="nil"/>
              <w:bottom w:val="single" w:sz="4" w:space="0" w:color="auto"/>
              <w:right w:val="nil"/>
            </w:tcBorders>
            <w:shd w:val="clear" w:color="auto" w:fill="auto"/>
            <w:noWrap/>
            <w:vAlign w:val="bottom"/>
            <w:hideMark/>
          </w:tcPr>
          <w:p w14:paraId="1F4F48D1" w14:textId="77777777" w:rsidR="00BA35C1" w:rsidRPr="00C07360" w:rsidRDefault="00BA35C1" w:rsidP="00AC6922">
            <w:pPr>
              <w:spacing w:after="0" w:line="240" w:lineRule="auto"/>
              <w:rPr>
                <w:rFonts w:eastAsia="Times New Roman" w:cstheme="minorHAnsi"/>
                <w:sz w:val="20"/>
                <w:szCs w:val="20"/>
                <w:lang w:eastAsia="fr-FR"/>
              </w:rPr>
            </w:pPr>
            <w:r w:rsidRPr="00C07360">
              <w:rPr>
                <w:rFonts w:eastAsia="Times New Roman" w:cstheme="minorHAnsi"/>
                <w:sz w:val="20"/>
                <w:szCs w:val="20"/>
                <w:lang w:eastAsia="fr-FR"/>
              </w:rPr>
              <w:t> </w:t>
            </w:r>
          </w:p>
        </w:tc>
        <w:tc>
          <w:tcPr>
            <w:tcW w:w="1028" w:type="dxa"/>
            <w:tcBorders>
              <w:top w:val="single" w:sz="4" w:space="0" w:color="auto"/>
              <w:left w:val="nil"/>
              <w:bottom w:val="single" w:sz="4" w:space="0" w:color="auto"/>
              <w:right w:val="nil"/>
            </w:tcBorders>
            <w:shd w:val="clear" w:color="auto" w:fill="auto"/>
            <w:noWrap/>
            <w:vAlign w:val="bottom"/>
            <w:hideMark/>
          </w:tcPr>
          <w:p w14:paraId="3FA94095" w14:textId="77777777" w:rsidR="00BA35C1" w:rsidRPr="00C07360" w:rsidRDefault="00BA35C1" w:rsidP="00AC6922">
            <w:pPr>
              <w:spacing w:after="0" w:line="240" w:lineRule="auto"/>
              <w:rPr>
                <w:rFonts w:eastAsia="Times New Roman" w:cstheme="minorHAnsi"/>
                <w:sz w:val="20"/>
                <w:szCs w:val="20"/>
                <w:lang w:eastAsia="fr-FR"/>
              </w:rPr>
            </w:pPr>
            <w:r w:rsidRPr="00C07360">
              <w:rPr>
                <w:rFonts w:eastAsia="Times New Roman" w:cstheme="minorHAnsi"/>
                <w:sz w:val="20"/>
                <w:szCs w:val="20"/>
                <w:lang w:eastAsia="fr-FR"/>
              </w:rPr>
              <w:t> </w:t>
            </w:r>
          </w:p>
        </w:tc>
        <w:tc>
          <w:tcPr>
            <w:tcW w:w="1431" w:type="dxa"/>
            <w:tcBorders>
              <w:top w:val="single" w:sz="4" w:space="0" w:color="auto"/>
              <w:left w:val="nil"/>
              <w:bottom w:val="single" w:sz="4" w:space="0" w:color="auto"/>
              <w:right w:val="nil"/>
            </w:tcBorders>
            <w:shd w:val="clear" w:color="auto" w:fill="auto"/>
            <w:noWrap/>
            <w:vAlign w:val="bottom"/>
            <w:hideMark/>
          </w:tcPr>
          <w:p w14:paraId="5B1F78FB" w14:textId="77777777" w:rsidR="00BA35C1" w:rsidRPr="00C07360" w:rsidRDefault="00BA35C1" w:rsidP="00AC6922">
            <w:pPr>
              <w:spacing w:after="0" w:line="240" w:lineRule="auto"/>
              <w:rPr>
                <w:rFonts w:eastAsia="Times New Roman" w:cstheme="minorHAnsi"/>
                <w:sz w:val="20"/>
                <w:szCs w:val="20"/>
                <w:lang w:eastAsia="fr-FR"/>
              </w:rPr>
            </w:pPr>
            <w:r w:rsidRPr="00C07360">
              <w:rPr>
                <w:rFonts w:eastAsia="Times New Roman" w:cstheme="minorHAnsi"/>
                <w:sz w:val="20"/>
                <w:szCs w:val="20"/>
                <w:lang w:eastAsia="fr-FR"/>
              </w:rPr>
              <w:t> </w:t>
            </w:r>
          </w:p>
        </w:tc>
        <w:tc>
          <w:tcPr>
            <w:tcW w:w="2292" w:type="dxa"/>
            <w:tcBorders>
              <w:top w:val="single" w:sz="4" w:space="0" w:color="auto"/>
              <w:left w:val="nil"/>
              <w:bottom w:val="single" w:sz="4" w:space="0" w:color="auto"/>
              <w:right w:val="nil"/>
            </w:tcBorders>
            <w:shd w:val="clear" w:color="auto" w:fill="auto"/>
            <w:noWrap/>
            <w:vAlign w:val="bottom"/>
            <w:hideMark/>
          </w:tcPr>
          <w:p w14:paraId="617121C1" w14:textId="77777777" w:rsidR="00BA35C1" w:rsidRPr="00C07360" w:rsidRDefault="00BA35C1" w:rsidP="00AC6922">
            <w:pPr>
              <w:spacing w:after="0" w:line="240" w:lineRule="auto"/>
              <w:rPr>
                <w:rFonts w:eastAsia="Times New Roman" w:cstheme="minorHAnsi"/>
                <w:sz w:val="20"/>
                <w:szCs w:val="20"/>
                <w:lang w:eastAsia="fr-FR"/>
              </w:rPr>
            </w:pPr>
            <w:r w:rsidRPr="00C07360">
              <w:rPr>
                <w:rFonts w:eastAsia="Times New Roman" w:cstheme="minorHAnsi"/>
                <w:sz w:val="20"/>
                <w:szCs w:val="20"/>
                <w:lang w:eastAsia="fr-FR"/>
              </w:rPr>
              <w:t> </w:t>
            </w:r>
          </w:p>
        </w:tc>
        <w:tc>
          <w:tcPr>
            <w:tcW w:w="1632" w:type="dxa"/>
            <w:tcBorders>
              <w:top w:val="single" w:sz="4" w:space="0" w:color="auto"/>
              <w:left w:val="nil"/>
              <w:bottom w:val="single" w:sz="4" w:space="0" w:color="auto"/>
              <w:right w:val="nil"/>
            </w:tcBorders>
            <w:shd w:val="clear" w:color="auto" w:fill="auto"/>
            <w:noWrap/>
            <w:vAlign w:val="bottom"/>
            <w:hideMark/>
          </w:tcPr>
          <w:p w14:paraId="4C28CA85" w14:textId="77777777" w:rsidR="00BA35C1" w:rsidRPr="00C07360" w:rsidRDefault="00BA35C1" w:rsidP="00AC6922">
            <w:pPr>
              <w:spacing w:after="0" w:line="240" w:lineRule="auto"/>
              <w:rPr>
                <w:rFonts w:eastAsia="Times New Roman" w:cstheme="minorHAnsi"/>
                <w:sz w:val="20"/>
                <w:szCs w:val="20"/>
                <w:lang w:eastAsia="fr-FR"/>
              </w:rPr>
            </w:pPr>
            <w:r w:rsidRPr="00C07360">
              <w:rPr>
                <w:rFonts w:eastAsia="Times New Roman" w:cstheme="minorHAnsi"/>
                <w:sz w:val="20"/>
                <w:szCs w:val="20"/>
                <w:lang w:eastAsia="fr-FR"/>
              </w:rPr>
              <w:t> </w:t>
            </w:r>
          </w:p>
        </w:tc>
        <w:tc>
          <w:tcPr>
            <w:tcW w:w="654" w:type="dxa"/>
            <w:tcBorders>
              <w:top w:val="single" w:sz="4" w:space="0" w:color="auto"/>
              <w:left w:val="nil"/>
              <w:bottom w:val="single" w:sz="4" w:space="0" w:color="auto"/>
              <w:right w:val="nil"/>
            </w:tcBorders>
          </w:tcPr>
          <w:p w14:paraId="53EE2F40" w14:textId="77777777" w:rsidR="00BA35C1" w:rsidRPr="00C07360" w:rsidRDefault="00BA35C1" w:rsidP="00AC6922">
            <w:pPr>
              <w:spacing w:after="0" w:line="240" w:lineRule="auto"/>
              <w:rPr>
                <w:rFonts w:eastAsia="Times New Roman" w:cstheme="minorHAnsi"/>
                <w:sz w:val="20"/>
                <w:szCs w:val="20"/>
                <w:lang w:eastAsia="fr-FR"/>
              </w:rPr>
            </w:pPr>
          </w:p>
        </w:tc>
        <w:tc>
          <w:tcPr>
            <w:tcW w:w="842" w:type="dxa"/>
            <w:tcBorders>
              <w:top w:val="single" w:sz="4" w:space="0" w:color="auto"/>
              <w:left w:val="nil"/>
              <w:bottom w:val="single" w:sz="4" w:space="0" w:color="auto"/>
              <w:right w:val="nil"/>
            </w:tcBorders>
            <w:shd w:val="clear" w:color="auto" w:fill="auto"/>
            <w:noWrap/>
            <w:vAlign w:val="bottom"/>
            <w:hideMark/>
          </w:tcPr>
          <w:p w14:paraId="73978968" w14:textId="77777777" w:rsidR="00BA35C1" w:rsidRPr="00C07360" w:rsidRDefault="00BA35C1" w:rsidP="00AC6922">
            <w:pPr>
              <w:spacing w:after="0" w:line="240" w:lineRule="auto"/>
              <w:rPr>
                <w:rFonts w:eastAsia="Times New Roman" w:cstheme="minorHAnsi"/>
                <w:sz w:val="20"/>
                <w:szCs w:val="20"/>
                <w:lang w:eastAsia="fr-FR"/>
              </w:rPr>
            </w:pPr>
            <w:r w:rsidRPr="00C07360">
              <w:rPr>
                <w:rFonts w:eastAsia="Times New Roman" w:cstheme="minorHAnsi"/>
                <w:sz w:val="20"/>
                <w:szCs w:val="20"/>
                <w:lang w:eastAsia="fr-FR"/>
              </w:rPr>
              <w:t> </w:t>
            </w:r>
          </w:p>
        </w:tc>
      </w:tr>
      <w:tr w:rsidR="00BA35C1" w:rsidRPr="00C07360" w14:paraId="2E46C0FA" w14:textId="77777777" w:rsidTr="00AC6922">
        <w:trPr>
          <w:trHeight w:val="451"/>
        </w:trPr>
        <w:tc>
          <w:tcPr>
            <w:tcW w:w="1708" w:type="dxa"/>
            <w:tcBorders>
              <w:top w:val="nil"/>
              <w:left w:val="nil"/>
              <w:bottom w:val="nil"/>
              <w:right w:val="nil"/>
            </w:tcBorders>
            <w:shd w:val="clear" w:color="auto" w:fill="auto"/>
            <w:noWrap/>
            <w:vAlign w:val="center"/>
          </w:tcPr>
          <w:p w14:paraId="0A009C40" w14:textId="77777777" w:rsidR="00BA35C1" w:rsidRPr="00C07360" w:rsidRDefault="00BA35C1" w:rsidP="00AC6922">
            <w:pPr>
              <w:spacing w:after="0" w:line="240" w:lineRule="auto"/>
              <w:rPr>
                <w:rFonts w:eastAsia="Times New Roman" w:cstheme="minorHAnsi"/>
                <w:b/>
                <w:bCs/>
                <w:color w:val="000000"/>
                <w:sz w:val="20"/>
                <w:szCs w:val="20"/>
                <w:lang w:eastAsia="fr-FR"/>
              </w:rPr>
            </w:pPr>
          </w:p>
        </w:tc>
        <w:tc>
          <w:tcPr>
            <w:tcW w:w="6385" w:type="dxa"/>
            <w:gridSpan w:val="4"/>
            <w:tcBorders>
              <w:top w:val="nil"/>
              <w:left w:val="nil"/>
              <w:bottom w:val="nil"/>
              <w:right w:val="nil"/>
            </w:tcBorders>
            <w:shd w:val="clear" w:color="auto" w:fill="auto"/>
            <w:vAlign w:val="center"/>
          </w:tcPr>
          <w:p w14:paraId="5476E651" w14:textId="77777777" w:rsidR="00BA35C1" w:rsidRPr="00C07360" w:rsidRDefault="00BA35C1" w:rsidP="00AC6922">
            <w:pPr>
              <w:spacing w:after="0" w:line="240" w:lineRule="auto"/>
              <w:jc w:val="center"/>
              <w:rPr>
                <w:rFonts w:eastAsia="Times New Roman" w:cstheme="minorHAnsi"/>
                <w:b/>
                <w:bCs/>
                <w:color w:val="000000"/>
                <w:sz w:val="20"/>
                <w:szCs w:val="20"/>
                <w:lang w:eastAsia="fr-FR"/>
              </w:rPr>
            </w:pPr>
            <w:proofErr w:type="spellStart"/>
            <w:r w:rsidRPr="00C07360">
              <w:rPr>
                <w:rFonts w:eastAsia="Times New Roman" w:cstheme="minorHAnsi"/>
                <w:b/>
                <w:bCs/>
                <w:color w:val="000000"/>
                <w:sz w:val="20"/>
                <w:szCs w:val="20"/>
                <w:lang w:eastAsia="fr-FR"/>
              </w:rPr>
              <w:t>Etablissements</w:t>
            </w:r>
            <w:proofErr w:type="spellEnd"/>
          </w:p>
        </w:tc>
        <w:tc>
          <w:tcPr>
            <w:tcW w:w="654" w:type="dxa"/>
            <w:tcBorders>
              <w:top w:val="nil"/>
              <w:left w:val="nil"/>
              <w:bottom w:val="nil"/>
              <w:right w:val="nil"/>
            </w:tcBorders>
          </w:tcPr>
          <w:p w14:paraId="706E8B90" w14:textId="77777777" w:rsidR="00BA35C1" w:rsidRPr="00C07360" w:rsidRDefault="00BA35C1" w:rsidP="00AC6922">
            <w:pPr>
              <w:spacing w:after="0" w:line="240" w:lineRule="auto"/>
              <w:rPr>
                <w:rFonts w:eastAsia="Times New Roman" w:cstheme="minorHAnsi"/>
                <w:b/>
                <w:bCs/>
                <w:color w:val="000000"/>
                <w:sz w:val="20"/>
                <w:szCs w:val="20"/>
                <w:lang w:eastAsia="fr-FR"/>
              </w:rPr>
            </w:pPr>
          </w:p>
        </w:tc>
        <w:tc>
          <w:tcPr>
            <w:tcW w:w="842" w:type="dxa"/>
            <w:tcBorders>
              <w:top w:val="nil"/>
              <w:left w:val="nil"/>
              <w:bottom w:val="nil"/>
              <w:right w:val="nil"/>
            </w:tcBorders>
            <w:shd w:val="clear" w:color="auto" w:fill="auto"/>
            <w:noWrap/>
            <w:vAlign w:val="center"/>
          </w:tcPr>
          <w:p w14:paraId="5BED00DB" w14:textId="77777777" w:rsidR="00BA35C1" w:rsidRPr="00C07360" w:rsidRDefault="00BA35C1" w:rsidP="00AC6922">
            <w:pPr>
              <w:spacing w:after="0" w:line="240" w:lineRule="auto"/>
              <w:rPr>
                <w:rFonts w:eastAsia="Times New Roman" w:cstheme="minorHAnsi"/>
                <w:b/>
                <w:bCs/>
                <w:color w:val="000000"/>
                <w:sz w:val="20"/>
                <w:szCs w:val="20"/>
                <w:lang w:eastAsia="fr-FR"/>
              </w:rPr>
            </w:pPr>
          </w:p>
        </w:tc>
      </w:tr>
      <w:tr w:rsidR="00BA35C1" w:rsidRPr="00C07360" w14:paraId="38BFD225" w14:textId="77777777" w:rsidTr="00AC6922">
        <w:trPr>
          <w:trHeight w:val="451"/>
        </w:trPr>
        <w:tc>
          <w:tcPr>
            <w:tcW w:w="1708" w:type="dxa"/>
            <w:tcBorders>
              <w:top w:val="nil"/>
              <w:left w:val="nil"/>
              <w:bottom w:val="nil"/>
              <w:right w:val="nil"/>
            </w:tcBorders>
            <w:shd w:val="clear" w:color="auto" w:fill="auto"/>
            <w:noWrap/>
            <w:vAlign w:val="center"/>
            <w:hideMark/>
          </w:tcPr>
          <w:p w14:paraId="6B66147A" w14:textId="77777777" w:rsidR="00BA35C1" w:rsidRPr="00C07360" w:rsidRDefault="00BA35C1" w:rsidP="00AC6922">
            <w:pPr>
              <w:spacing w:after="0" w:line="240" w:lineRule="auto"/>
              <w:rPr>
                <w:rFonts w:eastAsia="Times New Roman" w:cstheme="minorHAnsi"/>
                <w:b/>
                <w:bCs/>
                <w:color w:val="000000"/>
                <w:sz w:val="20"/>
                <w:szCs w:val="20"/>
                <w:lang w:eastAsia="fr-FR"/>
              </w:rPr>
            </w:pPr>
            <w:r w:rsidRPr="00C07360">
              <w:rPr>
                <w:rFonts w:eastAsia="Times New Roman" w:cstheme="minorHAnsi"/>
                <w:b/>
                <w:bCs/>
                <w:color w:val="000000"/>
                <w:sz w:val="20"/>
                <w:szCs w:val="20"/>
                <w:lang w:eastAsia="fr-FR"/>
              </w:rPr>
              <w:t>Département</w:t>
            </w:r>
          </w:p>
        </w:tc>
        <w:tc>
          <w:tcPr>
            <w:tcW w:w="1028" w:type="dxa"/>
            <w:tcBorders>
              <w:top w:val="nil"/>
              <w:left w:val="nil"/>
              <w:bottom w:val="nil"/>
              <w:right w:val="nil"/>
            </w:tcBorders>
            <w:shd w:val="clear" w:color="auto" w:fill="auto"/>
            <w:vAlign w:val="center"/>
            <w:hideMark/>
          </w:tcPr>
          <w:p w14:paraId="462C8E79" w14:textId="77777777" w:rsidR="00BA35C1" w:rsidRPr="00C07360" w:rsidRDefault="00BA35C1" w:rsidP="00AC6922">
            <w:pPr>
              <w:spacing w:after="0" w:line="240" w:lineRule="auto"/>
              <w:jc w:val="center"/>
              <w:rPr>
                <w:rFonts w:eastAsia="Times New Roman" w:cstheme="minorHAnsi"/>
                <w:b/>
                <w:bCs/>
                <w:color w:val="000000"/>
                <w:sz w:val="20"/>
                <w:szCs w:val="20"/>
                <w:lang w:eastAsia="fr-FR"/>
              </w:rPr>
            </w:pPr>
            <w:r w:rsidRPr="00C07360">
              <w:rPr>
                <w:rFonts w:eastAsia="Times New Roman" w:cstheme="minorHAnsi"/>
                <w:b/>
                <w:bCs/>
                <w:color w:val="000000"/>
                <w:sz w:val="20"/>
                <w:szCs w:val="20"/>
                <w:lang w:eastAsia="fr-FR"/>
              </w:rPr>
              <w:t>Publics</w:t>
            </w:r>
          </w:p>
        </w:tc>
        <w:tc>
          <w:tcPr>
            <w:tcW w:w="1431" w:type="dxa"/>
            <w:tcBorders>
              <w:top w:val="nil"/>
              <w:left w:val="nil"/>
              <w:bottom w:val="nil"/>
              <w:right w:val="nil"/>
            </w:tcBorders>
            <w:shd w:val="clear" w:color="auto" w:fill="auto"/>
            <w:vAlign w:val="center"/>
            <w:hideMark/>
          </w:tcPr>
          <w:p w14:paraId="36627F11" w14:textId="77777777" w:rsidR="00BA35C1" w:rsidRPr="00C07360" w:rsidRDefault="00BA35C1" w:rsidP="00AC6922">
            <w:pPr>
              <w:spacing w:after="0" w:line="240" w:lineRule="auto"/>
              <w:jc w:val="center"/>
              <w:rPr>
                <w:rFonts w:eastAsia="Times New Roman" w:cstheme="minorHAnsi"/>
                <w:b/>
                <w:bCs/>
                <w:color w:val="000000"/>
                <w:sz w:val="20"/>
                <w:szCs w:val="20"/>
                <w:lang w:eastAsia="fr-FR"/>
              </w:rPr>
            </w:pPr>
            <w:r w:rsidRPr="00C07360">
              <w:rPr>
                <w:rFonts w:eastAsia="Times New Roman" w:cstheme="minorHAnsi"/>
                <w:b/>
                <w:bCs/>
                <w:color w:val="000000"/>
                <w:sz w:val="20"/>
                <w:szCs w:val="20"/>
                <w:lang w:eastAsia="fr-FR"/>
              </w:rPr>
              <w:t>Privés</w:t>
            </w:r>
          </w:p>
        </w:tc>
        <w:tc>
          <w:tcPr>
            <w:tcW w:w="2292" w:type="dxa"/>
            <w:tcBorders>
              <w:top w:val="nil"/>
              <w:left w:val="nil"/>
              <w:bottom w:val="nil"/>
              <w:right w:val="nil"/>
            </w:tcBorders>
            <w:shd w:val="clear" w:color="auto" w:fill="auto"/>
            <w:vAlign w:val="center"/>
            <w:hideMark/>
          </w:tcPr>
          <w:p w14:paraId="7BB1711C" w14:textId="77777777" w:rsidR="00BA35C1" w:rsidRPr="00C07360" w:rsidRDefault="00BA35C1" w:rsidP="00AC6922">
            <w:pPr>
              <w:spacing w:after="0" w:line="240" w:lineRule="auto"/>
              <w:jc w:val="center"/>
              <w:rPr>
                <w:rFonts w:eastAsia="Times New Roman" w:cstheme="minorHAnsi"/>
                <w:b/>
                <w:bCs/>
                <w:color w:val="000000"/>
                <w:sz w:val="20"/>
                <w:szCs w:val="20"/>
                <w:lang w:eastAsia="fr-FR"/>
              </w:rPr>
            </w:pPr>
            <w:r w:rsidRPr="00C07360">
              <w:rPr>
                <w:rFonts w:eastAsia="Times New Roman" w:cstheme="minorHAnsi"/>
                <w:b/>
                <w:bCs/>
                <w:color w:val="000000"/>
                <w:sz w:val="20"/>
                <w:szCs w:val="20"/>
                <w:lang w:eastAsia="fr-FR"/>
              </w:rPr>
              <w:t>Congréganistes/religieux</w:t>
            </w:r>
          </w:p>
        </w:tc>
        <w:tc>
          <w:tcPr>
            <w:tcW w:w="1632" w:type="dxa"/>
            <w:tcBorders>
              <w:top w:val="nil"/>
              <w:left w:val="nil"/>
              <w:bottom w:val="nil"/>
              <w:right w:val="nil"/>
            </w:tcBorders>
            <w:shd w:val="clear" w:color="auto" w:fill="auto"/>
            <w:vAlign w:val="center"/>
            <w:hideMark/>
          </w:tcPr>
          <w:p w14:paraId="614D3961" w14:textId="77777777" w:rsidR="00BA35C1" w:rsidRPr="00C07360" w:rsidRDefault="00BA35C1" w:rsidP="00AC6922">
            <w:pPr>
              <w:spacing w:after="0" w:line="240" w:lineRule="auto"/>
              <w:jc w:val="center"/>
              <w:rPr>
                <w:rFonts w:eastAsia="Times New Roman" w:cstheme="minorHAnsi"/>
                <w:b/>
                <w:bCs/>
                <w:color w:val="000000"/>
                <w:sz w:val="20"/>
                <w:szCs w:val="20"/>
                <w:lang w:eastAsia="fr-FR"/>
              </w:rPr>
            </w:pPr>
            <w:r w:rsidRPr="00C07360">
              <w:rPr>
                <w:rFonts w:eastAsia="Times New Roman" w:cstheme="minorHAnsi"/>
                <w:b/>
                <w:bCs/>
                <w:color w:val="000000"/>
                <w:sz w:val="20"/>
                <w:szCs w:val="20"/>
                <w:lang w:eastAsia="fr-FR"/>
              </w:rPr>
              <w:t>Communautaires</w:t>
            </w:r>
          </w:p>
        </w:tc>
        <w:tc>
          <w:tcPr>
            <w:tcW w:w="654" w:type="dxa"/>
            <w:tcBorders>
              <w:top w:val="nil"/>
              <w:left w:val="nil"/>
              <w:bottom w:val="nil"/>
              <w:right w:val="nil"/>
            </w:tcBorders>
          </w:tcPr>
          <w:p w14:paraId="6A9F21F7" w14:textId="77777777" w:rsidR="00BA35C1" w:rsidRPr="00C07360" w:rsidRDefault="00BA35C1" w:rsidP="00AC6922">
            <w:pPr>
              <w:spacing w:after="0" w:line="240" w:lineRule="auto"/>
              <w:rPr>
                <w:rFonts w:eastAsia="Times New Roman" w:cstheme="minorHAnsi"/>
                <w:b/>
                <w:bCs/>
                <w:color w:val="000000"/>
                <w:sz w:val="20"/>
                <w:szCs w:val="20"/>
                <w:lang w:eastAsia="fr-FR"/>
              </w:rPr>
            </w:pPr>
          </w:p>
        </w:tc>
        <w:tc>
          <w:tcPr>
            <w:tcW w:w="842" w:type="dxa"/>
            <w:tcBorders>
              <w:top w:val="nil"/>
              <w:left w:val="nil"/>
              <w:bottom w:val="nil"/>
              <w:right w:val="nil"/>
            </w:tcBorders>
            <w:shd w:val="clear" w:color="auto" w:fill="auto"/>
            <w:noWrap/>
            <w:vAlign w:val="center"/>
            <w:hideMark/>
          </w:tcPr>
          <w:p w14:paraId="75E6F7DD" w14:textId="77777777" w:rsidR="00BA35C1" w:rsidRPr="00C07360" w:rsidRDefault="00BA35C1" w:rsidP="00AC6922">
            <w:pPr>
              <w:spacing w:after="0" w:line="240" w:lineRule="auto"/>
              <w:jc w:val="center"/>
              <w:rPr>
                <w:rFonts w:eastAsia="Times New Roman" w:cstheme="minorHAnsi"/>
                <w:b/>
                <w:bCs/>
                <w:color w:val="000000"/>
                <w:sz w:val="20"/>
                <w:szCs w:val="20"/>
                <w:lang w:eastAsia="fr-FR"/>
              </w:rPr>
            </w:pPr>
            <w:r w:rsidRPr="00C07360">
              <w:rPr>
                <w:rFonts w:eastAsia="Times New Roman" w:cstheme="minorHAnsi"/>
                <w:b/>
                <w:bCs/>
                <w:color w:val="000000"/>
                <w:sz w:val="20"/>
                <w:szCs w:val="20"/>
                <w:lang w:eastAsia="fr-FR"/>
              </w:rPr>
              <w:t>Total</w:t>
            </w:r>
          </w:p>
        </w:tc>
      </w:tr>
      <w:tr w:rsidR="00BA35C1" w:rsidRPr="00C07360" w14:paraId="3528B8C6" w14:textId="77777777" w:rsidTr="00AC6922">
        <w:trPr>
          <w:trHeight w:val="209"/>
        </w:trPr>
        <w:tc>
          <w:tcPr>
            <w:tcW w:w="1708" w:type="dxa"/>
            <w:tcBorders>
              <w:top w:val="nil"/>
              <w:left w:val="nil"/>
              <w:bottom w:val="nil"/>
              <w:right w:val="nil"/>
            </w:tcBorders>
            <w:shd w:val="clear" w:color="auto" w:fill="auto"/>
            <w:hideMark/>
          </w:tcPr>
          <w:p w14:paraId="31EDAED5" w14:textId="77777777" w:rsidR="00BA35C1" w:rsidRPr="00C07360" w:rsidRDefault="00BA35C1" w:rsidP="00AC6922">
            <w:pPr>
              <w:spacing w:after="0" w:line="240" w:lineRule="auto"/>
              <w:rPr>
                <w:rFonts w:eastAsia="Times New Roman" w:cstheme="minorHAnsi"/>
                <w:b/>
                <w:color w:val="000000"/>
                <w:sz w:val="20"/>
                <w:szCs w:val="20"/>
                <w:lang w:eastAsia="fr-FR"/>
              </w:rPr>
            </w:pPr>
            <w:r w:rsidRPr="00C07360">
              <w:rPr>
                <w:rFonts w:eastAsia="Times New Roman" w:cstheme="minorHAnsi"/>
                <w:b/>
                <w:color w:val="000000"/>
                <w:sz w:val="20"/>
                <w:szCs w:val="20"/>
                <w:lang w:eastAsia="fr-FR"/>
              </w:rPr>
              <w:t>OUEST</w:t>
            </w:r>
          </w:p>
        </w:tc>
        <w:tc>
          <w:tcPr>
            <w:tcW w:w="1028" w:type="dxa"/>
            <w:tcBorders>
              <w:top w:val="nil"/>
              <w:left w:val="nil"/>
              <w:bottom w:val="nil"/>
              <w:right w:val="nil"/>
            </w:tcBorders>
            <w:shd w:val="clear" w:color="auto" w:fill="auto"/>
            <w:noWrap/>
            <w:vAlign w:val="center"/>
            <w:hideMark/>
          </w:tcPr>
          <w:p w14:paraId="0658EF9C" w14:textId="77777777" w:rsidR="00BA35C1" w:rsidRPr="00C07360" w:rsidRDefault="00BA35C1" w:rsidP="00AC6922">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26</w:t>
            </w:r>
          </w:p>
        </w:tc>
        <w:tc>
          <w:tcPr>
            <w:tcW w:w="1431" w:type="dxa"/>
            <w:tcBorders>
              <w:top w:val="nil"/>
              <w:left w:val="nil"/>
              <w:bottom w:val="nil"/>
              <w:right w:val="nil"/>
            </w:tcBorders>
            <w:shd w:val="clear" w:color="auto" w:fill="auto"/>
            <w:noWrap/>
            <w:vAlign w:val="center"/>
            <w:hideMark/>
          </w:tcPr>
          <w:p w14:paraId="1CECD910" w14:textId="77777777" w:rsidR="00BA35C1" w:rsidRPr="00C07360" w:rsidRDefault="00BA35C1" w:rsidP="00AC6922">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190</w:t>
            </w:r>
          </w:p>
        </w:tc>
        <w:tc>
          <w:tcPr>
            <w:tcW w:w="2292" w:type="dxa"/>
            <w:tcBorders>
              <w:top w:val="nil"/>
              <w:left w:val="nil"/>
              <w:bottom w:val="nil"/>
              <w:right w:val="nil"/>
            </w:tcBorders>
            <w:shd w:val="clear" w:color="auto" w:fill="auto"/>
            <w:noWrap/>
            <w:vAlign w:val="center"/>
            <w:hideMark/>
          </w:tcPr>
          <w:p w14:paraId="455006CA" w14:textId="77777777" w:rsidR="00BA35C1" w:rsidRPr="00C07360" w:rsidRDefault="00BA35C1" w:rsidP="00AC6922">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18</w:t>
            </w:r>
          </w:p>
        </w:tc>
        <w:tc>
          <w:tcPr>
            <w:tcW w:w="1632" w:type="dxa"/>
            <w:tcBorders>
              <w:top w:val="nil"/>
              <w:left w:val="nil"/>
              <w:bottom w:val="nil"/>
              <w:right w:val="nil"/>
            </w:tcBorders>
            <w:shd w:val="clear" w:color="auto" w:fill="auto"/>
            <w:noWrap/>
            <w:vAlign w:val="center"/>
            <w:hideMark/>
          </w:tcPr>
          <w:p w14:paraId="2A215444" w14:textId="77777777" w:rsidR="00BA35C1" w:rsidRPr="00C07360" w:rsidRDefault="00BA35C1" w:rsidP="00AC6922">
            <w:pPr>
              <w:spacing w:after="0" w:line="240" w:lineRule="auto"/>
              <w:jc w:val="right"/>
              <w:rPr>
                <w:rFonts w:eastAsia="Times New Roman" w:cstheme="minorHAnsi"/>
                <w:color w:val="000000"/>
                <w:sz w:val="20"/>
                <w:szCs w:val="20"/>
                <w:lang w:eastAsia="fr-FR"/>
              </w:rPr>
            </w:pPr>
            <w:r w:rsidRPr="00C07360">
              <w:rPr>
                <w:rFonts w:eastAsia="Times New Roman" w:cstheme="minorHAnsi"/>
                <w:color w:val="000000"/>
                <w:sz w:val="20"/>
                <w:szCs w:val="20"/>
                <w:lang w:eastAsia="fr-FR"/>
              </w:rPr>
              <w:t>7</w:t>
            </w:r>
          </w:p>
        </w:tc>
        <w:tc>
          <w:tcPr>
            <w:tcW w:w="654" w:type="dxa"/>
            <w:tcBorders>
              <w:top w:val="nil"/>
              <w:left w:val="nil"/>
              <w:bottom w:val="nil"/>
              <w:right w:val="nil"/>
            </w:tcBorders>
          </w:tcPr>
          <w:p w14:paraId="5BAA8939" w14:textId="77777777" w:rsidR="00BA35C1" w:rsidRPr="00C07360" w:rsidRDefault="00BA35C1" w:rsidP="00AC6922">
            <w:pPr>
              <w:spacing w:after="0" w:line="240" w:lineRule="auto"/>
              <w:jc w:val="right"/>
              <w:rPr>
                <w:rFonts w:eastAsia="Times New Roman" w:cstheme="minorHAnsi"/>
                <w:color w:val="000000"/>
                <w:sz w:val="20"/>
                <w:szCs w:val="20"/>
                <w:lang w:eastAsia="fr-FR"/>
              </w:rPr>
            </w:pPr>
          </w:p>
        </w:tc>
        <w:tc>
          <w:tcPr>
            <w:tcW w:w="842" w:type="dxa"/>
            <w:tcBorders>
              <w:top w:val="nil"/>
              <w:left w:val="nil"/>
              <w:bottom w:val="nil"/>
              <w:right w:val="nil"/>
            </w:tcBorders>
            <w:shd w:val="clear" w:color="auto" w:fill="auto"/>
            <w:noWrap/>
            <w:vAlign w:val="center"/>
            <w:hideMark/>
          </w:tcPr>
          <w:p w14:paraId="385F255A" w14:textId="77777777" w:rsidR="00BA35C1" w:rsidRPr="00C07360" w:rsidRDefault="00BA35C1" w:rsidP="00AC6922">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241</w:t>
            </w:r>
          </w:p>
        </w:tc>
      </w:tr>
      <w:tr w:rsidR="00BA35C1" w:rsidRPr="00C07360" w14:paraId="7B300369" w14:textId="77777777" w:rsidTr="00AC6922">
        <w:trPr>
          <w:trHeight w:val="209"/>
        </w:trPr>
        <w:tc>
          <w:tcPr>
            <w:tcW w:w="1708" w:type="dxa"/>
            <w:tcBorders>
              <w:top w:val="nil"/>
              <w:left w:val="nil"/>
              <w:bottom w:val="nil"/>
              <w:right w:val="nil"/>
            </w:tcBorders>
            <w:shd w:val="clear" w:color="auto" w:fill="auto"/>
            <w:hideMark/>
          </w:tcPr>
          <w:p w14:paraId="76455DEA" w14:textId="77777777" w:rsidR="00BA35C1" w:rsidRPr="00C07360" w:rsidRDefault="00BA35C1" w:rsidP="00AC6922">
            <w:pPr>
              <w:spacing w:after="0" w:line="240" w:lineRule="auto"/>
              <w:rPr>
                <w:rFonts w:eastAsia="Times New Roman" w:cstheme="minorHAnsi"/>
                <w:b/>
                <w:color w:val="000000"/>
                <w:sz w:val="20"/>
                <w:szCs w:val="20"/>
                <w:lang w:eastAsia="fr-FR"/>
              </w:rPr>
            </w:pPr>
            <w:r w:rsidRPr="00C07360">
              <w:rPr>
                <w:rFonts w:eastAsia="Times New Roman" w:cstheme="minorHAnsi"/>
                <w:b/>
                <w:color w:val="000000"/>
                <w:sz w:val="20"/>
                <w:szCs w:val="20"/>
                <w:lang w:eastAsia="fr-FR"/>
              </w:rPr>
              <w:t>NIPPES</w:t>
            </w:r>
          </w:p>
        </w:tc>
        <w:tc>
          <w:tcPr>
            <w:tcW w:w="1028" w:type="dxa"/>
            <w:tcBorders>
              <w:top w:val="nil"/>
              <w:left w:val="nil"/>
              <w:bottom w:val="nil"/>
              <w:right w:val="nil"/>
            </w:tcBorders>
            <w:shd w:val="clear" w:color="auto" w:fill="auto"/>
            <w:noWrap/>
            <w:vAlign w:val="center"/>
            <w:hideMark/>
          </w:tcPr>
          <w:p w14:paraId="5E30DFFA" w14:textId="77777777" w:rsidR="00BA35C1" w:rsidRPr="00C07360" w:rsidRDefault="00BA35C1" w:rsidP="00AC6922">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11</w:t>
            </w:r>
          </w:p>
        </w:tc>
        <w:tc>
          <w:tcPr>
            <w:tcW w:w="1431" w:type="dxa"/>
            <w:tcBorders>
              <w:top w:val="nil"/>
              <w:left w:val="nil"/>
              <w:bottom w:val="nil"/>
              <w:right w:val="nil"/>
            </w:tcBorders>
            <w:shd w:val="clear" w:color="auto" w:fill="auto"/>
            <w:noWrap/>
            <w:vAlign w:val="center"/>
            <w:hideMark/>
          </w:tcPr>
          <w:p w14:paraId="140D7155" w14:textId="77777777" w:rsidR="00BA35C1" w:rsidRPr="00C07360" w:rsidRDefault="00BA35C1" w:rsidP="00AC6922">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48</w:t>
            </w:r>
          </w:p>
        </w:tc>
        <w:tc>
          <w:tcPr>
            <w:tcW w:w="2292" w:type="dxa"/>
            <w:tcBorders>
              <w:top w:val="nil"/>
              <w:left w:val="nil"/>
              <w:bottom w:val="nil"/>
              <w:right w:val="nil"/>
            </w:tcBorders>
            <w:shd w:val="clear" w:color="auto" w:fill="auto"/>
            <w:noWrap/>
            <w:vAlign w:val="center"/>
            <w:hideMark/>
          </w:tcPr>
          <w:p w14:paraId="62C198DA" w14:textId="77777777" w:rsidR="00BA35C1" w:rsidRPr="00C07360" w:rsidRDefault="00BA35C1" w:rsidP="00AC6922">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4</w:t>
            </w:r>
          </w:p>
        </w:tc>
        <w:tc>
          <w:tcPr>
            <w:tcW w:w="1632" w:type="dxa"/>
            <w:tcBorders>
              <w:top w:val="nil"/>
              <w:left w:val="nil"/>
              <w:bottom w:val="nil"/>
              <w:right w:val="nil"/>
            </w:tcBorders>
            <w:shd w:val="clear" w:color="auto" w:fill="auto"/>
            <w:noWrap/>
            <w:vAlign w:val="center"/>
            <w:hideMark/>
          </w:tcPr>
          <w:p w14:paraId="3811CE45" w14:textId="77777777" w:rsidR="00BA35C1" w:rsidRPr="00C07360" w:rsidRDefault="00BA35C1" w:rsidP="00AC6922">
            <w:pPr>
              <w:spacing w:after="0" w:line="240" w:lineRule="auto"/>
              <w:jc w:val="right"/>
              <w:rPr>
                <w:rFonts w:eastAsia="Times New Roman" w:cstheme="minorHAnsi"/>
                <w:color w:val="000000"/>
                <w:sz w:val="20"/>
                <w:szCs w:val="20"/>
                <w:lang w:eastAsia="fr-FR"/>
              </w:rPr>
            </w:pPr>
            <w:r w:rsidRPr="00C07360">
              <w:rPr>
                <w:rFonts w:eastAsia="Times New Roman" w:cstheme="minorHAnsi"/>
                <w:color w:val="000000"/>
                <w:sz w:val="20"/>
                <w:szCs w:val="20"/>
                <w:lang w:eastAsia="fr-FR"/>
              </w:rPr>
              <w:t>0</w:t>
            </w:r>
          </w:p>
        </w:tc>
        <w:tc>
          <w:tcPr>
            <w:tcW w:w="654" w:type="dxa"/>
            <w:tcBorders>
              <w:top w:val="nil"/>
              <w:left w:val="nil"/>
              <w:bottom w:val="nil"/>
              <w:right w:val="nil"/>
            </w:tcBorders>
          </w:tcPr>
          <w:p w14:paraId="1E22F633" w14:textId="77777777" w:rsidR="00BA35C1" w:rsidRPr="00C07360" w:rsidRDefault="00BA35C1" w:rsidP="00AC6922">
            <w:pPr>
              <w:spacing w:after="0" w:line="240" w:lineRule="auto"/>
              <w:jc w:val="right"/>
              <w:rPr>
                <w:rFonts w:eastAsia="Times New Roman" w:cstheme="minorHAnsi"/>
                <w:color w:val="000000"/>
                <w:sz w:val="20"/>
                <w:szCs w:val="20"/>
                <w:lang w:eastAsia="fr-FR"/>
              </w:rPr>
            </w:pPr>
          </w:p>
        </w:tc>
        <w:tc>
          <w:tcPr>
            <w:tcW w:w="842" w:type="dxa"/>
            <w:tcBorders>
              <w:top w:val="nil"/>
              <w:left w:val="nil"/>
              <w:bottom w:val="nil"/>
              <w:right w:val="nil"/>
            </w:tcBorders>
            <w:shd w:val="clear" w:color="auto" w:fill="auto"/>
            <w:noWrap/>
            <w:vAlign w:val="center"/>
            <w:hideMark/>
          </w:tcPr>
          <w:p w14:paraId="3E4BC0CB" w14:textId="77777777" w:rsidR="00BA35C1" w:rsidRPr="00C07360" w:rsidRDefault="00BA35C1" w:rsidP="00AC6922">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63</w:t>
            </w:r>
          </w:p>
        </w:tc>
      </w:tr>
      <w:tr w:rsidR="00BA35C1" w:rsidRPr="00C07360" w14:paraId="080FD2B0" w14:textId="77777777" w:rsidTr="00AC6922">
        <w:trPr>
          <w:trHeight w:val="209"/>
        </w:trPr>
        <w:tc>
          <w:tcPr>
            <w:tcW w:w="1708" w:type="dxa"/>
            <w:tcBorders>
              <w:top w:val="nil"/>
              <w:left w:val="nil"/>
              <w:bottom w:val="nil"/>
              <w:right w:val="nil"/>
            </w:tcBorders>
            <w:shd w:val="clear" w:color="auto" w:fill="auto"/>
            <w:hideMark/>
          </w:tcPr>
          <w:p w14:paraId="7BFFC0E9" w14:textId="77777777" w:rsidR="00BA35C1" w:rsidRPr="00C07360" w:rsidRDefault="00BA35C1" w:rsidP="00AC6922">
            <w:pPr>
              <w:spacing w:after="0" w:line="240" w:lineRule="auto"/>
              <w:rPr>
                <w:rFonts w:eastAsia="Times New Roman" w:cstheme="minorHAnsi"/>
                <w:b/>
                <w:color w:val="000000"/>
                <w:sz w:val="20"/>
                <w:szCs w:val="20"/>
                <w:lang w:eastAsia="fr-FR"/>
              </w:rPr>
            </w:pPr>
            <w:r w:rsidRPr="00C07360">
              <w:rPr>
                <w:rFonts w:eastAsia="Times New Roman" w:cstheme="minorHAnsi"/>
                <w:b/>
                <w:color w:val="000000"/>
                <w:sz w:val="20"/>
                <w:szCs w:val="20"/>
                <w:lang w:eastAsia="fr-FR"/>
              </w:rPr>
              <w:t>SUD</w:t>
            </w:r>
          </w:p>
        </w:tc>
        <w:tc>
          <w:tcPr>
            <w:tcW w:w="1028" w:type="dxa"/>
            <w:tcBorders>
              <w:top w:val="nil"/>
              <w:left w:val="nil"/>
              <w:bottom w:val="nil"/>
              <w:right w:val="nil"/>
            </w:tcBorders>
            <w:shd w:val="clear" w:color="auto" w:fill="auto"/>
            <w:noWrap/>
            <w:vAlign w:val="center"/>
            <w:hideMark/>
          </w:tcPr>
          <w:p w14:paraId="1D98AEE5" w14:textId="77777777" w:rsidR="00BA35C1" w:rsidRPr="00C07360" w:rsidRDefault="00BA35C1" w:rsidP="00AC6922">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18</w:t>
            </w:r>
          </w:p>
        </w:tc>
        <w:tc>
          <w:tcPr>
            <w:tcW w:w="1431" w:type="dxa"/>
            <w:tcBorders>
              <w:top w:val="nil"/>
              <w:left w:val="nil"/>
              <w:bottom w:val="nil"/>
              <w:right w:val="nil"/>
            </w:tcBorders>
            <w:shd w:val="clear" w:color="auto" w:fill="auto"/>
            <w:noWrap/>
            <w:vAlign w:val="center"/>
            <w:hideMark/>
          </w:tcPr>
          <w:p w14:paraId="057A5199" w14:textId="77777777" w:rsidR="00BA35C1" w:rsidRPr="00C07360" w:rsidRDefault="00BA35C1" w:rsidP="00AC6922">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35</w:t>
            </w:r>
          </w:p>
        </w:tc>
        <w:tc>
          <w:tcPr>
            <w:tcW w:w="2292" w:type="dxa"/>
            <w:tcBorders>
              <w:top w:val="nil"/>
              <w:left w:val="nil"/>
              <w:bottom w:val="nil"/>
              <w:right w:val="nil"/>
            </w:tcBorders>
            <w:shd w:val="clear" w:color="auto" w:fill="auto"/>
            <w:noWrap/>
            <w:vAlign w:val="center"/>
            <w:hideMark/>
          </w:tcPr>
          <w:p w14:paraId="40991C38" w14:textId="77777777" w:rsidR="00BA35C1" w:rsidRPr="00C07360" w:rsidRDefault="00BA35C1" w:rsidP="00AC6922">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7</w:t>
            </w:r>
          </w:p>
        </w:tc>
        <w:tc>
          <w:tcPr>
            <w:tcW w:w="1632" w:type="dxa"/>
            <w:tcBorders>
              <w:top w:val="nil"/>
              <w:left w:val="nil"/>
              <w:bottom w:val="nil"/>
              <w:right w:val="nil"/>
            </w:tcBorders>
            <w:shd w:val="clear" w:color="auto" w:fill="auto"/>
            <w:noWrap/>
            <w:vAlign w:val="center"/>
            <w:hideMark/>
          </w:tcPr>
          <w:p w14:paraId="4CDC6EAE" w14:textId="77777777" w:rsidR="00BA35C1" w:rsidRPr="00C07360" w:rsidRDefault="00BA35C1" w:rsidP="00AC6922">
            <w:pPr>
              <w:spacing w:after="0" w:line="240" w:lineRule="auto"/>
              <w:jc w:val="right"/>
              <w:rPr>
                <w:rFonts w:eastAsia="Times New Roman" w:cstheme="minorHAnsi"/>
                <w:color w:val="000000"/>
                <w:sz w:val="20"/>
                <w:szCs w:val="20"/>
                <w:lang w:eastAsia="fr-FR"/>
              </w:rPr>
            </w:pPr>
            <w:r w:rsidRPr="00C07360">
              <w:rPr>
                <w:rFonts w:eastAsia="Times New Roman" w:cstheme="minorHAnsi"/>
                <w:color w:val="000000"/>
                <w:sz w:val="20"/>
                <w:szCs w:val="20"/>
                <w:lang w:eastAsia="fr-FR"/>
              </w:rPr>
              <w:t>1</w:t>
            </w:r>
          </w:p>
        </w:tc>
        <w:tc>
          <w:tcPr>
            <w:tcW w:w="654" w:type="dxa"/>
            <w:tcBorders>
              <w:top w:val="nil"/>
              <w:left w:val="nil"/>
              <w:bottom w:val="nil"/>
              <w:right w:val="nil"/>
            </w:tcBorders>
          </w:tcPr>
          <w:p w14:paraId="3F8ED6FD" w14:textId="77777777" w:rsidR="00BA35C1" w:rsidRPr="00C07360" w:rsidRDefault="00BA35C1" w:rsidP="00AC6922">
            <w:pPr>
              <w:spacing w:after="0" w:line="240" w:lineRule="auto"/>
              <w:jc w:val="right"/>
              <w:rPr>
                <w:rFonts w:eastAsia="Times New Roman" w:cstheme="minorHAnsi"/>
                <w:color w:val="000000"/>
                <w:sz w:val="20"/>
                <w:szCs w:val="20"/>
                <w:lang w:eastAsia="fr-FR"/>
              </w:rPr>
            </w:pPr>
          </w:p>
        </w:tc>
        <w:tc>
          <w:tcPr>
            <w:tcW w:w="842" w:type="dxa"/>
            <w:tcBorders>
              <w:top w:val="nil"/>
              <w:left w:val="nil"/>
              <w:bottom w:val="nil"/>
              <w:right w:val="nil"/>
            </w:tcBorders>
            <w:shd w:val="clear" w:color="auto" w:fill="auto"/>
            <w:noWrap/>
            <w:vAlign w:val="center"/>
            <w:hideMark/>
          </w:tcPr>
          <w:p w14:paraId="65DA7037" w14:textId="77777777" w:rsidR="00BA35C1" w:rsidRPr="00C07360" w:rsidRDefault="00BA35C1" w:rsidP="00AC6922">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61</w:t>
            </w:r>
          </w:p>
        </w:tc>
      </w:tr>
      <w:tr w:rsidR="00BA35C1" w:rsidRPr="00C07360" w14:paraId="09D19F8D" w14:textId="77777777" w:rsidTr="00AC6922">
        <w:trPr>
          <w:trHeight w:val="209"/>
        </w:trPr>
        <w:tc>
          <w:tcPr>
            <w:tcW w:w="1708" w:type="dxa"/>
            <w:tcBorders>
              <w:top w:val="nil"/>
              <w:left w:val="nil"/>
              <w:bottom w:val="nil"/>
              <w:right w:val="nil"/>
            </w:tcBorders>
            <w:shd w:val="clear" w:color="auto" w:fill="auto"/>
            <w:hideMark/>
          </w:tcPr>
          <w:p w14:paraId="62126235" w14:textId="77777777" w:rsidR="00BA35C1" w:rsidRPr="00C07360" w:rsidRDefault="00BA35C1" w:rsidP="00AC6922">
            <w:pPr>
              <w:spacing w:after="0" w:line="240" w:lineRule="auto"/>
              <w:rPr>
                <w:rFonts w:eastAsia="Times New Roman" w:cstheme="minorHAnsi"/>
                <w:b/>
                <w:color w:val="000000"/>
                <w:sz w:val="20"/>
                <w:szCs w:val="20"/>
                <w:lang w:eastAsia="fr-FR"/>
              </w:rPr>
            </w:pPr>
            <w:r w:rsidRPr="00C07360">
              <w:rPr>
                <w:rFonts w:eastAsia="Times New Roman" w:cstheme="minorHAnsi"/>
                <w:b/>
                <w:color w:val="000000"/>
                <w:sz w:val="20"/>
                <w:szCs w:val="20"/>
                <w:lang w:eastAsia="fr-FR"/>
              </w:rPr>
              <w:t>SUD'EST</w:t>
            </w:r>
          </w:p>
        </w:tc>
        <w:tc>
          <w:tcPr>
            <w:tcW w:w="1028" w:type="dxa"/>
            <w:tcBorders>
              <w:top w:val="nil"/>
              <w:left w:val="nil"/>
              <w:bottom w:val="nil"/>
              <w:right w:val="nil"/>
            </w:tcBorders>
            <w:shd w:val="clear" w:color="auto" w:fill="auto"/>
            <w:noWrap/>
            <w:vAlign w:val="center"/>
            <w:hideMark/>
          </w:tcPr>
          <w:p w14:paraId="764E74E6" w14:textId="77777777" w:rsidR="00BA35C1" w:rsidRPr="00C07360" w:rsidRDefault="00BA35C1" w:rsidP="00AC6922">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15</w:t>
            </w:r>
          </w:p>
        </w:tc>
        <w:tc>
          <w:tcPr>
            <w:tcW w:w="1431" w:type="dxa"/>
            <w:tcBorders>
              <w:top w:val="nil"/>
              <w:left w:val="nil"/>
              <w:bottom w:val="nil"/>
              <w:right w:val="nil"/>
            </w:tcBorders>
            <w:shd w:val="clear" w:color="auto" w:fill="auto"/>
            <w:noWrap/>
            <w:vAlign w:val="center"/>
            <w:hideMark/>
          </w:tcPr>
          <w:p w14:paraId="3AE7A01A" w14:textId="77777777" w:rsidR="00BA35C1" w:rsidRPr="00C07360" w:rsidRDefault="00BA35C1" w:rsidP="00AC6922">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60</w:t>
            </w:r>
          </w:p>
        </w:tc>
        <w:tc>
          <w:tcPr>
            <w:tcW w:w="2292" w:type="dxa"/>
            <w:tcBorders>
              <w:top w:val="nil"/>
              <w:left w:val="nil"/>
              <w:bottom w:val="nil"/>
              <w:right w:val="nil"/>
            </w:tcBorders>
            <w:shd w:val="clear" w:color="auto" w:fill="auto"/>
            <w:noWrap/>
            <w:vAlign w:val="center"/>
            <w:hideMark/>
          </w:tcPr>
          <w:p w14:paraId="62F5EBB8" w14:textId="77777777" w:rsidR="00BA35C1" w:rsidRPr="00C07360" w:rsidRDefault="00BA35C1" w:rsidP="00AC6922">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4</w:t>
            </w:r>
          </w:p>
        </w:tc>
        <w:tc>
          <w:tcPr>
            <w:tcW w:w="1632" w:type="dxa"/>
            <w:tcBorders>
              <w:top w:val="nil"/>
              <w:left w:val="nil"/>
              <w:bottom w:val="nil"/>
              <w:right w:val="nil"/>
            </w:tcBorders>
            <w:shd w:val="clear" w:color="auto" w:fill="auto"/>
            <w:noWrap/>
            <w:vAlign w:val="center"/>
            <w:hideMark/>
          </w:tcPr>
          <w:p w14:paraId="0F60EFBA" w14:textId="77777777" w:rsidR="00BA35C1" w:rsidRPr="00C07360" w:rsidRDefault="00BA35C1" w:rsidP="00AC6922">
            <w:pPr>
              <w:spacing w:after="0" w:line="240" w:lineRule="auto"/>
              <w:jc w:val="right"/>
              <w:rPr>
                <w:rFonts w:eastAsia="Times New Roman" w:cstheme="minorHAnsi"/>
                <w:color w:val="000000"/>
                <w:sz w:val="20"/>
                <w:szCs w:val="20"/>
                <w:lang w:eastAsia="fr-FR"/>
              </w:rPr>
            </w:pPr>
            <w:r w:rsidRPr="00C07360">
              <w:rPr>
                <w:rFonts w:eastAsia="Times New Roman" w:cstheme="minorHAnsi"/>
                <w:color w:val="000000"/>
                <w:sz w:val="20"/>
                <w:szCs w:val="20"/>
                <w:lang w:eastAsia="fr-FR"/>
              </w:rPr>
              <w:t>0</w:t>
            </w:r>
          </w:p>
        </w:tc>
        <w:tc>
          <w:tcPr>
            <w:tcW w:w="654" w:type="dxa"/>
            <w:tcBorders>
              <w:top w:val="nil"/>
              <w:left w:val="nil"/>
              <w:bottom w:val="nil"/>
              <w:right w:val="nil"/>
            </w:tcBorders>
          </w:tcPr>
          <w:p w14:paraId="14D96C0B" w14:textId="77777777" w:rsidR="00BA35C1" w:rsidRPr="00C07360" w:rsidRDefault="00BA35C1" w:rsidP="00AC6922">
            <w:pPr>
              <w:spacing w:after="0" w:line="240" w:lineRule="auto"/>
              <w:jc w:val="right"/>
              <w:rPr>
                <w:rFonts w:eastAsia="Times New Roman" w:cstheme="minorHAnsi"/>
                <w:color w:val="000000"/>
                <w:sz w:val="20"/>
                <w:szCs w:val="20"/>
                <w:lang w:eastAsia="fr-FR"/>
              </w:rPr>
            </w:pPr>
          </w:p>
        </w:tc>
        <w:tc>
          <w:tcPr>
            <w:tcW w:w="842" w:type="dxa"/>
            <w:tcBorders>
              <w:top w:val="nil"/>
              <w:left w:val="nil"/>
              <w:bottom w:val="nil"/>
              <w:right w:val="nil"/>
            </w:tcBorders>
            <w:shd w:val="clear" w:color="auto" w:fill="auto"/>
            <w:noWrap/>
            <w:vAlign w:val="center"/>
            <w:hideMark/>
          </w:tcPr>
          <w:p w14:paraId="7412A1AF" w14:textId="77777777" w:rsidR="00BA35C1" w:rsidRPr="00C07360" w:rsidRDefault="00BA35C1" w:rsidP="00AC6922">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79</w:t>
            </w:r>
          </w:p>
        </w:tc>
      </w:tr>
      <w:tr w:rsidR="00BA35C1" w:rsidRPr="00C07360" w14:paraId="7BE7072B" w14:textId="77777777" w:rsidTr="00AC6922">
        <w:trPr>
          <w:trHeight w:val="209"/>
        </w:trPr>
        <w:tc>
          <w:tcPr>
            <w:tcW w:w="1708" w:type="dxa"/>
            <w:tcBorders>
              <w:top w:val="nil"/>
              <w:left w:val="nil"/>
              <w:bottom w:val="nil"/>
              <w:right w:val="nil"/>
            </w:tcBorders>
            <w:shd w:val="clear" w:color="auto" w:fill="auto"/>
            <w:hideMark/>
          </w:tcPr>
          <w:p w14:paraId="49E2AA21" w14:textId="77777777" w:rsidR="00BA35C1" w:rsidRPr="00C07360" w:rsidRDefault="00BA35C1" w:rsidP="00AC6922">
            <w:pPr>
              <w:spacing w:after="0" w:line="240" w:lineRule="auto"/>
              <w:rPr>
                <w:rFonts w:eastAsia="Times New Roman" w:cstheme="minorHAnsi"/>
                <w:b/>
                <w:color w:val="000000"/>
                <w:sz w:val="20"/>
                <w:szCs w:val="20"/>
                <w:lang w:eastAsia="fr-FR"/>
              </w:rPr>
            </w:pPr>
            <w:r w:rsidRPr="00C07360">
              <w:rPr>
                <w:rFonts w:eastAsia="Times New Roman" w:cstheme="minorHAnsi"/>
                <w:b/>
                <w:color w:val="000000"/>
                <w:sz w:val="20"/>
                <w:szCs w:val="20"/>
                <w:lang w:eastAsia="fr-FR"/>
              </w:rPr>
              <w:t>ARTIBONITE</w:t>
            </w:r>
          </w:p>
        </w:tc>
        <w:tc>
          <w:tcPr>
            <w:tcW w:w="1028" w:type="dxa"/>
            <w:tcBorders>
              <w:top w:val="nil"/>
              <w:left w:val="nil"/>
              <w:bottom w:val="nil"/>
              <w:right w:val="nil"/>
            </w:tcBorders>
            <w:shd w:val="clear" w:color="auto" w:fill="auto"/>
            <w:noWrap/>
            <w:vAlign w:val="center"/>
            <w:hideMark/>
          </w:tcPr>
          <w:p w14:paraId="17A59FE3" w14:textId="77777777" w:rsidR="00BA35C1" w:rsidRPr="00C07360" w:rsidRDefault="00BA35C1" w:rsidP="00AC6922">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19</w:t>
            </w:r>
          </w:p>
        </w:tc>
        <w:tc>
          <w:tcPr>
            <w:tcW w:w="1431" w:type="dxa"/>
            <w:tcBorders>
              <w:top w:val="nil"/>
              <w:left w:val="nil"/>
              <w:bottom w:val="nil"/>
              <w:right w:val="nil"/>
            </w:tcBorders>
            <w:shd w:val="clear" w:color="auto" w:fill="auto"/>
            <w:noWrap/>
            <w:vAlign w:val="center"/>
            <w:hideMark/>
          </w:tcPr>
          <w:p w14:paraId="47F39085" w14:textId="77777777" w:rsidR="00BA35C1" w:rsidRPr="00C07360" w:rsidRDefault="00BA35C1" w:rsidP="00AC6922">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70</w:t>
            </w:r>
          </w:p>
        </w:tc>
        <w:tc>
          <w:tcPr>
            <w:tcW w:w="2292" w:type="dxa"/>
            <w:tcBorders>
              <w:top w:val="nil"/>
              <w:left w:val="nil"/>
              <w:bottom w:val="nil"/>
              <w:right w:val="nil"/>
            </w:tcBorders>
            <w:shd w:val="clear" w:color="auto" w:fill="auto"/>
            <w:noWrap/>
            <w:vAlign w:val="center"/>
            <w:hideMark/>
          </w:tcPr>
          <w:p w14:paraId="65FC1BFA" w14:textId="77777777" w:rsidR="00BA35C1" w:rsidRPr="00C07360" w:rsidRDefault="00BA35C1" w:rsidP="00AC6922">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7</w:t>
            </w:r>
          </w:p>
        </w:tc>
        <w:tc>
          <w:tcPr>
            <w:tcW w:w="1632" w:type="dxa"/>
            <w:tcBorders>
              <w:top w:val="nil"/>
              <w:left w:val="nil"/>
              <w:bottom w:val="nil"/>
              <w:right w:val="nil"/>
            </w:tcBorders>
            <w:shd w:val="clear" w:color="auto" w:fill="auto"/>
            <w:noWrap/>
            <w:vAlign w:val="center"/>
            <w:hideMark/>
          </w:tcPr>
          <w:p w14:paraId="13CA219C" w14:textId="77777777" w:rsidR="00BA35C1" w:rsidRPr="00C07360" w:rsidRDefault="00BA35C1" w:rsidP="00AC6922">
            <w:pPr>
              <w:spacing w:after="0" w:line="240" w:lineRule="auto"/>
              <w:jc w:val="right"/>
              <w:rPr>
                <w:rFonts w:eastAsia="Times New Roman" w:cstheme="minorHAnsi"/>
                <w:color w:val="000000"/>
                <w:sz w:val="20"/>
                <w:szCs w:val="20"/>
                <w:lang w:eastAsia="fr-FR"/>
              </w:rPr>
            </w:pPr>
            <w:r w:rsidRPr="00C07360">
              <w:rPr>
                <w:rFonts w:eastAsia="Times New Roman" w:cstheme="minorHAnsi"/>
                <w:color w:val="000000"/>
                <w:sz w:val="20"/>
                <w:szCs w:val="20"/>
                <w:lang w:eastAsia="fr-FR"/>
              </w:rPr>
              <w:t>0</w:t>
            </w:r>
          </w:p>
        </w:tc>
        <w:tc>
          <w:tcPr>
            <w:tcW w:w="654" w:type="dxa"/>
            <w:tcBorders>
              <w:top w:val="nil"/>
              <w:left w:val="nil"/>
              <w:bottom w:val="nil"/>
              <w:right w:val="nil"/>
            </w:tcBorders>
          </w:tcPr>
          <w:p w14:paraId="4C7824B4" w14:textId="77777777" w:rsidR="00BA35C1" w:rsidRPr="00C07360" w:rsidRDefault="00BA35C1" w:rsidP="00AC6922">
            <w:pPr>
              <w:spacing w:after="0" w:line="240" w:lineRule="auto"/>
              <w:jc w:val="right"/>
              <w:rPr>
                <w:rFonts w:eastAsia="Times New Roman" w:cstheme="minorHAnsi"/>
                <w:color w:val="000000"/>
                <w:sz w:val="20"/>
                <w:szCs w:val="20"/>
                <w:lang w:eastAsia="fr-FR"/>
              </w:rPr>
            </w:pPr>
          </w:p>
        </w:tc>
        <w:tc>
          <w:tcPr>
            <w:tcW w:w="842" w:type="dxa"/>
            <w:tcBorders>
              <w:top w:val="nil"/>
              <w:left w:val="nil"/>
              <w:bottom w:val="nil"/>
              <w:right w:val="nil"/>
            </w:tcBorders>
            <w:shd w:val="clear" w:color="auto" w:fill="auto"/>
            <w:noWrap/>
            <w:vAlign w:val="center"/>
            <w:hideMark/>
          </w:tcPr>
          <w:p w14:paraId="3824EEB9" w14:textId="77777777" w:rsidR="00BA35C1" w:rsidRPr="00C07360" w:rsidRDefault="00BA35C1" w:rsidP="00AC6922">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96</w:t>
            </w:r>
          </w:p>
        </w:tc>
      </w:tr>
      <w:tr w:rsidR="00BA35C1" w:rsidRPr="00C07360" w14:paraId="00743463" w14:textId="77777777" w:rsidTr="00AC6922">
        <w:trPr>
          <w:trHeight w:val="209"/>
        </w:trPr>
        <w:tc>
          <w:tcPr>
            <w:tcW w:w="1708" w:type="dxa"/>
            <w:tcBorders>
              <w:top w:val="nil"/>
              <w:left w:val="nil"/>
              <w:bottom w:val="nil"/>
              <w:right w:val="nil"/>
            </w:tcBorders>
            <w:shd w:val="clear" w:color="auto" w:fill="auto"/>
            <w:hideMark/>
          </w:tcPr>
          <w:p w14:paraId="690B0643" w14:textId="77777777" w:rsidR="00BA35C1" w:rsidRPr="00C07360" w:rsidRDefault="00BA35C1" w:rsidP="00AC6922">
            <w:pPr>
              <w:spacing w:after="0" w:line="240" w:lineRule="auto"/>
              <w:rPr>
                <w:rFonts w:eastAsia="Times New Roman" w:cstheme="minorHAnsi"/>
                <w:b/>
                <w:color w:val="000000"/>
                <w:sz w:val="20"/>
                <w:szCs w:val="20"/>
                <w:lang w:eastAsia="fr-FR"/>
              </w:rPr>
            </w:pPr>
            <w:r w:rsidRPr="00C07360">
              <w:rPr>
                <w:rFonts w:eastAsia="Times New Roman" w:cstheme="minorHAnsi"/>
                <w:b/>
                <w:color w:val="000000"/>
                <w:sz w:val="20"/>
                <w:szCs w:val="20"/>
                <w:lang w:eastAsia="fr-FR"/>
              </w:rPr>
              <w:t>CENTRE</w:t>
            </w:r>
          </w:p>
        </w:tc>
        <w:tc>
          <w:tcPr>
            <w:tcW w:w="1028" w:type="dxa"/>
            <w:tcBorders>
              <w:top w:val="nil"/>
              <w:left w:val="nil"/>
              <w:bottom w:val="nil"/>
              <w:right w:val="nil"/>
            </w:tcBorders>
            <w:shd w:val="clear" w:color="auto" w:fill="auto"/>
            <w:noWrap/>
            <w:vAlign w:val="center"/>
            <w:hideMark/>
          </w:tcPr>
          <w:p w14:paraId="66FC2C1A" w14:textId="77777777" w:rsidR="00BA35C1" w:rsidRPr="00C07360" w:rsidRDefault="00BA35C1" w:rsidP="00AC6922">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10</w:t>
            </w:r>
          </w:p>
        </w:tc>
        <w:tc>
          <w:tcPr>
            <w:tcW w:w="1431" w:type="dxa"/>
            <w:tcBorders>
              <w:top w:val="nil"/>
              <w:left w:val="nil"/>
              <w:bottom w:val="nil"/>
              <w:right w:val="nil"/>
            </w:tcBorders>
            <w:shd w:val="clear" w:color="auto" w:fill="auto"/>
            <w:noWrap/>
            <w:vAlign w:val="center"/>
            <w:hideMark/>
          </w:tcPr>
          <w:p w14:paraId="7334D3A2" w14:textId="77777777" w:rsidR="00BA35C1" w:rsidRPr="00C07360" w:rsidRDefault="00BA35C1" w:rsidP="00AC6922">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55</w:t>
            </w:r>
          </w:p>
        </w:tc>
        <w:tc>
          <w:tcPr>
            <w:tcW w:w="2292" w:type="dxa"/>
            <w:tcBorders>
              <w:top w:val="nil"/>
              <w:left w:val="nil"/>
              <w:bottom w:val="nil"/>
              <w:right w:val="nil"/>
            </w:tcBorders>
            <w:shd w:val="clear" w:color="auto" w:fill="auto"/>
            <w:noWrap/>
            <w:vAlign w:val="center"/>
            <w:hideMark/>
          </w:tcPr>
          <w:p w14:paraId="4CA7E729" w14:textId="77777777" w:rsidR="00BA35C1" w:rsidRPr="00C07360" w:rsidRDefault="00BA35C1" w:rsidP="00AC6922">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4</w:t>
            </w:r>
          </w:p>
        </w:tc>
        <w:tc>
          <w:tcPr>
            <w:tcW w:w="1632" w:type="dxa"/>
            <w:tcBorders>
              <w:top w:val="nil"/>
              <w:left w:val="nil"/>
              <w:bottom w:val="nil"/>
              <w:right w:val="nil"/>
            </w:tcBorders>
            <w:shd w:val="clear" w:color="auto" w:fill="auto"/>
            <w:noWrap/>
            <w:vAlign w:val="center"/>
            <w:hideMark/>
          </w:tcPr>
          <w:p w14:paraId="605BECBB" w14:textId="77777777" w:rsidR="00BA35C1" w:rsidRPr="00C07360" w:rsidRDefault="00BA35C1" w:rsidP="00AC6922">
            <w:pPr>
              <w:spacing w:after="0" w:line="240" w:lineRule="auto"/>
              <w:jc w:val="right"/>
              <w:rPr>
                <w:rFonts w:eastAsia="Times New Roman" w:cstheme="minorHAnsi"/>
                <w:color w:val="000000"/>
                <w:sz w:val="20"/>
                <w:szCs w:val="20"/>
                <w:lang w:eastAsia="fr-FR"/>
              </w:rPr>
            </w:pPr>
            <w:r w:rsidRPr="00C07360">
              <w:rPr>
                <w:rFonts w:eastAsia="Times New Roman" w:cstheme="minorHAnsi"/>
                <w:color w:val="000000"/>
                <w:sz w:val="20"/>
                <w:szCs w:val="20"/>
                <w:lang w:eastAsia="fr-FR"/>
              </w:rPr>
              <w:t>2</w:t>
            </w:r>
          </w:p>
        </w:tc>
        <w:tc>
          <w:tcPr>
            <w:tcW w:w="654" w:type="dxa"/>
            <w:tcBorders>
              <w:top w:val="nil"/>
              <w:left w:val="nil"/>
              <w:bottom w:val="nil"/>
              <w:right w:val="nil"/>
            </w:tcBorders>
          </w:tcPr>
          <w:p w14:paraId="41959DCC" w14:textId="77777777" w:rsidR="00BA35C1" w:rsidRPr="00C07360" w:rsidRDefault="00BA35C1" w:rsidP="00AC6922">
            <w:pPr>
              <w:spacing w:after="0" w:line="240" w:lineRule="auto"/>
              <w:jc w:val="right"/>
              <w:rPr>
                <w:rFonts w:eastAsia="Times New Roman" w:cstheme="minorHAnsi"/>
                <w:color w:val="000000"/>
                <w:sz w:val="20"/>
                <w:szCs w:val="20"/>
                <w:lang w:eastAsia="fr-FR"/>
              </w:rPr>
            </w:pPr>
          </w:p>
        </w:tc>
        <w:tc>
          <w:tcPr>
            <w:tcW w:w="842" w:type="dxa"/>
            <w:tcBorders>
              <w:top w:val="nil"/>
              <w:left w:val="nil"/>
              <w:bottom w:val="nil"/>
              <w:right w:val="nil"/>
            </w:tcBorders>
            <w:shd w:val="clear" w:color="auto" w:fill="auto"/>
            <w:noWrap/>
            <w:vAlign w:val="center"/>
            <w:hideMark/>
          </w:tcPr>
          <w:p w14:paraId="23D3691D" w14:textId="77777777" w:rsidR="00BA35C1" w:rsidRPr="00C07360" w:rsidRDefault="00BA35C1" w:rsidP="00AC6922">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71</w:t>
            </w:r>
          </w:p>
        </w:tc>
      </w:tr>
      <w:tr w:rsidR="00BA35C1" w:rsidRPr="00C07360" w14:paraId="7D556FEB" w14:textId="77777777" w:rsidTr="00AC6922">
        <w:trPr>
          <w:trHeight w:val="209"/>
        </w:trPr>
        <w:tc>
          <w:tcPr>
            <w:tcW w:w="1708" w:type="dxa"/>
            <w:tcBorders>
              <w:top w:val="nil"/>
              <w:left w:val="nil"/>
              <w:bottom w:val="nil"/>
              <w:right w:val="nil"/>
            </w:tcBorders>
            <w:shd w:val="clear" w:color="auto" w:fill="auto"/>
            <w:hideMark/>
          </w:tcPr>
          <w:p w14:paraId="050A6BF2" w14:textId="77777777" w:rsidR="00BA35C1" w:rsidRPr="00C07360" w:rsidRDefault="00BA35C1" w:rsidP="00AC6922">
            <w:pPr>
              <w:spacing w:after="0" w:line="240" w:lineRule="auto"/>
              <w:rPr>
                <w:rFonts w:eastAsia="Times New Roman" w:cstheme="minorHAnsi"/>
                <w:b/>
                <w:color w:val="000000"/>
                <w:sz w:val="20"/>
                <w:szCs w:val="20"/>
                <w:lang w:eastAsia="fr-FR"/>
              </w:rPr>
            </w:pPr>
            <w:r w:rsidRPr="00C07360">
              <w:rPr>
                <w:rFonts w:eastAsia="Times New Roman" w:cstheme="minorHAnsi"/>
                <w:b/>
                <w:color w:val="000000"/>
                <w:sz w:val="20"/>
                <w:szCs w:val="20"/>
                <w:lang w:eastAsia="fr-FR"/>
              </w:rPr>
              <w:t>NORD</w:t>
            </w:r>
          </w:p>
        </w:tc>
        <w:tc>
          <w:tcPr>
            <w:tcW w:w="1028" w:type="dxa"/>
            <w:tcBorders>
              <w:top w:val="nil"/>
              <w:left w:val="nil"/>
              <w:bottom w:val="nil"/>
              <w:right w:val="nil"/>
            </w:tcBorders>
            <w:shd w:val="clear" w:color="auto" w:fill="auto"/>
            <w:noWrap/>
            <w:vAlign w:val="center"/>
            <w:hideMark/>
          </w:tcPr>
          <w:p w14:paraId="7BDBDC4F" w14:textId="77777777" w:rsidR="00BA35C1" w:rsidRPr="00C07360" w:rsidRDefault="00BA35C1" w:rsidP="00AC6922">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21</w:t>
            </w:r>
          </w:p>
        </w:tc>
        <w:tc>
          <w:tcPr>
            <w:tcW w:w="1431" w:type="dxa"/>
            <w:tcBorders>
              <w:top w:val="nil"/>
              <w:left w:val="nil"/>
              <w:bottom w:val="nil"/>
              <w:right w:val="nil"/>
            </w:tcBorders>
            <w:shd w:val="clear" w:color="auto" w:fill="auto"/>
            <w:noWrap/>
            <w:vAlign w:val="center"/>
            <w:hideMark/>
          </w:tcPr>
          <w:p w14:paraId="3C9FAD48" w14:textId="77777777" w:rsidR="00BA35C1" w:rsidRPr="00C07360" w:rsidRDefault="00BA35C1" w:rsidP="00AC6922">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86</w:t>
            </w:r>
          </w:p>
        </w:tc>
        <w:tc>
          <w:tcPr>
            <w:tcW w:w="2292" w:type="dxa"/>
            <w:tcBorders>
              <w:top w:val="nil"/>
              <w:left w:val="nil"/>
              <w:bottom w:val="nil"/>
              <w:right w:val="nil"/>
            </w:tcBorders>
            <w:shd w:val="clear" w:color="auto" w:fill="auto"/>
            <w:noWrap/>
            <w:vAlign w:val="center"/>
            <w:hideMark/>
          </w:tcPr>
          <w:p w14:paraId="54C77101" w14:textId="77777777" w:rsidR="00BA35C1" w:rsidRPr="00C07360" w:rsidRDefault="00BA35C1" w:rsidP="00AC6922">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7</w:t>
            </w:r>
          </w:p>
        </w:tc>
        <w:tc>
          <w:tcPr>
            <w:tcW w:w="1632" w:type="dxa"/>
            <w:tcBorders>
              <w:top w:val="nil"/>
              <w:left w:val="nil"/>
              <w:bottom w:val="nil"/>
              <w:right w:val="nil"/>
            </w:tcBorders>
            <w:shd w:val="clear" w:color="auto" w:fill="auto"/>
            <w:noWrap/>
            <w:vAlign w:val="center"/>
            <w:hideMark/>
          </w:tcPr>
          <w:p w14:paraId="02472901" w14:textId="77777777" w:rsidR="00BA35C1" w:rsidRPr="00C07360" w:rsidRDefault="00BA35C1" w:rsidP="00AC6922">
            <w:pPr>
              <w:spacing w:after="0" w:line="240" w:lineRule="auto"/>
              <w:jc w:val="right"/>
              <w:rPr>
                <w:rFonts w:eastAsia="Times New Roman" w:cstheme="minorHAnsi"/>
                <w:color w:val="000000"/>
                <w:sz w:val="20"/>
                <w:szCs w:val="20"/>
                <w:lang w:eastAsia="fr-FR"/>
              </w:rPr>
            </w:pPr>
            <w:r w:rsidRPr="00C07360">
              <w:rPr>
                <w:rFonts w:eastAsia="Times New Roman" w:cstheme="minorHAnsi"/>
                <w:color w:val="000000"/>
                <w:sz w:val="20"/>
                <w:szCs w:val="20"/>
                <w:lang w:eastAsia="fr-FR"/>
              </w:rPr>
              <w:t>5</w:t>
            </w:r>
          </w:p>
        </w:tc>
        <w:tc>
          <w:tcPr>
            <w:tcW w:w="654" w:type="dxa"/>
            <w:tcBorders>
              <w:top w:val="nil"/>
              <w:left w:val="nil"/>
              <w:bottom w:val="nil"/>
              <w:right w:val="nil"/>
            </w:tcBorders>
          </w:tcPr>
          <w:p w14:paraId="7EFCC594" w14:textId="77777777" w:rsidR="00BA35C1" w:rsidRPr="00C07360" w:rsidRDefault="00BA35C1" w:rsidP="00AC6922">
            <w:pPr>
              <w:spacing w:after="0" w:line="240" w:lineRule="auto"/>
              <w:jc w:val="right"/>
              <w:rPr>
                <w:rFonts w:eastAsia="Times New Roman" w:cstheme="minorHAnsi"/>
                <w:color w:val="000000"/>
                <w:sz w:val="20"/>
                <w:szCs w:val="20"/>
                <w:lang w:eastAsia="fr-FR"/>
              </w:rPr>
            </w:pPr>
          </w:p>
        </w:tc>
        <w:tc>
          <w:tcPr>
            <w:tcW w:w="842" w:type="dxa"/>
            <w:tcBorders>
              <w:top w:val="nil"/>
              <w:left w:val="nil"/>
              <w:bottom w:val="nil"/>
              <w:right w:val="nil"/>
            </w:tcBorders>
            <w:shd w:val="clear" w:color="auto" w:fill="auto"/>
            <w:noWrap/>
            <w:vAlign w:val="center"/>
            <w:hideMark/>
          </w:tcPr>
          <w:p w14:paraId="4234C424" w14:textId="77777777" w:rsidR="00BA35C1" w:rsidRPr="00C07360" w:rsidRDefault="00BA35C1" w:rsidP="00AC6922">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119</w:t>
            </w:r>
          </w:p>
        </w:tc>
      </w:tr>
      <w:tr w:rsidR="00BA35C1" w:rsidRPr="00C07360" w14:paraId="7ACB11B8" w14:textId="77777777" w:rsidTr="00AC6922">
        <w:trPr>
          <w:trHeight w:val="209"/>
        </w:trPr>
        <w:tc>
          <w:tcPr>
            <w:tcW w:w="1708" w:type="dxa"/>
            <w:tcBorders>
              <w:top w:val="nil"/>
              <w:left w:val="nil"/>
              <w:bottom w:val="nil"/>
              <w:right w:val="nil"/>
            </w:tcBorders>
            <w:shd w:val="clear" w:color="auto" w:fill="auto"/>
            <w:hideMark/>
          </w:tcPr>
          <w:p w14:paraId="51B37837" w14:textId="77777777" w:rsidR="00BA35C1" w:rsidRPr="00C07360" w:rsidRDefault="00BA35C1" w:rsidP="00AC6922">
            <w:pPr>
              <w:spacing w:after="0" w:line="240" w:lineRule="auto"/>
              <w:rPr>
                <w:rFonts w:eastAsia="Times New Roman" w:cstheme="minorHAnsi"/>
                <w:b/>
                <w:color w:val="000000"/>
                <w:sz w:val="20"/>
                <w:szCs w:val="20"/>
                <w:lang w:eastAsia="fr-FR"/>
              </w:rPr>
            </w:pPr>
            <w:r w:rsidRPr="00C07360">
              <w:rPr>
                <w:rFonts w:eastAsia="Times New Roman" w:cstheme="minorHAnsi"/>
                <w:b/>
                <w:color w:val="000000"/>
                <w:sz w:val="20"/>
                <w:szCs w:val="20"/>
                <w:lang w:eastAsia="fr-FR"/>
              </w:rPr>
              <w:t>NORD'EST</w:t>
            </w:r>
          </w:p>
        </w:tc>
        <w:tc>
          <w:tcPr>
            <w:tcW w:w="1028" w:type="dxa"/>
            <w:tcBorders>
              <w:top w:val="nil"/>
              <w:left w:val="nil"/>
              <w:bottom w:val="nil"/>
              <w:right w:val="nil"/>
            </w:tcBorders>
            <w:shd w:val="clear" w:color="auto" w:fill="auto"/>
            <w:noWrap/>
            <w:vAlign w:val="center"/>
            <w:hideMark/>
          </w:tcPr>
          <w:p w14:paraId="6D17BAE8" w14:textId="77777777" w:rsidR="00BA35C1" w:rsidRPr="00C07360" w:rsidRDefault="00BA35C1" w:rsidP="00AC6922">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12</w:t>
            </w:r>
          </w:p>
        </w:tc>
        <w:tc>
          <w:tcPr>
            <w:tcW w:w="1431" w:type="dxa"/>
            <w:tcBorders>
              <w:top w:val="nil"/>
              <w:left w:val="nil"/>
              <w:bottom w:val="nil"/>
              <w:right w:val="nil"/>
            </w:tcBorders>
            <w:shd w:val="clear" w:color="auto" w:fill="auto"/>
            <w:noWrap/>
            <w:vAlign w:val="center"/>
            <w:hideMark/>
          </w:tcPr>
          <w:p w14:paraId="426A49D2" w14:textId="77777777" w:rsidR="00BA35C1" w:rsidRPr="00C07360" w:rsidRDefault="00BA35C1" w:rsidP="00AC6922">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47</w:t>
            </w:r>
          </w:p>
        </w:tc>
        <w:tc>
          <w:tcPr>
            <w:tcW w:w="2292" w:type="dxa"/>
            <w:tcBorders>
              <w:top w:val="nil"/>
              <w:left w:val="nil"/>
              <w:bottom w:val="nil"/>
              <w:right w:val="nil"/>
            </w:tcBorders>
            <w:shd w:val="clear" w:color="auto" w:fill="auto"/>
            <w:noWrap/>
            <w:vAlign w:val="center"/>
            <w:hideMark/>
          </w:tcPr>
          <w:p w14:paraId="029EDABB" w14:textId="77777777" w:rsidR="00BA35C1" w:rsidRPr="00C07360" w:rsidRDefault="00BA35C1" w:rsidP="00AC6922">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6</w:t>
            </w:r>
          </w:p>
        </w:tc>
        <w:tc>
          <w:tcPr>
            <w:tcW w:w="1632" w:type="dxa"/>
            <w:tcBorders>
              <w:top w:val="nil"/>
              <w:left w:val="nil"/>
              <w:bottom w:val="nil"/>
              <w:right w:val="nil"/>
            </w:tcBorders>
            <w:shd w:val="clear" w:color="auto" w:fill="auto"/>
            <w:noWrap/>
            <w:vAlign w:val="center"/>
            <w:hideMark/>
          </w:tcPr>
          <w:p w14:paraId="2339D874" w14:textId="77777777" w:rsidR="00BA35C1" w:rsidRPr="00C07360" w:rsidRDefault="00BA35C1" w:rsidP="00AC6922">
            <w:pPr>
              <w:spacing w:after="0" w:line="240" w:lineRule="auto"/>
              <w:jc w:val="right"/>
              <w:rPr>
                <w:rFonts w:eastAsia="Times New Roman" w:cstheme="minorHAnsi"/>
                <w:color w:val="000000"/>
                <w:sz w:val="20"/>
                <w:szCs w:val="20"/>
                <w:lang w:eastAsia="fr-FR"/>
              </w:rPr>
            </w:pPr>
            <w:r w:rsidRPr="00C07360">
              <w:rPr>
                <w:rFonts w:eastAsia="Times New Roman" w:cstheme="minorHAnsi"/>
                <w:color w:val="000000"/>
                <w:sz w:val="20"/>
                <w:szCs w:val="20"/>
                <w:lang w:eastAsia="fr-FR"/>
              </w:rPr>
              <w:t>0</w:t>
            </w:r>
          </w:p>
        </w:tc>
        <w:tc>
          <w:tcPr>
            <w:tcW w:w="654" w:type="dxa"/>
            <w:tcBorders>
              <w:top w:val="nil"/>
              <w:left w:val="nil"/>
              <w:bottom w:val="nil"/>
              <w:right w:val="nil"/>
            </w:tcBorders>
          </w:tcPr>
          <w:p w14:paraId="7D31AD89" w14:textId="77777777" w:rsidR="00BA35C1" w:rsidRPr="00C07360" w:rsidRDefault="00BA35C1" w:rsidP="00AC6922">
            <w:pPr>
              <w:spacing w:after="0" w:line="240" w:lineRule="auto"/>
              <w:jc w:val="right"/>
              <w:rPr>
                <w:rFonts w:eastAsia="Times New Roman" w:cstheme="minorHAnsi"/>
                <w:color w:val="000000"/>
                <w:sz w:val="20"/>
                <w:szCs w:val="20"/>
                <w:lang w:eastAsia="fr-FR"/>
              </w:rPr>
            </w:pPr>
          </w:p>
        </w:tc>
        <w:tc>
          <w:tcPr>
            <w:tcW w:w="842" w:type="dxa"/>
            <w:tcBorders>
              <w:top w:val="nil"/>
              <w:left w:val="nil"/>
              <w:bottom w:val="nil"/>
              <w:right w:val="nil"/>
            </w:tcBorders>
            <w:shd w:val="clear" w:color="auto" w:fill="auto"/>
            <w:noWrap/>
            <w:vAlign w:val="center"/>
            <w:hideMark/>
          </w:tcPr>
          <w:p w14:paraId="75DB57FA" w14:textId="77777777" w:rsidR="00BA35C1" w:rsidRPr="00C07360" w:rsidRDefault="00BA35C1" w:rsidP="00AC6922">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65</w:t>
            </w:r>
          </w:p>
        </w:tc>
      </w:tr>
      <w:tr w:rsidR="00BA35C1" w:rsidRPr="00C07360" w14:paraId="56412E55" w14:textId="77777777" w:rsidTr="00AC6922">
        <w:trPr>
          <w:trHeight w:val="209"/>
        </w:trPr>
        <w:tc>
          <w:tcPr>
            <w:tcW w:w="1708" w:type="dxa"/>
            <w:tcBorders>
              <w:top w:val="nil"/>
              <w:left w:val="nil"/>
              <w:bottom w:val="nil"/>
              <w:right w:val="nil"/>
            </w:tcBorders>
            <w:shd w:val="clear" w:color="auto" w:fill="auto"/>
            <w:hideMark/>
          </w:tcPr>
          <w:p w14:paraId="5B73C271" w14:textId="77777777" w:rsidR="00BA35C1" w:rsidRPr="00C07360" w:rsidRDefault="00BA35C1" w:rsidP="00AC6922">
            <w:pPr>
              <w:spacing w:after="0" w:line="240" w:lineRule="auto"/>
              <w:rPr>
                <w:rFonts w:eastAsia="Times New Roman" w:cstheme="minorHAnsi"/>
                <w:b/>
                <w:color w:val="000000"/>
                <w:sz w:val="20"/>
                <w:szCs w:val="20"/>
                <w:lang w:eastAsia="fr-FR"/>
              </w:rPr>
            </w:pPr>
            <w:r w:rsidRPr="00C07360">
              <w:rPr>
                <w:rFonts w:eastAsia="Times New Roman" w:cstheme="minorHAnsi"/>
                <w:b/>
                <w:color w:val="000000"/>
                <w:sz w:val="20"/>
                <w:szCs w:val="20"/>
                <w:lang w:eastAsia="fr-FR"/>
              </w:rPr>
              <w:t>NORD'OUEST</w:t>
            </w:r>
          </w:p>
        </w:tc>
        <w:tc>
          <w:tcPr>
            <w:tcW w:w="1028" w:type="dxa"/>
            <w:tcBorders>
              <w:top w:val="nil"/>
              <w:left w:val="nil"/>
              <w:bottom w:val="nil"/>
              <w:right w:val="nil"/>
            </w:tcBorders>
            <w:shd w:val="clear" w:color="auto" w:fill="auto"/>
            <w:noWrap/>
            <w:vAlign w:val="center"/>
            <w:hideMark/>
          </w:tcPr>
          <w:p w14:paraId="02F759F9" w14:textId="77777777" w:rsidR="00BA35C1" w:rsidRPr="00C07360" w:rsidRDefault="00BA35C1" w:rsidP="00AC6922">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7</w:t>
            </w:r>
          </w:p>
        </w:tc>
        <w:tc>
          <w:tcPr>
            <w:tcW w:w="1431" w:type="dxa"/>
            <w:tcBorders>
              <w:top w:val="nil"/>
              <w:left w:val="nil"/>
              <w:bottom w:val="nil"/>
              <w:right w:val="nil"/>
            </w:tcBorders>
            <w:shd w:val="clear" w:color="auto" w:fill="auto"/>
            <w:noWrap/>
            <w:vAlign w:val="center"/>
            <w:hideMark/>
          </w:tcPr>
          <w:p w14:paraId="66434EAA" w14:textId="77777777" w:rsidR="00BA35C1" w:rsidRPr="00C07360" w:rsidRDefault="00BA35C1" w:rsidP="00AC6922">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33</w:t>
            </w:r>
          </w:p>
        </w:tc>
        <w:tc>
          <w:tcPr>
            <w:tcW w:w="2292" w:type="dxa"/>
            <w:tcBorders>
              <w:top w:val="nil"/>
              <w:left w:val="nil"/>
              <w:bottom w:val="nil"/>
              <w:right w:val="nil"/>
            </w:tcBorders>
            <w:shd w:val="clear" w:color="auto" w:fill="auto"/>
            <w:noWrap/>
            <w:vAlign w:val="center"/>
            <w:hideMark/>
          </w:tcPr>
          <w:p w14:paraId="3F2DCC37" w14:textId="77777777" w:rsidR="00BA35C1" w:rsidRPr="00C07360" w:rsidRDefault="00BA35C1" w:rsidP="00AC6922">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2</w:t>
            </w:r>
          </w:p>
        </w:tc>
        <w:tc>
          <w:tcPr>
            <w:tcW w:w="1632" w:type="dxa"/>
            <w:tcBorders>
              <w:top w:val="nil"/>
              <w:left w:val="nil"/>
              <w:bottom w:val="nil"/>
              <w:right w:val="nil"/>
            </w:tcBorders>
            <w:shd w:val="clear" w:color="auto" w:fill="auto"/>
            <w:noWrap/>
            <w:vAlign w:val="center"/>
            <w:hideMark/>
          </w:tcPr>
          <w:p w14:paraId="5B003F82" w14:textId="77777777" w:rsidR="00BA35C1" w:rsidRPr="00C07360" w:rsidRDefault="00BA35C1" w:rsidP="00AC6922">
            <w:pPr>
              <w:spacing w:after="0" w:line="240" w:lineRule="auto"/>
              <w:jc w:val="right"/>
              <w:rPr>
                <w:rFonts w:eastAsia="Times New Roman" w:cstheme="minorHAnsi"/>
                <w:color w:val="000000"/>
                <w:sz w:val="20"/>
                <w:szCs w:val="20"/>
                <w:lang w:eastAsia="fr-FR"/>
              </w:rPr>
            </w:pPr>
            <w:r w:rsidRPr="00C07360">
              <w:rPr>
                <w:rFonts w:eastAsia="Times New Roman" w:cstheme="minorHAnsi"/>
                <w:color w:val="000000"/>
                <w:sz w:val="20"/>
                <w:szCs w:val="20"/>
                <w:lang w:eastAsia="fr-FR"/>
              </w:rPr>
              <w:t>0</w:t>
            </w:r>
          </w:p>
        </w:tc>
        <w:tc>
          <w:tcPr>
            <w:tcW w:w="654" w:type="dxa"/>
            <w:tcBorders>
              <w:top w:val="nil"/>
              <w:left w:val="nil"/>
              <w:bottom w:val="nil"/>
              <w:right w:val="nil"/>
            </w:tcBorders>
          </w:tcPr>
          <w:p w14:paraId="33913CCA" w14:textId="77777777" w:rsidR="00BA35C1" w:rsidRPr="00C07360" w:rsidRDefault="00BA35C1" w:rsidP="00AC6922">
            <w:pPr>
              <w:spacing w:after="0" w:line="240" w:lineRule="auto"/>
              <w:jc w:val="right"/>
              <w:rPr>
                <w:rFonts w:eastAsia="Times New Roman" w:cstheme="minorHAnsi"/>
                <w:color w:val="000000"/>
                <w:sz w:val="20"/>
                <w:szCs w:val="20"/>
                <w:lang w:eastAsia="fr-FR"/>
              </w:rPr>
            </w:pPr>
          </w:p>
        </w:tc>
        <w:tc>
          <w:tcPr>
            <w:tcW w:w="842" w:type="dxa"/>
            <w:tcBorders>
              <w:top w:val="nil"/>
              <w:left w:val="nil"/>
              <w:bottom w:val="nil"/>
              <w:right w:val="nil"/>
            </w:tcBorders>
            <w:shd w:val="clear" w:color="auto" w:fill="auto"/>
            <w:noWrap/>
            <w:vAlign w:val="center"/>
            <w:hideMark/>
          </w:tcPr>
          <w:p w14:paraId="65D5CDB3" w14:textId="77777777" w:rsidR="00BA35C1" w:rsidRPr="00C07360" w:rsidRDefault="00BA35C1" w:rsidP="00AC6922">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42</w:t>
            </w:r>
          </w:p>
        </w:tc>
      </w:tr>
      <w:tr w:rsidR="00BA35C1" w:rsidRPr="00C07360" w14:paraId="7C137BC4" w14:textId="77777777" w:rsidTr="00AC6922">
        <w:trPr>
          <w:trHeight w:val="209"/>
        </w:trPr>
        <w:tc>
          <w:tcPr>
            <w:tcW w:w="1708" w:type="dxa"/>
            <w:tcBorders>
              <w:top w:val="nil"/>
              <w:left w:val="nil"/>
              <w:bottom w:val="nil"/>
              <w:right w:val="nil"/>
            </w:tcBorders>
            <w:shd w:val="clear" w:color="auto" w:fill="auto"/>
            <w:hideMark/>
          </w:tcPr>
          <w:p w14:paraId="1D9B58B5" w14:textId="77777777" w:rsidR="00BA35C1" w:rsidRPr="00C07360" w:rsidRDefault="00BA35C1" w:rsidP="00AC6922">
            <w:pPr>
              <w:spacing w:after="0" w:line="240" w:lineRule="auto"/>
              <w:rPr>
                <w:rFonts w:eastAsia="Times New Roman" w:cstheme="minorHAnsi"/>
                <w:b/>
                <w:color w:val="000000"/>
                <w:sz w:val="20"/>
                <w:szCs w:val="20"/>
                <w:lang w:eastAsia="fr-FR"/>
              </w:rPr>
            </w:pPr>
            <w:r w:rsidRPr="00C07360">
              <w:rPr>
                <w:rFonts w:eastAsia="Times New Roman" w:cstheme="minorHAnsi"/>
                <w:b/>
                <w:color w:val="000000"/>
                <w:sz w:val="20"/>
                <w:szCs w:val="20"/>
                <w:lang w:eastAsia="fr-FR"/>
              </w:rPr>
              <w:t>GRAND'ANSE</w:t>
            </w:r>
          </w:p>
        </w:tc>
        <w:tc>
          <w:tcPr>
            <w:tcW w:w="1028" w:type="dxa"/>
            <w:tcBorders>
              <w:top w:val="nil"/>
              <w:left w:val="nil"/>
              <w:bottom w:val="nil"/>
              <w:right w:val="nil"/>
            </w:tcBorders>
            <w:shd w:val="clear" w:color="auto" w:fill="auto"/>
            <w:noWrap/>
            <w:vAlign w:val="center"/>
            <w:hideMark/>
          </w:tcPr>
          <w:p w14:paraId="6BA6EBD2" w14:textId="77777777" w:rsidR="00BA35C1" w:rsidRPr="00C07360" w:rsidRDefault="00BA35C1" w:rsidP="00AC6922">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30</w:t>
            </w:r>
          </w:p>
        </w:tc>
        <w:tc>
          <w:tcPr>
            <w:tcW w:w="1431" w:type="dxa"/>
            <w:tcBorders>
              <w:top w:val="nil"/>
              <w:left w:val="nil"/>
              <w:bottom w:val="nil"/>
              <w:right w:val="nil"/>
            </w:tcBorders>
            <w:shd w:val="clear" w:color="auto" w:fill="auto"/>
            <w:noWrap/>
            <w:vAlign w:val="center"/>
            <w:hideMark/>
          </w:tcPr>
          <w:p w14:paraId="7DB1CFD8" w14:textId="77777777" w:rsidR="00BA35C1" w:rsidRPr="00C07360" w:rsidRDefault="00BA35C1" w:rsidP="00AC6922">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52</w:t>
            </w:r>
          </w:p>
        </w:tc>
        <w:tc>
          <w:tcPr>
            <w:tcW w:w="2292" w:type="dxa"/>
            <w:tcBorders>
              <w:top w:val="nil"/>
              <w:left w:val="nil"/>
              <w:bottom w:val="nil"/>
              <w:right w:val="nil"/>
            </w:tcBorders>
            <w:shd w:val="clear" w:color="auto" w:fill="auto"/>
            <w:noWrap/>
            <w:vAlign w:val="center"/>
            <w:hideMark/>
          </w:tcPr>
          <w:p w14:paraId="297F9BB7" w14:textId="77777777" w:rsidR="00BA35C1" w:rsidRPr="00C07360" w:rsidRDefault="00BA35C1" w:rsidP="00AC6922">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32</w:t>
            </w:r>
          </w:p>
        </w:tc>
        <w:tc>
          <w:tcPr>
            <w:tcW w:w="1632" w:type="dxa"/>
            <w:tcBorders>
              <w:top w:val="nil"/>
              <w:left w:val="nil"/>
              <w:bottom w:val="nil"/>
              <w:right w:val="nil"/>
            </w:tcBorders>
            <w:shd w:val="clear" w:color="auto" w:fill="auto"/>
            <w:noWrap/>
            <w:vAlign w:val="center"/>
            <w:hideMark/>
          </w:tcPr>
          <w:p w14:paraId="1F8573E7" w14:textId="77777777" w:rsidR="00BA35C1" w:rsidRPr="00C07360" w:rsidRDefault="00BA35C1" w:rsidP="00AC6922">
            <w:pPr>
              <w:spacing w:after="0" w:line="240" w:lineRule="auto"/>
              <w:jc w:val="right"/>
              <w:rPr>
                <w:rFonts w:eastAsia="Times New Roman" w:cstheme="minorHAnsi"/>
                <w:color w:val="000000"/>
                <w:sz w:val="20"/>
                <w:szCs w:val="20"/>
                <w:lang w:eastAsia="fr-FR"/>
              </w:rPr>
            </w:pPr>
            <w:r w:rsidRPr="00C07360">
              <w:rPr>
                <w:rFonts w:eastAsia="Times New Roman" w:cstheme="minorHAnsi"/>
                <w:color w:val="000000"/>
                <w:sz w:val="20"/>
                <w:szCs w:val="20"/>
                <w:lang w:eastAsia="fr-FR"/>
              </w:rPr>
              <w:t>8</w:t>
            </w:r>
          </w:p>
        </w:tc>
        <w:tc>
          <w:tcPr>
            <w:tcW w:w="654" w:type="dxa"/>
            <w:tcBorders>
              <w:top w:val="nil"/>
              <w:left w:val="nil"/>
              <w:bottom w:val="nil"/>
              <w:right w:val="nil"/>
            </w:tcBorders>
          </w:tcPr>
          <w:p w14:paraId="5DBC3624" w14:textId="77777777" w:rsidR="00BA35C1" w:rsidRPr="00C07360" w:rsidRDefault="00BA35C1" w:rsidP="00AC6922">
            <w:pPr>
              <w:spacing w:after="0" w:line="240" w:lineRule="auto"/>
              <w:jc w:val="right"/>
              <w:rPr>
                <w:rFonts w:eastAsia="Times New Roman" w:cstheme="minorHAnsi"/>
                <w:color w:val="000000"/>
                <w:sz w:val="20"/>
                <w:szCs w:val="20"/>
                <w:lang w:eastAsia="fr-FR"/>
              </w:rPr>
            </w:pPr>
          </w:p>
        </w:tc>
        <w:tc>
          <w:tcPr>
            <w:tcW w:w="842" w:type="dxa"/>
            <w:tcBorders>
              <w:top w:val="nil"/>
              <w:left w:val="nil"/>
              <w:bottom w:val="nil"/>
              <w:right w:val="nil"/>
            </w:tcBorders>
            <w:shd w:val="clear" w:color="auto" w:fill="auto"/>
            <w:noWrap/>
            <w:vAlign w:val="center"/>
            <w:hideMark/>
          </w:tcPr>
          <w:p w14:paraId="1875D906" w14:textId="77777777" w:rsidR="00BA35C1" w:rsidRPr="00C07360" w:rsidRDefault="00BA35C1" w:rsidP="00AC6922">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122</w:t>
            </w:r>
          </w:p>
        </w:tc>
      </w:tr>
      <w:tr w:rsidR="00BA35C1" w:rsidRPr="00C07360" w14:paraId="4E9EF2DB" w14:textId="77777777" w:rsidTr="00AC6922">
        <w:trPr>
          <w:trHeight w:val="209"/>
        </w:trPr>
        <w:tc>
          <w:tcPr>
            <w:tcW w:w="1708" w:type="dxa"/>
            <w:tcBorders>
              <w:top w:val="nil"/>
              <w:left w:val="nil"/>
              <w:bottom w:val="nil"/>
              <w:right w:val="nil"/>
            </w:tcBorders>
            <w:shd w:val="clear" w:color="auto" w:fill="auto"/>
            <w:hideMark/>
          </w:tcPr>
          <w:p w14:paraId="127FFE13" w14:textId="77777777" w:rsidR="00BA35C1" w:rsidRPr="00C07360" w:rsidRDefault="00BA35C1" w:rsidP="00AC6922">
            <w:pPr>
              <w:spacing w:after="0" w:line="240" w:lineRule="auto"/>
              <w:rPr>
                <w:rFonts w:eastAsia="Times New Roman" w:cstheme="minorHAnsi"/>
                <w:b/>
                <w:color w:val="000000"/>
                <w:sz w:val="20"/>
                <w:szCs w:val="20"/>
                <w:lang w:eastAsia="fr-FR"/>
              </w:rPr>
            </w:pPr>
            <w:r w:rsidRPr="00C07360">
              <w:rPr>
                <w:rFonts w:eastAsia="Times New Roman" w:cstheme="minorHAnsi"/>
                <w:b/>
                <w:color w:val="000000"/>
                <w:sz w:val="20"/>
                <w:szCs w:val="20"/>
                <w:lang w:eastAsia="fr-FR"/>
              </w:rPr>
              <w:t>Total</w:t>
            </w:r>
          </w:p>
        </w:tc>
        <w:tc>
          <w:tcPr>
            <w:tcW w:w="1028" w:type="dxa"/>
            <w:tcBorders>
              <w:top w:val="nil"/>
              <w:left w:val="nil"/>
              <w:bottom w:val="nil"/>
              <w:right w:val="nil"/>
            </w:tcBorders>
            <w:shd w:val="clear" w:color="auto" w:fill="auto"/>
            <w:noWrap/>
            <w:vAlign w:val="center"/>
            <w:hideMark/>
          </w:tcPr>
          <w:p w14:paraId="5342D9B8" w14:textId="77777777" w:rsidR="00BA35C1" w:rsidRPr="00C07360" w:rsidRDefault="00BA35C1" w:rsidP="00AC6922">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169</w:t>
            </w:r>
          </w:p>
        </w:tc>
        <w:tc>
          <w:tcPr>
            <w:tcW w:w="1431" w:type="dxa"/>
            <w:tcBorders>
              <w:top w:val="nil"/>
              <w:left w:val="nil"/>
              <w:bottom w:val="nil"/>
              <w:right w:val="nil"/>
            </w:tcBorders>
            <w:shd w:val="clear" w:color="auto" w:fill="auto"/>
            <w:noWrap/>
            <w:vAlign w:val="center"/>
            <w:hideMark/>
          </w:tcPr>
          <w:p w14:paraId="46A7583C" w14:textId="77777777" w:rsidR="00BA35C1" w:rsidRPr="00C07360" w:rsidRDefault="00BA35C1" w:rsidP="00AC6922">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676</w:t>
            </w:r>
          </w:p>
        </w:tc>
        <w:tc>
          <w:tcPr>
            <w:tcW w:w="2292" w:type="dxa"/>
            <w:tcBorders>
              <w:top w:val="nil"/>
              <w:left w:val="nil"/>
              <w:bottom w:val="nil"/>
              <w:right w:val="nil"/>
            </w:tcBorders>
            <w:shd w:val="clear" w:color="auto" w:fill="auto"/>
            <w:noWrap/>
            <w:vAlign w:val="center"/>
            <w:hideMark/>
          </w:tcPr>
          <w:p w14:paraId="1CF0E152" w14:textId="77777777" w:rsidR="00BA35C1" w:rsidRPr="00C07360" w:rsidRDefault="00BA35C1" w:rsidP="00AC6922">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91</w:t>
            </w:r>
          </w:p>
        </w:tc>
        <w:tc>
          <w:tcPr>
            <w:tcW w:w="1632" w:type="dxa"/>
            <w:tcBorders>
              <w:top w:val="nil"/>
              <w:left w:val="nil"/>
              <w:bottom w:val="nil"/>
              <w:right w:val="nil"/>
            </w:tcBorders>
            <w:shd w:val="clear" w:color="auto" w:fill="auto"/>
            <w:noWrap/>
            <w:vAlign w:val="center"/>
            <w:hideMark/>
          </w:tcPr>
          <w:p w14:paraId="6000D35D" w14:textId="77777777" w:rsidR="00BA35C1" w:rsidRPr="00C07360" w:rsidRDefault="00BA35C1" w:rsidP="00AC6922">
            <w:pPr>
              <w:spacing w:after="0" w:line="240" w:lineRule="auto"/>
              <w:jc w:val="right"/>
              <w:rPr>
                <w:rFonts w:eastAsia="Times New Roman" w:cstheme="minorHAnsi"/>
                <w:color w:val="000000"/>
                <w:sz w:val="20"/>
                <w:szCs w:val="20"/>
                <w:lang w:eastAsia="fr-FR"/>
              </w:rPr>
            </w:pPr>
            <w:r w:rsidRPr="00C07360">
              <w:rPr>
                <w:rFonts w:eastAsia="Times New Roman" w:cstheme="minorHAnsi"/>
                <w:color w:val="000000"/>
                <w:sz w:val="20"/>
                <w:szCs w:val="20"/>
                <w:lang w:eastAsia="fr-FR"/>
              </w:rPr>
              <w:t>23</w:t>
            </w:r>
          </w:p>
        </w:tc>
        <w:tc>
          <w:tcPr>
            <w:tcW w:w="654" w:type="dxa"/>
            <w:tcBorders>
              <w:top w:val="nil"/>
              <w:left w:val="nil"/>
              <w:bottom w:val="nil"/>
              <w:right w:val="nil"/>
            </w:tcBorders>
          </w:tcPr>
          <w:p w14:paraId="1AB9890E" w14:textId="77777777" w:rsidR="00BA35C1" w:rsidRPr="00C07360" w:rsidRDefault="00BA35C1" w:rsidP="00AC6922">
            <w:pPr>
              <w:spacing w:after="0" w:line="240" w:lineRule="auto"/>
              <w:jc w:val="right"/>
              <w:rPr>
                <w:rFonts w:eastAsia="Times New Roman" w:cstheme="minorHAnsi"/>
                <w:color w:val="000000"/>
                <w:sz w:val="20"/>
                <w:szCs w:val="20"/>
                <w:lang w:eastAsia="fr-FR"/>
              </w:rPr>
            </w:pPr>
          </w:p>
        </w:tc>
        <w:tc>
          <w:tcPr>
            <w:tcW w:w="842" w:type="dxa"/>
            <w:tcBorders>
              <w:top w:val="nil"/>
              <w:left w:val="nil"/>
              <w:bottom w:val="nil"/>
              <w:right w:val="nil"/>
            </w:tcBorders>
            <w:shd w:val="clear" w:color="auto" w:fill="auto"/>
            <w:noWrap/>
            <w:vAlign w:val="center"/>
            <w:hideMark/>
          </w:tcPr>
          <w:p w14:paraId="5ACB91A3" w14:textId="77777777" w:rsidR="00BA35C1" w:rsidRPr="00C07360" w:rsidRDefault="00BA35C1" w:rsidP="00AC6922">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959</w:t>
            </w:r>
          </w:p>
        </w:tc>
      </w:tr>
      <w:tr w:rsidR="00BA35C1" w:rsidRPr="00C07360" w14:paraId="02FDB478" w14:textId="77777777" w:rsidTr="00AC6922">
        <w:trPr>
          <w:trHeight w:val="209"/>
        </w:trPr>
        <w:tc>
          <w:tcPr>
            <w:tcW w:w="1708" w:type="dxa"/>
            <w:tcBorders>
              <w:top w:val="single" w:sz="4" w:space="0" w:color="auto"/>
              <w:left w:val="nil"/>
              <w:bottom w:val="single" w:sz="4" w:space="0" w:color="auto"/>
              <w:right w:val="nil"/>
            </w:tcBorders>
            <w:shd w:val="clear" w:color="auto" w:fill="auto"/>
            <w:noWrap/>
            <w:vAlign w:val="bottom"/>
            <w:hideMark/>
          </w:tcPr>
          <w:p w14:paraId="42D790D4" w14:textId="77777777" w:rsidR="00BA35C1" w:rsidRPr="00C07360" w:rsidRDefault="00BA35C1" w:rsidP="00AC6922">
            <w:pPr>
              <w:spacing w:after="0" w:line="240" w:lineRule="auto"/>
              <w:rPr>
                <w:rFonts w:eastAsia="Times New Roman" w:cstheme="minorHAnsi"/>
                <w:color w:val="000000"/>
                <w:sz w:val="20"/>
                <w:szCs w:val="20"/>
                <w:lang w:eastAsia="fr-FR"/>
              </w:rPr>
            </w:pPr>
            <w:r w:rsidRPr="00C07360">
              <w:rPr>
                <w:rFonts w:eastAsia="Times New Roman" w:cstheme="minorHAnsi"/>
                <w:color w:val="000000"/>
                <w:sz w:val="20"/>
                <w:szCs w:val="20"/>
                <w:lang w:eastAsia="fr-FR"/>
              </w:rPr>
              <w:t> </w:t>
            </w:r>
          </w:p>
        </w:tc>
        <w:tc>
          <w:tcPr>
            <w:tcW w:w="1028" w:type="dxa"/>
            <w:tcBorders>
              <w:top w:val="single" w:sz="4" w:space="0" w:color="auto"/>
              <w:left w:val="nil"/>
              <w:bottom w:val="single" w:sz="4" w:space="0" w:color="auto"/>
              <w:right w:val="nil"/>
            </w:tcBorders>
            <w:shd w:val="clear" w:color="auto" w:fill="auto"/>
            <w:noWrap/>
            <w:vAlign w:val="bottom"/>
            <w:hideMark/>
          </w:tcPr>
          <w:p w14:paraId="62DBE39D" w14:textId="77777777" w:rsidR="00BA35C1" w:rsidRPr="00C07360" w:rsidRDefault="00BA35C1" w:rsidP="00AC6922">
            <w:pPr>
              <w:spacing w:after="0" w:line="240" w:lineRule="auto"/>
              <w:rPr>
                <w:rFonts w:eastAsia="Times New Roman" w:cstheme="minorHAnsi"/>
                <w:color w:val="000000"/>
                <w:sz w:val="20"/>
                <w:szCs w:val="20"/>
                <w:lang w:eastAsia="fr-FR"/>
              </w:rPr>
            </w:pPr>
            <w:r w:rsidRPr="00C07360">
              <w:rPr>
                <w:rFonts w:eastAsia="Times New Roman" w:cstheme="minorHAnsi"/>
                <w:color w:val="000000"/>
                <w:sz w:val="20"/>
                <w:szCs w:val="20"/>
                <w:lang w:eastAsia="fr-FR"/>
              </w:rPr>
              <w:t> </w:t>
            </w:r>
          </w:p>
        </w:tc>
        <w:tc>
          <w:tcPr>
            <w:tcW w:w="1431" w:type="dxa"/>
            <w:tcBorders>
              <w:top w:val="single" w:sz="4" w:space="0" w:color="auto"/>
              <w:left w:val="nil"/>
              <w:bottom w:val="single" w:sz="4" w:space="0" w:color="auto"/>
              <w:right w:val="nil"/>
            </w:tcBorders>
            <w:shd w:val="clear" w:color="auto" w:fill="auto"/>
            <w:noWrap/>
            <w:vAlign w:val="bottom"/>
            <w:hideMark/>
          </w:tcPr>
          <w:p w14:paraId="28B7ECA2" w14:textId="77777777" w:rsidR="00BA35C1" w:rsidRPr="00C07360" w:rsidRDefault="00BA35C1" w:rsidP="00AC6922">
            <w:pPr>
              <w:spacing w:after="0" w:line="240" w:lineRule="auto"/>
              <w:rPr>
                <w:rFonts w:eastAsia="Times New Roman" w:cstheme="minorHAnsi"/>
                <w:color w:val="000000"/>
                <w:sz w:val="20"/>
                <w:szCs w:val="20"/>
                <w:lang w:eastAsia="fr-FR"/>
              </w:rPr>
            </w:pPr>
            <w:r w:rsidRPr="00C07360">
              <w:rPr>
                <w:rFonts w:eastAsia="Times New Roman" w:cstheme="minorHAnsi"/>
                <w:color w:val="000000"/>
                <w:sz w:val="20"/>
                <w:szCs w:val="20"/>
                <w:lang w:eastAsia="fr-FR"/>
              </w:rPr>
              <w:t> </w:t>
            </w:r>
          </w:p>
        </w:tc>
        <w:tc>
          <w:tcPr>
            <w:tcW w:w="2292" w:type="dxa"/>
            <w:tcBorders>
              <w:top w:val="single" w:sz="4" w:space="0" w:color="auto"/>
              <w:left w:val="nil"/>
              <w:bottom w:val="single" w:sz="4" w:space="0" w:color="auto"/>
              <w:right w:val="nil"/>
            </w:tcBorders>
            <w:shd w:val="clear" w:color="auto" w:fill="auto"/>
            <w:noWrap/>
            <w:vAlign w:val="bottom"/>
            <w:hideMark/>
          </w:tcPr>
          <w:p w14:paraId="32FDBA3A" w14:textId="77777777" w:rsidR="00BA35C1" w:rsidRPr="00C07360" w:rsidRDefault="00BA35C1" w:rsidP="00AC6922">
            <w:pPr>
              <w:spacing w:after="0" w:line="240" w:lineRule="auto"/>
              <w:rPr>
                <w:rFonts w:eastAsia="Times New Roman" w:cstheme="minorHAnsi"/>
                <w:color w:val="000000"/>
                <w:sz w:val="20"/>
                <w:szCs w:val="20"/>
                <w:lang w:eastAsia="fr-FR"/>
              </w:rPr>
            </w:pPr>
            <w:r w:rsidRPr="00C07360">
              <w:rPr>
                <w:rFonts w:eastAsia="Times New Roman" w:cstheme="minorHAnsi"/>
                <w:color w:val="000000"/>
                <w:sz w:val="20"/>
                <w:szCs w:val="20"/>
                <w:lang w:eastAsia="fr-FR"/>
              </w:rPr>
              <w:t> </w:t>
            </w:r>
          </w:p>
        </w:tc>
        <w:tc>
          <w:tcPr>
            <w:tcW w:w="1632" w:type="dxa"/>
            <w:tcBorders>
              <w:top w:val="single" w:sz="4" w:space="0" w:color="auto"/>
              <w:left w:val="nil"/>
              <w:bottom w:val="single" w:sz="4" w:space="0" w:color="auto"/>
              <w:right w:val="nil"/>
            </w:tcBorders>
            <w:shd w:val="clear" w:color="auto" w:fill="auto"/>
            <w:noWrap/>
            <w:vAlign w:val="bottom"/>
            <w:hideMark/>
          </w:tcPr>
          <w:p w14:paraId="4ADDFF76" w14:textId="77777777" w:rsidR="00BA35C1" w:rsidRPr="00C07360" w:rsidRDefault="00BA35C1" w:rsidP="00AC6922">
            <w:pPr>
              <w:spacing w:after="0" w:line="240" w:lineRule="auto"/>
              <w:rPr>
                <w:rFonts w:eastAsia="Times New Roman" w:cstheme="minorHAnsi"/>
                <w:color w:val="000000"/>
                <w:lang w:eastAsia="fr-FR"/>
              </w:rPr>
            </w:pPr>
            <w:r w:rsidRPr="00C07360">
              <w:rPr>
                <w:rFonts w:eastAsia="Times New Roman" w:cstheme="minorHAnsi"/>
                <w:color w:val="000000"/>
                <w:lang w:eastAsia="fr-FR"/>
              </w:rPr>
              <w:t> </w:t>
            </w:r>
          </w:p>
        </w:tc>
        <w:tc>
          <w:tcPr>
            <w:tcW w:w="654" w:type="dxa"/>
            <w:tcBorders>
              <w:top w:val="single" w:sz="4" w:space="0" w:color="auto"/>
              <w:left w:val="nil"/>
              <w:bottom w:val="single" w:sz="4" w:space="0" w:color="auto"/>
              <w:right w:val="nil"/>
            </w:tcBorders>
          </w:tcPr>
          <w:p w14:paraId="419E3B24" w14:textId="77777777" w:rsidR="00BA35C1" w:rsidRPr="00C07360" w:rsidRDefault="00BA35C1" w:rsidP="00AC6922">
            <w:pPr>
              <w:spacing w:after="0" w:line="240" w:lineRule="auto"/>
              <w:rPr>
                <w:rFonts w:eastAsia="Times New Roman" w:cstheme="minorHAnsi"/>
                <w:color w:val="000000"/>
                <w:lang w:eastAsia="fr-FR"/>
              </w:rPr>
            </w:pPr>
          </w:p>
        </w:tc>
        <w:tc>
          <w:tcPr>
            <w:tcW w:w="842" w:type="dxa"/>
            <w:tcBorders>
              <w:top w:val="single" w:sz="4" w:space="0" w:color="auto"/>
              <w:left w:val="nil"/>
              <w:bottom w:val="single" w:sz="4" w:space="0" w:color="auto"/>
              <w:right w:val="nil"/>
            </w:tcBorders>
            <w:shd w:val="clear" w:color="auto" w:fill="auto"/>
            <w:noWrap/>
            <w:vAlign w:val="bottom"/>
            <w:hideMark/>
          </w:tcPr>
          <w:p w14:paraId="6E4FB5C8" w14:textId="77777777" w:rsidR="00BA35C1" w:rsidRPr="00C07360" w:rsidRDefault="00BA35C1" w:rsidP="00AC6922">
            <w:pPr>
              <w:spacing w:after="0" w:line="240" w:lineRule="auto"/>
              <w:rPr>
                <w:rFonts w:eastAsia="Times New Roman" w:cstheme="minorHAnsi"/>
                <w:color w:val="000000"/>
                <w:lang w:eastAsia="fr-FR"/>
              </w:rPr>
            </w:pPr>
            <w:r w:rsidRPr="00C07360">
              <w:rPr>
                <w:rFonts w:eastAsia="Times New Roman" w:cstheme="minorHAnsi"/>
                <w:color w:val="000000"/>
                <w:lang w:eastAsia="fr-FR"/>
              </w:rPr>
              <w:t> </w:t>
            </w:r>
          </w:p>
        </w:tc>
      </w:tr>
    </w:tbl>
    <w:p w14:paraId="5A0107FB" w14:textId="77777777" w:rsidR="00BA35C1" w:rsidRPr="00C07360" w:rsidRDefault="00BA35C1" w:rsidP="00BA35C1">
      <w:pPr>
        <w:rPr>
          <w:rFonts w:cstheme="minorHAnsi"/>
        </w:rPr>
      </w:pPr>
    </w:p>
    <w:p w14:paraId="749BFE5A" w14:textId="77777777" w:rsidR="00BA35C1" w:rsidRPr="00C07360" w:rsidRDefault="00BA35C1" w:rsidP="00F76421">
      <w:pPr>
        <w:jc w:val="both"/>
        <w:rPr>
          <w:rFonts w:cstheme="minorHAnsi"/>
        </w:rPr>
      </w:pPr>
      <w:r w:rsidRPr="00C07360">
        <w:rPr>
          <w:rFonts w:cstheme="minorHAnsi"/>
        </w:rPr>
        <w:t xml:space="preserve">Aux responsables de  ces écoles a été administré un questionnaire sur différents aspects traitant de la gestion académique, administrative et financière des établissements qu’ils dirigent. L’enquête auprès des responsables a été complétée par celle conduite auprès des ménages vivant à proximité des écoles que fréquentent leurs enfants en vue d’obtenir d’eux certaines informations relatives aux dépenses consenties dans le financement de l’éducation de leurs enfants. </w:t>
      </w:r>
    </w:p>
    <w:p w14:paraId="1F79AF32" w14:textId="77777777" w:rsidR="00BA35C1" w:rsidRPr="00C07360" w:rsidRDefault="00BA35C1" w:rsidP="00F76421">
      <w:pPr>
        <w:jc w:val="both"/>
        <w:rPr>
          <w:rFonts w:cstheme="minorHAnsi"/>
        </w:rPr>
      </w:pPr>
      <w:r w:rsidRPr="00C07360">
        <w:rPr>
          <w:rFonts w:cstheme="minorHAnsi"/>
        </w:rPr>
        <w:t>Le volet financier de l’enquête</w:t>
      </w:r>
      <w:r w:rsidR="00F76421">
        <w:rPr>
          <w:rFonts w:cstheme="minorHAnsi"/>
        </w:rPr>
        <w:t xml:space="preserve"> s’est penché </w:t>
      </w:r>
      <w:r w:rsidRPr="00C07360">
        <w:rPr>
          <w:rFonts w:cstheme="minorHAnsi"/>
        </w:rPr>
        <w:t xml:space="preserve">principalement </w:t>
      </w:r>
      <w:r w:rsidR="00F76421">
        <w:rPr>
          <w:rFonts w:cstheme="minorHAnsi"/>
        </w:rPr>
        <w:t xml:space="preserve">sur les </w:t>
      </w:r>
      <w:r w:rsidRPr="00C07360">
        <w:rPr>
          <w:rFonts w:cstheme="minorHAnsi"/>
        </w:rPr>
        <w:t xml:space="preserve">dépenses encourues par les établissements scolaires non publics, les revenus générés par les services éducatifs rendus par ces établissements aux élèves,  les dépenses encourues par les ménages  pour financer l’éducation de leurs enfants.  Les résultats obtenus </w:t>
      </w:r>
      <w:r w:rsidR="00F76421">
        <w:rPr>
          <w:rFonts w:cstheme="minorHAnsi"/>
        </w:rPr>
        <w:t xml:space="preserve">sont </w:t>
      </w:r>
      <w:r w:rsidRPr="00C07360">
        <w:rPr>
          <w:rFonts w:cstheme="minorHAnsi"/>
        </w:rPr>
        <w:t xml:space="preserve">considérés comme des références </w:t>
      </w:r>
      <w:r w:rsidR="00F76421">
        <w:rPr>
          <w:rFonts w:cstheme="minorHAnsi"/>
        </w:rPr>
        <w:t xml:space="preserve">sur la moyenne des couts </w:t>
      </w:r>
      <w:r w:rsidRPr="00C07360">
        <w:rPr>
          <w:rFonts w:cstheme="minorHAnsi"/>
        </w:rPr>
        <w:t>devant servir à estimer l</w:t>
      </w:r>
      <w:r w:rsidR="00F76421">
        <w:rPr>
          <w:rFonts w:cstheme="minorHAnsi"/>
        </w:rPr>
        <w:t xml:space="preserve">a valeur des </w:t>
      </w:r>
      <w:r w:rsidRPr="00C07360">
        <w:rPr>
          <w:rFonts w:cstheme="minorHAnsi"/>
        </w:rPr>
        <w:t>différent</w:t>
      </w:r>
      <w:r w:rsidR="00F76421">
        <w:rPr>
          <w:rFonts w:cstheme="minorHAnsi"/>
        </w:rPr>
        <w:t>e</w:t>
      </w:r>
      <w:r w:rsidRPr="00C07360">
        <w:rPr>
          <w:rFonts w:cstheme="minorHAnsi"/>
        </w:rPr>
        <w:t xml:space="preserve">s </w:t>
      </w:r>
      <w:r w:rsidR="00F76421">
        <w:rPr>
          <w:rFonts w:cstheme="minorHAnsi"/>
        </w:rPr>
        <w:t xml:space="preserve">variables ou rubriques de dépenses </w:t>
      </w:r>
      <w:r w:rsidRPr="00C07360">
        <w:rPr>
          <w:rFonts w:cstheme="minorHAnsi"/>
        </w:rPr>
        <w:t xml:space="preserve">et de revenus à partir des résultats de la recension 2015-2016 sur les différents niveaux d’enseignement tant en établissements qu’en effectifs scolaires.  </w:t>
      </w:r>
    </w:p>
    <w:p w14:paraId="1A42C53E" w14:textId="77777777" w:rsidR="00BA35C1" w:rsidRPr="00C07360" w:rsidRDefault="00BA35C1" w:rsidP="00BA35C1">
      <w:pPr>
        <w:jc w:val="both"/>
        <w:rPr>
          <w:rFonts w:cstheme="minorHAnsi"/>
        </w:rPr>
      </w:pPr>
      <w:r w:rsidRPr="00C07360">
        <w:rPr>
          <w:rFonts w:cstheme="minorHAnsi"/>
        </w:rPr>
        <w:t xml:space="preserve">C’est en couplant ces deux sources d’information qu’ont été faites les différentes estimations du nombre d’enseignants et de leurs salaires, des couts divers de location, d’achats de matériels non scolaires et scolaires.   </w:t>
      </w:r>
    </w:p>
    <w:p w14:paraId="0E959838" w14:textId="77777777" w:rsidR="00BA35C1" w:rsidRPr="00C07360" w:rsidRDefault="00BA35C1" w:rsidP="00BA35C1">
      <w:pPr>
        <w:jc w:val="both"/>
        <w:rPr>
          <w:rFonts w:cstheme="minorHAnsi"/>
        </w:rPr>
      </w:pPr>
      <w:r w:rsidRPr="00C07360">
        <w:rPr>
          <w:rFonts w:cstheme="minorHAnsi"/>
        </w:rPr>
        <w:t xml:space="preserve">Le tableau </w:t>
      </w:r>
      <w:r w:rsidR="005276CE">
        <w:rPr>
          <w:rFonts w:cstheme="minorHAnsi"/>
        </w:rPr>
        <w:t>21</w:t>
      </w:r>
      <w:r w:rsidR="006E07DA">
        <w:rPr>
          <w:rFonts w:cstheme="minorHAnsi"/>
        </w:rPr>
        <w:t xml:space="preserve">, une reprise du tableau 1 </w:t>
      </w:r>
      <w:r w:rsidR="00F76421">
        <w:rPr>
          <w:rFonts w:cstheme="minorHAnsi"/>
        </w:rPr>
        <w:t>pour des raisons de convenance</w:t>
      </w:r>
      <w:r w:rsidR="006E07DA">
        <w:rPr>
          <w:rFonts w:cstheme="minorHAnsi"/>
        </w:rPr>
        <w:t>,</w:t>
      </w:r>
      <w:r w:rsidR="00F76421">
        <w:rPr>
          <w:rFonts w:cstheme="minorHAnsi"/>
        </w:rPr>
        <w:t xml:space="preserve"> </w:t>
      </w:r>
      <w:r w:rsidRPr="00C07360">
        <w:rPr>
          <w:rFonts w:cstheme="minorHAnsi"/>
        </w:rPr>
        <w:t xml:space="preserve"> présente une vue globale et structurelle du système scolaire.</w:t>
      </w:r>
    </w:p>
    <w:p w14:paraId="1BFD54C4" w14:textId="77777777" w:rsidR="00BA35C1" w:rsidRPr="00177E3E" w:rsidRDefault="00177E3E" w:rsidP="00177E3E">
      <w:pPr>
        <w:pStyle w:val="Caption"/>
        <w:jc w:val="center"/>
        <w:rPr>
          <w:rFonts w:cstheme="minorHAnsi"/>
          <w:sz w:val="28"/>
        </w:rPr>
      </w:pPr>
      <w:bookmarkStart w:id="81" w:name="_Toc521256168"/>
      <w:r w:rsidRPr="00177E3E">
        <w:rPr>
          <w:sz w:val="22"/>
        </w:rPr>
        <w:t xml:space="preserve">Tableau </w:t>
      </w:r>
      <w:r w:rsidRPr="00177E3E">
        <w:rPr>
          <w:sz w:val="22"/>
        </w:rPr>
        <w:fldChar w:fldCharType="begin"/>
      </w:r>
      <w:r w:rsidRPr="00177E3E">
        <w:rPr>
          <w:sz w:val="22"/>
        </w:rPr>
        <w:instrText xml:space="preserve"> SEQ Tableau \* ARABIC </w:instrText>
      </w:r>
      <w:r w:rsidRPr="00177E3E">
        <w:rPr>
          <w:sz w:val="22"/>
        </w:rPr>
        <w:fldChar w:fldCharType="separate"/>
      </w:r>
      <w:r w:rsidR="000729C9">
        <w:rPr>
          <w:noProof/>
          <w:sz w:val="22"/>
        </w:rPr>
        <w:t>21</w:t>
      </w:r>
      <w:r w:rsidRPr="00177E3E">
        <w:rPr>
          <w:sz w:val="22"/>
        </w:rPr>
        <w:fldChar w:fldCharType="end"/>
      </w:r>
      <w:r w:rsidRPr="00177E3E">
        <w:rPr>
          <w:sz w:val="22"/>
        </w:rPr>
        <w:t>. Organisation structurelle de base des données du recensement de 2015-2016</w:t>
      </w:r>
      <w:bookmarkEnd w:id="81"/>
    </w:p>
    <w:tbl>
      <w:tblPr>
        <w:tblW w:w="10012" w:type="dxa"/>
        <w:tblCellMar>
          <w:left w:w="70" w:type="dxa"/>
          <w:right w:w="70" w:type="dxa"/>
        </w:tblCellMar>
        <w:tblLook w:val="04A0" w:firstRow="1" w:lastRow="0" w:firstColumn="1" w:lastColumn="0" w:noHBand="0" w:noVBand="1"/>
      </w:tblPr>
      <w:tblGrid>
        <w:gridCol w:w="2833"/>
        <w:gridCol w:w="1495"/>
        <w:gridCol w:w="1337"/>
        <w:gridCol w:w="1337"/>
        <w:gridCol w:w="1515"/>
        <w:gridCol w:w="1495"/>
      </w:tblGrid>
      <w:tr w:rsidR="00BA35C1" w:rsidRPr="00C07360" w14:paraId="36641C8F" w14:textId="77777777" w:rsidTr="00AC6922">
        <w:trPr>
          <w:trHeight w:val="268"/>
        </w:trPr>
        <w:tc>
          <w:tcPr>
            <w:tcW w:w="2833" w:type="dxa"/>
            <w:tcBorders>
              <w:top w:val="single" w:sz="4" w:space="0" w:color="auto"/>
              <w:left w:val="nil"/>
              <w:bottom w:val="single" w:sz="4" w:space="0" w:color="auto"/>
              <w:right w:val="nil"/>
            </w:tcBorders>
            <w:shd w:val="clear" w:color="auto" w:fill="auto"/>
            <w:noWrap/>
            <w:vAlign w:val="bottom"/>
            <w:hideMark/>
          </w:tcPr>
          <w:p w14:paraId="60A9B46C" w14:textId="77777777" w:rsidR="00BA35C1" w:rsidRPr="00C07360" w:rsidRDefault="00BA35C1" w:rsidP="00AC6922">
            <w:pPr>
              <w:spacing w:after="0" w:line="240" w:lineRule="auto"/>
              <w:rPr>
                <w:rFonts w:eastAsia="Times New Roman" w:cstheme="minorHAnsi"/>
                <w:color w:val="000000"/>
                <w:sz w:val="20"/>
                <w:szCs w:val="20"/>
                <w:lang w:eastAsia="fr-FR"/>
              </w:rPr>
            </w:pPr>
            <w:r w:rsidRPr="00C07360">
              <w:rPr>
                <w:rFonts w:eastAsia="Times New Roman" w:cstheme="minorHAnsi"/>
                <w:color w:val="000000"/>
                <w:sz w:val="20"/>
                <w:szCs w:val="20"/>
                <w:lang w:eastAsia="fr-FR"/>
              </w:rPr>
              <w:t> </w:t>
            </w:r>
          </w:p>
        </w:tc>
        <w:tc>
          <w:tcPr>
            <w:tcW w:w="1495" w:type="dxa"/>
            <w:tcBorders>
              <w:top w:val="single" w:sz="4" w:space="0" w:color="auto"/>
              <w:left w:val="nil"/>
              <w:bottom w:val="single" w:sz="4" w:space="0" w:color="auto"/>
              <w:right w:val="nil"/>
            </w:tcBorders>
            <w:shd w:val="clear" w:color="auto" w:fill="auto"/>
            <w:noWrap/>
            <w:vAlign w:val="bottom"/>
            <w:hideMark/>
          </w:tcPr>
          <w:p w14:paraId="697B8F8A" w14:textId="77777777" w:rsidR="00BA35C1" w:rsidRPr="00C07360" w:rsidRDefault="00BA35C1" w:rsidP="00AC6922">
            <w:pPr>
              <w:spacing w:after="0" w:line="240" w:lineRule="auto"/>
              <w:rPr>
                <w:rFonts w:eastAsia="Times New Roman" w:cstheme="minorHAnsi"/>
                <w:color w:val="000000"/>
                <w:sz w:val="20"/>
                <w:szCs w:val="20"/>
                <w:lang w:eastAsia="fr-FR"/>
              </w:rPr>
            </w:pPr>
            <w:r w:rsidRPr="00C07360">
              <w:rPr>
                <w:rFonts w:eastAsia="Times New Roman" w:cstheme="minorHAnsi"/>
                <w:color w:val="000000"/>
                <w:sz w:val="20"/>
                <w:szCs w:val="20"/>
                <w:lang w:eastAsia="fr-FR"/>
              </w:rPr>
              <w:t> </w:t>
            </w:r>
          </w:p>
        </w:tc>
        <w:tc>
          <w:tcPr>
            <w:tcW w:w="1337" w:type="dxa"/>
            <w:tcBorders>
              <w:top w:val="single" w:sz="4" w:space="0" w:color="auto"/>
              <w:left w:val="nil"/>
              <w:bottom w:val="single" w:sz="4" w:space="0" w:color="auto"/>
              <w:right w:val="nil"/>
            </w:tcBorders>
            <w:shd w:val="clear" w:color="auto" w:fill="auto"/>
            <w:noWrap/>
            <w:vAlign w:val="bottom"/>
            <w:hideMark/>
          </w:tcPr>
          <w:p w14:paraId="443E8816" w14:textId="77777777" w:rsidR="00BA35C1" w:rsidRPr="00C07360" w:rsidRDefault="00BA35C1" w:rsidP="00AC6922">
            <w:pPr>
              <w:spacing w:after="0" w:line="240" w:lineRule="auto"/>
              <w:rPr>
                <w:rFonts w:eastAsia="Times New Roman" w:cstheme="minorHAnsi"/>
                <w:color w:val="000000"/>
                <w:sz w:val="20"/>
                <w:szCs w:val="20"/>
                <w:lang w:eastAsia="fr-FR"/>
              </w:rPr>
            </w:pPr>
            <w:r w:rsidRPr="00C07360">
              <w:rPr>
                <w:rFonts w:eastAsia="Times New Roman" w:cstheme="minorHAnsi"/>
                <w:color w:val="000000"/>
                <w:sz w:val="20"/>
                <w:szCs w:val="20"/>
                <w:lang w:eastAsia="fr-FR"/>
              </w:rPr>
              <w:t> </w:t>
            </w:r>
          </w:p>
        </w:tc>
        <w:tc>
          <w:tcPr>
            <w:tcW w:w="1337" w:type="dxa"/>
            <w:tcBorders>
              <w:top w:val="single" w:sz="4" w:space="0" w:color="auto"/>
              <w:left w:val="nil"/>
              <w:bottom w:val="single" w:sz="4" w:space="0" w:color="auto"/>
              <w:right w:val="nil"/>
            </w:tcBorders>
            <w:shd w:val="clear" w:color="auto" w:fill="auto"/>
            <w:noWrap/>
            <w:vAlign w:val="bottom"/>
            <w:hideMark/>
          </w:tcPr>
          <w:p w14:paraId="2DF77D80" w14:textId="77777777" w:rsidR="00BA35C1" w:rsidRPr="00C07360" w:rsidRDefault="00BA35C1" w:rsidP="00AC6922">
            <w:pPr>
              <w:spacing w:after="0" w:line="240" w:lineRule="auto"/>
              <w:rPr>
                <w:rFonts w:eastAsia="Times New Roman" w:cstheme="minorHAnsi"/>
                <w:color w:val="000000"/>
                <w:sz w:val="20"/>
                <w:szCs w:val="20"/>
                <w:lang w:eastAsia="fr-FR"/>
              </w:rPr>
            </w:pPr>
            <w:r w:rsidRPr="00C07360">
              <w:rPr>
                <w:rFonts w:eastAsia="Times New Roman" w:cstheme="minorHAnsi"/>
                <w:color w:val="000000"/>
                <w:sz w:val="20"/>
                <w:szCs w:val="20"/>
                <w:lang w:eastAsia="fr-FR"/>
              </w:rPr>
              <w:t> </w:t>
            </w:r>
          </w:p>
        </w:tc>
        <w:tc>
          <w:tcPr>
            <w:tcW w:w="1515" w:type="dxa"/>
            <w:tcBorders>
              <w:top w:val="single" w:sz="4" w:space="0" w:color="auto"/>
              <w:left w:val="nil"/>
              <w:bottom w:val="single" w:sz="4" w:space="0" w:color="auto"/>
              <w:right w:val="nil"/>
            </w:tcBorders>
            <w:shd w:val="clear" w:color="auto" w:fill="auto"/>
            <w:noWrap/>
            <w:vAlign w:val="bottom"/>
            <w:hideMark/>
          </w:tcPr>
          <w:p w14:paraId="0A96523F" w14:textId="77777777" w:rsidR="00BA35C1" w:rsidRPr="00C07360" w:rsidRDefault="00BA35C1" w:rsidP="00AC6922">
            <w:pPr>
              <w:spacing w:after="0" w:line="240" w:lineRule="auto"/>
              <w:rPr>
                <w:rFonts w:eastAsia="Times New Roman" w:cstheme="minorHAnsi"/>
                <w:color w:val="000000"/>
                <w:sz w:val="20"/>
                <w:szCs w:val="20"/>
                <w:lang w:eastAsia="fr-FR"/>
              </w:rPr>
            </w:pPr>
            <w:r w:rsidRPr="00C07360">
              <w:rPr>
                <w:rFonts w:eastAsia="Times New Roman" w:cstheme="minorHAnsi"/>
                <w:color w:val="000000"/>
                <w:sz w:val="20"/>
                <w:szCs w:val="20"/>
                <w:lang w:eastAsia="fr-FR"/>
              </w:rPr>
              <w:t> </w:t>
            </w:r>
          </w:p>
        </w:tc>
        <w:tc>
          <w:tcPr>
            <w:tcW w:w="1495" w:type="dxa"/>
            <w:tcBorders>
              <w:top w:val="single" w:sz="4" w:space="0" w:color="auto"/>
              <w:left w:val="nil"/>
              <w:bottom w:val="single" w:sz="4" w:space="0" w:color="auto"/>
              <w:right w:val="nil"/>
            </w:tcBorders>
            <w:shd w:val="clear" w:color="auto" w:fill="auto"/>
            <w:noWrap/>
            <w:vAlign w:val="bottom"/>
            <w:hideMark/>
          </w:tcPr>
          <w:p w14:paraId="43DDFDF3" w14:textId="77777777" w:rsidR="00BA35C1" w:rsidRPr="00C07360" w:rsidRDefault="00BA35C1" w:rsidP="00AC6922">
            <w:pPr>
              <w:spacing w:after="0" w:line="240" w:lineRule="auto"/>
              <w:rPr>
                <w:rFonts w:eastAsia="Times New Roman" w:cstheme="minorHAnsi"/>
                <w:color w:val="000000"/>
                <w:sz w:val="20"/>
                <w:szCs w:val="20"/>
                <w:lang w:eastAsia="fr-FR"/>
              </w:rPr>
            </w:pPr>
            <w:r w:rsidRPr="00C07360">
              <w:rPr>
                <w:rFonts w:eastAsia="Times New Roman" w:cstheme="minorHAnsi"/>
                <w:color w:val="000000"/>
                <w:sz w:val="20"/>
                <w:szCs w:val="20"/>
                <w:lang w:eastAsia="fr-FR"/>
              </w:rPr>
              <w:t> </w:t>
            </w:r>
          </w:p>
        </w:tc>
      </w:tr>
      <w:tr w:rsidR="00BA35C1" w:rsidRPr="00C07360" w14:paraId="4A8BDADC" w14:textId="77777777" w:rsidTr="00AC6922">
        <w:trPr>
          <w:trHeight w:val="268"/>
        </w:trPr>
        <w:tc>
          <w:tcPr>
            <w:tcW w:w="2833" w:type="dxa"/>
            <w:tcBorders>
              <w:top w:val="nil"/>
              <w:left w:val="nil"/>
              <w:bottom w:val="nil"/>
              <w:right w:val="nil"/>
            </w:tcBorders>
            <w:shd w:val="clear" w:color="auto" w:fill="auto"/>
            <w:noWrap/>
            <w:vAlign w:val="bottom"/>
            <w:hideMark/>
          </w:tcPr>
          <w:p w14:paraId="39A86627" w14:textId="77777777" w:rsidR="00BA35C1" w:rsidRPr="00C07360" w:rsidRDefault="00BA35C1" w:rsidP="00AC6922">
            <w:pPr>
              <w:spacing w:after="0" w:line="240" w:lineRule="auto"/>
              <w:rPr>
                <w:rFonts w:eastAsia="Times New Roman" w:cstheme="minorHAnsi"/>
                <w:color w:val="000000"/>
                <w:sz w:val="20"/>
                <w:szCs w:val="20"/>
                <w:lang w:eastAsia="fr-FR"/>
              </w:rPr>
            </w:pPr>
            <w:r w:rsidRPr="00C07360">
              <w:rPr>
                <w:rFonts w:eastAsia="Times New Roman" w:cstheme="minorHAnsi"/>
                <w:color w:val="000000"/>
                <w:sz w:val="20"/>
                <w:szCs w:val="20"/>
                <w:lang w:eastAsia="fr-FR"/>
              </w:rPr>
              <w:t>Population scolarisée (PS)</w:t>
            </w:r>
          </w:p>
        </w:tc>
        <w:tc>
          <w:tcPr>
            <w:tcW w:w="1495" w:type="dxa"/>
            <w:tcBorders>
              <w:top w:val="nil"/>
              <w:left w:val="nil"/>
              <w:bottom w:val="nil"/>
              <w:right w:val="nil"/>
            </w:tcBorders>
            <w:shd w:val="clear" w:color="auto" w:fill="auto"/>
            <w:noWrap/>
            <w:vAlign w:val="bottom"/>
            <w:hideMark/>
          </w:tcPr>
          <w:p w14:paraId="0C63B598" w14:textId="77777777" w:rsidR="00BA35C1" w:rsidRPr="00C07360" w:rsidRDefault="00BA35C1" w:rsidP="00AC6922">
            <w:pPr>
              <w:spacing w:after="0" w:line="240" w:lineRule="auto"/>
              <w:rPr>
                <w:rFonts w:eastAsia="Times New Roman" w:cstheme="minorHAnsi"/>
                <w:color w:val="000000"/>
                <w:sz w:val="20"/>
                <w:szCs w:val="20"/>
                <w:lang w:eastAsia="fr-FR"/>
              </w:rPr>
            </w:pPr>
          </w:p>
        </w:tc>
        <w:tc>
          <w:tcPr>
            <w:tcW w:w="1337" w:type="dxa"/>
            <w:tcBorders>
              <w:top w:val="nil"/>
              <w:left w:val="nil"/>
              <w:bottom w:val="nil"/>
              <w:right w:val="nil"/>
            </w:tcBorders>
            <w:shd w:val="clear" w:color="auto" w:fill="auto"/>
            <w:noWrap/>
            <w:vAlign w:val="bottom"/>
            <w:hideMark/>
          </w:tcPr>
          <w:p w14:paraId="683A505F" w14:textId="77777777" w:rsidR="00BA35C1" w:rsidRPr="00C07360" w:rsidRDefault="00BA35C1" w:rsidP="00AC6922">
            <w:pPr>
              <w:spacing w:after="0" w:line="240" w:lineRule="auto"/>
              <w:rPr>
                <w:rFonts w:eastAsia="Times New Roman" w:cstheme="minorHAnsi"/>
                <w:sz w:val="20"/>
                <w:szCs w:val="20"/>
                <w:lang w:eastAsia="fr-FR"/>
              </w:rPr>
            </w:pPr>
          </w:p>
        </w:tc>
        <w:tc>
          <w:tcPr>
            <w:tcW w:w="1337" w:type="dxa"/>
            <w:tcBorders>
              <w:top w:val="nil"/>
              <w:left w:val="nil"/>
              <w:bottom w:val="nil"/>
              <w:right w:val="nil"/>
            </w:tcBorders>
            <w:shd w:val="clear" w:color="auto" w:fill="auto"/>
            <w:noWrap/>
            <w:vAlign w:val="bottom"/>
            <w:hideMark/>
          </w:tcPr>
          <w:p w14:paraId="202A49A5" w14:textId="77777777" w:rsidR="00BA35C1" w:rsidRPr="00C07360" w:rsidRDefault="00BA35C1" w:rsidP="00AC6922">
            <w:pPr>
              <w:spacing w:after="0" w:line="240" w:lineRule="auto"/>
              <w:rPr>
                <w:rFonts w:eastAsia="Times New Roman" w:cstheme="minorHAnsi"/>
                <w:sz w:val="20"/>
                <w:szCs w:val="20"/>
                <w:lang w:eastAsia="fr-FR"/>
              </w:rPr>
            </w:pPr>
          </w:p>
        </w:tc>
        <w:tc>
          <w:tcPr>
            <w:tcW w:w="1515" w:type="dxa"/>
            <w:tcBorders>
              <w:top w:val="nil"/>
              <w:left w:val="nil"/>
              <w:bottom w:val="nil"/>
              <w:right w:val="nil"/>
            </w:tcBorders>
            <w:shd w:val="clear" w:color="auto" w:fill="auto"/>
            <w:noWrap/>
            <w:vAlign w:val="bottom"/>
            <w:hideMark/>
          </w:tcPr>
          <w:p w14:paraId="1157FF75" w14:textId="77777777" w:rsidR="00BA35C1" w:rsidRPr="00C07360" w:rsidRDefault="00BA35C1" w:rsidP="00AC6922">
            <w:pPr>
              <w:spacing w:after="0" w:line="240" w:lineRule="auto"/>
              <w:rPr>
                <w:rFonts w:eastAsia="Times New Roman" w:cstheme="minorHAnsi"/>
                <w:sz w:val="20"/>
                <w:szCs w:val="20"/>
                <w:lang w:eastAsia="fr-FR"/>
              </w:rPr>
            </w:pPr>
          </w:p>
        </w:tc>
        <w:tc>
          <w:tcPr>
            <w:tcW w:w="1495" w:type="dxa"/>
            <w:tcBorders>
              <w:top w:val="nil"/>
              <w:left w:val="nil"/>
              <w:bottom w:val="nil"/>
              <w:right w:val="nil"/>
            </w:tcBorders>
            <w:shd w:val="clear" w:color="auto" w:fill="auto"/>
            <w:noWrap/>
            <w:vAlign w:val="bottom"/>
            <w:hideMark/>
          </w:tcPr>
          <w:p w14:paraId="77EFEE0A" w14:textId="77777777" w:rsidR="00BA35C1" w:rsidRPr="00C07360" w:rsidRDefault="00BA35C1" w:rsidP="00AC6922">
            <w:pPr>
              <w:spacing w:after="0" w:line="240" w:lineRule="auto"/>
              <w:rPr>
                <w:rFonts w:eastAsia="Times New Roman" w:cstheme="minorHAnsi"/>
                <w:sz w:val="20"/>
                <w:szCs w:val="20"/>
                <w:lang w:eastAsia="fr-FR"/>
              </w:rPr>
            </w:pPr>
          </w:p>
        </w:tc>
      </w:tr>
      <w:tr w:rsidR="00BA35C1" w:rsidRPr="00C07360" w14:paraId="5393A489" w14:textId="77777777" w:rsidTr="00AC6922">
        <w:trPr>
          <w:trHeight w:val="268"/>
        </w:trPr>
        <w:tc>
          <w:tcPr>
            <w:tcW w:w="2833" w:type="dxa"/>
            <w:tcBorders>
              <w:top w:val="nil"/>
              <w:left w:val="nil"/>
              <w:bottom w:val="nil"/>
              <w:right w:val="nil"/>
            </w:tcBorders>
            <w:shd w:val="clear" w:color="auto" w:fill="auto"/>
            <w:noWrap/>
            <w:vAlign w:val="bottom"/>
            <w:hideMark/>
          </w:tcPr>
          <w:p w14:paraId="7258130B" w14:textId="77777777" w:rsidR="00BA35C1" w:rsidRPr="00C07360" w:rsidRDefault="00BA35C1" w:rsidP="00AC6922">
            <w:pPr>
              <w:spacing w:after="0" w:line="240" w:lineRule="auto"/>
              <w:rPr>
                <w:rFonts w:eastAsia="Times New Roman" w:cstheme="minorHAnsi"/>
                <w:color w:val="000000"/>
                <w:sz w:val="20"/>
                <w:szCs w:val="20"/>
                <w:lang w:eastAsia="fr-FR"/>
              </w:rPr>
            </w:pPr>
            <w:r w:rsidRPr="00C07360">
              <w:rPr>
                <w:rFonts w:eastAsia="Times New Roman" w:cstheme="minorHAnsi"/>
                <w:color w:val="000000"/>
                <w:sz w:val="20"/>
                <w:szCs w:val="20"/>
                <w:lang w:eastAsia="fr-FR"/>
              </w:rPr>
              <w:t>Préscolaire</w:t>
            </w:r>
          </w:p>
        </w:tc>
        <w:tc>
          <w:tcPr>
            <w:tcW w:w="1495" w:type="dxa"/>
            <w:tcBorders>
              <w:top w:val="nil"/>
              <w:left w:val="nil"/>
              <w:bottom w:val="nil"/>
              <w:right w:val="nil"/>
            </w:tcBorders>
            <w:shd w:val="clear" w:color="auto" w:fill="auto"/>
            <w:noWrap/>
            <w:vAlign w:val="bottom"/>
            <w:hideMark/>
          </w:tcPr>
          <w:p w14:paraId="37DF8721" w14:textId="77777777" w:rsidR="00BA35C1" w:rsidRPr="00C07360" w:rsidRDefault="00BA35C1" w:rsidP="00AC6922">
            <w:pPr>
              <w:spacing w:after="0" w:line="240" w:lineRule="auto"/>
              <w:jc w:val="right"/>
              <w:rPr>
                <w:rFonts w:eastAsia="Times New Roman" w:cstheme="minorHAnsi"/>
                <w:color w:val="000000"/>
                <w:sz w:val="20"/>
                <w:szCs w:val="20"/>
                <w:lang w:eastAsia="fr-FR"/>
              </w:rPr>
            </w:pPr>
            <w:r w:rsidRPr="00C07360">
              <w:rPr>
                <w:rFonts w:eastAsia="Times New Roman" w:cstheme="minorHAnsi"/>
                <w:color w:val="000000"/>
                <w:sz w:val="20"/>
                <w:szCs w:val="20"/>
                <w:lang w:eastAsia="fr-FR"/>
              </w:rPr>
              <w:t>41,090</w:t>
            </w:r>
          </w:p>
        </w:tc>
        <w:tc>
          <w:tcPr>
            <w:tcW w:w="1337" w:type="dxa"/>
            <w:tcBorders>
              <w:top w:val="nil"/>
              <w:left w:val="nil"/>
              <w:bottom w:val="nil"/>
              <w:right w:val="nil"/>
            </w:tcBorders>
            <w:shd w:val="clear" w:color="auto" w:fill="auto"/>
            <w:noWrap/>
            <w:vAlign w:val="bottom"/>
            <w:hideMark/>
          </w:tcPr>
          <w:p w14:paraId="154FD9D4" w14:textId="77777777" w:rsidR="00BA35C1" w:rsidRPr="00C07360" w:rsidRDefault="00BA35C1" w:rsidP="00AC6922">
            <w:pPr>
              <w:spacing w:after="0" w:line="240" w:lineRule="auto"/>
              <w:jc w:val="right"/>
              <w:rPr>
                <w:rFonts w:eastAsia="Times New Roman" w:cstheme="minorHAnsi"/>
                <w:color w:val="000000"/>
                <w:sz w:val="20"/>
                <w:szCs w:val="20"/>
                <w:lang w:eastAsia="fr-FR"/>
              </w:rPr>
            </w:pPr>
            <w:r w:rsidRPr="00C07360">
              <w:rPr>
                <w:rFonts w:eastAsia="Times New Roman" w:cstheme="minorHAnsi"/>
                <w:color w:val="000000"/>
                <w:sz w:val="20"/>
                <w:szCs w:val="20"/>
                <w:lang w:eastAsia="fr-FR"/>
              </w:rPr>
              <w:t>632,070</w:t>
            </w:r>
          </w:p>
        </w:tc>
        <w:tc>
          <w:tcPr>
            <w:tcW w:w="1337" w:type="dxa"/>
            <w:tcBorders>
              <w:top w:val="nil"/>
              <w:left w:val="nil"/>
              <w:bottom w:val="nil"/>
              <w:right w:val="nil"/>
            </w:tcBorders>
            <w:shd w:val="clear" w:color="auto" w:fill="auto"/>
            <w:noWrap/>
            <w:vAlign w:val="bottom"/>
            <w:hideMark/>
          </w:tcPr>
          <w:p w14:paraId="33644F84" w14:textId="77777777" w:rsidR="00BA35C1" w:rsidRPr="00C07360" w:rsidRDefault="00BA35C1" w:rsidP="00AC6922">
            <w:pPr>
              <w:spacing w:after="0" w:line="240" w:lineRule="auto"/>
              <w:jc w:val="right"/>
              <w:rPr>
                <w:rFonts w:eastAsia="Times New Roman" w:cstheme="minorHAnsi"/>
                <w:color w:val="000000"/>
                <w:sz w:val="20"/>
                <w:szCs w:val="20"/>
                <w:lang w:eastAsia="fr-FR"/>
              </w:rPr>
            </w:pPr>
            <w:r w:rsidRPr="00C07360">
              <w:rPr>
                <w:rFonts w:eastAsia="Times New Roman" w:cstheme="minorHAnsi"/>
                <w:color w:val="000000"/>
                <w:sz w:val="20"/>
                <w:szCs w:val="20"/>
                <w:lang w:eastAsia="fr-FR"/>
              </w:rPr>
              <w:t>673,160</w:t>
            </w:r>
          </w:p>
        </w:tc>
        <w:tc>
          <w:tcPr>
            <w:tcW w:w="1515" w:type="dxa"/>
            <w:tcBorders>
              <w:top w:val="nil"/>
              <w:left w:val="nil"/>
              <w:bottom w:val="nil"/>
              <w:right w:val="nil"/>
            </w:tcBorders>
            <w:shd w:val="clear" w:color="auto" w:fill="auto"/>
            <w:noWrap/>
            <w:vAlign w:val="bottom"/>
            <w:hideMark/>
          </w:tcPr>
          <w:p w14:paraId="2A4B48F5" w14:textId="77777777" w:rsidR="00BA35C1" w:rsidRPr="00C07360" w:rsidRDefault="00BA35C1" w:rsidP="00AC6922">
            <w:pPr>
              <w:spacing w:after="0" w:line="240" w:lineRule="auto"/>
              <w:jc w:val="right"/>
              <w:rPr>
                <w:rFonts w:eastAsia="Times New Roman" w:cstheme="minorHAnsi"/>
                <w:color w:val="000000"/>
                <w:sz w:val="20"/>
                <w:szCs w:val="20"/>
                <w:lang w:eastAsia="fr-FR"/>
              </w:rPr>
            </w:pPr>
            <w:r w:rsidRPr="00C07360">
              <w:rPr>
                <w:rFonts w:eastAsia="Times New Roman" w:cstheme="minorHAnsi"/>
                <w:color w:val="000000"/>
                <w:sz w:val="20"/>
                <w:szCs w:val="20"/>
                <w:lang w:eastAsia="fr-FR"/>
              </w:rPr>
              <w:t>6.10%</w:t>
            </w:r>
          </w:p>
        </w:tc>
        <w:tc>
          <w:tcPr>
            <w:tcW w:w="1495" w:type="dxa"/>
            <w:tcBorders>
              <w:top w:val="nil"/>
              <w:left w:val="nil"/>
              <w:bottom w:val="nil"/>
              <w:right w:val="nil"/>
            </w:tcBorders>
            <w:shd w:val="clear" w:color="auto" w:fill="auto"/>
            <w:noWrap/>
            <w:vAlign w:val="bottom"/>
            <w:hideMark/>
          </w:tcPr>
          <w:p w14:paraId="253A95DA" w14:textId="77777777" w:rsidR="00BA35C1" w:rsidRPr="00C07360" w:rsidRDefault="00BA35C1" w:rsidP="00AC6922">
            <w:pPr>
              <w:spacing w:after="0" w:line="240" w:lineRule="auto"/>
              <w:jc w:val="right"/>
              <w:rPr>
                <w:rFonts w:eastAsia="Times New Roman" w:cstheme="minorHAnsi"/>
                <w:color w:val="000000"/>
                <w:sz w:val="20"/>
                <w:szCs w:val="20"/>
                <w:lang w:eastAsia="fr-FR"/>
              </w:rPr>
            </w:pPr>
            <w:r w:rsidRPr="00C07360">
              <w:rPr>
                <w:rFonts w:eastAsia="Times New Roman" w:cstheme="minorHAnsi"/>
                <w:color w:val="000000"/>
                <w:sz w:val="20"/>
                <w:szCs w:val="20"/>
                <w:lang w:eastAsia="fr-FR"/>
              </w:rPr>
              <w:t>93.90%</w:t>
            </w:r>
          </w:p>
        </w:tc>
      </w:tr>
      <w:tr w:rsidR="00BA35C1" w:rsidRPr="00C07360" w14:paraId="5D9010AE" w14:textId="77777777" w:rsidTr="00AC6922">
        <w:trPr>
          <w:trHeight w:val="268"/>
        </w:trPr>
        <w:tc>
          <w:tcPr>
            <w:tcW w:w="2833" w:type="dxa"/>
            <w:tcBorders>
              <w:top w:val="nil"/>
              <w:left w:val="nil"/>
              <w:bottom w:val="nil"/>
              <w:right w:val="nil"/>
            </w:tcBorders>
            <w:shd w:val="clear" w:color="auto" w:fill="auto"/>
            <w:noWrap/>
            <w:vAlign w:val="bottom"/>
            <w:hideMark/>
          </w:tcPr>
          <w:p w14:paraId="621BFB87" w14:textId="77777777" w:rsidR="00BA35C1" w:rsidRPr="00C07360" w:rsidRDefault="00BA35C1" w:rsidP="00AC6922">
            <w:pPr>
              <w:spacing w:after="0" w:line="240" w:lineRule="auto"/>
              <w:rPr>
                <w:rFonts w:eastAsia="Times New Roman" w:cstheme="minorHAnsi"/>
                <w:color w:val="000000"/>
                <w:sz w:val="20"/>
                <w:szCs w:val="20"/>
                <w:lang w:eastAsia="fr-FR"/>
              </w:rPr>
            </w:pPr>
            <w:r w:rsidRPr="00C07360">
              <w:rPr>
                <w:rFonts w:eastAsia="Times New Roman" w:cstheme="minorHAnsi"/>
                <w:color w:val="000000"/>
                <w:sz w:val="20"/>
                <w:szCs w:val="20"/>
                <w:lang w:eastAsia="fr-FR"/>
              </w:rPr>
              <w:t>Fondamentale</w:t>
            </w:r>
          </w:p>
        </w:tc>
        <w:tc>
          <w:tcPr>
            <w:tcW w:w="1495" w:type="dxa"/>
            <w:tcBorders>
              <w:top w:val="nil"/>
              <w:left w:val="nil"/>
              <w:bottom w:val="nil"/>
              <w:right w:val="nil"/>
            </w:tcBorders>
            <w:shd w:val="clear" w:color="auto" w:fill="auto"/>
            <w:noWrap/>
            <w:vAlign w:val="bottom"/>
            <w:hideMark/>
          </w:tcPr>
          <w:p w14:paraId="668D4920" w14:textId="77777777" w:rsidR="00BA35C1" w:rsidRPr="00C07360" w:rsidRDefault="00BA35C1" w:rsidP="00AC6922">
            <w:pPr>
              <w:spacing w:after="0" w:line="240" w:lineRule="auto"/>
              <w:jc w:val="right"/>
              <w:rPr>
                <w:rFonts w:eastAsia="Times New Roman" w:cstheme="minorHAnsi"/>
                <w:color w:val="000000"/>
                <w:sz w:val="20"/>
                <w:szCs w:val="20"/>
                <w:lang w:eastAsia="fr-FR"/>
              </w:rPr>
            </w:pPr>
            <w:r w:rsidRPr="00C07360">
              <w:rPr>
                <w:rFonts w:eastAsia="Times New Roman" w:cstheme="minorHAnsi"/>
                <w:color w:val="000000"/>
                <w:sz w:val="20"/>
                <w:szCs w:val="20"/>
                <w:lang w:eastAsia="fr-FR"/>
              </w:rPr>
              <w:t>705,079</w:t>
            </w:r>
          </w:p>
        </w:tc>
        <w:tc>
          <w:tcPr>
            <w:tcW w:w="1337" w:type="dxa"/>
            <w:tcBorders>
              <w:top w:val="nil"/>
              <w:left w:val="nil"/>
              <w:bottom w:val="nil"/>
              <w:right w:val="nil"/>
            </w:tcBorders>
            <w:shd w:val="clear" w:color="auto" w:fill="auto"/>
            <w:noWrap/>
            <w:vAlign w:val="bottom"/>
            <w:hideMark/>
          </w:tcPr>
          <w:p w14:paraId="553B3DB8" w14:textId="77777777" w:rsidR="00BA35C1" w:rsidRPr="00C07360" w:rsidRDefault="00BA35C1" w:rsidP="00AC6922">
            <w:pPr>
              <w:spacing w:after="0" w:line="240" w:lineRule="auto"/>
              <w:jc w:val="right"/>
              <w:rPr>
                <w:rFonts w:eastAsia="Times New Roman" w:cstheme="minorHAnsi"/>
                <w:color w:val="000000"/>
                <w:sz w:val="20"/>
                <w:szCs w:val="20"/>
                <w:lang w:eastAsia="fr-FR"/>
              </w:rPr>
            </w:pPr>
            <w:r w:rsidRPr="00C07360">
              <w:rPr>
                <w:rFonts w:eastAsia="Times New Roman" w:cstheme="minorHAnsi"/>
                <w:color w:val="000000"/>
                <w:sz w:val="20"/>
                <w:szCs w:val="20"/>
                <w:lang w:eastAsia="fr-FR"/>
              </w:rPr>
              <w:t>2,386,526</w:t>
            </w:r>
          </w:p>
        </w:tc>
        <w:tc>
          <w:tcPr>
            <w:tcW w:w="1337" w:type="dxa"/>
            <w:tcBorders>
              <w:top w:val="nil"/>
              <w:left w:val="nil"/>
              <w:bottom w:val="nil"/>
              <w:right w:val="nil"/>
            </w:tcBorders>
            <w:shd w:val="clear" w:color="auto" w:fill="auto"/>
            <w:noWrap/>
            <w:vAlign w:val="bottom"/>
            <w:hideMark/>
          </w:tcPr>
          <w:p w14:paraId="5CBBA7AA" w14:textId="77777777" w:rsidR="00BA35C1" w:rsidRPr="00C07360" w:rsidRDefault="00BA35C1" w:rsidP="00AC6922">
            <w:pPr>
              <w:spacing w:after="0" w:line="240" w:lineRule="auto"/>
              <w:jc w:val="right"/>
              <w:rPr>
                <w:rFonts w:eastAsia="Times New Roman" w:cstheme="minorHAnsi"/>
                <w:color w:val="000000"/>
                <w:sz w:val="20"/>
                <w:szCs w:val="20"/>
                <w:lang w:eastAsia="fr-FR"/>
              </w:rPr>
            </w:pPr>
            <w:r w:rsidRPr="00C07360">
              <w:rPr>
                <w:rFonts w:eastAsia="Times New Roman" w:cstheme="minorHAnsi"/>
                <w:color w:val="000000"/>
                <w:sz w:val="20"/>
                <w:szCs w:val="20"/>
                <w:lang w:eastAsia="fr-FR"/>
              </w:rPr>
              <w:t>3,091,605</w:t>
            </w:r>
          </w:p>
        </w:tc>
        <w:tc>
          <w:tcPr>
            <w:tcW w:w="1515" w:type="dxa"/>
            <w:tcBorders>
              <w:top w:val="nil"/>
              <w:left w:val="nil"/>
              <w:bottom w:val="nil"/>
              <w:right w:val="nil"/>
            </w:tcBorders>
            <w:shd w:val="clear" w:color="auto" w:fill="auto"/>
            <w:noWrap/>
            <w:vAlign w:val="bottom"/>
            <w:hideMark/>
          </w:tcPr>
          <w:p w14:paraId="261C0D36" w14:textId="77777777" w:rsidR="00BA35C1" w:rsidRPr="00C07360" w:rsidRDefault="00BA35C1" w:rsidP="00AC6922">
            <w:pPr>
              <w:spacing w:after="0" w:line="240" w:lineRule="auto"/>
              <w:jc w:val="right"/>
              <w:rPr>
                <w:rFonts w:eastAsia="Times New Roman" w:cstheme="minorHAnsi"/>
                <w:color w:val="000000"/>
                <w:sz w:val="20"/>
                <w:szCs w:val="20"/>
                <w:lang w:eastAsia="fr-FR"/>
              </w:rPr>
            </w:pPr>
            <w:r w:rsidRPr="00C07360">
              <w:rPr>
                <w:rFonts w:eastAsia="Times New Roman" w:cstheme="minorHAnsi"/>
                <w:color w:val="000000"/>
                <w:sz w:val="20"/>
                <w:szCs w:val="20"/>
                <w:lang w:eastAsia="fr-FR"/>
              </w:rPr>
              <w:t>22.81%</w:t>
            </w:r>
          </w:p>
        </w:tc>
        <w:tc>
          <w:tcPr>
            <w:tcW w:w="1495" w:type="dxa"/>
            <w:tcBorders>
              <w:top w:val="nil"/>
              <w:left w:val="nil"/>
              <w:bottom w:val="nil"/>
              <w:right w:val="nil"/>
            </w:tcBorders>
            <w:shd w:val="clear" w:color="auto" w:fill="auto"/>
            <w:noWrap/>
            <w:vAlign w:val="bottom"/>
            <w:hideMark/>
          </w:tcPr>
          <w:p w14:paraId="1D338C0A" w14:textId="77777777" w:rsidR="00BA35C1" w:rsidRPr="00C07360" w:rsidRDefault="00BA35C1" w:rsidP="00AC6922">
            <w:pPr>
              <w:spacing w:after="0" w:line="240" w:lineRule="auto"/>
              <w:jc w:val="right"/>
              <w:rPr>
                <w:rFonts w:eastAsia="Times New Roman" w:cstheme="minorHAnsi"/>
                <w:color w:val="000000"/>
                <w:sz w:val="20"/>
                <w:szCs w:val="20"/>
                <w:lang w:eastAsia="fr-FR"/>
              </w:rPr>
            </w:pPr>
            <w:r w:rsidRPr="00C07360">
              <w:rPr>
                <w:rFonts w:eastAsia="Times New Roman" w:cstheme="minorHAnsi"/>
                <w:color w:val="000000"/>
                <w:sz w:val="20"/>
                <w:szCs w:val="20"/>
                <w:lang w:eastAsia="fr-FR"/>
              </w:rPr>
              <w:t>77.19%</w:t>
            </w:r>
          </w:p>
        </w:tc>
      </w:tr>
      <w:tr w:rsidR="00BA35C1" w:rsidRPr="00C07360" w14:paraId="3AF5ECD4" w14:textId="77777777" w:rsidTr="00AC6922">
        <w:trPr>
          <w:trHeight w:val="268"/>
        </w:trPr>
        <w:tc>
          <w:tcPr>
            <w:tcW w:w="2833" w:type="dxa"/>
            <w:tcBorders>
              <w:top w:val="nil"/>
              <w:left w:val="nil"/>
              <w:bottom w:val="nil"/>
              <w:right w:val="nil"/>
            </w:tcBorders>
            <w:shd w:val="clear" w:color="auto" w:fill="auto"/>
            <w:noWrap/>
            <w:vAlign w:val="bottom"/>
            <w:hideMark/>
          </w:tcPr>
          <w:p w14:paraId="7ADCD420" w14:textId="77777777" w:rsidR="00BA35C1" w:rsidRPr="00C07360" w:rsidRDefault="00BA35C1" w:rsidP="00AC6922">
            <w:pPr>
              <w:spacing w:after="0" w:line="240" w:lineRule="auto"/>
              <w:rPr>
                <w:rFonts w:eastAsia="Times New Roman" w:cstheme="minorHAnsi"/>
                <w:color w:val="000000"/>
                <w:sz w:val="20"/>
                <w:szCs w:val="20"/>
                <w:lang w:eastAsia="fr-FR"/>
              </w:rPr>
            </w:pPr>
            <w:r w:rsidRPr="00C07360">
              <w:rPr>
                <w:rFonts w:eastAsia="Times New Roman" w:cstheme="minorHAnsi"/>
                <w:color w:val="000000"/>
                <w:sz w:val="20"/>
                <w:szCs w:val="20"/>
                <w:lang w:eastAsia="fr-FR"/>
              </w:rPr>
              <w:t>Secondaire</w:t>
            </w:r>
          </w:p>
        </w:tc>
        <w:tc>
          <w:tcPr>
            <w:tcW w:w="1495" w:type="dxa"/>
            <w:tcBorders>
              <w:top w:val="nil"/>
              <w:left w:val="nil"/>
              <w:bottom w:val="nil"/>
              <w:right w:val="nil"/>
            </w:tcBorders>
            <w:shd w:val="clear" w:color="auto" w:fill="auto"/>
            <w:noWrap/>
            <w:vAlign w:val="bottom"/>
            <w:hideMark/>
          </w:tcPr>
          <w:p w14:paraId="04C2C591" w14:textId="77777777" w:rsidR="00BA35C1" w:rsidRPr="00C07360" w:rsidRDefault="00BA35C1" w:rsidP="00AC6922">
            <w:pPr>
              <w:spacing w:after="0" w:line="240" w:lineRule="auto"/>
              <w:jc w:val="right"/>
              <w:rPr>
                <w:rFonts w:eastAsia="Times New Roman" w:cstheme="minorHAnsi"/>
                <w:color w:val="000000"/>
                <w:sz w:val="20"/>
                <w:szCs w:val="20"/>
                <w:lang w:eastAsia="fr-FR"/>
              </w:rPr>
            </w:pPr>
            <w:r w:rsidRPr="00C07360">
              <w:rPr>
                <w:rFonts w:eastAsia="Times New Roman" w:cstheme="minorHAnsi"/>
                <w:color w:val="000000"/>
                <w:sz w:val="20"/>
                <w:szCs w:val="20"/>
                <w:lang w:eastAsia="fr-FR"/>
              </w:rPr>
              <w:t>78,093</w:t>
            </w:r>
          </w:p>
        </w:tc>
        <w:tc>
          <w:tcPr>
            <w:tcW w:w="1337" w:type="dxa"/>
            <w:tcBorders>
              <w:top w:val="nil"/>
              <w:left w:val="nil"/>
              <w:bottom w:val="nil"/>
              <w:right w:val="nil"/>
            </w:tcBorders>
            <w:shd w:val="clear" w:color="auto" w:fill="auto"/>
            <w:noWrap/>
            <w:vAlign w:val="bottom"/>
            <w:hideMark/>
          </w:tcPr>
          <w:p w14:paraId="3F21FB8E" w14:textId="77777777" w:rsidR="00BA35C1" w:rsidRPr="00C07360" w:rsidRDefault="00BA35C1" w:rsidP="00AC6922">
            <w:pPr>
              <w:spacing w:after="0" w:line="240" w:lineRule="auto"/>
              <w:jc w:val="right"/>
              <w:rPr>
                <w:rFonts w:eastAsia="Times New Roman" w:cstheme="minorHAnsi"/>
                <w:color w:val="000000"/>
                <w:sz w:val="20"/>
                <w:szCs w:val="20"/>
                <w:lang w:eastAsia="fr-FR"/>
              </w:rPr>
            </w:pPr>
            <w:r w:rsidRPr="00C07360">
              <w:rPr>
                <w:rFonts w:eastAsia="Times New Roman" w:cstheme="minorHAnsi"/>
                <w:color w:val="000000"/>
                <w:sz w:val="20"/>
                <w:szCs w:val="20"/>
                <w:lang w:eastAsia="fr-FR"/>
              </w:rPr>
              <w:t>324,164</w:t>
            </w:r>
          </w:p>
        </w:tc>
        <w:tc>
          <w:tcPr>
            <w:tcW w:w="1337" w:type="dxa"/>
            <w:tcBorders>
              <w:top w:val="nil"/>
              <w:left w:val="nil"/>
              <w:bottom w:val="nil"/>
              <w:right w:val="nil"/>
            </w:tcBorders>
            <w:shd w:val="clear" w:color="auto" w:fill="auto"/>
            <w:noWrap/>
            <w:vAlign w:val="bottom"/>
            <w:hideMark/>
          </w:tcPr>
          <w:p w14:paraId="15BC530D" w14:textId="77777777" w:rsidR="00BA35C1" w:rsidRPr="00C07360" w:rsidRDefault="00BA35C1" w:rsidP="00AC6922">
            <w:pPr>
              <w:spacing w:after="0" w:line="240" w:lineRule="auto"/>
              <w:jc w:val="right"/>
              <w:rPr>
                <w:rFonts w:eastAsia="Times New Roman" w:cstheme="minorHAnsi"/>
                <w:color w:val="000000"/>
                <w:sz w:val="20"/>
                <w:szCs w:val="20"/>
                <w:lang w:eastAsia="fr-FR"/>
              </w:rPr>
            </w:pPr>
            <w:r w:rsidRPr="00C07360">
              <w:rPr>
                <w:rFonts w:eastAsia="Times New Roman" w:cstheme="minorHAnsi"/>
                <w:color w:val="000000"/>
                <w:sz w:val="20"/>
                <w:szCs w:val="20"/>
                <w:lang w:eastAsia="fr-FR"/>
              </w:rPr>
              <w:t>402,257</w:t>
            </w:r>
          </w:p>
        </w:tc>
        <w:tc>
          <w:tcPr>
            <w:tcW w:w="1515" w:type="dxa"/>
            <w:tcBorders>
              <w:top w:val="nil"/>
              <w:left w:val="nil"/>
              <w:bottom w:val="nil"/>
              <w:right w:val="nil"/>
            </w:tcBorders>
            <w:shd w:val="clear" w:color="auto" w:fill="auto"/>
            <w:noWrap/>
            <w:vAlign w:val="bottom"/>
            <w:hideMark/>
          </w:tcPr>
          <w:p w14:paraId="74CAD2BD" w14:textId="77777777" w:rsidR="00BA35C1" w:rsidRPr="00C07360" w:rsidRDefault="00BA35C1" w:rsidP="00AC6922">
            <w:pPr>
              <w:spacing w:after="0" w:line="240" w:lineRule="auto"/>
              <w:jc w:val="right"/>
              <w:rPr>
                <w:rFonts w:eastAsia="Times New Roman" w:cstheme="minorHAnsi"/>
                <w:color w:val="000000"/>
                <w:sz w:val="20"/>
                <w:szCs w:val="20"/>
                <w:lang w:eastAsia="fr-FR"/>
              </w:rPr>
            </w:pPr>
            <w:r w:rsidRPr="00C07360">
              <w:rPr>
                <w:rFonts w:eastAsia="Times New Roman" w:cstheme="minorHAnsi"/>
                <w:color w:val="000000"/>
                <w:sz w:val="20"/>
                <w:szCs w:val="20"/>
                <w:lang w:eastAsia="fr-FR"/>
              </w:rPr>
              <w:t>19.41%</w:t>
            </w:r>
          </w:p>
        </w:tc>
        <w:tc>
          <w:tcPr>
            <w:tcW w:w="1495" w:type="dxa"/>
            <w:tcBorders>
              <w:top w:val="nil"/>
              <w:left w:val="nil"/>
              <w:bottom w:val="nil"/>
              <w:right w:val="nil"/>
            </w:tcBorders>
            <w:shd w:val="clear" w:color="auto" w:fill="auto"/>
            <w:noWrap/>
            <w:vAlign w:val="bottom"/>
            <w:hideMark/>
          </w:tcPr>
          <w:p w14:paraId="2403A5A2" w14:textId="77777777" w:rsidR="00BA35C1" w:rsidRPr="00C07360" w:rsidRDefault="00BA35C1" w:rsidP="00AC6922">
            <w:pPr>
              <w:spacing w:after="0" w:line="240" w:lineRule="auto"/>
              <w:jc w:val="right"/>
              <w:rPr>
                <w:rFonts w:eastAsia="Times New Roman" w:cstheme="minorHAnsi"/>
                <w:color w:val="000000"/>
                <w:sz w:val="20"/>
                <w:szCs w:val="20"/>
                <w:lang w:eastAsia="fr-FR"/>
              </w:rPr>
            </w:pPr>
            <w:r w:rsidRPr="00C07360">
              <w:rPr>
                <w:rFonts w:eastAsia="Times New Roman" w:cstheme="minorHAnsi"/>
                <w:color w:val="000000"/>
                <w:sz w:val="20"/>
                <w:szCs w:val="20"/>
                <w:lang w:eastAsia="fr-FR"/>
              </w:rPr>
              <w:t>80.59%</w:t>
            </w:r>
          </w:p>
        </w:tc>
      </w:tr>
      <w:tr w:rsidR="00BA35C1" w:rsidRPr="00C07360" w14:paraId="0EF4E9D6" w14:textId="77777777" w:rsidTr="00AC6922">
        <w:trPr>
          <w:trHeight w:val="268"/>
        </w:trPr>
        <w:tc>
          <w:tcPr>
            <w:tcW w:w="2833" w:type="dxa"/>
            <w:tcBorders>
              <w:top w:val="nil"/>
              <w:left w:val="nil"/>
              <w:bottom w:val="nil"/>
              <w:right w:val="nil"/>
            </w:tcBorders>
            <w:shd w:val="clear" w:color="auto" w:fill="auto"/>
            <w:noWrap/>
            <w:vAlign w:val="bottom"/>
            <w:hideMark/>
          </w:tcPr>
          <w:p w14:paraId="078B449B" w14:textId="77777777" w:rsidR="00BA35C1" w:rsidRPr="00C07360" w:rsidRDefault="00BA35C1" w:rsidP="00AC6922">
            <w:pPr>
              <w:spacing w:after="0" w:line="240" w:lineRule="auto"/>
              <w:rPr>
                <w:rFonts w:eastAsia="Times New Roman" w:cstheme="minorHAnsi"/>
                <w:color w:val="000000"/>
                <w:sz w:val="20"/>
                <w:szCs w:val="20"/>
                <w:lang w:eastAsia="fr-FR"/>
              </w:rPr>
            </w:pPr>
            <w:r w:rsidRPr="00C07360">
              <w:rPr>
                <w:rFonts w:eastAsia="Times New Roman" w:cstheme="minorHAnsi"/>
                <w:color w:val="000000"/>
                <w:sz w:val="20"/>
                <w:szCs w:val="20"/>
                <w:lang w:eastAsia="fr-FR"/>
              </w:rPr>
              <w:t>Total</w:t>
            </w:r>
          </w:p>
        </w:tc>
        <w:tc>
          <w:tcPr>
            <w:tcW w:w="1495" w:type="dxa"/>
            <w:tcBorders>
              <w:top w:val="nil"/>
              <w:left w:val="nil"/>
              <w:bottom w:val="nil"/>
              <w:right w:val="nil"/>
            </w:tcBorders>
            <w:shd w:val="clear" w:color="auto" w:fill="auto"/>
            <w:noWrap/>
            <w:vAlign w:val="bottom"/>
            <w:hideMark/>
          </w:tcPr>
          <w:p w14:paraId="04D39BA5" w14:textId="77777777" w:rsidR="00BA35C1" w:rsidRPr="00C07360" w:rsidRDefault="00BA35C1" w:rsidP="00AC6922">
            <w:pPr>
              <w:spacing w:after="0" w:line="240" w:lineRule="auto"/>
              <w:jc w:val="right"/>
              <w:rPr>
                <w:rFonts w:eastAsia="Times New Roman" w:cstheme="minorHAnsi"/>
                <w:color w:val="000000"/>
                <w:sz w:val="20"/>
                <w:szCs w:val="20"/>
                <w:lang w:eastAsia="fr-FR"/>
              </w:rPr>
            </w:pPr>
            <w:r w:rsidRPr="00C07360">
              <w:rPr>
                <w:rFonts w:eastAsia="Times New Roman" w:cstheme="minorHAnsi"/>
                <w:color w:val="000000"/>
                <w:sz w:val="20"/>
                <w:szCs w:val="20"/>
                <w:lang w:eastAsia="fr-FR"/>
              </w:rPr>
              <w:t>824,262</w:t>
            </w:r>
          </w:p>
        </w:tc>
        <w:tc>
          <w:tcPr>
            <w:tcW w:w="1337" w:type="dxa"/>
            <w:tcBorders>
              <w:top w:val="nil"/>
              <w:left w:val="nil"/>
              <w:bottom w:val="nil"/>
              <w:right w:val="nil"/>
            </w:tcBorders>
            <w:shd w:val="clear" w:color="auto" w:fill="auto"/>
            <w:noWrap/>
            <w:vAlign w:val="bottom"/>
            <w:hideMark/>
          </w:tcPr>
          <w:p w14:paraId="4506B84C" w14:textId="77777777" w:rsidR="00BA35C1" w:rsidRPr="00C07360" w:rsidRDefault="00BA35C1" w:rsidP="00AC6922">
            <w:pPr>
              <w:spacing w:after="0" w:line="240" w:lineRule="auto"/>
              <w:jc w:val="right"/>
              <w:rPr>
                <w:rFonts w:eastAsia="Times New Roman" w:cstheme="minorHAnsi"/>
                <w:color w:val="000000"/>
                <w:sz w:val="20"/>
                <w:szCs w:val="20"/>
                <w:lang w:eastAsia="fr-FR"/>
              </w:rPr>
            </w:pPr>
            <w:r w:rsidRPr="00C07360">
              <w:rPr>
                <w:rFonts w:eastAsia="Times New Roman" w:cstheme="minorHAnsi"/>
                <w:color w:val="000000"/>
                <w:sz w:val="20"/>
                <w:szCs w:val="20"/>
                <w:lang w:eastAsia="fr-FR"/>
              </w:rPr>
              <w:t>3,342,760</w:t>
            </w:r>
          </w:p>
        </w:tc>
        <w:tc>
          <w:tcPr>
            <w:tcW w:w="1337" w:type="dxa"/>
            <w:tcBorders>
              <w:top w:val="nil"/>
              <w:left w:val="nil"/>
              <w:bottom w:val="nil"/>
              <w:right w:val="nil"/>
            </w:tcBorders>
            <w:shd w:val="clear" w:color="auto" w:fill="auto"/>
            <w:noWrap/>
            <w:vAlign w:val="bottom"/>
            <w:hideMark/>
          </w:tcPr>
          <w:p w14:paraId="2DD90DA8" w14:textId="77777777" w:rsidR="00BA35C1" w:rsidRPr="00C07360" w:rsidRDefault="00BA35C1" w:rsidP="00AC6922">
            <w:pPr>
              <w:spacing w:after="0" w:line="240" w:lineRule="auto"/>
              <w:jc w:val="right"/>
              <w:rPr>
                <w:rFonts w:eastAsia="Times New Roman" w:cstheme="minorHAnsi"/>
                <w:color w:val="000000"/>
                <w:sz w:val="20"/>
                <w:szCs w:val="20"/>
                <w:lang w:eastAsia="fr-FR"/>
              </w:rPr>
            </w:pPr>
            <w:r w:rsidRPr="00C07360">
              <w:rPr>
                <w:rFonts w:eastAsia="Times New Roman" w:cstheme="minorHAnsi"/>
                <w:color w:val="000000"/>
                <w:sz w:val="20"/>
                <w:szCs w:val="20"/>
                <w:lang w:eastAsia="fr-FR"/>
              </w:rPr>
              <w:t>4,167,022</w:t>
            </w:r>
          </w:p>
        </w:tc>
        <w:tc>
          <w:tcPr>
            <w:tcW w:w="1515" w:type="dxa"/>
            <w:tcBorders>
              <w:top w:val="nil"/>
              <w:left w:val="nil"/>
              <w:bottom w:val="nil"/>
              <w:right w:val="nil"/>
            </w:tcBorders>
            <w:shd w:val="clear" w:color="auto" w:fill="auto"/>
            <w:noWrap/>
            <w:vAlign w:val="bottom"/>
            <w:hideMark/>
          </w:tcPr>
          <w:p w14:paraId="7AEDBBE5" w14:textId="77777777" w:rsidR="00BA35C1" w:rsidRPr="00C07360" w:rsidRDefault="00BA35C1" w:rsidP="00AC6922">
            <w:pPr>
              <w:spacing w:after="0" w:line="240" w:lineRule="auto"/>
              <w:jc w:val="right"/>
              <w:rPr>
                <w:rFonts w:eastAsia="Times New Roman" w:cstheme="minorHAnsi"/>
                <w:color w:val="000000"/>
                <w:sz w:val="20"/>
                <w:szCs w:val="20"/>
                <w:lang w:eastAsia="fr-FR"/>
              </w:rPr>
            </w:pPr>
            <w:r w:rsidRPr="00C07360">
              <w:rPr>
                <w:rFonts w:eastAsia="Times New Roman" w:cstheme="minorHAnsi"/>
                <w:color w:val="000000"/>
                <w:sz w:val="20"/>
                <w:szCs w:val="20"/>
                <w:lang w:eastAsia="fr-FR"/>
              </w:rPr>
              <w:t>19.78%</w:t>
            </w:r>
          </w:p>
        </w:tc>
        <w:tc>
          <w:tcPr>
            <w:tcW w:w="1495" w:type="dxa"/>
            <w:tcBorders>
              <w:top w:val="nil"/>
              <w:left w:val="nil"/>
              <w:bottom w:val="nil"/>
              <w:right w:val="nil"/>
            </w:tcBorders>
            <w:shd w:val="clear" w:color="auto" w:fill="auto"/>
            <w:noWrap/>
            <w:vAlign w:val="bottom"/>
            <w:hideMark/>
          </w:tcPr>
          <w:p w14:paraId="0D4E468B" w14:textId="77777777" w:rsidR="00BA35C1" w:rsidRPr="00C07360" w:rsidRDefault="00BA35C1" w:rsidP="00AC6922">
            <w:pPr>
              <w:spacing w:after="0" w:line="240" w:lineRule="auto"/>
              <w:jc w:val="right"/>
              <w:rPr>
                <w:rFonts w:eastAsia="Times New Roman" w:cstheme="minorHAnsi"/>
                <w:color w:val="000000"/>
                <w:sz w:val="20"/>
                <w:szCs w:val="20"/>
                <w:lang w:eastAsia="fr-FR"/>
              </w:rPr>
            </w:pPr>
            <w:r w:rsidRPr="00C07360">
              <w:rPr>
                <w:rFonts w:eastAsia="Times New Roman" w:cstheme="minorHAnsi"/>
                <w:color w:val="000000"/>
                <w:sz w:val="20"/>
                <w:szCs w:val="20"/>
                <w:lang w:eastAsia="fr-FR"/>
              </w:rPr>
              <w:t>80.22%</w:t>
            </w:r>
          </w:p>
        </w:tc>
      </w:tr>
      <w:tr w:rsidR="00BA35C1" w:rsidRPr="00C07360" w14:paraId="0984C44B" w14:textId="77777777" w:rsidTr="00AC6922">
        <w:trPr>
          <w:trHeight w:val="268"/>
        </w:trPr>
        <w:tc>
          <w:tcPr>
            <w:tcW w:w="2833" w:type="dxa"/>
            <w:tcBorders>
              <w:top w:val="nil"/>
              <w:left w:val="nil"/>
              <w:bottom w:val="nil"/>
              <w:right w:val="nil"/>
            </w:tcBorders>
            <w:shd w:val="clear" w:color="auto" w:fill="auto"/>
            <w:noWrap/>
            <w:vAlign w:val="bottom"/>
            <w:hideMark/>
          </w:tcPr>
          <w:p w14:paraId="64BB7814" w14:textId="77777777" w:rsidR="00BA35C1" w:rsidRPr="00C07360" w:rsidRDefault="00BA35C1" w:rsidP="00AC6922">
            <w:pPr>
              <w:spacing w:after="0" w:line="240" w:lineRule="auto"/>
              <w:rPr>
                <w:rFonts w:eastAsia="Times New Roman" w:cstheme="minorHAnsi"/>
                <w:color w:val="000000"/>
                <w:sz w:val="20"/>
                <w:szCs w:val="20"/>
                <w:lang w:eastAsia="fr-FR"/>
              </w:rPr>
            </w:pPr>
            <w:r w:rsidRPr="00C07360">
              <w:rPr>
                <w:rFonts w:eastAsia="Times New Roman" w:cstheme="minorHAnsi"/>
                <w:color w:val="000000"/>
                <w:sz w:val="20"/>
                <w:szCs w:val="20"/>
                <w:lang w:eastAsia="fr-FR"/>
              </w:rPr>
              <w:t>Population scolarisable (PSA)</w:t>
            </w:r>
          </w:p>
        </w:tc>
        <w:tc>
          <w:tcPr>
            <w:tcW w:w="1495" w:type="dxa"/>
            <w:tcBorders>
              <w:top w:val="nil"/>
              <w:left w:val="nil"/>
              <w:bottom w:val="nil"/>
              <w:right w:val="nil"/>
            </w:tcBorders>
            <w:shd w:val="clear" w:color="auto" w:fill="auto"/>
            <w:noWrap/>
            <w:vAlign w:val="bottom"/>
            <w:hideMark/>
          </w:tcPr>
          <w:p w14:paraId="06FA8018" w14:textId="77777777" w:rsidR="00BA35C1" w:rsidRPr="00C07360" w:rsidRDefault="00BA35C1" w:rsidP="00AC6922">
            <w:pPr>
              <w:spacing w:after="0" w:line="240" w:lineRule="auto"/>
              <w:rPr>
                <w:rFonts w:eastAsia="Times New Roman" w:cstheme="minorHAnsi"/>
                <w:color w:val="000000"/>
                <w:sz w:val="20"/>
                <w:szCs w:val="20"/>
                <w:lang w:eastAsia="fr-FR"/>
              </w:rPr>
            </w:pPr>
          </w:p>
        </w:tc>
        <w:tc>
          <w:tcPr>
            <w:tcW w:w="1337" w:type="dxa"/>
            <w:tcBorders>
              <w:top w:val="nil"/>
              <w:left w:val="nil"/>
              <w:bottom w:val="nil"/>
              <w:right w:val="nil"/>
            </w:tcBorders>
            <w:shd w:val="clear" w:color="auto" w:fill="auto"/>
            <w:noWrap/>
            <w:vAlign w:val="bottom"/>
            <w:hideMark/>
          </w:tcPr>
          <w:p w14:paraId="5310D09D" w14:textId="77777777" w:rsidR="00BA35C1" w:rsidRPr="00C07360" w:rsidRDefault="00BA35C1" w:rsidP="00AC6922">
            <w:pPr>
              <w:spacing w:after="0" w:line="240" w:lineRule="auto"/>
              <w:rPr>
                <w:rFonts w:eastAsia="Times New Roman" w:cstheme="minorHAnsi"/>
                <w:sz w:val="20"/>
                <w:szCs w:val="20"/>
                <w:lang w:eastAsia="fr-FR"/>
              </w:rPr>
            </w:pPr>
          </w:p>
        </w:tc>
        <w:tc>
          <w:tcPr>
            <w:tcW w:w="1337" w:type="dxa"/>
            <w:tcBorders>
              <w:top w:val="nil"/>
              <w:left w:val="nil"/>
              <w:bottom w:val="nil"/>
              <w:right w:val="nil"/>
            </w:tcBorders>
            <w:shd w:val="clear" w:color="auto" w:fill="auto"/>
            <w:noWrap/>
            <w:vAlign w:val="bottom"/>
            <w:hideMark/>
          </w:tcPr>
          <w:p w14:paraId="47200435" w14:textId="77777777" w:rsidR="00BA35C1" w:rsidRPr="00C07360" w:rsidRDefault="00BA35C1" w:rsidP="00AC6922">
            <w:pPr>
              <w:spacing w:after="0" w:line="240" w:lineRule="auto"/>
              <w:rPr>
                <w:rFonts w:eastAsia="Times New Roman" w:cstheme="minorHAnsi"/>
                <w:sz w:val="20"/>
                <w:szCs w:val="20"/>
                <w:lang w:eastAsia="fr-FR"/>
              </w:rPr>
            </w:pPr>
          </w:p>
        </w:tc>
        <w:tc>
          <w:tcPr>
            <w:tcW w:w="1515" w:type="dxa"/>
            <w:tcBorders>
              <w:top w:val="nil"/>
              <w:left w:val="nil"/>
              <w:bottom w:val="nil"/>
              <w:right w:val="nil"/>
            </w:tcBorders>
            <w:shd w:val="clear" w:color="auto" w:fill="auto"/>
            <w:noWrap/>
            <w:vAlign w:val="bottom"/>
            <w:hideMark/>
          </w:tcPr>
          <w:p w14:paraId="324E31AF" w14:textId="77777777" w:rsidR="00BA35C1" w:rsidRPr="00C07360" w:rsidRDefault="00BA35C1" w:rsidP="00AC6922">
            <w:pPr>
              <w:spacing w:after="0" w:line="240" w:lineRule="auto"/>
              <w:rPr>
                <w:rFonts w:eastAsia="Times New Roman" w:cstheme="minorHAnsi"/>
                <w:sz w:val="20"/>
                <w:szCs w:val="20"/>
                <w:lang w:eastAsia="fr-FR"/>
              </w:rPr>
            </w:pPr>
          </w:p>
        </w:tc>
        <w:tc>
          <w:tcPr>
            <w:tcW w:w="1495" w:type="dxa"/>
            <w:tcBorders>
              <w:top w:val="nil"/>
              <w:left w:val="nil"/>
              <w:bottom w:val="nil"/>
              <w:right w:val="nil"/>
            </w:tcBorders>
            <w:shd w:val="clear" w:color="auto" w:fill="auto"/>
            <w:noWrap/>
            <w:vAlign w:val="bottom"/>
            <w:hideMark/>
          </w:tcPr>
          <w:p w14:paraId="7CD4C489" w14:textId="77777777" w:rsidR="00BA35C1" w:rsidRPr="00C07360" w:rsidRDefault="00BA35C1" w:rsidP="00AC6922">
            <w:pPr>
              <w:spacing w:after="0" w:line="240" w:lineRule="auto"/>
              <w:rPr>
                <w:rFonts w:eastAsia="Times New Roman" w:cstheme="minorHAnsi"/>
                <w:sz w:val="20"/>
                <w:szCs w:val="20"/>
                <w:lang w:eastAsia="fr-FR"/>
              </w:rPr>
            </w:pPr>
          </w:p>
        </w:tc>
      </w:tr>
      <w:tr w:rsidR="00BA35C1" w:rsidRPr="00C07360" w14:paraId="774AEA9A" w14:textId="77777777" w:rsidTr="00AC6922">
        <w:trPr>
          <w:trHeight w:val="268"/>
        </w:trPr>
        <w:tc>
          <w:tcPr>
            <w:tcW w:w="2833" w:type="dxa"/>
            <w:tcBorders>
              <w:top w:val="nil"/>
              <w:left w:val="nil"/>
              <w:bottom w:val="nil"/>
              <w:right w:val="nil"/>
            </w:tcBorders>
            <w:shd w:val="clear" w:color="auto" w:fill="auto"/>
            <w:noWrap/>
            <w:vAlign w:val="bottom"/>
            <w:hideMark/>
          </w:tcPr>
          <w:p w14:paraId="456B22EC" w14:textId="77777777" w:rsidR="00BA35C1" w:rsidRPr="00C07360" w:rsidRDefault="00BA35C1" w:rsidP="00AC6922">
            <w:pPr>
              <w:spacing w:after="0" w:line="240" w:lineRule="auto"/>
              <w:rPr>
                <w:rFonts w:eastAsia="Times New Roman" w:cstheme="minorHAnsi"/>
                <w:color w:val="000000"/>
                <w:sz w:val="20"/>
                <w:szCs w:val="20"/>
                <w:lang w:eastAsia="fr-FR"/>
              </w:rPr>
            </w:pPr>
            <w:r w:rsidRPr="00C07360">
              <w:rPr>
                <w:rFonts w:eastAsia="Times New Roman" w:cstheme="minorHAnsi"/>
                <w:color w:val="000000"/>
                <w:sz w:val="20"/>
                <w:szCs w:val="20"/>
                <w:lang w:eastAsia="fr-FR"/>
              </w:rPr>
              <w:t>Préscolaire</w:t>
            </w:r>
          </w:p>
        </w:tc>
        <w:tc>
          <w:tcPr>
            <w:tcW w:w="1495" w:type="dxa"/>
            <w:tcBorders>
              <w:top w:val="nil"/>
              <w:left w:val="nil"/>
              <w:bottom w:val="nil"/>
              <w:right w:val="nil"/>
            </w:tcBorders>
            <w:shd w:val="clear" w:color="auto" w:fill="auto"/>
            <w:noWrap/>
            <w:vAlign w:val="bottom"/>
            <w:hideMark/>
          </w:tcPr>
          <w:p w14:paraId="3A27A1FC" w14:textId="77777777" w:rsidR="00BA35C1" w:rsidRPr="00C07360" w:rsidRDefault="00BA35C1" w:rsidP="00AC6922">
            <w:pPr>
              <w:spacing w:after="0" w:line="240" w:lineRule="auto"/>
              <w:jc w:val="right"/>
              <w:rPr>
                <w:rFonts w:eastAsia="Times New Roman" w:cstheme="minorHAnsi"/>
                <w:color w:val="000000"/>
                <w:sz w:val="20"/>
                <w:szCs w:val="20"/>
                <w:lang w:eastAsia="fr-FR"/>
              </w:rPr>
            </w:pPr>
            <w:r w:rsidRPr="00C07360">
              <w:rPr>
                <w:rFonts w:eastAsia="Times New Roman" w:cstheme="minorHAnsi"/>
                <w:color w:val="000000"/>
                <w:sz w:val="20"/>
                <w:szCs w:val="20"/>
                <w:lang w:eastAsia="fr-FR"/>
              </w:rPr>
              <w:t>46,660</w:t>
            </w:r>
          </w:p>
        </w:tc>
        <w:tc>
          <w:tcPr>
            <w:tcW w:w="1337" w:type="dxa"/>
            <w:tcBorders>
              <w:top w:val="nil"/>
              <w:left w:val="nil"/>
              <w:bottom w:val="nil"/>
              <w:right w:val="nil"/>
            </w:tcBorders>
            <w:shd w:val="clear" w:color="auto" w:fill="auto"/>
            <w:noWrap/>
            <w:vAlign w:val="bottom"/>
            <w:hideMark/>
          </w:tcPr>
          <w:p w14:paraId="1D7E09C1" w14:textId="77777777" w:rsidR="00BA35C1" w:rsidRPr="00C07360" w:rsidRDefault="00BA35C1" w:rsidP="00AC6922">
            <w:pPr>
              <w:spacing w:after="0" w:line="240" w:lineRule="auto"/>
              <w:jc w:val="right"/>
              <w:rPr>
                <w:rFonts w:eastAsia="Times New Roman" w:cstheme="minorHAnsi"/>
                <w:color w:val="000000"/>
                <w:sz w:val="20"/>
                <w:szCs w:val="20"/>
                <w:lang w:eastAsia="fr-FR"/>
              </w:rPr>
            </w:pPr>
            <w:r w:rsidRPr="00C07360">
              <w:rPr>
                <w:rFonts w:eastAsia="Times New Roman" w:cstheme="minorHAnsi"/>
                <w:color w:val="000000"/>
                <w:sz w:val="20"/>
                <w:szCs w:val="20"/>
                <w:lang w:eastAsia="fr-FR"/>
              </w:rPr>
              <w:t>717,747.24</w:t>
            </w:r>
          </w:p>
        </w:tc>
        <w:tc>
          <w:tcPr>
            <w:tcW w:w="1337" w:type="dxa"/>
            <w:tcBorders>
              <w:top w:val="nil"/>
              <w:left w:val="nil"/>
              <w:bottom w:val="nil"/>
              <w:right w:val="nil"/>
            </w:tcBorders>
            <w:shd w:val="clear" w:color="auto" w:fill="auto"/>
            <w:noWrap/>
            <w:vAlign w:val="bottom"/>
            <w:hideMark/>
          </w:tcPr>
          <w:p w14:paraId="0748F65A" w14:textId="77777777" w:rsidR="00BA35C1" w:rsidRPr="00C07360" w:rsidRDefault="00BA35C1" w:rsidP="00AC6922">
            <w:pPr>
              <w:spacing w:after="0" w:line="240" w:lineRule="auto"/>
              <w:jc w:val="right"/>
              <w:rPr>
                <w:rFonts w:eastAsia="Times New Roman" w:cstheme="minorHAnsi"/>
                <w:color w:val="000000"/>
                <w:sz w:val="20"/>
                <w:szCs w:val="20"/>
                <w:lang w:eastAsia="fr-FR"/>
              </w:rPr>
            </w:pPr>
            <w:r w:rsidRPr="00C07360">
              <w:rPr>
                <w:rFonts w:eastAsia="Times New Roman" w:cstheme="minorHAnsi"/>
                <w:color w:val="000000"/>
                <w:sz w:val="20"/>
                <w:szCs w:val="20"/>
                <w:lang w:eastAsia="fr-FR"/>
              </w:rPr>
              <w:t>764,407</w:t>
            </w:r>
          </w:p>
        </w:tc>
        <w:tc>
          <w:tcPr>
            <w:tcW w:w="1515" w:type="dxa"/>
            <w:tcBorders>
              <w:top w:val="nil"/>
              <w:left w:val="nil"/>
              <w:bottom w:val="nil"/>
              <w:right w:val="nil"/>
            </w:tcBorders>
            <w:shd w:val="clear" w:color="auto" w:fill="auto"/>
            <w:noWrap/>
            <w:vAlign w:val="bottom"/>
            <w:hideMark/>
          </w:tcPr>
          <w:p w14:paraId="151F87E1" w14:textId="77777777" w:rsidR="00BA35C1" w:rsidRPr="00C07360" w:rsidRDefault="00BA35C1" w:rsidP="00AC6922">
            <w:pPr>
              <w:spacing w:after="0" w:line="240" w:lineRule="auto"/>
              <w:jc w:val="right"/>
              <w:rPr>
                <w:rFonts w:eastAsia="Times New Roman" w:cstheme="minorHAnsi"/>
                <w:color w:val="000000"/>
                <w:sz w:val="20"/>
                <w:szCs w:val="20"/>
                <w:lang w:eastAsia="fr-FR"/>
              </w:rPr>
            </w:pPr>
            <w:r w:rsidRPr="00C07360">
              <w:rPr>
                <w:rFonts w:eastAsia="Times New Roman" w:cstheme="minorHAnsi"/>
                <w:color w:val="000000"/>
                <w:sz w:val="20"/>
                <w:szCs w:val="20"/>
                <w:lang w:eastAsia="fr-FR"/>
              </w:rPr>
              <w:t>6.10%</w:t>
            </w:r>
          </w:p>
        </w:tc>
        <w:tc>
          <w:tcPr>
            <w:tcW w:w="1495" w:type="dxa"/>
            <w:tcBorders>
              <w:top w:val="nil"/>
              <w:left w:val="nil"/>
              <w:bottom w:val="nil"/>
              <w:right w:val="nil"/>
            </w:tcBorders>
            <w:shd w:val="clear" w:color="auto" w:fill="auto"/>
            <w:noWrap/>
            <w:vAlign w:val="bottom"/>
            <w:hideMark/>
          </w:tcPr>
          <w:p w14:paraId="75AC8A84" w14:textId="77777777" w:rsidR="00BA35C1" w:rsidRPr="00C07360" w:rsidRDefault="00BA35C1" w:rsidP="00AC6922">
            <w:pPr>
              <w:spacing w:after="0" w:line="240" w:lineRule="auto"/>
              <w:jc w:val="right"/>
              <w:rPr>
                <w:rFonts w:eastAsia="Times New Roman" w:cstheme="minorHAnsi"/>
                <w:color w:val="000000"/>
                <w:sz w:val="20"/>
                <w:szCs w:val="20"/>
                <w:lang w:eastAsia="fr-FR"/>
              </w:rPr>
            </w:pPr>
            <w:r w:rsidRPr="00C07360">
              <w:rPr>
                <w:rFonts w:eastAsia="Times New Roman" w:cstheme="minorHAnsi"/>
                <w:color w:val="000000"/>
                <w:sz w:val="20"/>
                <w:szCs w:val="20"/>
                <w:lang w:eastAsia="fr-FR"/>
              </w:rPr>
              <w:t>93.90%</w:t>
            </w:r>
          </w:p>
        </w:tc>
      </w:tr>
      <w:tr w:rsidR="00BA35C1" w:rsidRPr="00C07360" w14:paraId="4330CB49" w14:textId="77777777" w:rsidTr="00AC6922">
        <w:trPr>
          <w:trHeight w:val="268"/>
        </w:trPr>
        <w:tc>
          <w:tcPr>
            <w:tcW w:w="2833" w:type="dxa"/>
            <w:tcBorders>
              <w:top w:val="nil"/>
              <w:left w:val="nil"/>
              <w:bottom w:val="nil"/>
              <w:right w:val="nil"/>
            </w:tcBorders>
            <w:shd w:val="clear" w:color="auto" w:fill="auto"/>
            <w:noWrap/>
            <w:vAlign w:val="bottom"/>
            <w:hideMark/>
          </w:tcPr>
          <w:p w14:paraId="10171181" w14:textId="77777777" w:rsidR="00BA35C1" w:rsidRPr="00C07360" w:rsidRDefault="00BA35C1" w:rsidP="00AC6922">
            <w:pPr>
              <w:spacing w:after="0" w:line="240" w:lineRule="auto"/>
              <w:rPr>
                <w:rFonts w:eastAsia="Times New Roman" w:cstheme="minorHAnsi"/>
                <w:color w:val="000000"/>
                <w:sz w:val="20"/>
                <w:szCs w:val="20"/>
                <w:lang w:eastAsia="fr-FR"/>
              </w:rPr>
            </w:pPr>
            <w:r w:rsidRPr="00C07360">
              <w:rPr>
                <w:rFonts w:eastAsia="Times New Roman" w:cstheme="minorHAnsi"/>
                <w:color w:val="000000"/>
                <w:sz w:val="20"/>
                <w:szCs w:val="20"/>
                <w:lang w:eastAsia="fr-FR"/>
              </w:rPr>
              <w:t>Fondamentale</w:t>
            </w:r>
          </w:p>
        </w:tc>
        <w:tc>
          <w:tcPr>
            <w:tcW w:w="1495" w:type="dxa"/>
            <w:tcBorders>
              <w:top w:val="nil"/>
              <w:left w:val="nil"/>
              <w:bottom w:val="nil"/>
              <w:right w:val="nil"/>
            </w:tcBorders>
            <w:shd w:val="clear" w:color="auto" w:fill="auto"/>
            <w:noWrap/>
            <w:vAlign w:val="bottom"/>
            <w:hideMark/>
          </w:tcPr>
          <w:p w14:paraId="60074991" w14:textId="77777777" w:rsidR="00BA35C1" w:rsidRPr="00C07360" w:rsidRDefault="00BA35C1" w:rsidP="00AC6922">
            <w:pPr>
              <w:spacing w:after="0" w:line="240" w:lineRule="auto"/>
              <w:jc w:val="right"/>
              <w:rPr>
                <w:rFonts w:eastAsia="Times New Roman" w:cstheme="minorHAnsi"/>
                <w:color w:val="000000"/>
                <w:sz w:val="20"/>
                <w:szCs w:val="20"/>
                <w:lang w:eastAsia="fr-FR"/>
              </w:rPr>
            </w:pPr>
            <w:r w:rsidRPr="00C07360">
              <w:rPr>
                <w:rFonts w:eastAsia="Times New Roman" w:cstheme="minorHAnsi"/>
                <w:color w:val="000000"/>
                <w:sz w:val="20"/>
                <w:szCs w:val="20"/>
                <w:lang w:eastAsia="fr-FR"/>
              </w:rPr>
              <w:t>502,257</w:t>
            </w:r>
          </w:p>
        </w:tc>
        <w:tc>
          <w:tcPr>
            <w:tcW w:w="1337" w:type="dxa"/>
            <w:tcBorders>
              <w:top w:val="nil"/>
              <w:left w:val="nil"/>
              <w:bottom w:val="nil"/>
              <w:right w:val="nil"/>
            </w:tcBorders>
            <w:shd w:val="clear" w:color="auto" w:fill="auto"/>
            <w:noWrap/>
            <w:vAlign w:val="bottom"/>
            <w:hideMark/>
          </w:tcPr>
          <w:p w14:paraId="129E395D" w14:textId="77777777" w:rsidR="00BA35C1" w:rsidRPr="00C07360" w:rsidRDefault="00BA35C1" w:rsidP="00AC6922">
            <w:pPr>
              <w:spacing w:after="0" w:line="240" w:lineRule="auto"/>
              <w:jc w:val="right"/>
              <w:rPr>
                <w:rFonts w:eastAsia="Times New Roman" w:cstheme="minorHAnsi"/>
                <w:color w:val="000000"/>
                <w:sz w:val="20"/>
                <w:szCs w:val="20"/>
                <w:lang w:eastAsia="fr-FR"/>
              </w:rPr>
            </w:pPr>
            <w:r w:rsidRPr="00C07360">
              <w:rPr>
                <w:rFonts w:eastAsia="Times New Roman" w:cstheme="minorHAnsi"/>
                <w:color w:val="000000"/>
                <w:sz w:val="20"/>
                <w:szCs w:val="20"/>
                <w:lang w:eastAsia="fr-FR"/>
              </w:rPr>
              <w:t>1,676,277</w:t>
            </w:r>
          </w:p>
        </w:tc>
        <w:tc>
          <w:tcPr>
            <w:tcW w:w="1337" w:type="dxa"/>
            <w:tcBorders>
              <w:top w:val="nil"/>
              <w:left w:val="nil"/>
              <w:bottom w:val="nil"/>
              <w:right w:val="nil"/>
            </w:tcBorders>
            <w:shd w:val="clear" w:color="auto" w:fill="auto"/>
            <w:noWrap/>
            <w:vAlign w:val="bottom"/>
            <w:hideMark/>
          </w:tcPr>
          <w:p w14:paraId="5B0B57A9" w14:textId="77777777" w:rsidR="00BA35C1" w:rsidRPr="00C07360" w:rsidRDefault="00BA35C1" w:rsidP="00AC6922">
            <w:pPr>
              <w:spacing w:after="0" w:line="240" w:lineRule="auto"/>
              <w:jc w:val="right"/>
              <w:rPr>
                <w:rFonts w:eastAsia="Times New Roman" w:cstheme="minorHAnsi"/>
                <w:color w:val="000000"/>
                <w:sz w:val="20"/>
                <w:szCs w:val="20"/>
                <w:lang w:eastAsia="fr-FR"/>
              </w:rPr>
            </w:pPr>
            <w:r w:rsidRPr="00C07360">
              <w:rPr>
                <w:rFonts w:eastAsia="Times New Roman" w:cstheme="minorHAnsi"/>
                <w:color w:val="000000"/>
                <w:sz w:val="20"/>
                <w:szCs w:val="20"/>
                <w:lang w:eastAsia="fr-FR"/>
              </w:rPr>
              <w:t>2,178,534</w:t>
            </w:r>
          </w:p>
        </w:tc>
        <w:tc>
          <w:tcPr>
            <w:tcW w:w="1515" w:type="dxa"/>
            <w:tcBorders>
              <w:top w:val="nil"/>
              <w:left w:val="nil"/>
              <w:bottom w:val="nil"/>
              <w:right w:val="nil"/>
            </w:tcBorders>
            <w:shd w:val="clear" w:color="auto" w:fill="auto"/>
            <w:noWrap/>
            <w:vAlign w:val="bottom"/>
            <w:hideMark/>
          </w:tcPr>
          <w:p w14:paraId="5D2ED50B" w14:textId="77777777" w:rsidR="00BA35C1" w:rsidRPr="00C07360" w:rsidRDefault="00BA35C1" w:rsidP="00AC6922">
            <w:pPr>
              <w:spacing w:after="0" w:line="240" w:lineRule="auto"/>
              <w:jc w:val="right"/>
              <w:rPr>
                <w:rFonts w:eastAsia="Times New Roman" w:cstheme="minorHAnsi"/>
                <w:color w:val="000000"/>
                <w:sz w:val="20"/>
                <w:szCs w:val="20"/>
                <w:lang w:eastAsia="fr-FR"/>
              </w:rPr>
            </w:pPr>
            <w:r w:rsidRPr="00C07360">
              <w:rPr>
                <w:rFonts w:eastAsia="Times New Roman" w:cstheme="minorHAnsi"/>
                <w:color w:val="000000"/>
                <w:sz w:val="20"/>
                <w:szCs w:val="20"/>
                <w:lang w:eastAsia="fr-FR"/>
              </w:rPr>
              <w:t>23.05%</w:t>
            </w:r>
          </w:p>
        </w:tc>
        <w:tc>
          <w:tcPr>
            <w:tcW w:w="1495" w:type="dxa"/>
            <w:tcBorders>
              <w:top w:val="nil"/>
              <w:left w:val="nil"/>
              <w:bottom w:val="nil"/>
              <w:right w:val="nil"/>
            </w:tcBorders>
            <w:shd w:val="clear" w:color="auto" w:fill="auto"/>
            <w:noWrap/>
            <w:vAlign w:val="bottom"/>
            <w:hideMark/>
          </w:tcPr>
          <w:p w14:paraId="68B0015A" w14:textId="77777777" w:rsidR="00BA35C1" w:rsidRPr="00C07360" w:rsidRDefault="00BA35C1" w:rsidP="00AC6922">
            <w:pPr>
              <w:spacing w:after="0" w:line="240" w:lineRule="auto"/>
              <w:jc w:val="right"/>
              <w:rPr>
                <w:rFonts w:eastAsia="Times New Roman" w:cstheme="minorHAnsi"/>
                <w:color w:val="000000"/>
                <w:sz w:val="20"/>
                <w:szCs w:val="20"/>
                <w:lang w:eastAsia="fr-FR"/>
              </w:rPr>
            </w:pPr>
            <w:r w:rsidRPr="00C07360">
              <w:rPr>
                <w:rFonts w:eastAsia="Times New Roman" w:cstheme="minorHAnsi"/>
                <w:color w:val="000000"/>
                <w:sz w:val="20"/>
                <w:szCs w:val="20"/>
                <w:lang w:eastAsia="fr-FR"/>
              </w:rPr>
              <w:t>76.95%</w:t>
            </w:r>
          </w:p>
        </w:tc>
      </w:tr>
      <w:tr w:rsidR="00BA35C1" w:rsidRPr="00C07360" w14:paraId="0C3F4F45" w14:textId="77777777" w:rsidTr="00AC6922">
        <w:trPr>
          <w:trHeight w:val="268"/>
        </w:trPr>
        <w:tc>
          <w:tcPr>
            <w:tcW w:w="2833" w:type="dxa"/>
            <w:tcBorders>
              <w:top w:val="nil"/>
              <w:left w:val="nil"/>
              <w:bottom w:val="nil"/>
              <w:right w:val="nil"/>
            </w:tcBorders>
            <w:shd w:val="clear" w:color="auto" w:fill="auto"/>
            <w:noWrap/>
            <w:vAlign w:val="bottom"/>
            <w:hideMark/>
          </w:tcPr>
          <w:p w14:paraId="41F39772" w14:textId="77777777" w:rsidR="00BA35C1" w:rsidRPr="00C07360" w:rsidRDefault="00BA35C1" w:rsidP="00AC6922">
            <w:pPr>
              <w:spacing w:after="0" w:line="240" w:lineRule="auto"/>
              <w:rPr>
                <w:rFonts w:eastAsia="Times New Roman" w:cstheme="minorHAnsi"/>
                <w:color w:val="000000"/>
                <w:sz w:val="20"/>
                <w:szCs w:val="20"/>
                <w:lang w:eastAsia="fr-FR"/>
              </w:rPr>
            </w:pPr>
            <w:r w:rsidRPr="00C07360">
              <w:rPr>
                <w:rFonts w:eastAsia="Times New Roman" w:cstheme="minorHAnsi"/>
                <w:color w:val="000000"/>
                <w:sz w:val="20"/>
                <w:szCs w:val="20"/>
                <w:lang w:eastAsia="fr-FR"/>
              </w:rPr>
              <w:t>Secondaire</w:t>
            </w:r>
          </w:p>
        </w:tc>
        <w:tc>
          <w:tcPr>
            <w:tcW w:w="1495" w:type="dxa"/>
            <w:tcBorders>
              <w:top w:val="nil"/>
              <w:left w:val="nil"/>
              <w:bottom w:val="nil"/>
              <w:right w:val="nil"/>
            </w:tcBorders>
            <w:shd w:val="clear" w:color="auto" w:fill="auto"/>
            <w:noWrap/>
            <w:vAlign w:val="bottom"/>
            <w:hideMark/>
          </w:tcPr>
          <w:p w14:paraId="3905C7C8" w14:textId="77777777" w:rsidR="00BA35C1" w:rsidRPr="00C07360" w:rsidRDefault="00BA35C1" w:rsidP="00AC6922">
            <w:pPr>
              <w:spacing w:after="0" w:line="240" w:lineRule="auto"/>
              <w:jc w:val="right"/>
              <w:rPr>
                <w:rFonts w:eastAsia="Times New Roman" w:cstheme="minorHAnsi"/>
                <w:color w:val="000000"/>
                <w:sz w:val="20"/>
                <w:szCs w:val="20"/>
                <w:lang w:eastAsia="fr-FR"/>
              </w:rPr>
            </w:pPr>
            <w:r w:rsidRPr="00C07360">
              <w:rPr>
                <w:rFonts w:eastAsia="Times New Roman" w:cstheme="minorHAnsi"/>
                <w:color w:val="000000"/>
                <w:sz w:val="20"/>
                <w:szCs w:val="20"/>
                <w:lang w:eastAsia="fr-FR"/>
              </w:rPr>
              <w:t>324,164</w:t>
            </w:r>
          </w:p>
        </w:tc>
        <w:tc>
          <w:tcPr>
            <w:tcW w:w="1337" w:type="dxa"/>
            <w:tcBorders>
              <w:top w:val="nil"/>
              <w:left w:val="nil"/>
              <w:bottom w:val="nil"/>
              <w:right w:val="nil"/>
            </w:tcBorders>
            <w:shd w:val="clear" w:color="auto" w:fill="auto"/>
            <w:noWrap/>
            <w:vAlign w:val="bottom"/>
            <w:hideMark/>
          </w:tcPr>
          <w:p w14:paraId="2DCE158E" w14:textId="77777777" w:rsidR="00BA35C1" w:rsidRPr="00C07360" w:rsidRDefault="00BA35C1" w:rsidP="00AC6922">
            <w:pPr>
              <w:spacing w:after="0" w:line="240" w:lineRule="auto"/>
              <w:jc w:val="right"/>
              <w:rPr>
                <w:rFonts w:eastAsia="Times New Roman" w:cstheme="minorHAnsi"/>
                <w:color w:val="000000"/>
                <w:sz w:val="20"/>
                <w:szCs w:val="20"/>
                <w:lang w:eastAsia="fr-FR"/>
              </w:rPr>
            </w:pPr>
            <w:r w:rsidRPr="00C07360">
              <w:rPr>
                <w:rFonts w:eastAsia="Times New Roman" w:cstheme="minorHAnsi"/>
                <w:color w:val="000000"/>
                <w:sz w:val="20"/>
                <w:szCs w:val="20"/>
                <w:lang w:eastAsia="fr-FR"/>
              </w:rPr>
              <w:t>510,329</w:t>
            </w:r>
          </w:p>
        </w:tc>
        <w:tc>
          <w:tcPr>
            <w:tcW w:w="1337" w:type="dxa"/>
            <w:tcBorders>
              <w:top w:val="nil"/>
              <w:left w:val="nil"/>
              <w:bottom w:val="nil"/>
              <w:right w:val="nil"/>
            </w:tcBorders>
            <w:shd w:val="clear" w:color="auto" w:fill="auto"/>
            <w:noWrap/>
            <w:vAlign w:val="bottom"/>
            <w:hideMark/>
          </w:tcPr>
          <w:p w14:paraId="561DB084" w14:textId="77777777" w:rsidR="00BA35C1" w:rsidRPr="00C07360" w:rsidRDefault="00BA35C1" w:rsidP="00AC6922">
            <w:pPr>
              <w:spacing w:after="0" w:line="240" w:lineRule="auto"/>
              <w:jc w:val="right"/>
              <w:rPr>
                <w:rFonts w:eastAsia="Times New Roman" w:cstheme="minorHAnsi"/>
                <w:color w:val="000000"/>
                <w:sz w:val="20"/>
                <w:szCs w:val="20"/>
                <w:lang w:eastAsia="fr-FR"/>
              </w:rPr>
            </w:pPr>
            <w:r w:rsidRPr="00C07360">
              <w:rPr>
                <w:rFonts w:eastAsia="Times New Roman" w:cstheme="minorHAnsi"/>
                <w:color w:val="000000"/>
                <w:sz w:val="20"/>
                <w:szCs w:val="20"/>
                <w:lang w:eastAsia="fr-FR"/>
              </w:rPr>
              <w:t>834,493</w:t>
            </w:r>
          </w:p>
        </w:tc>
        <w:tc>
          <w:tcPr>
            <w:tcW w:w="1515" w:type="dxa"/>
            <w:tcBorders>
              <w:top w:val="nil"/>
              <w:left w:val="nil"/>
              <w:bottom w:val="nil"/>
              <w:right w:val="nil"/>
            </w:tcBorders>
            <w:shd w:val="clear" w:color="auto" w:fill="auto"/>
            <w:noWrap/>
            <w:vAlign w:val="bottom"/>
            <w:hideMark/>
          </w:tcPr>
          <w:p w14:paraId="4C09A02E" w14:textId="77777777" w:rsidR="00BA35C1" w:rsidRPr="00C07360" w:rsidRDefault="00BA35C1" w:rsidP="00AC6922">
            <w:pPr>
              <w:spacing w:after="0" w:line="240" w:lineRule="auto"/>
              <w:jc w:val="right"/>
              <w:rPr>
                <w:rFonts w:eastAsia="Times New Roman" w:cstheme="minorHAnsi"/>
                <w:color w:val="000000"/>
                <w:sz w:val="20"/>
                <w:szCs w:val="20"/>
                <w:lang w:eastAsia="fr-FR"/>
              </w:rPr>
            </w:pPr>
            <w:r w:rsidRPr="00C07360">
              <w:rPr>
                <w:rFonts w:eastAsia="Times New Roman" w:cstheme="minorHAnsi"/>
                <w:color w:val="000000"/>
                <w:sz w:val="20"/>
                <w:szCs w:val="20"/>
                <w:lang w:eastAsia="fr-FR"/>
              </w:rPr>
              <w:t>38.85%</w:t>
            </w:r>
          </w:p>
        </w:tc>
        <w:tc>
          <w:tcPr>
            <w:tcW w:w="1495" w:type="dxa"/>
            <w:tcBorders>
              <w:top w:val="nil"/>
              <w:left w:val="nil"/>
              <w:bottom w:val="nil"/>
              <w:right w:val="nil"/>
            </w:tcBorders>
            <w:shd w:val="clear" w:color="auto" w:fill="auto"/>
            <w:noWrap/>
            <w:vAlign w:val="bottom"/>
            <w:hideMark/>
          </w:tcPr>
          <w:p w14:paraId="2852D197" w14:textId="77777777" w:rsidR="00BA35C1" w:rsidRPr="00C07360" w:rsidRDefault="00BA35C1" w:rsidP="00AC6922">
            <w:pPr>
              <w:spacing w:after="0" w:line="240" w:lineRule="auto"/>
              <w:jc w:val="right"/>
              <w:rPr>
                <w:rFonts w:eastAsia="Times New Roman" w:cstheme="minorHAnsi"/>
                <w:color w:val="000000"/>
                <w:sz w:val="20"/>
                <w:szCs w:val="20"/>
                <w:lang w:eastAsia="fr-FR"/>
              </w:rPr>
            </w:pPr>
            <w:r w:rsidRPr="00C07360">
              <w:rPr>
                <w:rFonts w:eastAsia="Times New Roman" w:cstheme="minorHAnsi"/>
                <w:color w:val="000000"/>
                <w:sz w:val="20"/>
                <w:szCs w:val="20"/>
                <w:lang w:eastAsia="fr-FR"/>
              </w:rPr>
              <w:t>61.15%</w:t>
            </w:r>
          </w:p>
        </w:tc>
      </w:tr>
      <w:tr w:rsidR="00BA35C1" w:rsidRPr="00C07360" w14:paraId="37CE3F72" w14:textId="77777777" w:rsidTr="00AC6922">
        <w:trPr>
          <w:trHeight w:val="268"/>
        </w:trPr>
        <w:tc>
          <w:tcPr>
            <w:tcW w:w="2833" w:type="dxa"/>
            <w:tcBorders>
              <w:top w:val="nil"/>
              <w:left w:val="nil"/>
              <w:bottom w:val="nil"/>
              <w:right w:val="nil"/>
            </w:tcBorders>
            <w:shd w:val="clear" w:color="auto" w:fill="auto"/>
            <w:noWrap/>
            <w:vAlign w:val="bottom"/>
            <w:hideMark/>
          </w:tcPr>
          <w:p w14:paraId="73D0D37E" w14:textId="77777777" w:rsidR="00BA35C1" w:rsidRPr="00C07360" w:rsidRDefault="00BA35C1" w:rsidP="00AC6922">
            <w:pPr>
              <w:spacing w:after="0" w:line="240" w:lineRule="auto"/>
              <w:rPr>
                <w:rFonts w:eastAsia="Times New Roman" w:cstheme="minorHAnsi"/>
                <w:color w:val="000000"/>
                <w:sz w:val="20"/>
                <w:szCs w:val="20"/>
                <w:lang w:eastAsia="fr-FR"/>
              </w:rPr>
            </w:pPr>
            <w:r w:rsidRPr="00C07360">
              <w:rPr>
                <w:rFonts w:eastAsia="Times New Roman" w:cstheme="minorHAnsi"/>
                <w:color w:val="000000"/>
                <w:sz w:val="20"/>
                <w:szCs w:val="20"/>
                <w:lang w:eastAsia="fr-FR"/>
              </w:rPr>
              <w:t>Total</w:t>
            </w:r>
          </w:p>
        </w:tc>
        <w:tc>
          <w:tcPr>
            <w:tcW w:w="1495" w:type="dxa"/>
            <w:tcBorders>
              <w:top w:val="nil"/>
              <w:left w:val="nil"/>
              <w:bottom w:val="nil"/>
              <w:right w:val="nil"/>
            </w:tcBorders>
            <w:shd w:val="clear" w:color="auto" w:fill="auto"/>
            <w:noWrap/>
            <w:vAlign w:val="bottom"/>
            <w:hideMark/>
          </w:tcPr>
          <w:p w14:paraId="2D4E8947" w14:textId="77777777" w:rsidR="00BA35C1" w:rsidRPr="00C07360" w:rsidRDefault="00BA35C1" w:rsidP="00AC6922">
            <w:pPr>
              <w:spacing w:after="0" w:line="240" w:lineRule="auto"/>
              <w:jc w:val="right"/>
              <w:rPr>
                <w:rFonts w:eastAsia="Times New Roman" w:cstheme="minorHAnsi"/>
                <w:color w:val="000000"/>
                <w:sz w:val="20"/>
                <w:szCs w:val="20"/>
                <w:lang w:eastAsia="fr-FR"/>
              </w:rPr>
            </w:pPr>
            <w:r w:rsidRPr="00C07360">
              <w:rPr>
                <w:rFonts w:eastAsia="Times New Roman" w:cstheme="minorHAnsi"/>
                <w:color w:val="000000"/>
                <w:sz w:val="20"/>
                <w:szCs w:val="20"/>
                <w:lang w:eastAsia="fr-FR"/>
              </w:rPr>
              <w:t>873,081</w:t>
            </w:r>
          </w:p>
        </w:tc>
        <w:tc>
          <w:tcPr>
            <w:tcW w:w="1337" w:type="dxa"/>
            <w:tcBorders>
              <w:top w:val="nil"/>
              <w:left w:val="nil"/>
              <w:bottom w:val="nil"/>
              <w:right w:val="nil"/>
            </w:tcBorders>
            <w:shd w:val="clear" w:color="auto" w:fill="auto"/>
            <w:noWrap/>
            <w:vAlign w:val="bottom"/>
            <w:hideMark/>
          </w:tcPr>
          <w:p w14:paraId="38F5300D" w14:textId="77777777" w:rsidR="00BA35C1" w:rsidRPr="00C07360" w:rsidRDefault="00BA35C1" w:rsidP="00AC6922">
            <w:pPr>
              <w:spacing w:after="0" w:line="240" w:lineRule="auto"/>
              <w:jc w:val="right"/>
              <w:rPr>
                <w:rFonts w:eastAsia="Times New Roman" w:cstheme="minorHAnsi"/>
                <w:color w:val="000000"/>
                <w:sz w:val="20"/>
                <w:szCs w:val="20"/>
                <w:lang w:eastAsia="fr-FR"/>
              </w:rPr>
            </w:pPr>
            <w:r w:rsidRPr="00C07360">
              <w:rPr>
                <w:rFonts w:eastAsia="Times New Roman" w:cstheme="minorHAnsi"/>
                <w:color w:val="000000"/>
                <w:sz w:val="20"/>
                <w:szCs w:val="20"/>
                <w:lang w:eastAsia="fr-FR"/>
              </w:rPr>
              <w:t>2,904,353</w:t>
            </w:r>
          </w:p>
        </w:tc>
        <w:tc>
          <w:tcPr>
            <w:tcW w:w="1337" w:type="dxa"/>
            <w:tcBorders>
              <w:top w:val="nil"/>
              <w:left w:val="nil"/>
              <w:bottom w:val="nil"/>
              <w:right w:val="nil"/>
            </w:tcBorders>
            <w:shd w:val="clear" w:color="auto" w:fill="auto"/>
            <w:noWrap/>
            <w:vAlign w:val="bottom"/>
            <w:hideMark/>
          </w:tcPr>
          <w:p w14:paraId="31413299" w14:textId="77777777" w:rsidR="00BA35C1" w:rsidRPr="00C07360" w:rsidRDefault="00BA35C1" w:rsidP="00AC6922">
            <w:pPr>
              <w:spacing w:after="0" w:line="240" w:lineRule="auto"/>
              <w:jc w:val="right"/>
              <w:rPr>
                <w:rFonts w:eastAsia="Times New Roman" w:cstheme="minorHAnsi"/>
                <w:color w:val="000000"/>
                <w:sz w:val="20"/>
                <w:szCs w:val="20"/>
                <w:lang w:eastAsia="fr-FR"/>
              </w:rPr>
            </w:pPr>
            <w:r w:rsidRPr="00C07360">
              <w:rPr>
                <w:rFonts w:eastAsia="Times New Roman" w:cstheme="minorHAnsi"/>
                <w:color w:val="000000"/>
                <w:sz w:val="20"/>
                <w:szCs w:val="20"/>
                <w:lang w:eastAsia="fr-FR"/>
              </w:rPr>
              <w:t>3,777,434</w:t>
            </w:r>
          </w:p>
        </w:tc>
        <w:tc>
          <w:tcPr>
            <w:tcW w:w="1515" w:type="dxa"/>
            <w:tcBorders>
              <w:top w:val="nil"/>
              <w:left w:val="nil"/>
              <w:bottom w:val="nil"/>
              <w:right w:val="nil"/>
            </w:tcBorders>
            <w:shd w:val="clear" w:color="auto" w:fill="auto"/>
            <w:noWrap/>
            <w:vAlign w:val="bottom"/>
            <w:hideMark/>
          </w:tcPr>
          <w:p w14:paraId="2D3EE330" w14:textId="77777777" w:rsidR="00BA35C1" w:rsidRPr="00C07360" w:rsidRDefault="00BA35C1" w:rsidP="00AC6922">
            <w:pPr>
              <w:spacing w:after="0" w:line="240" w:lineRule="auto"/>
              <w:jc w:val="right"/>
              <w:rPr>
                <w:rFonts w:eastAsia="Times New Roman" w:cstheme="minorHAnsi"/>
                <w:color w:val="000000"/>
                <w:sz w:val="20"/>
                <w:szCs w:val="20"/>
                <w:lang w:eastAsia="fr-FR"/>
              </w:rPr>
            </w:pPr>
            <w:r w:rsidRPr="00C07360">
              <w:rPr>
                <w:rFonts w:eastAsia="Times New Roman" w:cstheme="minorHAnsi"/>
                <w:color w:val="000000"/>
                <w:sz w:val="20"/>
                <w:szCs w:val="20"/>
                <w:lang w:eastAsia="fr-FR"/>
              </w:rPr>
              <w:t>23.11%</w:t>
            </w:r>
          </w:p>
        </w:tc>
        <w:tc>
          <w:tcPr>
            <w:tcW w:w="1495" w:type="dxa"/>
            <w:tcBorders>
              <w:top w:val="nil"/>
              <w:left w:val="nil"/>
              <w:bottom w:val="nil"/>
              <w:right w:val="nil"/>
            </w:tcBorders>
            <w:shd w:val="clear" w:color="auto" w:fill="auto"/>
            <w:noWrap/>
            <w:vAlign w:val="bottom"/>
            <w:hideMark/>
          </w:tcPr>
          <w:p w14:paraId="609E667A" w14:textId="77777777" w:rsidR="00BA35C1" w:rsidRPr="00C07360" w:rsidRDefault="00BA35C1" w:rsidP="00AC6922">
            <w:pPr>
              <w:spacing w:after="0" w:line="240" w:lineRule="auto"/>
              <w:jc w:val="right"/>
              <w:rPr>
                <w:rFonts w:eastAsia="Times New Roman" w:cstheme="minorHAnsi"/>
                <w:color w:val="000000"/>
                <w:sz w:val="20"/>
                <w:szCs w:val="20"/>
                <w:lang w:eastAsia="fr-FR"/>
              </w:rPr>
            </w:pPr>
            <w:r w:rsidRPr="00C07360">
              <w:rPr>
                <w:rFonts w:eastAsia="Times New Roman" w:cstheme="minorHAnsi"/>
                <w:color w:val="000000"/>
                <w:sz w:val="20"/>
                <w:szCs w:val="20"/>
                <w:lang w:eastAsia="fr-FR"/>
              </w:rPr>
              <w:t>76.89%</w:t>
            </w:r>
          </w:p>
        </w:tc>
      </w:tr>
      <w:tr w:rsidR="00BA35C1" w:rsidRPr="00C07360" w14:paraId="0EA1BBA8" w14:textId="77777777" w:rsidTr="00AC6922">
        <w:trPr>
          <w:trHeight w:val="268"/>
        </w:trPr>
        <w:tc>
          <w:tcPr>
            <w:tcW w:w="2833" w:type="dxa"/>
            <w:tcBorders>
              <w:top w:val="nil"/>
              <w:left w:val="nil"/>
              <w:bottom w:val="nil"/>
              <w:right w:val="nil"/>
            </w:tcBorders>
            <w:shd w:val="clear" w:color="auto" w:fill="auto"/>
            <w:noWrap/>
            <w:vAlign w:val="bottom"/>
            <w:hideMark/>
          </w:tcPr>
          <w:p w14:paraId="7E64CC2E" w14:textId="77777777" w:rsidR="00BA35C1" w:rsidRPr="00C07360" w:rsidRDefault="00BA35C1" w:rsidP="00AC6922">
            <w:pPr>
              <w:spacing w:after="0" w:line="240" w:lineRule="auto"/>
              <w:jc w:val="right"/>
              <w:rPr>
                <w:rFonts w:eastAsia="Times New Roman" w:cstheme="minorHAnsi"/>
                <w:color w:val="000000"/>
                <w:sz w:val="20"/>
                <w:szCs w:val="20"/>
                <w:lang w:eastAsia="fr-FR"/>
              </w:rPr>
            </w:pPr>
          </w:p>
        </w:tc>
        <w:tc>
          <w:tcPr>
            <w:tcW w:w="1495" w:type="dxa"/>
            <w:tcBorders>
              <w:top w:val="nil"/>
              <w:left w:val="nil"/>
              <w:bottom w:val="nil"/>
              <w:right w:val="nil"/>
            </w:tcBorders>
            <w:shd w:val="clear" w:color="auto" w:fill="auto"/>
            <w:noWrap/>
            <w:vAlign w:val="bottom"/>
            <w:hideMark/>
          </w:tcPr>
          <w:p w14:paraId="7BFA03C2" w14:textId="77777777" w:rsidR="00BA35C1" w:rsidRPr="00C07360" w:rsidRDefault="00BA35C1" w:rsidP="00AC6922">
            <w:pPr>
              <w:spacing w:after="0" w:line="240" w:lineRule="auto"/>
              <w:rPr>
                <w:rFonts w:eastAsia="Times New Roman" w:cstheme="minorHAnsi"/>
                <w:sz w:val="20"/>
                <w:szCs w:val="20"/>
                <w:lang w:eastAsia="fr-FR"/>
              </w:rPr>
            </w:pPr>
          </w:p>
        </w:tc>
        <w:tc>
          <w:tcPr>
            <w:tcW w:w="1337" w:type="dxa"/>
            <w:tcBorders>
              <w:top w:val="nil"/>
              <w:left w:val="nil"/>
              <w:bottom w:val="nil"/>
              <w:right w:val="nil"/>
            </w:tcBorders>
            <w:shd w:val="clear" w:color="auto" w:fill="auto"/>
            <w:noWrap/>
            <w:vAlign w:val="bottom"/>
            <w:hideMark/>
          </w:tcPr>
          <w:p w14:paraId="416F1DD7" w14:textId="77777777" w:rsidR="00BA35C1" w:rsidRPr="00C07360" w:rsidRDefault="00BA35C1" w:rsidP="00AC6922">
            <w:pPr>
              <w:spacing w:after="0" w:line="240" w:lineRule="auto"/>
              <w:rPr>
                <w:rFonts w:eastAsia="Times New Roman" w:cstheme="minorHAnsi"/>
                <w:sz w:val="20"/>
                <w:szCs w:val="20"/>
                <w:lang w:eastAsia="fr-FR"/>
              </w:rPr>
            </w:pPr>
          </w:p>
        </w:tc>
        <w:tc>
          <w:tcPr>
            <w:tcW w:w="1337" w:type="dxa"/>
            <w:tcBorders>
              <w:top w:val="nil"/>
              <w:left w:val="nil"/>
              <w:bottom w:val="nil"/>
              <w:right w:val="nil"/>
            </w:tcBorders>
            <w:shd w:val="clear" w:color="auto" w:fill="auto"/>
            <w:noWrap/>
            <w:vAlign w:val="bottom"/>
            <w:hideMark/>
          </w:tcPr>
          <w:p w14:paraId="5ED89E64" w14:textId="77777777" w:rsidR="00BA35C1" w:rsidRPr="00C07360" w:rsidRDefault="00BA35C1" w:rsidP="00AC6922">
            <w:pPr>
              <w:spacing w:after="0" w:line="240" w:lineRule="auto"/>
              <w:rPr>
                <w:rFonts w:eastAsia="Times New Roman" w:cstheme="minorHAnsi"/>
                <w:sz w:val="20"/>
                <w:szCs w:val="20"/>
                <w:lang w:eastAsia="fr-FR"/>
              </w:rPr>
            </w:pPr>
          </w:p>
        </w:tc>
        <w:tc>
          <w:tcPr>
            <w:tcW w:w="1515" w:type="dxa"/>
            <w:tcBorders>
              <w:top w:val="nil"/>
              <w:left w:val="nil"/>
              <w:bottom w:val="nil"/>
              <w:right w:val="nil"/>
            </w:tcBorders>
            <w:shd w:val="clear" w:color="auto" w:fill="auto"/>
            <w:noWrap/>
            <w:vAlign w:val="bottom"/>
            <w:hideMark/>
          </w:tcPr>
          <w:p w14:paraId="374141A3" w14:textId="77777777" w:rsidR="00BA35C1" w:rsidRPr="00C07360" w:rsidRDefault="00BA35C1" w:rsidP="00AC6922">
            <w:pPr>
              <w:spacing w:after="0" w:line="240" w:lineRule="auto"/>
              <w:rPr>
                <w:rFonts w:eastAsia="Times New Roman" w:cstheme="minorHAnsi"/>
                <w:sz w:val="20"/>
                <w:szCs w:val="20"/>
                <w:lang w:eastAsia="fr-FR"/>
              </w:rPr>
            </w:pPr>
          </w:p>
        </w:tc>
        <w:tc>
          <w:tcPr>
            <w:tcW w:w="1495" w:type="dxa"/>
            <w:tcBorders>
              <w:top w:val="nil"/>
              <w:left w:val="nil"/>
              <w:bottom w:val="nil"/>
              <w:right w:val="nil"/>
            </w:tcBorders>
            <w:shd w:val="clear" w:color="auto" w:fill="auto"/>
            <w:noWrap/>
            <w:vAlign w:val="bottom"/>
            <w:hideMark/>
          </w:tcPr>
          <w:p w14:paraId="5D7FE5DA" w14:textId="77777777" w:rsidR="00BA35C1" w:rsidRPr="00C07360" w:rsidRDefault="00BA35C1" w:rsidP="00AC6922">
            <w:pPr>
              <w:spacing w:after="0" w:line="240" w:lineRule="auto"/>
              <w:rPr>
                <w:rFonts w:eastAsia="Times New Roman" w:cstheme="minorHAnsi"/>
                <w:sz w:val="20"/>
                <w:szCs w:val="20"/>
                <w:lang w:eastAsia="fr-FR"/>
              </w:rPr>
            </w:pPr>
          </w:p>
        </w:tc>
      </w:tr>
      <w:tr w:rsidR="00BA35C1" w:rsidRPr="00C07360" w14:paraId="25E988D0" w14:textId="77777777" w:rsidTr="00AC6922">
        <w:trPr>
          <w:trHeight w:val="268"/>
        </w:trPr>
        <w:tc>
          <w:tcPr>
            <w:tcW w:w="2833" w:type="dxa"/>
            <w:tcBorders>
              <w:top w:val="nil"/>
              <w:left w:val="nil"/>
              <w:bottom w:val="nil"/>
              <w:right w:val="nil"/>
            </w:tcBorders>
            <w:shd w:val="clear" w:color="auto" w:fill="auto"/>
            <w:noWrap/>
            <w:vAlign w:val="bottom"/>
            <w:hideMark/>
          </w:tcPr>
          <w:p w14:paraId="6DA8DF3D" w14:textId="77777777" w:rsidR="00BA35C1" w:rsidRPr="00C07360" w:rsidRDefault="00BA35C1" w:rsidP="00AC6922">
            <w:pPr>
              <w:spacing w:after="0" w:line="240" w:lineRule="auto"/>
              <w:rPr>
                <w:rFonts w:eastAsia="Times New Roman" w:cstheme="minorHAnsi"/>
                <w:color w:val="000000"/>
                <w:sz w:val="20"/>
                <w:szCs w:val="20"/>
                <w:lang w:eastAsia="fr-FR"/>
              </w:rPr>
            </w:pPr>
            <w:r w:rsidRPr="00C07360">
              <w:rPr>
                <w:rFonts w:eastAsia="Times New Roman" w:cstheme="minorHAnsi"/>
                <w:color w:val="000000"/>
                <w:sz w:val="20"/>
                <w:szCs w:val="20"/>
                <w:lang w:eastAsia="fr-FR"/>
              </w:rPr>
              <w:t>PSA-PS</w:t>
            </w:r>
          </w:p>
        </w:tc>
        <w:tc>
          <w:tcPr>
            <w:tcW w:w="1495" w:type="dxa"/>
            <w:tcBorders>
              <w:top w:val="nil"/>
              <w:left w:val="nil"/>
              <w:bottom w:val="nil"/>
              <w:right w:val="nil"/>
            </w:tcBorders>
            <w:shd w:val="clear" w:color="auto" w:fill="auto"/>
            <w:noWrap/>
            <w:vAlign w:val="bottom"/>
            <w:hideMark/>
          </w:tcPr>
          <w:p w14:paraId="028924BE" w14:textId="77777777" w:rsidR="00BA35C1" w:rsidRPr="00C07360" w:rsidRDefault="00BA35C1" w:rsidP="00AC6922">
            <w:pPr>
              <w:spacing w:after="0" w:line="240" w:lineRule="auto"/>
              <w:jc w:val="right"/>
              <w:rPr>
                <w:rFonts w:eastAsia="Times New Roman" w:cstheme="minorHAnsi"/>
                <w:color w:val="000000"/>
                <w:sz w:val="20"/>
                <w:szCs w:val="20"/>
                <w:lang w:eastAsia="fr-FR"/>
              </w:rPr>
            </w:pPr>
            <w:r w:rsidRPr="00C07360">
              <w:rPr>
                <w:rFonts w:eastAsia="Times New Roman" w:cstheme="minorHAnsi"/>
                <w:color w:val="000000"/>
                <w:sz w:val="20"/>
                <w:szCs w:val="20"/>
                <w:lang w:eastAsia="fr-FR"/>
              </w:rPr>
              <w:t>207,239</w:t>
            </w:r>
          </w:p>
        </w:tc>
        <w:tc>
          <w:tcPr>
            <w:tcW w:w="1337" w:type="dxa"/>
            <w:tcBorders>
              <w:top w:val="nil"/>
              <w:left w:val="nil"/>
              <w:bottom w:val="nil"/>
              <w:right w:val="nil"/>
            </w:tcBorders>
            <w:shd w:val="clear" w:color="auto" w:fill="auto"/>
            <w:noWrap/>
            <w:vAlign w:val="bottom"/>
            <w:hideMark/>
          </w:tcPr>
          <w:p w14:paraId="625350FB" w14:textId="77777777" w:rsidR="00BA35C1" w:rsidRPr="00C07360" w:rsidRDefault="00BA35C1" w:rsidP="00AC6922">
            <w:pPr>
              <w:spacing w:after="0" w:line="240" w:lineRule="auto"/>
              <w:jc w:val="right"/>
              <w:rPr>
                <w:rFonts w:eastAsia="Times New Roman" w:cstheme="minorHAnsi"/>
                <w:color w:val="000000"/>
                <w:sz w:val="20"/>
                <w:szCs w:val="20"/>
                <w:lang w:eastAsia="fr-FR"/>
              </w:rPr>
            </w:pPr>
            <w:r w:rsidRPr="00C07360">
              <w:rPr>
                <w:rFonts w:eastAsia="Times New Roman" w:cstheme="minorHAnsi"/>
                <w:color w:val="000000"/>
                <w:sz w:val="20"/>
                <w:szCs w:val="20"/>
                <w:lang w:eastAsia="fr-FR"/>
              </w:rPr>
              <w:t>516,495</w:t>
            </w:r>
          </w:p>
        </w:tc>
        <w:tc>
          <w:tcPr>
            <w:tcW w:w="1337" w:type="dxa"/>
            <w:tcBorders>
              <w:top w:val="nil"/>
              <w:left w:val="nil"/>
              <w:bottom w:val="nil"/>
              <w:right w:val="nil"/>
            </w:tcBorders>
            <w:shd w:val="clear" w:color="auto" w:fill="auto"/>
            <w:noWrap/>
            <w:vAlign w:val="bottom"/>
            <w:hideMark/>
          </w:tcPr>
          <w:p w14:paraId="3156A3B9" w14:textId="77777777" w:rsidR="00BA35C1" w:rsidRPr="00C07360" w:rsidRDefault="00BA35C1" w:rsidP="00AC6922">
            <w:pPr>
              <w:spacing w:after="0" w:line="240" w:lineRule="auto"/>
              <w:jc w:val="right"/>
              <w:rPr>
                <w:rFonts w:eastAsia="Times New Roman" w:cstheme="minorHAnsi"/>
                <w:color w:val="000000"/>
                <w:sz w:val="20"/>
                <w:szCs w:val="20"/>
                <w:lang w:eastAsia="fr-FR"/>
              </w:rPr>
            </w:pPr>
            <w:r w:rsidRPr="00C07360">
              <w:rPr>
                <w:rFonts w:eastAsia="Times New Roman" w:cstheme="minorHAnsi"/>
                <w:color w:val="000000"/>
                <w:sz w:val="20"/>
                <w:szCs w:val="20"/>
                <w:lang w:eastAsia="fr-FR"/>
              </w:rPr>
              <w:t>723,734</w:t>
            </w:r>
          </w:p>
        </w:tc>
        <w:tc>
          <w:tcPr>
            <w:tcW w:w="1515" w:type="dxa"/>
            <w:tcBorders>
              <w:top w:val="nil"/>
              <w:left w:val="nil"/>
              <w:bottom w:val="nil"/>
              <w:right w:val="nil"/>
            </w:tcBorders>
            <w:shd w:val="clear" w:color="auto" w:fill="auto"/>
            <w:noWrap/>
            <w:vAlign w:val="bottom"/>
            <w:hideMark/>
          </w:tcPr>
          <w:p w14:paraId="63D3C852" w14:textId="77777777" w:rsidR="00BA35C1" w:rsidRPr="00C07360" w:rsidRDefault="00BA35C1" w:rsidP="00AC6922">
            <w:pPr>
              <w:spacing w:after="0" w:line="240" w:lineRule="auto"/>
              <w:jc w:val="right"/>
              <w:rPr>
                <w:rFonts w:eastAsia="Times New Roman" w:cstheme="minorHAnsi"/>
                <w:color w:val="000000"/>
                <w:sz w:val="20"/>
                <w:szCs w:val="20"/>
                <w:lang w:eastAsia="fr-FR"/>
              </w:rPr>
            </w:pPr>
            <w:r w:rsidRPr="00C07360">
              <w:rPr>
                <w:rFonts w:eastAsia="Times New Roman" w:cstheme="minorHAnsi"/>
                <w:color w:val="000000"/>
                <w:sz w:val="20"/>
                <w:szCs w:val="20"/>
                <w:lang w:eastAsia="fr-FR"/>
              </w:rPr>
              <w:t>28.63%</w:t>
            </w:r>
          </w:p>
        </w:tc>
        <w:tc>
          <w:tcPr>
            <w:tcW w:w="1495" w:type="dxa"/>
            <w:tcBorders>
              <w:top w:val="nil"/>
              <w:left w:val="nil"/>
              <w:bottom w:val="nil"/>
              <w:right w:val="nil"/>
            </w:tcBorders>
            <w:shd w:val="clear" w:color="auto" w:fill="auto"/>
            <w:noWrap/>
            <w:vAlign w:val="bottom"/>
            <w:hideMark/>
          </w:tcPr>
          <w:p w14:paraId="4EB8E301" w14:textId="77777777" w:rsidR="00BA35C1" w:rsidRPr="00C07360" w:rsidRDefault="00BA35C1" w:rsidP="00AC6922">
            <w:pPr>
              <w:spacing w:after="0" w:line="240" w:lineRule="auto"/>
              <w:jc w:val="right"/>
              <w:rPr>
                <w:rFonts w:eastAsia="Times New Roman" w:cstheme="minorHAnsi"/>
                <w:color w:val="000000"/>
                <w:sz w:val="20"/>
                <w:szCs w:val="20"/>
                <w:lang w:eastAsia="fr-FR"/>
              </w:rPr>
            </w:pPr>
            <w:r w:rsidRPr="00C07360">
              <w:rPr>
                <w:rFonts w:eastAsia="Times New Roman" w:cstheme="minorHAnsi"/>
                <w:color w:val="000000"/>
                <w:sz w:val="20"/>
                <w:szCs w:val="20"/>
                <w:lang w:eastAsia="fr-FR"/>
              </w:rPr>
              <w:t>71.37%</w:t>
            </w:r>
          </w:p>
        </w:tc>
      </w:tr>
      <w:tr w:rsidR="00BA35C1" w:rsidRPr="00C07360" w14:paraId="57469D78" w14:textId="77777777" w:rsidTr="00AC6922">
        <w:trPr>
          <w:trHeight w:val="268"/>
        </w:trPr>
        <w:tc>
          <w:tcPr>
            <w:tcW w:w="2833" w:type="dxa"/>
            <w:tcBorders>
              <w:top w:val="nil"/>
              <w:left w:val="nil"/>
              <w:bottom w:val="nil"/>
              <w:right w:val="nil"/>
            </w:tcBorders>
            <w:shd w:val="clear" w:color="auto" w:fill="auto"/>
            <w:noWrap/>
            <w:vAlign w:val="bottom"/>
            <w:hideMark/>
          </w:tcPr>
          <w:p w14:paraId="0B32592D" w14:textId="77777777" w:rsidR="00BA35C1" w:rsidRPr="00C07360" w:rsidRDefault="00BA35C1" w:rsidP="00AC6922">
            <w:pPr>
              <w:spacing w:after="0" w:line="240" w:lineRule="auto"/>
              <w:rPr>
                <w:rFonts w:eastAsia="Times New Roman" w:cstheme="minorHAnsi"/>
                <w:color w:val="000000"/>
                <w:sz w:val="20"/>
                <w:szCs w:val="20"/>
                <w:lang w:eastAsia="fr-FR"/>
              </w:rPr>
            </w:pPr>
            <w:r w:rsidRPr="00C07360">
              <w:rPr>
                <w:rFonts w:eastAsia="Times New Roman" w:cstheme="minorHAnsi"/>
                <w:color w:val="000000"/>
                <w:sz w:val="20"/>
                <w:szCs w:val="20"/>
                <w:lang w:eastAsia="fr-FR"/>
              </w:rPr>
              <w:t>Offre scolaire/</w:t>
            </w:r>
            <w:proofErr w:type="spellStart"/>
            <w:r w:rsidRPr="00C07360">
              <w:rPr>
                <w:rFonts w:eastAsia="Times New Roman" w:cstheme="minorHAnsi"/>
                <w:color w:val="000000"/>
                <w:sz w:val="20"/>
                <w:szCs w:val="20"/>
                <w:lang w:eastAsia="fr-FR"/>
              </w:rPr>
              <w:t>Ecoles</w:t>
            </w:r>
            <w:proofErr w:type="spellEnd"/>
          </w:p>
        </w:tc>
        <w:tc>
          <w:tcPr>
            <w:tcW w:w="1495" w:type="dxa"/>
            <w:tcBorders>
              <w:top w:val="nil"/>
              <w:left w:val="nil"/>
              <w:bottom w:val="nil"/>
              <w:right w:val="nil"/>
            </w:tcBorders>
            <w:shd w:val="clear" w:color="auto" w:fill="auto"/>
            <w:noWrap/>
            <w:vAlign w:val="bottom"/>
            <w:hideMark/>
          </w:tcPr>
          <w:p w14:paraId="2593BD02" w14:textId="77777777" w:rsidR="00BA35C1" w:rsidRPr="00C07360" w:rsidRDefault="00BA35C1" w:rsidP="00AC6922">
            <w:pPr>
              <w:spacing w:after="0" w:line="240" w:lineRule="auto"/>
              <w:rPr>
                <w:rFonts w:eastAsia="Times New Roman" w:cstheme="minorHAnsi"/>
                <w:color w:val="000000"/>
                <w:sz w:val="20"/>
                <w:szCs w:val="20"/>
                <w:lang w:eastAsia="fr-FR"/>
              </w:rPr>
            </w:pPr>
          </w:p>
        </w:tc>
        <w:tc>
          <w:tcPr>
            <w:tcW w:w="1337" w:type="dxa"/>
            <w:tcBorders>
              <w:top w:val="nil"/>
              <w:left w:val="nil"/>
              <w:bottom w:val="nil"/>
              <w:right w:val="nil"/>
            </w:tcBorders>
            <w:shd w:val="clear" w:color="auto" w:fill="auto"/>
            <w:noWrap/>
            <w:vAlign w:val="bottom"/>
            <w:hideMark/>
          </w:tcPr>
          <w:p w14:paraId="2FC6CF44" w14:textId="77777777" w:rsidR="00BA35C1" w:rsidRPr="00C07360" w:rsidRDefault="00BA35C1" w:rsidP="00AC6922">
            <w:pPr>
              <w:spacing w:after="0" w:line="240" w:lineRule="auto"/>
              <w:rPr>
                <w:rFonts w:eastAsia="Times New Roman" w:cstheme="minorHAnsi"/>
                <w:sz w:val="20"/>
                <w:szCs w:val="20"/>
                <w:lang w:eastAsia="fr-FR"/>
              </w:rPr>
            </w:pPr>
          </w:p>
        </w:tc>
        <w:tc>
          <w:tcPr>
            <w:tcW w:w="1337" w:type="dxa"/>
            <w:tcBorders>
              <w:top w:val="nil"/>
              <w:left w:val="nil"/>
              <w:bottom w:val="nil"/>
              <w:right w:val="nil"/>
            </w:tcBorders>
            <w:shd w:val="clear" w:color="auto" w:fill="auto"/>
            <w:noWrap/>
            <w:vAlign w:val="bottom"/>
            <w:hideMark/>
          </w:tcPr>
          <w:p w14:paraId="790A3FDD" w14:textId="77777777" w:rsidR="00BA35C1" w:rsidRPr="00C07360" w:rsidRDefault="00BA35C1" w:rsidP="00AC6922">
            <w:pPr>
              <w:spacing w:after="0" w:line="240" w:lineRule="auto"/>
              <w:rPr>
                <w:rFonts w:eastAsia="Times New Roman" w:cstheme="minorHAnsi"/>
                <w:sz w:val="20"/>
                <w:szCs w:val="20"/>
                <w:lang w:eastAsia="fr-FR"/>
              </w:rPr>
            </w:pPr>
          </w:p>
        </w:tc>
        <w:tc>
          <w:tcPr>
            <w:tcW w:w="1515" w:type="dxa"/>
            <w:tcBorders>
              <w:top w:val="nil"/>
              <w:left w:val="nil"/>
              <w:bottom w:val="nil"/>
              <w:right w:val="nil"/>
            </w:tcBorders>
            <w:shd w:val="clear" w:color="auto" w:fill="auto"/>
            <w:noWrap/>
            <w:vAlign w:val="bottom"/>
            <w:hideMark/>
          </w:tcPr>
          <w:p w14:paraId="1940EB29" w14:textId="77777777" w:rsidR="00BA35C1" w:rsidRPr="00C07360" w:rsidRDefault="00BA35C1" w:rsidP="00AC6922">
            <w:pPr>
              <w:spacing w:after="0" w:line="240" w:lineRule="auto"/>
              <w:rPr>
                <w:rFonts w:eastAsia="Times New Roman" w:cstheme="minorHAnsi"/>
                <w:sz w:val="20"/>
                <w:szCs w:val="20"/>
                <w:lang w:eastAsia="fr-FR"/>
              </w:rPr>
            </w:pPr>
          </w:p>
        </w:tc>
        <w:tc>
          <w:tcPr>
            <w:tcW w:w="1495" w:type="dxa"/>
            <w:tcBorders>
              <w:top w:val="nil"/>
              <w:left w:val="nil"/>
              <w:bottom w:val="nil"/>
              <w:right w:val="nil"/>
            </w:tcBorders>
            <w:shd w:val="clear" w:color="auto" w:fill="auto"/>
            <w:noWrap/>
            <w:vAlign w:val="bottom"/>
            <w:hideMark/>
          </w:tcPr>
          <w:p w14:paraId="6A8A50B2" w14:textId="77777777" w:rsidR="00BA35C1" w:rsidRPr="00C07360" w:rsidRDefault="00BA35C1" w:rsidP="00AC6922">
            <w:pPr>
              <w:spacing w:after="0" w:line="240" w:lineRule="auto"/>
              <w:rPr>
                <w:rFonts w:eastAsia="Times New Roman" w:cstheme="minorHAnsi"/>
                <w:sz w:val="20"/>
                <w:szCs w:val="20"/>
                <w:lang w:eastAsia="fr-FR"/>
              </w:rPr>
            </w:pPr>
          </w:p>
        </w:tc>
      </w:tr>
      <w:tr w:rsidR="00BA35C1" w:rsidRPr="00C07360" w14:paraId="795E26D5" w14:textId="77777777" w:rsidTr="00AC6922">
        <w:trPr>
          <w:trHeight w:val="268"/>
        </w:trPr>
        <w:tc>
          <w:tcPr>
            <w:tcW w:w="2833" w:type="dxa"/>
            <w:tcBorders>
              <w:top w:val="nil"/>
              <w:left w:val="nil"/>
              <w:bottom w:val="nil"/>
              <w:right w:val="nil"/>
            </w:tcBorders>
            <w:shd w:val="clear" w:color="auto" w:fill="auto"/>
            <w:noWrap/>
            <w:vAlign w:val="bottom"/>
            <w:hideMark/>
          </w:tcPr>
          <w:p w14:paraId="4B13F882" w14:textId="77777777" w:rsidR="00BA35C1" w:rsidRPr="00C07360" w:rsidRDefault="00BA35C1" w:rsidP="00AC6922">
            <w:pPr>
              <w:spacing w:after="0" w:line="240" w:lineRule="auto"/>
              <w:rPr>
                <w:rFonts w:eastAsia="Times New Roman" w:cstheme="minorHAnsi"/>
                <w:color w:val="000000"/>
                <w:sz w:val="20"/>
                <w:szCs w:val="20"/>
                <w:lang w:eastAsia="fr-FR"/>
              </w:rPr>
            </w:pPr>
            <w:r w:rsidRPr="00C07360">
              <w:rPr>
                <w:rFonts w:eastAsia="Times New Roman" w:cstheme="minorHAnsi"/>
                <w:color w:val="000000"/>
                <w:sz w:val="20"/>
                <w:szCs w:val="20"/>
                <w:lang w:eastAsia="fr-FR"/>
              </w:rPr>
              <w:t>Préscolaire</w:t>
            </w:r>
          </w:p>
        </w:tc>
        <w:tc>
          <w:tcPr>
            <w:tcW w:w="1495" w:type="dxa"/>
            <w:tcBorders>
              <w:top w:val="nil"/>
              <w:left w:val="nil"/>
              <w:bottom w:val="nil"/>
              <w:right w:val="nil"/>
            </w:tcBorders>
            <w:shd w:val="clear" w:color="auto" w:fill="auto"/>
            <w:noWrap/>
            <w:vAlign w:val="bottom"/>
            <w:hideMark/>
          </w:tcPr>
          <w:p w14:paraId="58316CFD" w14:textId="77777777" w:rsidR="00BA35C1" w:rsidRPr="00C07360" w:rsidRDefault="00BA35C1" w:rsidP="00AC6922">
            <w:pPr>
              <w:spacing w:after="0" w:line="240" w:lineRule="auto"/>
              <w:jc w:val="right"/>
              <w:rPr>
                <w:rFonts w:eastAsia="Times New Roman" w:cstheme="minorHAnsi"/>
                <w:color w:val="000000"/>
                <w:sz w:val="20"/>
                <w:szCs w:val="20"/>
                <w:lang w:eastAsia="fr-FR"/>
              </w:rPr>
            </w:pPr>
            <w:r w:rsidRPr="00C07360">
              <w:rPr>
                <w:rFonts w:eastAsia="Times New Roman" w:cstheme="minorHAnsi"/>
                <w:color w:val="000000"/>
                <w:sz w:val="20"/>
                <w:szCs w:val="20"/>
                <w:lang w:eastAsia="fr-FR"/>
              </w:rPr>
              <w:t>850</w:t>
            </w:r>
          </w:p>
        </w:tc>
        <w:tc>
          <w:tcPr>
            <w:tcW w:w="1337" w:type="dxa"/>
            <w:tcBorders>
              <w:top w:val="nil"/>
              <w:left w:val="nil"/>
              <w:bottom w:val="nil"/>
              <w:right w:val="nil"/>
            </w:tcBorders>
            <w:shd w:val="clear" w:color="auto" w:fill="auto"/>
            <w:noWrap/>
            <w:vAlign w:val="bottom"/>
            <w:hideMark/>
          </w:tcPr>
          <w:p w14:paraId="7B2F16F9" w14:textId="77777777" w:rsidR="00BA35C1" w:rsidRPr="00C07360" w:rsidRDefault="00BA35C1" w:rsidP="00AC6922">
            <w:pPr>
              <w:spacing w:after="0" w:line="240" w:lineRule="auto"/>
              <w:jc w:val="right"/>
              <w:rPr>
                <w:rFonts w:eastAsia="Times New Roman" w:cstheme="minorHAnsi"/>
                <w:color w:val="000000"/>
                <w:sz w:val="20"/>
                <w:szCs w:val="20"/>
                <w:lang w:eastAsia="fr-FR"/>
              </w:rPr>
            </w:pPr>
            <w:r w:rsidRPr="00C07360">
              <w:rPr>
                <w:rFonts w:eastAsia="Times New Roman" w:cstheme="minorHAnsi"/>
                <w:color w:val="000000"/>
                <w:sz w:val="20"/>
                <w:szCs w:val="20"/>
                <w:lang w:eastAsia="fr-FR"/>
              </w:rPr>
              <w:t>10,888</w:t>
            </w:r>
          </w:p>
        </w:tc>
        <w:tc>
          <w:tcPr>
            <w:tcW w:w="1337" w:type="dxa"/>
            <w:tcBorders>
              <w:top w:val="nil"/>
              <w:left w:val="nil"/>
              <w:bottom w:val="nil"/>
              <w:right w:val="nil"/>
            </w:tcBorders>
            <w:shd w:val="clear" w:color="auto" w:fill="auto"/>
            <w:noWrap/>
            <w:vAlign w:val="bottom"/>
            <w:hideMark/>
          </w:tcPr>
          <w:p w14:paraId="58915254" w14:textId="77777777" w:rsidR="00BA35C1" w:rsidRPr="00C07360" w:rsidRDefault="00BA35C1" w:rsidP="00AC6922">
            <w:pPr>
              <w:spacing w:after="0" w:line="240" w:lineRule="auto"/>
              <w:jc w:val="right"/>
              <w:rPr>
                <w:rFonts w:eastAsia="Times New Roman" w:cstheme="minorHAnsi"/>
                <w:color w:val="000000"/>
                <w:sz w:val="20"/>
                <w:szCs w:val="20"/>
                <w:lang w:eastAsia="fr-FR"/>
              </w:rPr>
            </w:pPr>
            <w:r w:rsidRPr="00C07360">
              <w:rPr>
                <w:rFonts w:eastAsia="Times New Roman" w:cstheme="minorHAnsi"/>
                <w:color w:val="000000"/>
                <w:sz w:val="20"/>
                <w:szCs w:val="20"/>
                <w:lang w:eastAsia="fr-FR"/>
              </w:rPr>
              <w:t>11,738</w:t>
            </w:r>
          </w:p>
        </w:tc>
        <w:tc>
          <w:tcPr>
            <w:tcW w:w="1515" w:type="dxa"/>
            <w:tcBorders>
              <w:top w:val="nil"/>
              <w:left w:val="nil"/>
              <w:bottom w:val="nil"/>
              <w:right w:val="nil"/>
            </w:tcBorders>
            <w:shd w:val="clear" w:color="auto" w:fill="auto"/>
            <w:noWrap/>
            <w:vAlign w:val="bottom"/>
            <w:hideMark/>
          </w:tcPr>
          <w:p w14:paraId="5A1054BA" w14:textId="77777777" w:rsidR="00BA35C1" w:rsidRPr="00C07360" w:rsidRDefault="00BA35C1" w:rsidP="00AC6922">
            <w:pPr>
              <w:spacing w:after="0" w:line="240" w:lineRule="auto"/>
              <w:jc w:val="right"/>
              <w:rPr>
                <w:rFonts w:eastAsia="Times New Roman" w:cstheme="minorHAnsi"/>
                <w:color w:val="000000"/>
                <w:sz w:val="20"/>
                <w:szCs w:val="20"/>
                <w:lang w:eastAsia="fr-FR"/>
              </w:rPr>
            </w:pPr>
            <w:r w:rsidRPr="00C07360">
              <w:rPr>
                <w:rFonts w:eastAsia="Times New Roman" w:cstheme="minorHAnsi"/>
                <w:color w:val="000000"/>
                <w:sz w:val="20"/>
                <w:szCs w:val="20"/>
                <w:lang w:eastAsia="fr-FR"/>
              </w:rPr>
              <w:t>7.24%</w:t>
            </w:r>
          </w:p>
        </w:tc>
        <w:tc>
          <w:tcPr>
            <w:tcW w:w="1495" w:type="dxa"/>
            <w:tcBorders>
              <w:top w:val="nil"/>
              <w:left w:val="nil"/>
              <w:bottom w:val="nil"/>
              <w:right w:val="nil"/>
            </w:tcBorders>
            <w:shd w:val="clear" w:color="auto" w:fill="auto"/>
            <w:noWrap/>
            <w:vAlign w:val="bottom"/>
            <w:hideMark/>
          </w:tcPr>
          <w:p w14:paraId="3F8F5935" w14:textId="77777777" w:rsidR="00BA35C1" w:rsidRPr="00C07360" w:rsidRDefault="00BA35C1" w:rsidP="00AC6922">
            <w:pPr>
              <w:spacing w:after="0" w:line="240" w:lineRule="auto"/>
              <w:jc w:val="right"/>
              <w:rPr>
                <w:rFonts w:eastAsia="Times New Roman" w:cstheme="minorHAnsi"/>
                <w:color w:val="000000"/>
                <w:sz w:val="20"/>
                <w:szCs w:val="20"/>
                <w:lang w:eastAsia="fr-FR"/>
              </w:rPr>
            </w:pPr>
            <w:r w:rsidRPr="00C07360">
              <w:rPr>
                <w:rFonts w:eastAsia="Times New Roman" w:cstheme="minorHAnsi"/>
                <w:color w:val="000000"/>
                <w:sz w:val="20"/>
                <w:szCs w:val="20"/>
                <w:lang w:eastAsia="fr-FR"/>
              </w:rPr>
              <w:t>92.76%</w:t>
            </w:r>
          </w:p>
        </w:tc>
      </w:tr>
      <w:tr w:rsidR="00BA35C1" w:rsidRPr="00C07360" w14:paraId="10596C59" w14:textId="77777777" w:rsidTr="00AC6922">
        <w:trPr>
          <w:trHeight w:val="268"/>
        </w:trPr>
        <w:tc>
          <w:tcPr>
            <w:tcW w:w="2833" w:type="dxa"/>
            <w:tcBorders>
              <w:top w:val="nil"/>
              <w:left w:val="nil"/>
              <w:bottom w:val="nil"/>
              <w:right w:val="nil"/>
            </w:tcBorders>
            <w:shd w:val="clear" w:color="auto" w:fill="auto"/>
            <w:noWrap/>
            <w:vAlign w:val="bottom"/>
            <w:hideMark/>
          </w:tcPr>
          <w:p w14:paraId="2C04BEC1" w14:textId="77777777" w:rsidR="00BA35C1" w:rsidRPr="00C07360" w:rsidRDefault="00BA35C1" w:rsidP="00AC6922">
            <w:pPr>
              <w:spacing w:after="0" w:line="240" w:lineRule="auto"/>
              <w:rPr>
                <w:rFonts w:eastAsia="Times New Roman" w:cstheme="minorHAnsi"/>
                <w:color w:val="000000"/>
                <w:sz w:val="20"/>
                <w:szCs w:val="20"/>
                <w:lang w:eastAsia="fr-FR"/>
              </w:rPr>
            </w:pPr>
            <w:r w:rsidRPr="00C07360">
              <w:rPr>
                <w:rFonts w:eastAsia="Times New Roman" w:cstheme="minorHAnsi"/>
                <w:color w:val="000000"/>
                <w:sz w:val="20"/>
                <w:szCs w:val="20"/>
                <w:lang w:eastAsia="fr-FR"/>
              </w:rPr>
              <w:t>Fondamental</w:t>
            </w:r>
          </w:p>
        </w:tc>
        <w:tc>
          <w:tcPr>
            <w:tcW w:w="1495" w:type="dxa"/>
            <w:tcBorders>
              <w:top w:val="nil"/>
              <w:left w:val="nil"/>
              <w:bottom w:val="nil"/>
              <w:right w:val="nil"/>
            </w:tcBorders>
            <w:shd w:val="clear" w:color="auto" w:fill="auto"/>
            <w:noWrap/>
            <w:vAlign w:val="bottom"/>
            <w:hideMark/>
          </w:tcPr>
          <w:p w14:paraId="4D16B1E0" w14:textId="77777777" w:rsidR="00BA35C1" w:rsidRPr="00C07360" w:rsidRDefault="00BA35C1" w:rsidP="00AC6922">
            <w:pPr>
              <w:spacing w:after="0" w:line="240" w:lineRule="auto"/>
              <w:jc w:val="right"/>
              <w:rPr>
                <w:rFonts w:eastAsia="Times New Roman" w:cstheme="minorHAnsi"/>
                <w:color w:val="000000"/>
                <w:sz w:val="20"/>
                <w:szCs w:val="20"/>
                <w:lang w:eastAsia="fr-FR"/>
              </w:rPr>
            </w:pPr>
            <w:r w:rsidRPr="00C07360">
              <w:rPr>
                <w:rFonts w:eastAsia="Times New Roman" w:cstheme="minorHAnsi"/>
                <w:color w:val="000000"/>
                <w:sz w:val="20"/>
                <w:szCs w:val="20"/>
                <w:lang w:eastAsia="fr-FR"/>
              </w:rPr>
              <w:t>2,788</w:t>
            </w:r>
          </w:p>
        </w:tc>
        <w:tc>
          <w:tcPr>
            <w:tcW w:w="1337" w:type="dxa"/>
            <w:tcBorders>
              <w:top w:val="nil"/>
              <w:left w:val="nil"/>
              <w:bottom w:val="nil"/>
              <w:right w:val="nil"/>
            </w:tcBorders>
            <w:shd w:val="clear" w:color="auto" w:fill="auto"/>
            <w:noWrap/>
            <w:vAlign w:val="bottom"/>
            <w:hideMark/>
          </w:tcPr>
          <w:p w14:paraId="7AB2CE51" w14:textId="77777777" w:rsidR="00BA35C1" w:rsidRPr="00C07360" w:rsidRDefault="00BA35C1" w:rsidP="00AC6922">
            <w:pPr>
              <w:spacing w:after="0" w:line="240" w:lineRule="auto"/>
              <w:jc w:val="right"/>
              <w:rPr>
                <w:rFonts w:eastAsia="Times New Roman" w:cstheme="minorHAnsi"/>
                <w:color w:val="000000"/>
                <w:sz w:val="20"/>
                <w:szCs w:val="20"/>
                <w:lang w:eastAsia="fr-FR"/>
              </w:rPr>
            </w:pPr>
            <w:r w:rsidRPr="00C07360">
              <w:rPr>
                <w:rFonts w:eastAsia="Times New Roman" w:cstheme="minorHAnsi"/>
                <w:color w:val="000000"/>
                <w:sz w:val="20"/>
                <w:szCs w:val="20"/>
                <w:lang w:eastAsia="fr-FR"/>
              </w:rPr>
              <w:t>15,756</w:t>
            </w:r>
          </w:p>
        </w:tc>
        <w:tc>
          <w:tcPr>
            <w:tcW w:w="1337" w:type="dxa"/>
            <w:tcBorders>
              <w:top w:val="nil"/>
              <w:left w:val="nil"/>
              <w:bottom w:val="nil"/>
              <w:right w:val="nil"/>
            </w:tcBorders>
            <w:shd w:val="clear" w:color="auto" w:fill="auto"/>
            <w:noWrap/>
            <w:vAlign w:val="bottom"/>
            <w:hideMark/>
          </w:tcPr>
          <w:p w14:paraId="38A1E181" w14:textId="77777777" w:rsidR="00BA35C1" w:rsidRPr="00C07360" w:rsidRDefault="00BA35C1" w:rsidP="00AC6922">
            <w:pPr>
              <w:spacing w:after="0" w:line="240" w:lineRule="auto"/>
              <w:jc w:val="right"/>
              <w:rPr>
                <w:rFonts w:eastAsia="Times New Roman" w:cstheme="minorHAnsi"/>
                <w:color w:val="000000"/>
                <w:sz w:val="20"/>
                <w:szCs w:val="20"/>
                <w:lang w:eastAsia="fr-FR"/>
              </w:rPr>
            </w:pPr>
            <w:r w:rsidRPr="00C07360">
              <w:rPr>
                <w:rFonts w:eastAsia="Times New Roman" w:cstheme="minorHAnsi"/>
                <w:color w:val="000000"/>
                <w:sz w:val="20"/>
                <w:szCs w:val="20"/>
                <w:lang w:eastAsia="fr-FR"/>
              </w:rPr>
              <w:t>18,544</w:t>
            </w:r>
          </w:p>
        </w:tc>
        <w:tc>
          <w:tcPr>
            <w:tcW w:w="1515" w:type="dxa"/>
            <w:tcBorders>
              <w:top w:val="nil"/>
              <w:left w:val="nil"/>
              <w:bottom w:val="nil"/>
              <w:right w:val="nil"/>
            </w:tcBorders>
            <w:shd w:val="clear" w:color="auto" w:fill="auto"/>
            <w:noWrap/>
            <w:vAlign w:val="bottom"/>
            <w:hideMark/>
          </w:tcPr>
          <w:p w14:paraId="3554D0E1" w14:textId="77777777" w:rsidR="00BA35C1" w:rsidRPr="00C07360" w:rsidRDefault="00BA35C1" w:rsidP="00AC6922">
            <w:pPr>
              <w:spacing w:after="0" w:line="240" w:lineRule="auto"/>
              <w:jc w:val="right"/>
              <w:rPr>
                <w:rFonts w:eastAsia="Times New Roman" w:cstheme="minorHAnsi"/>
                <w:color w:val="000000"/>
                <w:sz w:val="20"/>
                <w:szCs w:val="20"/>
                <w:lang w:eastAsia="fr-FR"/>
              </w:rPr>
            </w:pPr>
            <w:r w:rsidRPr="00C07360">
              <w:rPr>
                <w:rFonts w:eastAsia="Times New Roman" w:cstheme="minorHAnsi"/>
                <w:color w:val="000000"/>
                <w:sz w:val="20"/>
                <w:szCs w:val="20"/>
                <w:lang w:eastAsia="fr-FR"/>
              </w:rPr>
              <w:t>15.03%</w:t>
            </w:r>
          </w:p>
        </w:tc>
        <w:tc>
          <w:tcPr>
            <w:tcW w:w="1495" w:type="dxa"/>
            <w:tcBorders>
              <w:top w:val="nil"/>
              <w:left w:val="nil"/>
              <w:bottom w:val="nil"/>
              <w:right w:val="nil"/>
            </w:tcBorders>
            <w:shd w:val="clear" w:color="auto" w:fill="auto"/>
            <w:noWrap/>
            <w:vAlign w:val="bottom"/>
            <w:hideMark/>
          </w:tcPr>
          <w:p w14:paraId="11DE185D" w14:textId="77777777" w:rsidR="00BA35C1" w:rsidRPr="00C07360" w:rsidRDefault="00BA35C1" w:rsidP="00AC6922">
            <w:pPr>
              <w:spacing w:after="0" w:line="240" w:lineRule="auto"/>
              <w:jc w:val="right"/>
              <w:rPr>
                <w:rFonts w:eastAsia="Times New Roman" w:cstheme="minorHAnsi"/>
                <w:color w:val="000000"/>
                <w:sz w:val="20"/>
                <w:szCs w:val="20"/>
                <w:lang w:eastAsia="fr-FR"/>
              </w:rPr>
            </w:pPr>
            <w:r w:rsidRPr="00C07360">
              <w:rPr>
                <w:rFonts w:eastAsia="Times New Roman" w:cstheme="minorHAnsi"/>
                <w:color w:val="000000"/>
                <w:sz w:val="20"/>
                <w:szCs w:val="20"/>
                <w:lang w:eastAsia="fr-FR"/>
              </w:rPr>
              <w:t>84.97%</w:t>
            </w:r>
          </w:p>
        </w:tc>
      </w:tr>
      <w:tr w:rsidR="00BA35C1" w:rsidRPr="00C07360" w14:paraId="7AE4595E" w14:textId="77777777" w:rsidTr="00AC6922">
        <w:trPr>
          <w:trHeight w:val="268"/>
        </w:trPr>
        <w:tc>
          <w:tcPr>
            <w:tcW w:w="2833" w:type="dxa"/>
            <w:tcBorders>
              <w:top w:val="nil"/>
              <w:left w:val="nil"/>
              <w:bottom w:val="nil"/>
              <w:right w:val="nil"/>
            </w:tcBorders>
            <w:shd w:val="clear" w:color="auto" w:fill="auto"/>
            <w:noWrap/>
            <w:vAlign w:val="bottom"/>
            <w:hideMark/>
          </w:tcPr>
          <w:p w14:paraId="519E4D86" w14:textId="77777777" w:rsidR="00BA35C1" w:rsidRPr="00C07360" w:rsidRDefault="00BA35C1" w:rsidP="00AC6922">
            <w:pPr>
              <w:spacing w:after="0" w:line="240" w:lineRule="auto"/>
              <w:rPr>
                <w:rFonts w:eastAsia="Times New Roman" w:cstheme="minorHAnsi"/>
                <w:color w:val="000000"/>
                <w:sz w:val="20"/>
                <w:szCs w:val="20"/>
                <w:lang w:eastAsia="fr-FR"/>
              </w:rPr>
            </w:pPr>
            <w:r w:rsidRPr="00C07360">
              <w:rPr>
                <w:rFonts w:eastAsia="Times New Roman" w:cstheme="minorHAnsi"/>
                <w:color w:val="000000"/>
                <w:sz w:val="20"/>
                <w:szCs w:val="20"/>
                <w:lang w:eastAsia="fr-FR"/>
              </w:rPr>
              <w:t>Secondaire</w:t>
            </w:r>
          </w:p>
        </w:tc>
        <w:tc>
          <w:tcPr>
            <w:tcW w:w="1495" w:type="dxa"/>
            <w:tcBorders>
              <w:top w:val="nil"/>
              <w:left w:val="nil"/>
              <w:bottom w:val="nil"/>
              <w:right w:val="nil"/>
            </w:tcBorders>
            <w:shd w:val="clear" w:color="auto" w:fill="auto"/>
            <w:noWrap/>
            <w:vAlign w:val="bottom"/>
            <w:hideMark/>
          </w:tcPr>
          <w:p w14:paraId="4110FA8D" w14:textId="77777777" w:rsidR="00BA35C1" w:rsidRPr="00C07360" w:rsidRDefault="00BA35C1" w:rsidP="00AC6922">
            <w:pPr>
              <w:spacing w:after="0" w:line="240" w:lineRule="auto"/>
              <w:jc w:val="right"/>
              <w:rPr>
                <w:rFonts w:eastAsia="Times New Roman" w:cstheme="minorHAnsi"/>
                <w:color w:val="000000"/>
                <w:sz w:val="20"/>
                <w:szCs w:val="20"/>
                <w:lang w:eastAsia="fr-FR"/>
              </w:rPr>
            </w:pPr>
            <w:r w:rsidRPr="00C07360">
              <w:rPr>
                <w:rFonts w:eastAsia="Times New Roman" w:cstheme="minorHAnsi"/>
                <w:color w:val="000000"/>
                <w:sz w:val="20"/>
                <w:szCs w:val="20"/>
                <w:lang w:eastAsia="fr-FR"/>
              </w:rPr>
              <w:t>215</w:t>
            </w:r>
          </w:p>
        </w:tc>
        <w:tc>
          <w:tcPr>
            <w:tcW w:w="1337" w:type="dxa"/>
            <w:tcBorders>
              <w:top w:val="nil"/>
              <w:left w:val="nil"/>
              <w:bottom w:val="nil"/>
              <w:right w:val="nil"/>
            </w:tcBorders>
            <w:shd w:val="clear" w:color="auto" w:fill="auto"/>
            <w:noWrap/>
            <w:vAlign w:val="bottom"/>
            <w:hideMark/>
          </w:tcPr>
          <w:p w14:paraId="4368CA24" w14:textId="77777777" w:rsidR="00BA35C1" w:rsidRPr="00C07360" w:rsidRDefault="00BA35C1" w:rsidP="00AC6922">
            <w:pPr>
              <w:spacing w:after="0" w:line="240" w:lineRule="auto"/>
              <w:jc w:val="right"/>
              <w:rPr>
                <w:rFonts w:eastAsia="Times New Roman" w:cstheme="minorHAnsi"/>
                <w:color w:val="000000"/>
                <w:sz w:val="20"/>
                <w:szCs w:val="20"/>
                <w:lang w:eastAsia="fr-FR"/>
              </w:rPr>
            </w:pPr>
            <w:r w:rsidRPr="00C07360">
              <w:rPr>
                <w:rFonts w:eastAsia="Times New Roman" w:cstheme="minorHAnsi"/>
                <w:color w:val="000000"/>
                <w:sz w:val="20"/>
                <w:szCs w:val="20"/>
                <w:lang w:eastAsia="fr-FR"/>
              </w:rPr>
              <w:t>3,718</w:t>
            </w:r>
          </w:p>
        </w:tc>
        <w:tc>
          <w:tcPr>
            <w:tcW w:w="1337" w:type="dxa"/>
            <w:tcBorders>
              <w:top w:val="nil"/>
              <w:left w:val="nil"/>
              <w:bottom w:val="nil"/>
              <w:right w:val="nil"/>
            </w:tcBorders>
            <w:shd w:val="clear" w:color="auto" w:fill="auto"/>
            <w:noWrap/>
            <w:vAlign w:val="bottom"/>
            <w:hideMark/>
          </w:tcPr>
          <w:p w14:paraId="261F9588" w14:textId="77777777" w:rsidR="00BA35C1" w:rsidRPr="00C07360" w:rsidRDefault="00BA35C1" w:rsidP="00AC6922">
            <w:pPr>
              <w:spacing w:after="0" w:line="240" w:lineRule="auto"/>
              <w:jc w:val="right"/>
              <w:rPr>
                <w:rFonts w:eastAsia="Times New Roman" w:cstheme="minorHAnsi"/>
                <w:color w:val="000000"/>
                <w:sz w:val="20"/>
                <w:szCs w:val="20"/>
                <w:lang w:eastAsia="fr-FR"/>
              </w:rPr>
            </w:pPr>
            <w:r w:rsidRPr="00C07360">
              <w:rPr>
                <w:rFonts w:eastAsia="Times New Roman" w:cstheme="minorHAnsi"/>
                <w:color w:val="000000"/>
                <w:sz w:val="20"/>
                <w:szCs w:val="20"/>
                <w:lang w:eastAsia="fr-FR"/>
              </w:rPr>
              <w:t>3,933</w:t>
            </w:r>
          </w:p>
        </w:tc>
        <w:tc>
          <w:tcPr>
            <w:tcW w:w="1515" w:type="dxa"/>
            <w:tcBorders>
              <w:top w:val="nil"/>
              <w:left w:val="nil"/>
              <w:bottom w:val="nil"/>
              <w:right w:val="nil"/>
            </w:tcBorders>
            <w:shd w:val="clear" w:color="auto" w:fill="auto"/>
            <w:noWrap/>
            <w:vAlign w:val="bottom"/>
            <w:hideMark/>
          </w:tcPr>
          <w:p w14:paraId="24B83CB4" w14:textId="77777777" w:rsidR="00BA35C1" w:rsidRPr="00C07360" w:rsidRDefault="00BA35C1" w:rsidP="00AC6922">
            <w:pPr>
              <w:spacing w:after="0" w:line="240" w:lineRule="auto"/>
              <w:jc w:val="right"/>
              <w:rPr>
                <w:rFonts w:eastAsia="Times New Roman" w:cstheme="minorHAnsi"/>
                <w:color w:val="000000"/>
                <w:sz w:val="20"/>
                <w:szCs w:val="20"/>
                <w:lang w:eastAsia="fr-FR"/>
              </w:rPr>
            </w:pPr>
            <w:r w:rsidRPr="00C07360">
              <w:rPr>
                <w:rFonts w:eastAsia="Times New Roman" w:cstheme="minorHAnsi"/>
                <w:color w:val="000000"/>
                <w:sz w:val="20"/>
                <w:szCs w:val="20"/>
                <w:lang w:eastAsia="fr-FR"/>
              </w:rPr>
              <w:t>5.47%</w:t>
            </w:r>
          </w:p>
        </w:tc>
        <w:tc>
          <w:tcPr>
            <w:tcW w:w="1495" w:type="dxa"/>
            <w:tcBorders>
              <w:top w:val="nil"/>
              <w:left w:val="nil"/>
              <w:bottom w:val="nil"/>
              <w:right w:val="nil"/>
            </w:tcBorders>
            <w:shd w:val="clear" w:color="auto" w:fill="auto"/>
            <w:noWrap/>
            <w:vAlign w:val="bottom"/>
            <w:hideMark/>
          </w:tcPr>
          <w:p w14:paraId="4AFD8501" w14:textId="77777777" w:rsidR="00BA35C1" w:rsidRPr="00C07360" w:rsidRDefault="00BA35C1" w:rsidP="00AC6922">
            <w:pPr>
              <w:spacing w:after="0" w:line="240" w:lineRule="auto"/>
              <w:jc w:val="right"/>
              <w:rPr>
                <w:rFonts w:eastAsia="Times New Roman" w:cstheme="minorHAnsi"/>
                <w:color w:val="000000"/>
                <w:sz w:val="20"/>
                <w:szCs w:val="20"/>
                <w:lang w:eastAsia="fr-FR"/>
              </w:rPr>
            </w:pPr>
            <w:r w:rsidRPr="00C07360">
              <w:rPr>
                <w:rFonts w:eastAsia="Times New Roman" w:cstheme="minorHAnsi"/>
                <w:color w:val="000000"/>
                <w:sz w:val="20"/>
                <w:szCs w:val="20"/>
                <w:lang w:eastAsia="fr-FR"/>
              </w:rPr>
              <w:t>94.53%</w:t>
            </w:r>
          </w:p>
        </w:tc>
      </w:tr>
      <w:tr w:rsidR="00BA35C1" w:rsidRPr="00C07360" w14:paraId="1665669B" w14:textId="77777777" w:rsidTr="00AC6922">
        <w:trPr>
          <w:trHeight w:val="268"/>
        </w:trPr>
        <w:tc>
          <w:tcPr>
            <w:tcW w:w="2833" w:type="dxa"/>
            <w:tcBorders>
              <w:top w:val="nil"/>
              <w:left w:val="nil"/>
              <w:bottom w:val="nil"/>
              <w:right w:val="nil"/>
            </w:tcBorders>
            <w:shd w:val="clear" w:color="auto" w:fill="auto"/>
            <w:noWrap/>
            <w:vAlign w:val="bottom"/>
            <w:hideMark/>
          </w:tcPr>
          <w:p w14:paraId="25455B78" w14:textId="77777777" w:rsidR="00BA35C1" w:rsidRPr="00C07360" w:rsidRDefault="00BA35C1" w:rsidP="00AC6922">
            <w:pPr>
              <w:spacing w:after="0" w:line="240" w:lineRule="auto"/>
              <w:rPr>
                <w:rFonts w:eastAsia="Times New Roman" w:cstheme="minorHAnsi"/>
                <w:color w:val="000000"/>
                <w:sz w:val="20"/>
                <w:szCs w:val="20"/>
                <w:lang w:eastAsia="fr-FR"/>
              </w:rPr>
            </w:pPr>
            <w:r w:rsidRPr="00C07360">
              <w:rPr>
                <w:rFonts w:eastAsia="Times New Roman" w:cstheme="minorHAnsi"/>
                <w:color w:val="000000"/>
                <w:sz w:val="20"/>
                <w:szCs w:val="20"/>
                <w:lang w:eastAsia="fr-FR"/>
              </w:rPr>
              <w:t>Total</w:t>
            </w:r>
          </w:p>
        </w:tc>
        <w:tc>
          <w:tcPr>
            <w:tcW w:w="1495" w:type="dxa"/>
            <w:tcBorders>
              <w:top w:val="nil"/>
              <w:left w:val="nil"/>
              <w:bottom w:val="nil"/>
              <w:right w:val="nil"/>
            </w:tcBorders>
            <w:shd w:val="clear" w:color="auto" w:fill="auto"/>
            <w:noWrap/>
            <w:vAlign w:val="bottom"/>
            <w:hideMark/>
          </w:tcPr>
          <w:p w14:paraId="70D2C8DB" w14:textId="77777777" w:rsidR="00BA35C1" w:rsidRPr="00C07360" w:rsidRDefault="00BA35C1" w:rsidP="00AC6922">
            <w:pPr>
              <w:spacing w:after="0" w:line="240" w:lineRule="auto"/>
              <w:jc w:val="right"/>
              <w:rPr>
                <w:rFonts w:eastAsia="Times New Roman" w:cstheme="minorHAnsi"/>
                <w:color w:val="000000"/>
                <w:sz w:val="20"/>
                <w:szCs w:val="20"/>
                <w:lang w:eastAsia="fr-FR"/>
              </w:rPr>
            </w:pPr>
            <w:r w:rsidRPr="00C07360">
              <w:rPr>
                <w:rFonts w:eastAsia="Times New Roman" w:cstheme="minorHAnsi"/>
                <w:color w:val="000000"/>
                <w:sz w:val="20"/>
                <w:szCs w:val="20"/>
                <w:lang w:eastAsia="fr-FR"/>
              </w:rPr>
              <w:t>3,853</w:t>
            </w:r>
          </w:p>
        </w:tc>
        <w:tc>
          <w:tcPr>
            <w:tcW w:w="1337" w:type="dxa"/>
            <w:tcBorders>
              <w:top w:val="nil"/>
              <w:left w:val="nil"/>
              <w:bottom w:val="nil"/>
              <w:right w:val="nil"/>
            </w:tcBorders>
            <w:shd w:val="clear" w:color="auto" w:fill="auto"/>
            <w:noWrap/>
            <w:vAlign w:val="bottom"/>
            <w:hideMark/>
          </w:tcPr>
          <w:p w14:paraId="61707796" w14:textId="77777777" w:rsidR="00BA35C1" w:rsidRPr="00C07360" w:rsidRDefault="00BA35C1" w:rsidP="00AC6922">
            <w:pPr>
              <w:spacing w:after="0" w:line="240" w:lineRule="auto"/>
              <w:jc w:val="right"/>
              <w:rPr>
                <w:rFonts w:eastAsia="Times New Roman" w:cstheme="minorHAnsi"/>
                <w:color w:val="000000"/>
                <w:sz w:val="20"/>
                <w:szCs w:val="20"/>
                <w:lang w:eastAsia="fr-FR"/>
              </w:rPr>
            </w:pPr>
            <w:r w:rsidRPr="00C07360">
              <w:rPr>
                <w:rFonts w:eastAsia="Times New Roman" w:cstheme="minorHAnsi"/>
                <w:color w:val="000000"/>
                <w:sz w:val="20"/>
                <w:szCs w:val="20"/>
                <w:lang w:eastAsia="fr-FR"/>
              </w:rPr>
              <w:t>30,362</w:t>
            </w:r>
          </w:p>
        </w:tc>
        <w:tc>
          <w:tcPr>
            <w:tcW w:w="1337" w:type="dxa"/>
            <w:tcBorders>
              <w:top w:val="nil"/>
              <w:left w:val="nil"/>
              <w:bottom w:val="nil"/>
              <w:right w:val="nil"/>
            </w:tcBorders>
            <w:shd w:val="clear" w:color="auto" w:fill="auto"/>
            <w:noWrap/>
            <w:vAlign w:val="bottom"/>
            <w:hideMark/>
          </w:tcPr>
          <w:p w14:paraId="32A8A36A" w14:textId="77777777" w:rsidR="00BA35C1" w:rsidRPr="00C07360" w:rsidRDefault="00BA35C1" w:rsidP="00AC6922">
            <w:pPr>
              <w:spacing w:after="0" w:line="240" w:lineRule="auto"/>
              <w:jc w:val="right"/>
              <w:rPr>
                <w:rFonts w:eastAsia="Times New Roman" w:cstheme="minorHAnsi"/>
                <w:color w:val="000000"/>
                <w:sz w:val="20"/>
                <w:szCs w:val="20"/>
                <w:lang w:eastAsia="fr-FR"/>
              </w:rPr>
            </w:pPr>
            <w:r w:rsidRPr="00C07360">
              <w:rPr>
                <w:rFonts w:eastAsia="Times New Roman" w:cstheme="minorHAnsi"/>
                <w:color w:val="000000"/>
                <w:sz w:val="20"/>
                <w:szCs w:val="20"/>
                <w:lang w:eastAsia="fr-FR"/>
              </w:rPr>
              <w:t>34,215</w:t>
            </w:r>
          </w:p>
        </w:tc>
        <w:tc>
          <w:tcPr>
            <w:tcW w:w="1515" w:type="dxa"/>
            <w:tcBorders>
              <w:top w:val="nil"/>
              <w:left w:val="nil"/>
              <w:bottom w:val="nil"/>
              <w:right w:val="nil"/>
            </w:tcBorders>
            <w:shd w:val="clear" w:color="auto" w:fill="auto"/>
            <w:noWrap/>
            <w:vAlign w:val="bottom"/>
            <w:hideMark/>
          </w:tcPr>
          <w:p w14:paraId="0A91DEE5" w14:textId="77777777" w:rsidR="00BA35C1" w:rsidRPr="00C07360" w:rsidRDefault="00BA35C1" w:rsidP="00AC6922">
            <w:pPr>
              <w:spacing w:after="0" w:line="240" w:lineRule="auto"/>
              <w:jc w:val="right"/>
              <w:rPr>
                <w:rFonts w:eastAsia="Times New Roman" w:cstheme="minorHAnsi"/>
                <w:color w:val="000000"/>
                <w:sz w:val="20"/>
                <w:szCs w:val="20"/>
                <w:lang w:eastAsia="fr-FR"/>
              </w:rPr>
            </w:pPr>
            <w:r w:rsidRPr="00C07360">
              <w:rPr>
                <w:rFonts w:eastAsia="Times New Roman" w:cstheme="minorHAnsi"/>
                <w:color w:val="000000"/>
                <w:sz w:val="20"/>
                <w:szCs w:val="20"/>
                <w:lang w:eastAsia="fr-FR"/>
              </w:rPr>
              <w:t>11.26%</w:t>
            </w:r>
          </w:p>
        </w:tc>
        <w:tc>
          <w:tcPr>
            <w:tcW w:w="1495" w:type="dxa"/>
            <w:tcBorders>
              <w:top w:val="nil"/>
              <w:left w:val="nil"/>
              <w:bottom w:val="nil"/>
              <w:right w:val="nil"/>
            </w:tcBorders>
            <w:shd w:val="clear" w:color="auto" w:fill="auto"/>
            <w:noWrap/>
            <w:vAlign w:val="bottom"/>
            <w:hideMark/>
          </w:tcPr>
          <w:p w14:paraId="1920B250" w14:textId="77777777" w:rsidR="00BA35C1" w:rsidRPr="00C07360" w:rsidRDefault="00BA35C1" w:rsidP="00AC6922">
            <w:pPr>
              <w:spacing w:after="0" w:line="240" w:lineRule="auto"/>
              <w:jc w:val="right"/>
              <w:rPr>
                <w:rFonts w:eastAsia="Times New Roman" w:cstheme="minorHAnsi"/>
                <w:color w:val="000000"/>
                <w:sz w:val="20"/>
                <w:szCs w:val="20"/>
                <w:lang w:eastAsia="fr-FR"/>
              </w:rPr>
            </w:pPr>
            <w:r w:rsidRPr="00C07360">
              <w:rPr>
                <w:rFonts w:eastAsia="Times New Roman" w:cstheme="minorHAnsi"/>
                <w:color w:val="000000"/>
                <w:sz w:val="20"/>
                <w:szCs w:val="20"/>
                <w:lang w:eastAsia="fr-FR"/>
              </w:rPr>
              <w:t>88.74%</w:t>
            </w:r>
          </w:p>
        </w:tc>
      </w:tr>
      <w:tr w:rsidR="00BA35C1" w:rsidRPr="00C07360" w14:paraId="0B0CF159" w14:textId="77777777" w:rsidTr="00AC6922">
        <w:trPr>
          <w:trHeight w:val="268"/>
        </w:trPr>
        <w:tc>
          <w:tcPr>
            <w:tcW w:w="2833" w:type="dxa"/>
            <w:tcBorders>
              <w:top w:val="nil"/>
              <w:left w:val="nil"/>
              <w:bottom w:val="nil"/>
              <w:right w:val="nil"/>
            </w:tcBorders>
            <w:shd w:val="clear" w:color="auto" w:fill="auto"/>
            <w:noWrap/>
            <w:vAlign w:val="bottom"/>
            <w:hideMark/>
          </w:tcPr>
          <w:p w14:paraId="4B1DFCFC" w14:textId="77777777" w:rsidR="00BA35C1" w:rsidRPr="00C07360" w:rsidRDefault="00BA35C1" w:rsidP="00AC6922">
            <w:pPr>
              <w:spacing w:after="0" w:line="240" w:lineRule="auto"/>
              <w:rPr>
                <w:rFonts w:eastAsia="Times New Roman" w:cstheme="minorHAnsi"/>
                <w:color w:val="000000"/>
                <w:sz w:val="20"/>
                <w:szCs w:val="20"/>
                <w:lang w:eastAsia="fr-FR"/>
              </w:rPr>
            </w:pPr>
            <w:r w:rsidRPr="00C07360">
              <w:rPr>
                <w:rFonts w:eastAsia="Times New Roman" w:cstheme="minorHAnsi"/>
                <w:color w:val="000000"/>
                <w:sz w:val="20"/>
                <w:szCs w:val="20"/>
                <w:lang w:eastAsia="fr-FR"/>
              </w:rPr>
              <w:t>Consolidation</w:t>
            </w:r>
          </w:p>
        </w:tc>
        <w:tc>
          <w:tcPr>
            <w:tcW w:w="1495" w:type="dxa"/>
            <w:tcBorders>
              <w:top w:val="nil"/>
              <w:left w:val="nil"/>
              <w:bottom w:val="nil"/>
              <w:right w:val="nil"/>
            </w:tcBorders>
            <w:shd w:val="clear" w:color="auto" w:fill="auto"/>
            <w:noWrap/>
            <w:vAlign w:val="bottom"/>
            <w:hideMark/>
          </w:tcPr>
          <w:p w14:paraId="587F1D9F" w14:textId="77777777" w:rsidR="00BA35C1" w:rsidRPr="00C07360" w:rsidRDefault="00BA35C1" w:rsidP="00AC6922">
            <w:pPr>
              <w:spacing w:after="0" w:line="240" w:lineRule="auto"/>
              <w:rPr>
                <w:rFonts w:eastAsia="Times New Roman" w:cstheme="minorHAnsi"/>
                <w:color w:val="000000"/>
                <w:sz w:val="20"/>
                <w:szCs w:val="20"/>
                <w:lang w:eastAsia="fr-FR"/>
              </w:rPr>
            </w:pPr>
          </w:p>
        </w:tc>
        <w:tc>
          <w:tcPr>
            <w:tcW w:w="1337" w:type="dxa"/>
            <w:tcBorders>
              <w:top w:val="nil"/>
              <w:left w:val="nil"/>
              <w:bottom w:val="nil"/>
              <w:right w:val="nil"/>
            </w:tcBorders>
            <w:shd w:val="clear" w:color="auto" w:fill="auto"/>
            <w:noWrap/>
            <w:vAlign w:val="bottom"/>
            <w:hideMark/>
          </w:tcPr>
          <w:p w14:paraId="1FA040F1" w14:textId="77777777" w:rsidR="00BA35C1" w:rsidRPr="00C07360" w:rsidRDefault="00BA35C1" w:rsidP="00AC6922">
            <w:pPr>
              <w:spacing w:after="0" w:line="240" w:lineRule="auto"/>
              <w:rPr>
                <w:rFonts w:eastAsia="Times New Roman" w:cstheme="minorHAnsi"/>
                <w:sz w:val="20"/>
                <w:szCs w:val="20"/>
                <w:lang w:eastAsia="fr-FR"/>
              </w:rPr>
            </w:pPr>
          </w:p>
        </w:tc>
        <w:tc>
          <w:tcPr>
            <w:tcW w:w="1337" w:type="dxa"/>
            <w:tcBorders>
              <w:top w:val="nil"/>
              <w:left w:val="nil"/>
              <w:bottom w:val="nil"/>
              <w:right w:val="nil"/>
            </w:tcBorders>
            <w:shd w:val="clear" w:color="auto" w:fill="auto"/>
            <w:noWrap/>
            <w:vAlign w:val="bottom"/>
            <w:hideMark/>
          </w:tcPr>
          <w:p w14:paraId="61E831C5" w14:textId="77777777" w:rsidR="00BA35C1" w:rsidRPr="00C07360" w:rsidRDefault="00BA35C1" w:rsidP="00AC6922">
            <w:pPr>
              <w:spacing w:after="0" w:line="240" w:lineRule="auto"/>
              <w:rPr>
                <w:rFonts w:eastAsia="Times New Roman" w:cstheme="minorHAnsi"/>
                <w:sz w:val="20"/>
                <w:szCs w:val="20"/>
                <w:lang w:eastAsia="fr-FR"/>
              </w:rPr>
            </w:pPr>
          </w:p>
        </w:tc>
        <w:tc>
          <w:tcPr>
            <w:tcW w:w="1515" w:type="dxa"/>
            <w:tcBorders>
              <w:top w:val="nil"/>
              <w:left w:val="nil"/>
              <w:bottom w:val="nil"/>
              <w:right w:val="nil"/>
            </w:tcBorders>
            <w:shd w:val="clear" w:color="auto" w:fill="auto"/>
            <w:noWrap/>
            <w:vAlign w:val="bottom"/>
            <w:hideMark/>
          </w:tcPr>
          <w:p w14:paraId="23CA32B4" w14:textId="77777777" w:rsidR="00BA35C1" w:rsidRPr="00C07360" w:rsidRDefault="00BA35C1" w:rsidP="00AC6922">
            <w:pPr>
              <w:spacing w:after="0" w:line="240" w:lineRule="auto"/>
              <w:rPr>
                <w:rFonts w:eastAsia="Times New Roman" w:cstheme="minorHAnsi"/>
                <w:sz w:val="20"/>
                <w:szCs w:val="20"/>
                <w:lang w:eastAsia="fr-FR"/>
              </w:rPr>
            </w:pPr>
          </w:p>
        </w:tc>
        <w:tc>
          <w:tcPr>
            <w:tcW w:w="1495" w:type="dxa"/>
            <w:tcBorders>
              <w:top w:val="nil"/>
              <w:left w:val="nil"/>
              <w:bottom w:val="nil"/>
              <w:right w:val="nil"/>
            </w:tcBorders>
            <w:shd w:val="clear" w:color="auto" w:fill="auto"/>
            <w:noWrap/>
            <w:vAlign w:val="bottom"/>
            <w:hideMark/>
          </w:tcPr>
          <w:p w14:paraId="1F07D898" w14:textId="77777777" w:rsidR="00BA35C1" w:rsidRPr="00C07360" w:rsidRDefault="00BA35C1" w:rsidP="00AC6922">
            <w:pPr>
              <w:spacing w:after="0" w:line="240" w:lineRule="auto"/>
              <w:rPr>
                <w:rFonts w:eastAsia="Times New Roman" w:cstheme="minorHAnsi"/>
                <w:sz w:val="20"/>
                <w:szCs w:val="20"/>
                <w:lang w:eastAsia="fr-FR"/>
              </w:rPr>
            </w:pPr>
          </w:p>
        </w:tc>
      </w:tr>
      <w:tr w:rsidR="00BA35C1" w:rsidRPr="00C07360" w14:paraId="54CADB64" w14:textId="77777777" w:rsidTr="00AC6922">
        <w:trPr>
          <w:trHeight w:val="268"/>
        </w:trPr>
        <w:tc>
          <w:tcPr>
            <w:tcW w:w="2833" w:type="dxa"/>
            <w:tcBorders>
              <w:top w:val="nil"/>
              <w:left w:val="nil"/>
              <w:bottom w:val="nil"/>
              <w:right w:val="nil"/>
            </w:tcBorders>
            <w:shd w:val="clear" w:color="auto" w:fill="auto"/>
            <w:noWrap/>
            <w:vAlign w:val="bottom"/>
            <w:hideMark/>
          </w:tcPr>
          <w:p w14:paraId="0A93AAAB" w14:textId="77777777" w:rsidR="00BA35C1" w:rsidRPr="00C07360" w:rsidRDefault="00BA35C1" w:rsidP="00AC6922">
            <w:pPr>
              <w:spacing w:after="0" w:line="240" w:lineRule="auto"/>
              <w:rPr>
                <w:rFonts w:eastAsia="Times New Roman" w:cstheme="minorHAnsi"/>
                <w:color w:val="000000"/>
                <w:sz w:val="20"/>
                <w:szCs w:val="20"/>
                <w:lang w:eastAsia="fr-FR"/>
              </w:rPr>
            </w:pPr>
            <w:r w:rsidRPr="00C07360">
              <w:rPr>
                <w:rFonts w:eastAsia="Times New Roman" w:cstheme="minorHAnsi"/>
                <w:color w:val="000000"/>
                <w:sz w:val="20"/>
                <w:szCs w:val="20"/>
                <w:lang w:eastAsia="fr-FR"/>
              </w:rPr>
              <w:t>Préscolaire + Fondamental</w:t>
            </w:r>
          </w:p>
        </w:tc>
        <w:tc>
          <w:tcPr>
            <w:tcW w:w="1495" w:type="dxa"/>
            <w:tcBorders>
              <w:top w:val="nil"/>
              <w:left w:val="nil"/>
              <w:bottom w:val="nil"/>
              <w:right w:val="nil"/>
            </w:tcBorders>
            <w:shd w:val="clear" w:color="auto" w:fill="auto"/>
            <w:noWrap/>
            <w:vAlign w:val="bottom"/>
            <w:hideMark/>
          </w:tcPr>
          <w:p w14:paraId="5E071299" w14:textId="77777777" w:rsidR="00BA35C1" w:rsidRPr="00C07360" w:rsidRDefault="00BA35C1" w:rsidP="00AC6922">
            <w:pPr>
              <w:spacing w:after="0" w:line="240" w:lineRule="auto"/>
              <w:jc w:val="right"/>
              <w:rPr>
                <w:rFonts w:eastAsia="Times New Roman" w:cstheme="minorHAnsi"/>
                <w:color w:val="000000"/>
                <w:sz w:val="20"/>
                <w:szCs w:val="20"/>
                <w:lang w:eastAsia="fr-FR"/>
              </w:rPr>
            </w:pPr>
            <w:r w:rsidRPr="00C07360">
              <w:rPr>
                <w:rFonts w:eastAsia="Times New Roman" w:cstheme="minorHAnsi"/>
                <w:color w:val="000000"/>
                <w:sz w:val="20"/>
                <w:szCs w:val="20"/>
                <w:lang w:eastAsia="fr-FR"/>
              </w:rPr>
              <w:t>3,638</w:t>
            </w:r>
          </w:p>
        </w:tc>
        <w:tc>
          <w:tcPr>
            <w:tcW w:w="1337" w:type="dxa"/>
            <w:tcBorders>
              <w:top w:val="nil"/>
              <w:left w:val="nil"/>
              <w:bottom w:val="nil"/>
              <w:right w:val="nil"/>
            </w:tcBorders>
            <w:shd w:val="clear" w:color="auto" w:fill="auto"/>
            <w:noWrap/>
            <w:vAlign w:val="bottom"/>
            <w:hideMark/>
          </w:tcPr>
          <w:p w14:paraId="5061656D" w14:textId="77777777" w:rsidR="00BA35C1" w:rsidRPr="00C07360" w:rsidRDefault="00BA35C1" w:rsidP="00AC6922">
            <w:pPr>
              <w:spacing w:after="0" w:line="240" w:lineRule="auto"/>
              <w:jc w:val="right"/>
              <w:rPr>
                <w:rFonts w:eastAsia="Times New Roman" w:cstheme="minorHAnsi"/>
                <w:color w:val="000000"/>
                <w:sz w:val="20"/>
                <w:szCs w:val="20"/>
                <w:lang w:eastAsia="fr-FR"/>
              </w:rPr>
            </w:pPr>
            <w:r w:rsidRPr="00C07360">
              <w:rPr>
                <w:rFonts w:eastAsia="Times New Roman" w:cstheme="minorHAnsi"/>
                <w:color w:val="000000"/>
                <w:sz w:val="20"/>
                <w:szCs w:val="20"/>
                <w:lang w:eastAsia="fr-FR"/>
              </w:rPr>
              <w:t>26,644</w:t>
            </w:r>
          </w:p>
        </w:tc>
        <w:tc>
          <w:tcPr>
            <w:tcW w:w="1337" w:type="dxa"/>
            <w:tcBorders>
              <w:top w:val="nil"/>
              <w:left w:val="nil"/>
              <w:bottom w:val="nil"/>
              <w:right w:val="nil"/>
            </w:tcBorders>
            <w:shd w:val="clear" w:color="auto" w:fill="auto"/>
            <w:noWrap/>
            <w:vAlign w:val="bottom"/>
            <w:hideMark/>
          </w:tcPr>
          <w:p w14:paraId="437CEB60" w14:textId="77777777" w:rsidR="00BA35C1" w:rsidRPr="00C07360" w:rsidRDefault="00BA35C1" w:rsidP="00AC6922">
            <w:pPr>
              <w:spacing w:after="0" w:line="240" w:lineRule="auto"/>
              <w:jc w:val="right"/>
              <w:rPr>
                <w:rFonts w:eastAsia="Times New Roman" w:cstheme="minorHAnsi"/>
                <w:color w:val="000000"/>
                <w:sz w:val="20"/>
                <w:szCs w:val="20"/>
                <w:lang w:eastAsia="fr-FR"/>
              </w:rPr>
            </w:pPr>
            <w:r w:rsidRPr="00C07360">
              <w:rPr>
                <w:rFonts w:eastAsia="Times New Roman" w:cstheme="minorHAnsi"/>
                <w:color w:val="000000"/>
                <w:sz w:val="20"/>
                <w:szCs w:val="20"/>
                <w:lang w:eastAsia="fr-FR"/>
              </w:rPr>
              <w:t>30,282</w:t>
            </w:r>
          </w:p>
        </w:tc>
        <w:tc>
          <w:tcPr>
            <w:tcW w:w="1515" w:type="dxa"/>
            <w:tcBorders>
              <w:top w:val="nil"/>
              <w:left w:val="nil"/>
              <w:bottom w:val="nil"/>
              <w:right w:val="nil"/>
            </w:tcBorders>
            <w:shd w:val="clear" w:color="auto" w:fill="auto"/>
            <w:noWrap/>
            <w:vAlign w:val="bottom"/>
            <w:hideMark/>
          </w:tcPr>
          <w:p w14:paraId="2A5EA77B" w14:textId="77777777" w:rsidR="00BA35C1" w:rsidRPr="00C07360" w:rsidRDefault="00BA35C1" w:rsidP="00AC6922">
            <w:pPr>
              <w:spacing w:after="0" w:line="240" w:lineRule="auto"/>
              <w:jc w:val="right"/>
              <w:rPr>
                <w:rFonts w:eastAsia="Times New Roman" w:cstheme="minorHAnsi"/>
                <w:color w:val="000000"/>
                <w:sz w:val="20"/>
                <w:szCs w:val="20"/>
                <w:lang w:eastAsia="fr-FR"/>
              </w:rPr>
            </w:pPr>
            <w:r w:rsidRPr="00C07360">
              <w:rPr>
                <w:rFonts w:eastAsia="Times New Roman" w:cstheme="minorHAnsi"/>
                <w:color w:val="000000"/>
                <w:sz w:val="20"/>
                <w:szCs w:val="20"/>
                <w:lang w:eastAsia="fr-FR"/>
              </w:rPr>
              <w:t>12.01%</w:t>
            </w:r>
          </w:p>
        </w:tc>
        <w:tc>
          <w:tcPr>
            <w:tcW w:w="1495" w:type="dxa"/>
            <w:tcBorders>
              <w:top w:val="nil"/>
              <w:left w:val="nil"/>
              <w:bottom w:val="nil"/>
              <w:right w:val="nil"/>
            </w:tcBorders>
            <w:shd w:val="clear" w:color="auto" w:fill="auto"/>
            <w:noWrap/>
            <w:vAlign w:val="bottom"/>
            <w:hideMark/>
          </w:tcPr>
          <w:p w14:paraId="0C4BD8DA" w14:textId="77777777" w:rsidR="00BA35C1" w:rsidRPr="00C07360" w:rsidRDefault="00BA35C1" w:rsidP="00AC6922">
            <w:pPr>
              <w:spacing w:after="0" w:line="240" w:lineRule="auto"/>
              <w:jc w:val="right"/>
              <w:rPr>
                <w:rFonts w:eastAsia="Times New Roman" w:cstheme="minorHAnsi"/>
                <w:color w:val="000000"/>
                <w:sz w:val="20"/>
                <w:szCs w:val="20"/>
                <w:lang w:eastAsia="fr-FR"/>
              </w:rPr>
            </w:pPr>
            <w:r w:rsidRPr="00C07360">
              <w:rPr>
                <w:rFonts w:eastAsia="Times New Roman" w:cstheme="minorHAnsi"/>
                <w:color w:val="000000"/>
                <w:sz w:val="20"/>
                <w:szCs w:val="20"/>
                <w:lang w:eastAsia="fr-FR"/>
              </w:rPr>
              <w:t>87.99%</w:t>
            </w:r>
          </w:p>
        </w:tc>
      </w:tr>
      <w:tr w:rsidR="00BA35C1" w:rsidRPr="00C07360" w14:paraId="41AE6BAC" w14:textId="77777777" w:rsidTr="00AC6922">
        <w:trPr>
          <w:trHeight w:val="268"/>
        </w:trPr>
        <w:tc>
          <w:tcPr>
            <w:tcW w:w="2833" w:type="dxa"/>
            <w:tcBorders>
              <w:top w:val="nil"/>
              <w:left w:val="nil"/>
              <w:bottom w:val="nil"/>
              <w:right w:val="nil"/>
            </w:tcBorders>
            <w:shd w:val="clear" w:color="auto" w:fill="auto"/>
            <w:noWrap/>
            <w:vAlign w:val="bottom"/>
            <w:hideMark/>
          </w:tcPr>
          <w:p w14:paraId="054F6E03" w14:textId="77777777" w:rsidR="00BA35C1" w:rsidRPr="00C07360" w:rsidRDefault="00BA35C1" w:rsidP="00AC6922">
            <w:pPr>
              <w:spacing w:after="0" w:line="240" w:lineRule="auto"/>
              <w:rPr>
                <w:rFonts w:eastAsia="Times New Roman" w:cstheme="minorHAnsi"/>
                <w:color w:val="000000"/>
                <w:sz w:val="20"/>
                <w:szCs w:val="20"/>
                <w:lang w:eastAsia="fr-FR"/>
              </w:rPr>
            </w:pPr>
            <w:r w:rsidRPr="00C07360">
              <w:rPr>
                <w:rFonts w:eastAsia="Times New Roman" w:cstheme="minorHAnsi"/>
                <w:color w:val="000000"/>
                <w:sz w:val="20"/>
                <w:szCs w:val="20"/>
                <w:lang w:eastAsia="fr-FR"/>
              </w:rPr>
              <w:t>Secondaire</w:t>
            </w:r>
          </w:p>
        </w:tc>
        <w:tc>
          <w:tcPr>
            <w:tcW w:w="1495" w:type="dxa"/>
            <w:tcBorders>
              <w:top w:val="nil"/>
              <w:left w:val="nil"/>
              <w:bottom w:val="nil"/>
              <w:right w:val="nil"/>
            </w:tcBorders>
            <w:shd w:val="clear" w:color="auto" w:fill="auto"/>
            <w:noWrap/>
            <w:vAlign w:val="bottom"/>
            <w:hideMark/>
          </w:tcPr>
          <w:p w14:paraId="533C2508" w14:textId="77777777" w:rsidR="00BA35C1" w:rsidRPr="00C07360" w:rsidRDefault="00BA35C1" w:rsidP="00AC6922">
            <w:pPr>
              <w:spacing w:after="0" w:line="240" w:lineRule="auto"/>
              <w:jc w:val="right"/>
              <w:rPr>
                <w:rFonts w:eastAsia="Times New Roman" w:cstheme="minorHAnsi"/>
                <w:color w:val="000000"/>
                <w:sz w:val="20"/>
                <w:szCs w:val="20"/>
                <w:lang w:eastAsia="fr-FR"/>
              </w:rPr>
            </w:pPr>
            <w:r w:rsidRPr="00C07360">
              <w:rPr>
                <w:rFonts w:eastAsia="Times New Roman" w:cstheme="minorHAnsi"/>
                <w:color w:val="000000"/>
                <w:sz w:val="20"/>
                <w:szCs w:val="20"/>
                <w:lang w:eastAsia="fr-FR"/>
              </w:rPr>
              <w:t>215</w:t>
            </w:r>
          </w:p>
        </w:tc>
        <w:tc>
          <w:tcPr>
            <w:tcW w:w="1337" w:type="dxa"/>
            <w:tcBorders>
              <w:top w:val="nil"/>
              <w:left w:val="nil"/>
              <w:bottom w:val="nil"/>
              <w:right w:val="nil"/>
            </w:tcBorders>
            <w:shd w:val="clear" w:color="auto" w:fill="auto"/>
            <w:noWrap/>
            <w:vAlign w:val="bottom"/>
            <w:hideMark/>
          </w:tcPr>
          <w:p w14:paraId="456589BC" w14:textId="77777777" w:rsidR="00BA35C1" w:rsidRPr="00C07360" w:rsidRDefault="00BA35C1" w:rsidP="00AC6922">
            <w:pPr>
              <w:spacing w:after="0" w:line="240" w:lineRule="auto"/>
              <w:jc w:val="right"/>
              <w:rPr>
                <w:rFonts w:eastAsia="Times New Roman" w:cstheme="minorHAnsi"/>
                <w:color w:val="000000"/>
                <w:sz w:val="20"/>
                <w:szCs w:val="20"/>
                <w:lang w:eastAsia="fr-FR"/>
              </w:rPr>
            </w:pPr>
            <w:r w:rsidRPr="00C07360">
              <w:rPr>
                <w:rFonts w:eastAsia="Times New Roman" w:cstheme="minorHAnsi"/>
                <w:color w:val="000000"/>
                <w:sz w:val="20"/>
                <w:szCs w:val="20"/>
                <w:lang w:eastAsia="fr-FR"/>
              </w:rPr>
              <w:t>3,718</w:t>
            </w:r>
          </w:p>
        </w:tc>
        <w:tc>
          <w:tcPr>
            <w:tcW w:w="1337" w:type="dxa"/>
            <w:tcBorders>
              <w:top w:val="nil"/>
              <w:left w:val="nil"/>
              <w:bottom w:val="nil"/>
              <w:right w:val="nil"/>
            </w:tcBorders>
            <w:shd w:val="clear" w:color="auto" w:fill="auto"/>
            <w:noWrap/>
            <w:vAlign w:val="bottom"/>
            <w:hideMark/>
          </w:tcPr>
          <w:p w14:paraId="6361C55D" w14:textId="77777777" w:rsidR="00BA35C1" w:rsidRPr="00C07360" w:rsidRDefault="00BA35C1" w:rsidP="00AC6922">
            <w:pPr>
              <w:spacing w:after="0" w:line="240" w:lineRule="auto"/>
              <w:jc w:val="right"/>
              <w:rPr>
                <w:rFonts w:eastAsia="Times New Roman" w:cstheme="minorHAnsi"/>
                <w:color w:val="000000"/>
                <w:sz w:val="20"/>
                <w:szCs w:val="20"/>
                <w:lang w:eastAsia="fr-FR"/>
              </w:rPr>
            </w:pPr>
            <w:r w:rsidRPr="00C07360">
              <w:rPr>
                <w:rFonts w:eastAsia="Times New Roman" w:cstheme="minorHAnsi"/>
                <w:color w:val="000000"/>
                <w:sz w:val="20"/>
                <w:szCs w:val="20"/>
                <w:lang w:eastAsia="fr-FR"/>
              </w:rPr>
              <w:t>3,933</w:t>
            </w:r>
          </w:p>
        </w:tc>
        <w:tc>
          <w:tcPr>
            <w:tcW w:w="1515" w:type="dxa"/>
            <w:tcBorders>
              <w:top w:val="nil"/>
              <w:left w:val="nil"/>
              <w:bottom w:val="nil"/>
              <w:right w:val="nil"/>
            </w:tcBorders>
            <w:shd w:val="clear" w:color="auto" w:fill="auto"/>
            <w:noWrap/>
            <w:vAlign w:val="bottom"/>
            <w:hideMark/>
          </w:tcPr>
          <w:p w14:paraId="38DD7958" w14:textId="77777777" w:rsidR="00BA35C1" w:rsidRPr="00C07360" w:rsidRDefault="00BA35C1" w:rsidP="00AC6922">
            <w:pPr>
              <w:spacing w:after="0" w:line="240" w:lineRule="auto"/>
              <w:jc w:val="right"/>
              <w:rPr>
                <w:rFonts w:eastAsia="Times New Roman" w:cstheme="minorHAnsi"/>
                <w:color w:val="000000"/>
                <w:sz w:val="20"/>
                <w:szCs w:val="20"/>
                <w:lang w:eastAsia="fr-FR"/>
              </w:rPr>
            </w:pPr>
            <w:r w:rsidRPr="00C07360">
              <w:rPr>
                <w:rFonts w:eastAsia="Times New Roman" w:cstheme="minorHAnsi"/>
                <w:color w:val="000000"/>
                <w:sz w:val="20"/>
                <w:szCs w:val="20"/>
                <w:lang w:eastAsia="fr-FR"/>
              </w:rPr>
              <w:t>5.47%</w:t>
            </w:r>
          </w:p>
        </w:tc>
        <w:tc>
          <w:tcPr>
            <w:tcW w:w="1495" w:type="dxa"/>
            <w:tcBorders>
              <w:top w:val="nil"/>
              <w:left w:val="nil"/>
              <w:bottom w:val="nil"/>
              <w:right w:val="nil"/>
            </w:tcBorders>
            <w:shd w:val="clear" w:color="auto" w:fill="auto"/>
            <w:noWrap/>
            <w:vAlign w:val="bottom"/>
            <w:hideMark/>
          </w:tcPr>
          <w:p w14:paraId="238508C6" w14:textId="77777777" w:rsidR="00BA35C1" w:rsidRPr="00C07360" w:rsidRDefault="00BA35C1" w:rsidP="00AC6922">
            <w:pPr>
              <w:spacing w:after="0" w:line="240" w:lineRule="auto"/>
              <w:jc w:val="right"/>
              <w:rPr>
                <w:rFonts w:eastAsia="Times New Roman" w:cstheme="minorHAnsi"/>
                <w:color w:val="000000"/>
                <w:sz w:val="20"/>
                <w:szCs w:val="20"/>
                <w:lang w:eastAsia="fr-FR"/>
              </w:rPr>
            </w:pPr>
            <w:r w:rsidRPr="00C07360">
              <w:rPr>
                <w:rFonts w:eastAsia="Times New Roman" w:cstheme="minorHAnsi"/>
                <w:color w:val="000000"/>
                <w:sz w:val="20"/>
                <w:szCs w:val="20"/>
                <w:lang w:eastAsia="fr-FR"/>
              </w:rPr>
              <w:t>94.53%</w:t>
            </w:r>
          </w:p>
        </w:tc>
      </w:tr>
      <w:tr w:rsidR="00BA35C1" w:rsidRPr="00C07360" w14:paraId="4AE80FCB" w14:textId="77777777" w:rsidTr="00AC6922">
        <w:trPr>
          <w:trHeight w:val="268"/>
        </w:trPr>
        <w:tc>
          <w:tcPr>
            <w:tcW w:w="2833" w:type="dxa"/>
            <w:tcBorders>
              <w:top w:val="nil"/>
              <w:left w:val="nil"/>
              <w:bottom w:val="nil"/>
              <w:right w:val="nil"/>
            </w:tcBorders>
            <w:shd w:val="clear" w:color="auto" w:fill="auto"/>
            <w:noWrap/>
            <w:vAlign w:val="bottom"/>
            <w:hideMark/>
          </w:tcPr>
          <w:p w14:paraId="5B6573DC" w14:textId="77777777" w:rsidR="00BA35C1" w:rsidRPr="00C07360" w:rsidRDefault="00BA35C1" w:rsidP="00AC6922">
            <w:pPr>
              <w:spacing w:after="0" w:line="240" w:lineRule="auto"/>
              <w:rPr>
                <w:rFonts w:eastAsia="Times New Roman" w:cstheme="minorHAnsi"/>
                <w:color w:val="000000"/>
                <w:sz w:val="20"/>
                <w:szCs w:val="20"/>
                <w:lang w:eastAsia="fr-FR"/>
              </w:rPr>
            </w:pPr>
            <w:r w:rsidRPr="00C07360">
              <w:rPr>
                <w:rFonts w:eastAsia="Times New Roman" w:cstheme="minorHAnsi"/>
                <w:color w:val="000000"/>
                <w:sz w:val="20"/>
                <w:szCs w:val="20"/>
                <w:lang w:eastAsia="fr-FR"/>
              </w:rPr>
              <w:t>Total</w:t>
            </w:r>
          </w:p>
        </w:tc>
        <w:tc>
          <w:tcPr>
            <w:tcW w:w="1495" w:type="dxa"/>
            <w:tcBorders>
              <w:top w:val="nil"/>
              <w:left w:val="nil"/>
              <w:bottom w:val="nil"/>
              <w:right w:val="nil"/>
            </w:tcBorders>
            <w:shd w:val="clear" w:color="auto" w:fill="auto"/>
            <w:noWrap/>
            <w:vAlign w:val="bottom"/>
            <w:hideMark/>
          </w:tcPr>
          <w:p w14:paraId="5E1A989C" w14:textId="77777777" w:rsidR="00BA35C1" w:rsidRPr="00C07360" w:rsidRDefault="00BA35C1" w:rsidP="00AC6922">
            <w:pPr>
              <w:spacing w:after="0" w:line="240" w:lineRule="auto"/>
              <w:jc w:val="right"/>
              <w:rPr>
                <w:rFonts w:eastAsia="Times New Roman" w:cstheme="minorHAnsi"/>
                <w:color w:val="000000"/>
                <w:sz w:val="20"/>
                <w:szCs w:val="20"/>
                <w:lang w:eastAsia="fr-FR"/>
              </w:rPr>
            </w:pPr>
            <w:r w:rsidRPr="00C07360">
              <w:rPr>
                <w:rFonts w:eastAsia="Times New Roman" w:cstheme="minorHAnsi"/>
                <w:color w:val="000000"/>
                <w:sz w:val="20"/>
                <w:szCs w:val="20"/>
                <w:lang w:eastAsia="fr-FR"/>
              </w:rPr>
              <w:t>3,853</w:t>
            </w:r>
          </w:p>
        </w:tc>
        <w:tc>
          <w:tcPr>
            <w:tcW w:w="1337" w:type="dxa"/>
            <w:tcBorders>
              <w:top w:val="nil"/>
              <w:left w:val="nil"/>
              <w:bottom w:val="nil"/>
              <w:right w:val="nil"/>
            </w:tcBorders>
            <w:shd w:val="clear" w:color="auto" w:fill="auto"/>
            <w:noWrap/>
            <w:vAlign w:val="bottom"/>
            <w:hideMark/>
          </w:tcPr>
          <w:p w14:paraId="3D5D82C5" w14:textId="77777777" w:rsidR="00BA35C1" w:rsidRPr="00C07360" w:rsidRDefault="00BA35C1" w:rsidP="00AC6922">
            <w:pPr>
              <w:spacing w:after="0" w:line="240" w:lineRule="auto"/>
              <w:jc w:val="right"/>
              <w:rPr>
                <w:rFonts w:eastAsia="Times New Roman" w:cstheme="minorHAnsi"/>
                <w:color w:val="000000"/>
                <w:sz w:val="20"/>
                <w:szCs w:val="20"/>
                <w:lang w:eastAsia="fr-FR"/>
              </w:rPr>
            </w:pPr>
            <w:r w:rsidRPr="00C07360">
              <w:rPr>
                <w:rFonts w:eastAsia="Times New Roman" w:cstheme="minorHAnsi"/>
                <w:color w:val="000000"/>
                <w:sz w:val="20"/>
                <w:szCs w:val="20"/>
                <w:lang w:eastAsia="fr-FR"/>
              </w:rPr>
              <w:t>30,362</w:t>
            </w:r>
          </w:p>
        </w:tc>
        <w:tc>
          <w:tcPr>
            <w:tcW w:w="1337" w:type="dxa"/>
            <w:tcBorders>
              <w:top w:val="nil"/>
              <w:left w:val="nil"/>
              <w:bottom w:val="nil"/>
              <w:right w:val="nil"/>
            </w:tcBorders>
            <w:shd w:val="clear" w:color="auto" w:fill="auto"/>
            <w:noWrap/>
            <w:vAlign w:val="bottom"/>
            <w:hideMark/>
          </w:tcPr>
          <w:p w14:paraId="476EA133" w14:textId="77777777" w:rsidR="00BA35C1" w:rsidRPr="00C07360" w:rsidRDefault="00BA35C1" w:rsidP="00AC6922">
            <w:pPr>
              <w:spacing w:after="0" w:line="240" w:lineRule="auto"/>
              <w:jc w:val="right"/>
              <w:rPr>
                <w:rFonts w:eastAsia="Times New Roman" w:cstheme="minorHAnsi"/>
                <w:color w:val="000000"/>
                <w:sz w:val="20"/>
                <w:szCs w:val="20"/>
                <w:lang w:eastAsia="fr-FR"/>
              </w:rPr>
            </w:pPr>
            <w:r w:rsidRPr="00C07360">
              <w:rPr>
                <w:rFonts w:eastAsia="Times New Roman" w:cstheme="minorHAnsi"/>
                <w:color w:val="000000"/>
                <w:sz w:val="20"/>
                <w:szCs w:val="20"/>
                <w:lang w:eastAsia="fr-FR"/>
              </w:rPr>
              <w:t>34,215</w:t>
            </w:r>
          </w:p>
        </w:tc>
        <w:tc>
          <w:tcPr>
            <w:tcW w:w="1515" w:type="dxa"/>
            <w:tcBorders>
              <w:top w:val="nil"/>
              <w:left w:val="nil"/>
              <w:bottom w:val="nil"/>
              <w:right w:val="nil"/>
            </w:tcBorders>
            <w:shd w:val="clear" w:color="auto" w:fill="auto"/>
            <w:noWrap/>
            <w:vAlign w:val="bottom"/>
            <w:hideMark/>
          </w:tcPr>
          <w:p w14:paraId="7A2AEF00" w14:textId="77777777" w:rsidR="00BA35C1" w:rsidRPr="00C07360" w:rsidRDefault="00BA35C1" w:rsidP="00AC6922">
            <w:pPr>
              <w:spacing w:after="0" w:line="240" w:lineRule="auto"/>
              <w:jc w:val="right"/>
              <w:rPr>
                <w:rFonts w:eastAsia="Times New Roman" w:cstheme="minorHAnsi"/>
                <w:color w:val="000000"/>
                <w:sz w:val="20"/>
                <w:szCs w:val="20"/>
                <w:lang w:eastAsia="fr-FR"/>
              </w:rPr>
            </w:pPr>
            <w:r w:rsidRPr="00C07360">
              <w:rPr>
                <w:rFonts w:eastAsia="Times New Roman" w:cstheme="minorHAnsi"/>
                <w:color w:val="000000"/>
                <w:sz w:val="20"/>
                <w:szCs w:val="20"/>
                <w:lang w:eastAsia="fr-FR"/>
              </w:rPr>
              <w:t>11.26%</w:t>
            </w:r>
          </w:p>
        </w:tc>
        <w:tc>
          <w:tcPr>
            <w:tcW w:w="1495" w:type="dxa"/>
            <w:tcBorders>
              <w:top w:val="nil"/>
              <w:left w:val="nil"/>
              <w:bottom w:val="nil"/>
              <w:right w:val="nil"/>
            </w:tcBorders>
            <w:shd w:val="clear" w:color="auto" w:fill="auto"/>
            <w:noWrap/>
            <w:vAlign w:val="bottom"/>
            <w:hideMark/>
          </w:tcPr>
          <w:p w14:paraId="5C1FCC28" w14:textId="77777777" w:rsidR="00BA35C1" w:rsidRPr="00C07360" w:rsidRDefault="00BA35C1" w:rsidP="00AC6922">
            <w:pPr>
              <w:spacing w:after="0" w:line="240" w:lineRule="auto"/>
              <w:jc w:val="right"/>
              <w:rPr>
                <w:rFonts w:eastAsia="Times New Roman" w:cstheme="minorHAnsi"/>
                <w:color w:val="000000"/>
                <w:sz w:val="20"/>
                <w:szCs w:val="20"/>
                <w:lang w:eastAsia="fr-FR"/>
              </w:rPr>
            </w:pPr>
            <w:r w:rsidRPr="00C07360">
              <w:rPr>
                <w:rFonts w:eastAsia="Times New Roman" w:cstheme="minorHAnsi"/>
                <w:color w:val="000000"/>
                <w:sz w:val="20"/>
                <w:szCs w:val="20"/>
                <w:lang w:eastAsia="fr-FR"/>
              </w:rPr>
              <w:t>88.74%</w:t>
            </w:r>
          </w:p>
        </w:tc>
      </w:tr>
      <w:tr w:rsidR="00BA35C1" w:rsidRPr="00C07360" w14:paraId="4A49C40E" w14:textId="77777777" w:rsidTr="00AC6922">
        <w:trPr>
          <w:trHeight w:val="268"/>
        </w:trPr>
        <w:tc>
          <w:tcPr>
            <w:tcW w:w="2833" w:type="dxa"/>
            <w:tcBorders>
              <w:top w:val="single" w:sz="4" w:space="0" w:color="auto"/>
              <w:left w:val="nil"/>
              <w:bottom w:val="single" w:sz="4" w:space="0" w:color="auto"/>
              <w:right w:val="nil"/>
            </w:tcBorders>
            <w:shd w:val="clear" w:color="auto" w:fill="auto"/>
            <w:noWrap/>
            <w:vAlign w:val="bottom"/>
            <w:hideMark/>
          </w:tcPr>
          <w:p w14:paraId="43B2C2DA" w14:textId="77777777" w:rsidR="00BA35C1" w:rsidRPr="00C07360" w:rsidRDefault="00BA35C1" w:rsidP="00AC6922">
            <w:pPr>
              <w:spacing w:after="0" w:line="240" w:lineRule="auto"/>
              <w:rPr>
                <w:rFonts w:eastAsia="Times New Roman" w:cstheme="minorHAnsi"/>
                <w:color w:val="000000"/>
                <w:sz w:val="20"/>
                <w:szCs w:val="20"/>
                <w:lang w:eastAsia="fr-FR"/>
              </w:rPr>
            </w:pPr>
            <w:r w:rsidRPr="00C07360">
              <w:rPr>
                <w:rFonts w:eastAsia="Times New Roman" w:cstheme="minorHAnsi"/>
                <w:color w:val="000000"/>
                <w:sz w:val="20"/>
                <w:szCs w:val="20"/>
                <w:lang w:eastAsia="fr-FR"/>
              </w:rPr>
              <w:t> </w:t>
            </w:r>
          </w:p>
        </w:tc>
        <w:tc>
          <w:tcPr>
            <w:tcW w:w="1495" w:type="dxa"/>
            <w:tcBorders>
              <w:top w:val="single" w:sz="4" w:space="0" w:color="auto"/>
              <w:left w:val="nil"/>
              <w:bottom w:val="single" w:sz="4" w:space="0" w:color="auto"/>
              <w:right w:val="nil"/>
            </w:tcBorders>
            <w:shd w:val="clear" w:color="auto" w:fill="auto"/>
            <w:noWrap/>
            <w:vAlign w:val="bottom"/>
            <w:hideMark/>
          </w:tcPr>
          <w:p w14:paraId="3BE9F272" w14:textId="77777777" w:rsidR="00BA35C1" w:rsidRPr="00C07360" w:rsidRDefault="00BA35C1" w:rsidP="00AC6922">
            <w:pPr>
              <w:spacing w:after="0" w:line="240" w:lineRule="auto"/>
              <w:rPr>
                <w:rFonts w:eastAsia="Times New Roman" w:cstheme="minorHAnsi"/>
                <w:color w:val="000000"/>
                <w:sz w:val="20"/>
                <w:szCs w:val="20"/>
                <w:lang w:eastAsia="fr-FR"/>
              </w:rPr>
            </w:pPr>
            <w:r w:rsidRPr="00C07360">
              <w:rPr>
                <w:rFonts w:eastAsia="Times New Roman" w:cstheme="minorHAnsi"/>
                <w:color w:val="000000"/>
                <w:sz w:val="20"/>
                <w:szCs w:val="20"/>
                <w:lang w:eastAsia="fr-FR"/>
              </w:rPr>
              <w:t> </w:t>
            </w:r>
          </w:p>
        </w:tc>
        <w:tc>
          <w:tcPr>
            <w:tcW w:w="1337" w:type="dxa"/>
            <w:tcBorders>
              <w:top w:val="single" w:sz="4" w:space="0" w:color="auto"/>
              <w:left w:val="nil"/>
              <w:bottom w:val="single" w:sz="4" w:space="0" w:color="auto"/>
              <w:right w:val="nil"/>
            </w:tcBorders>
            <w:shd w:val="clear" w:color="auto" w:fill="auto"/>
            <w:noWrap/>
            <w:vAlign w:val="bottom"/>
            <w:hideMark/>
          </w:tcPr>
          <w:p w14:paraId="1906E3AC" w14:textId="77777777" w:rsidR="00BA35C1" w:rsidRPr="00C07360" w:rsidRDefault="00BA35C1" w:rsidP="00AC6922">
            <w:pPr>
              <w:spacing w:after="0" w:line="240" w:lineRule="auto"/>
              <w:rPr>
                <w:rFonts w:eastAsia="Times New Roman" w:cstheme="minorHAnsi"/>
                <w:color w:val="000000"/>
                <w:sz w:val="20"/>
                <w:szCs w:val="20"/>
                <w:lang w:eastAsia="fr-FR"/>
              </w:rPr>
            </w:pPr>
            <w:r w:rsidRPr="00C07360">
              <w:rPr>
                <w:rFonts w:eastAsia="Times New Roman" w:cstheme="minorHAnsi"/>
                <w:color w:val="000000"/>
                <w:sz w:val="20"/>
                <w:szCs w:val="20"/>
                <w:lang w:eastAsia="fr-FR"/>
              </w:rPr>
              <w:t> </w:t>
            </w:r>
          </w:p>
        </w:tc>
        <w:tc>
          <w:tcPr>
            <w:tcW w:w="1337" w:type="dxa"/>
            <w:tcBorders>
              <w:top w:val="single" w:sz="4" w:space="0" w:color="auto"/>
              <w:left w:val="nil"/>
              <w:bottom w:val="single" w:sz="4" w:space="0" w:color="auto"/>
              <w:right w:val="nil"/>
            </w:tcBorders>
            <w:shd w:val="clear" w:color="auto" w:fill="auto"/>
            <w:noWrap/>
            <w:vAlign w:val="bottom"/>
            <w:hideMark/>
          </w:tcPr>
          <w:p w14:paraId="3858F24F" w14:textId="77777777" w:rsidR="00BA35C1" w:rsidRPr="00C07360" w:rsidRDefault="00BA35C1" w:rsidP="00AC6922">
            <w:pPr>
              <w:spacing w:after="0" w:line="240" w:lineRule="auto"/>
              <w:rPr>
                <w:rFonts w:eastAsia="Times New Roman" w:cstheme="minorHAnsi"/>
                <w:color w:val="000000"/>
                <w:sz w:val="20"/>
                <w:szCs w:val="20"/>
                <w:lang w:eastAsia="fr-FR"/>
              </w:rPr>
            </w:pPr>
            <w:r w:rsidRPr="00C07360">
              <w:rPr>
                <w:rFonts w:eastAsia="Times New Roman" w:cstheme="minorHAnsi"/>
                <w:color w:val="000000"/>
                <w:sz w:val="20"/>
                <w:szCs w:val="20"/>
                <w:lang w:eastAsia="fr-FR"/>
              </w:rPr>
              <w:t> </w:t>
            </w:r>
          </w:p>
        </w:tc>
        <w:tc>
          <w:tcPr>
            <w:tcW w:w="1515" w:type="dxa"/>
            <w:tcBorders>
              <w:top w:val="single" w:sz="4" w:space="0" w:color="auto"/>
              <w:left w:val="nil"/>
              <w:bottom w:val="single" w:sz="4" w:space="0" w:color="auto"/>
              <w:right w:val="nil"/>
            </w:tcBorders>
            <w:shd w:val="clear" w:color="auto" w:fill="auto"/>
            <w:noWrap/>
            <w:vAlign w:val="bottom"/>
            <w:hideMark/>
          </w:tcPr>
          <w:p w14:paraId="47549CB6" w14:textId="77777777" w:rsidR="00BA35C1" w:rsidRPr="00C07360" w:rsidRDefault="00BA35C1" w:rsidP="00AC6922">
            <w:pPr>
              <w:spacing w:after="0" w:line="240" w:lineRule="auto"/>
              <w:rPr>
                <w:rFonts w:eastAsia="Times New Roman" w:cstheme="minorHAnsi"/>
                <w:color w:val="000000"/>
                <w:sz w:val="20"/>
                <w:szCs w:val="20"/>
                <w:lang w:eastAsia="fr-FR"/>
              </w:rPr>
            </w:pPr>
            <w:r w:rsidRPr="00C07360">
              <w:rPr>
                <w:rFonts w:eastAsia="Times New Roman" w:cstheme="minorHAnsi"/>
                <w:color w:val="000000"/>
                <w:sz w:val="20"/>
                <w:szCs w:val="20"/>
                <w:lang w:eastAsia="fr-FR"/>
              </w:rPr>
              <w:t> </w:t>
            </w:r>
          </w:p>
        </w:tc>
        <w:tc>
          <w:tcPr>
            <w:tcW w:w="1495" w:type="dxa"/>
            <w:tcBorders>
              <w:top w:val="single" w:sz="4" w:space="0" w:color="auto"/>
              <w:left w:val="nil"/>
              <w:bottom w:val="single" w:sz="4" w:space="0" w:color="auto"/>
              <w:right w:val="nil"/>
            </w:tcBorders>
            <w:shd w:val="clear" w:color="auto" w:fill="auto"/>
            <w:noWrap/>
            <w:vAlign w:val="bottom"/>
            <w:hideMark/>
          </w:tcPr>
          <w:p w14:paraId="140CCE0F" w14:textId="77777777" w:rsidR="00BA35C1" w:rsidRPr="00C07360" w:rsidRDefault="00BA35C1" w:rsidP="00AC6922">
            <w:pPr>
              <w:spacing w:after="0" w:line="240" w:lineRule="auto"/>
              <w:rPr>
                <w:rFonts w:eastAsia="Times New Roman" w:cstheme="minorHAnsi"/>
                <w:color w:val="000000"/>
                <w:sz w:val="20"/>
                <w:szCs w:val="20"/>
                <w:lang w:eastAsia="fr-FR"/>
              </w:rPr>
            </w:pPr>
            <w:r w:rsidRPr="00C07360">
              <w:rPr>
                <w:rFonts w:eastAsia="Times New Roman" w:cstheme="minorHAnsi"/>
                <w:color w:val="000000"/>
                <w:sz w:val="20"/>
                <w:szCs w:val="20"/>
                <w:lang w:eastAsia="fr-FR"/>
              </w:rPr>
              <w:t> </w:t>
            </w:r>
          </w:p>
        </w:tc>
      </w:tr>
    </w:tbl>
    <w:p w14:paraId="0AF3262E" w14:textId="77777777" w:rsidR="00BA35C1" w:rsidRPr="00C07360" w:rsidRDefault="00BA35C1" w:rsidP="00BA35C1">
      <w:pPr>
        <w:jc w:val="both"/>
        <w:rPr>
          <w:rFonts w:cstheme="minorHAnsi"/>
        </w:rPr>
      </w:pPr>
      <w:r w:rsidRPr="00C07360">
        <w:rPr>
          <w:rFonts w:cstheme="minorHAnsi"/>
        </w:rPr>
        <w:t xml:space="preserve"> </w:t>
      </w:r>
    </w:p>
    <w:p w14:paraId="2D0C6510" w14:textId="77777777" w:rsidR="00BA35C1" w:rsidRPr="00C07360" w:rsidRDefault="00BA35C1" w:rsidP="00BA35C1">
      <w:pPr>
        <w:jc w:val="both"/>
        <w:rPr>
          <w:rFonts w:cstheme="minorHAnsi"/>
        </w:rPr>
      </w:pPr>
      <w:r w:rsidRPr="00C07360">
        <w:rPr>
          <w:rFonts w:cstheme="minorHAnsi"/>
        </w:rPr>
        <w:t xml:space="preserve">Notons que ce tableau qui schématise l’organisation structurelle du système guidera cette étude en ce qui a rapport aux estimations des dépenses et des revenus. Mais, à l’instar de la première partie portant sur l’état des lieux, le niveau préscolaire ne sera pas étudié en tant que tel car n’ayant pas fait l’objet de collecte d’informations nécessaires à cette fin. </w:t>
      </w:r>
    </w:p>
    <w:p w14:paraId="4F8DF30C" w14:textId="77777777" w:rsidR="00BA35C1" w:rsidRPr="00C07360" w:rsidRDefault="00BA35C1" w:rsidP="00BA35C1">
      <w:pPr>
        <w:jc w:val="both"/>
        <w:rPr>
          <w:rFonts w:cstheme="minorHAnsi"/>
        </w:rPr>
      </w:pPr>
      <w:r w:rsidRPr="00C07360">
        <w:rPr>
          <w:rFonts w:cstheme="minorHAnsi"/>
        </w:rPr>
        <w:t xml:space="preserve">Les travaux se concentreront alors sur les différents cycles de l’enseignement fondamental et de l’école secondaire et la méthodologie consiste à s’attaquer aux plans départemental et national afin de parvenir à une compréhension globale et intégrée du système.  </w:t>
      </w:r>
    </w:p>
    <w:p w14:paraId="13B20434" w14:textId="77777777" w:rsidR="00BA35C1" w:rsidRPr="00C07360" w:rsidRDefault="00BA35C1" w:rsidP="00BA35C1">
      <w:pPr>
        <w:jc w:val="both"/>
        <w:rPr>
          <w:rFonts w:cstheme="minorHAnsi"/>
        </w:rPr>
      </w:pPr>
    </w:p>
    <w:p w14:paraId="2F58077F" w14:textId="77777777" w:rsidR="00623510" w:rsidRPr="00C07360" w:rsidRDefault="00623510" w:rsidP="00BA35C1">
      <w:pPr>
        <w:jc w:val="both"/>
        <w:rPr>
          <w:rFonts w:cstheme="minorHAnsi"/>
        </w:rPr>
      </w:pPr>
    </w:p>
    <w:p w14:paraId="5F246D59" w14:textId="77777777" w:rsidR="00623510" w:rsidRPr="00C07360" w:rsidRDefault="00623510" w:rsidP="00BA35C1">
      <w:pPr>
        <w:jc w:val="both"/>
        <w:rPr>
          <w:rFonts w:cstheme="minorHAnsi"/>
        </w:rPr>
      </w:pPr>
    </w:p>
    <w:p w14:paraId="1383E3D9" w14:textId="77777777" w:rsidR="00623510" w:rsidRPr="00C07360" w:rsidRDefault="00623510" w:rsidP="00BA35C1">
      <w:pPr>
        <w:jc w:val="both"/>
        <w:rPr>
          <w:rFonts w:cstheme="minorHAnsi"/>
        </w:rPr>
      </w:pPr>
    </w:p>
    <w:p w14:paraId="45C8C09E" w14:textId="77777777" w:rsidR="00BA35C1" w:rsidRPr="00177E3E" w:rsidRDefault="00177E3E" w:rsidP="00177E3E">
      <w:pPr>
        <w:pStyle w:val="Caption"/>
        <w:jc w:val="center"/>
        <w:rPr>
          <w:rFonts w:cstheme="minorHAnsi"/>
          <w:sz w:val="28"/>
        </w:rPr>
      </w:pPr>
      <w:bookmarkStart w:id="82" w:name="_Toc521256169"/>
      <w:r w:rsidRPr="00177E3E">
        <w:rPr>
          <w:sz w:val="22"/>
        </w:rPr>
        <w:t xml:space="preserve">Tableau </w:t>
      </w:r>
      <w:r w:rsidRPr="00177E3E">
        <w:rPr>
          <w:sz w:val="22"/>
        </w:rPr>
        <w:fldChar w:fldCharType="begin"/>
      </w:r>
      <w:r w:rsidRPr="00177E3E">
        <w:rPr>
          <w:sz w:val="22"/>
        </w:rPr>
        <w:instrText xml:space="preserve"> SEQ Tableau \* ARABIC </w:instrText>
      </w:r>
      <w:r w:rsidRPr="00177E3E">
        <w:rPr>
          <w:sz w:val="22"/>
        </w:rPr>
        <w:fldChar w:fldCharType="separate"/>
      </w:r>
      <w:r w:rsidR="000729C9">
        <w:rPr>
          <w:noProof/>
          <w:sz w:val="22"/>
        </w:rPr>
        <w:t>22</w:t>
      </w:r>
      <w:r w:rsidRPr="00177E3E">
        <w:rPr>
          <w:sz w:val="22"/>
        </w:rPr>
        <w:fldChar w:fldCharType="end"/>
      </w:r>
      <w:r w:rsidRPr="00177E3E">
        <w:rPr>
          <w:sz w:val="22"/>
        </w:rPr>
        <w:t>. Configuration du système sur le plan départemental</w:t>
      </w:r>
      <w:bookmarkEnd w:id="82"/>
    </w:p>
    <w:tbl>
      <w:tblPr>
        <w:tblW w:w="10073" w:type="dxa"/>
        <w:tblCellMar>
          <w:left w:w="70" w:type="dxa"/>
          <w:right w:w="70" w:type="dxa"/>
        </w:tblCellMar>
        <w:tblLook w:val="04A0" w:firstRow="1" w:lastRow="0" w:firstColumn="1" w:lastColumn="0" w:noHBand="0" w:noVBand="1"/>
      </w:tblPr>
      <w:tblGrid>
        <w:gridCol w:w="1358"/>
        <w:gridCol w:w="1217"/>
        <w:gridCol w:w="1098"/>
        <w:gridCol w:w="1217"/>
        <w:gridCol w:w="1033"/>
        <w:gridCol w:w="957"/>
        <w:gridCol w:w="1138"/>
        <w:gridCol w:w="837"/>
        <w:gridCol w:w="1218"/>
      </w:tblGrid>
      <w:tr w:rsidR="00BA35C1" w:rsidRPr="00C07360" w14:paraId="69987FA8" w14:textId="77777777" w:rsidTr="00AC6922">
        <w:trPr>
          <w:trHeight w:val="262"/>
        </w:trPr>
        <w:tc>
          <w:tcPr>
            <w:tcW w:w="1358" w:type="dxa"/>
            <w:tcBorders>
              <w:top w:val="single" w:sz="4" w:space="0" w:color="auto"/>
              <w:left w:val="nil"/>
              <w:bottom w:val="single" w:sz="4" w:space="0" w:color="auto"/>
              <w:right w:val="nil"/>
            </w:tcBorders>
            <w:shd w:val="clear" w:color="auto" w:fill="auto"/>
            <w:noWrap/>
            <w:vAlign w:val="bottom"/>
            <w:hideMark/>
          </w:tcPr>
          <w:p w14:paraId="41923D7F" w14:textId="77777777" w:rsidR="00BA35C1" w:rsidRPr="00C07360" w:rsidRDefault="00BA35C1" w:rsidP="00AC6922">
            <w:pPr>
              <w:spacing w:after="0" w:line="240" w:lineRule="auto"/>
              <w:rPr>
                <w:rFonts w:eastAsia="Times New Roman" w:cstheme="minorHAnsi"/>
                <w:color w:val="000000"/>
                <w:sz w:val="20"/>
                <w:szCs w:val="20"/>
                <w:lang w:eastAsia="fr-FR"/>
              </w:rPr>
            </w:pPr>
            <w:r w:rsidRPr="00C07360">
              <w:rPr>
                <w:rFonts w:eastAsia="Times New Roman" w:cstheme="minorHAnsi"/>
                <w:color w:val="000000"/>
                <w:sz w:val="20"/>
                <w:szCs w:val="20"/>
                <w:lang w:eastAsia="fr-FR"/>
              </w:rPr>
              <w:t> </w:t>
            </w:r>
          </w:p>
        </w:tc>
        <w:tc>
          <w:tcPr>
            <w:tcW w:w="1217" w:type="dxa"/>
            <w:tcBorders>
              <w:top w:val="single" w:sz="4" w:space="0" w:color="auto"/>
              <w:left w:val="nil"/>
              <w:bottom w:val="single" w:sz="4" w:space="0" w:color="auto"/>
              <w:right w:val="nil"/>
            </w:tcBorders>
            <w:shd w:val="clear" w:color="auto" w:fill="auto"/>
            <w:noWrap/>
            <w:vAlign w:val="bottom"/>
            <w:hideMark/>
          </w:tcPr>
          <w:p w14:paraId="224E11A6" w14:textId="77777777" w:rsidR="00BA35C1" w:rsidRPr="00C07360" w:rsidRDefault="00BA35C1" w:rsidP="00AC6922">
            <w:pPr>
              <w:spacing w:after="0" w:line="240" w:lineRule="auto"/>
              <w:rPr>
                <w:rFonts w:eastAsia="Times New Roman" w:cstheme="minorHAnsi"/>
                <w:color w:val="000000"/>
                <w:sz w:val="20"/>
                <w:szCs w:val="20"/>
                <w:lang w:eastAsia="fr-FR"/>
              </w:rPr>
            </w:pPr>
            <w:r w:rsidRPr="00C07360">
              <w:rPr>
                <w:rFonts w:eastAsia="Times New Roman" w:cstheme="minorHAnsi"/>
                <w:color w:val="000000"/>
                <w:sz w:val="20"/>
                <w:szCs w:val="20"/>
                <w:lang w:eastAsia="fr-FR"/>
              </w:rPr>
              <w:t> </w:t>
            </w:r>
          </w:p>
        </w:tc>
        <w:tc>
          <w:tcPr>
            <w:tcW w:w="1098" w:type="dxa"/>
            <w:tcBorders>
              <w:top w:val="single" w:sz="4" w:space="0" w:color="auto"/>
              <w:left w:val="nil"/>
              <w:bottom w:val="single" w:sz="4" w:space="0" w:color="auto"/>
              <w:right w:val="nil"/>
            </w:tcBorders>
            <w:shd w:val="clear" w:color="auto" w:fill="auto"/>
            <w:noWrap/>
            <w:vAlign w:val="bottom"/>
            <w:hideMark/>
          </w:tcPr>
          <w:p w14:paraId="2807BEFC" w14:textId="77777777" w:rsidR="00BA35C1" w:rsidRPr="00C07360" w:rsidRDefault="00BA35C1" w:rsidP="00AC6922">
            <w:pPr>
              <w:spacing w:after="0" w:line="240" w:lineRule="auto"/>
              <w:rPr>
                <w:rFonts w:eastAsia="Times New Roman" w:cstheme="minorHAnsi"/>
                <w:color w:val="000000"/>
                <w:sz w:val="20"/>
                <w:szCs w:val="20"/>
                <w:lang w:eastAsia="fr-FR"/>
              </w:rPr>
            </w:pPr>
            <w:r w:rsidRPr="00C07360">
              <w:rPr>
                <w:rFonts w:eastAsia="Times New Roman" w:cstheme="minorHAnsi"/>
                <w:color w:val="000000"/>
                <w:sz w:val="20"/>
                <w:szCs w:val="20"/>
                <w:lang w:eastAsia="fr-FR"/>
              </w:rPr>
              <w:t> </w:t>
            </w:r>
          </w:p>
        </w:tc>
        <w:tc>
          <w:tcPr>
            <w:tcW w:w="1217" w:type="dxa"/>
            <w:tcBorders>
              <w:top w:val="single" w:sz="4" w:space="0" w:color="auto"/>
              <w:left w:val="nil"/>
              <w:bottom w:val="single" w:sz="4" w:space="0" w:color="auto"/>
              <w:right w:val="nil"/>
            </w:tcBorders>
            <w:shd w:val="clear" w:color="auto" w:fill="auto"/>
            <w:noWrap/>
            <w:vAlign w:val="bottom"/>
            <w:hideMark/>
          </w:tcPr>
          <w:p w14:paraId="4C368D6E" w14:textId="77777777" w:rsidR="00BA35C1" w:rsidRPr="00C07360" w:rsidRDefault="00BA35C1" w:rsidP="00AC6922">
            <w:pPr>
              <w:spacing w:after="0" w:line="240" w:lineRule="auto"/>
              <w:rPr>
                <w:rFonts w:eastAsia="Times New Roman" w:cstheme="minorHAnsi"/>
                <w:color w:val="000000"/>
                <w:sz w:val="20"/>
                <w:szCs w:val="20"/>
                <w:lang w:eastAsia="fr-FR"/>
              </w:rPr>
            </w:pPr>
            <w:r w:rsidRPr="00C07360">
              <w:rPr>
                <w:rFonts w:eastAsia="Times New Roman" w:cstheme="minorHAnsi"/>
                <w:color w:val="000000"/>
                <w:sz w:val="20"/>
                <w:szCs w:val="20"/>
                <w:lang w:eastAsia="fr-FR"/>
              </w:rPr>
              <w:t> </w:t>
            </w:r>
          </w:p>
        </w:tc>
        <w:tc>
          <w:tcPr>
            <w:tcW w:w="1033" w:type="dxa"/>
            <w:tcBorders>
              <w:top w:val="single" w:sz="4" w:space="0" w:color="auto"/>
              <w:left w:val="nil"/>
              <w:bottom w:val="single" w:sz="4" w:space="0" w:color="auto"/>
              <w:right w:val="nil"/>
            </w:tcBorders>
            <w:shd w:val="clear" w:color="auto" w:fill="auto"/>
            <w:noWrap/>
            <w:vAlign w:val="bottom"/>
            <w:hideMark/>
          </w:tcPr>
          <w:p w14:paraId="63DCA487" w14:textId="77777777" w:rsidR="00BA35C1" w:rsidRPr="00C07360" w:rsidRDefault="00BA35C1" w:rsidP="00AC6922">
            <w:pPr>
              <w:spacing w:after="0" w:line="240" w:lineRule="auto"/>
              <w:rPr>
                <w:rFonts w:eastAsia="Times New Roman" w:cstheme="minorHAnsi"/>
                <w:color w:val="000000"/>
                <w:sz w:val="20"/>
                <w:szCs w:val="20"/>
                <w:lang w:eastAsia="fr-FR"/>
              </w:rPr>
            </w:pPr>
            <w:r w:rsidRPr="00C07360">
              <w:rPr>
                <w:rFonts w:eastAsia="Times New Roman" w:cstheme="minorHAnsi"/>
                <w:color w:val="000000"/>
                <w:sz w:val="20"/>
                <w:szCs w:val="20"/>
                <w:lang w:eastAsia="fr-FR"/>
              </w:rPr>
              <w:t> </w:t>
            </w:r>
          </w:p>
        </w:tc>
        <w:tc>
          <w:tcPr>
            <w:tcW w:w="957" w:type="dxa"/>
            <w:tcBorders>
              <w:top w:val="single" w:sz="4" w:space="0" w:color="auto"/>
              <w:left w:val="nil"/>
              <w:bottom w:val="single" w:sz="4" w:space="0" w:color="auto"/>
              <w:right w:val="nil"/>
            </w:tcBorders>
            <w:shd w:val="clear" w:color="auto" w:fill="auto"/>
            <w:noWrap/>
            <w:vAlign w:val="bottom"/>
            <w:hideMark/>
          </w:tcPr>
          <w:p w14:paraId="22A0BAA4" w14:textId="77777777" w:rsidR="00BA35C1" w:rsidRPr="00C07360" w:rsidRDefault="00BA35C1" w:rsidP="00AC6922">
            <w:pPr>
              <w:spacing w:after="0" w:line="240" w:lineRule="auto"/>
              <w:rPr>
                <w:rFonts w:eastAsia="Times New Roman" w:cstheme="minorHAnsi"/>
                <w:color w:val="000000"/>
                <w:sz w:val="20"/>
                <w:szCs w:val="20"/>
                <w:lang w:eastAsia="fr-FR"/>
              </w:rPr>
            </w:pPr>
            <w:r w:rsidRPr="00C07360">
              <w:rPr>
                <w:rFonts w:eastAsia="Times New Roman" w:cstheme="minorHAnsi"/>
                <w:color w:val="000000"/>
                <w:sz w:val="20"/>
                <w:szCs w:val="20"/>
                <w:lang w:eastAsia="fr-FR"/>
              </w:rPr>
              <w:t> </w:t>
            </w:r>
          </w:p>
        </w:tc>
        <w:tc>
          <w:tcPr>
            <w:tcW w:w="1138" w:type="dxa"/>
            <w:tcBorders>
              <w:top w:val="single" w:sz="4" w:space="0" w:color="auto"/>
              <w:left w:val="nil"/>
              <w:bottom w:val="single" w:sz="4" w:space="0" w:color="auto"/>
              <w:right w:val="nil"/>
            </w:tcBorders>
            <w:shd w:val="clear" w:color="auto" w:fill="auto"/>
            <w:noWrap/>
            <w:vAlign w:val="bottom"/>
            <w:hideMark/>
          </w:tcPr>
          <w:p w14:paraId="0B24F920" w14:textId="77777777" w:rsidR="00BA35C1" w:rsidRPr="00C07360" w:rsidRDefault="00BA35C1" w:rsidP="00AC6922">
            <w:pPr>
              <w:spacing w:after="0" w:line="240" w:lineRule="auto"/>
              <w:rPr>
                <w:rFonts w:eastAsia="Times New Roman" w:cstheme="minorHAnsi"/>
                <w:color w:val="000000"/>
                <w:sz w:val="20"/>
                <w:szCs w:val="20"/>
                <w:lang w:eastAsia="fr-FR"/>
              </w:rPr>
            </w:pPr>
            <w:r w:rsidRPr="00C07360">
              <w:rPr>
                <w:rFonts w:eastAsia="Times New Roman" w:cstheme="minorHAnsi"/>
                <w:color w:val="000000"/>
                <w:sz w:val="20"/>
                <w:szCs w:val="20"/>
                <w:lang w:eastAsia="fr-FR"/>
              </w:rPr>
              <w:t> </w:t>
            </w:r>
          </w:p>
        </w:tc>
        <w:tc>
          <w:tcPr>
            <w:tcW w:w="837" w:type="dxa"/>
            <w:tcBorders>
              <w:top w:val="single" w:sz="4" w:space="0" w:color="auto"/>
              <w:left w:val="nil"/>
              <w:bottom w:val="single" w:sz="4" w:space="0" w:color="auto"/>
              <w:right w:val="nil"/>
            </w:tcBorders>
            <w:shd w:val="clear" w:color="auto" w:fill="auto"/>
            <w:noWrap/>
            <w:vAlign w:val="bottom"/>
            <w:hideMark/>
          </w:tcPr>
          <w:p w14:paraId="24760869" w14:textId="77777777" w:rsidR="00BA35C1" w:rsidRPr="00C07360" w:rsidRDefault="00BA35C1" w:rsidP="00AC6922">
            <w:pPr>
              <w:spacing w:after="0" w:line="240" w:lineRule="auto"/>
              <w:rPr>
                <w:rFonts w:eastAsia="Times New Roman" w:cstheme="minorHAnsi"/>
                <w:color w:val="000000"/>
                <w:sz w:val="20"/>
                <w:szCs w:val="20"/>
                <w:lang w:eastAsia="fr-FR"/>
              </w:rPr>
            </w:pPr>
            <w:r w:rsidRPr="00C07360">
              <w:rPr>
                <w:rFonts w:eastAsia="Times New Roman" w:cstheme="minorHAnsi"/>
                <w:color w:val="000000"/>
                <w:sz w:val="20"/>
                <w:szCs w:val="20"/>
                <w:lang w:eastAsia="fr-FR"/>
              </w:rPr>
              <w:t> </w:t>
            </w:r>
          </w:p>
        </w:tc>
        <w:tc>
          <w:tcPr>
            <w:tcW w:w="1218" w:type="dxa"/>
            <w:tcBorders>
              <w:top w:val="single" w:sz="4" w:space="0" w:color="auto"/>
              <w:left w:val="nil"/>
              <w:bottom w:val="single" w:sz="4" w:space="0" w:color="auto"/>
              <w:right w:val="nil"/>
            </w:tcBorders>
            <w:shd w:val="clear" w:color="auto" w:fill="auto"/>
            <w:noWrap/>
            <w:vAlign w:val="bottom"/>
            <w:hideMark/>
          </w:tcPr>
          <w:p w14:paraId="5F2D5811" w14:textId="77777777" w:rsidR="00BA35C1" w:rsidRPr="00C07360" w:rsidRDefault="00BA35C1" w:rsidP="00AC6922">
            <w:pPr>
              <w:spacing w:after="0" w:line="240" w:lineRule="auto"/>
              <w:rPr>
                <w:rFonts w:eastAsia="Times New Roman" w:cstheme="minorHAnsi"/>
                <w:color w:val="000000"/>
                <w:sz w:val="20"/>
                <w:szCs w:val="20"/>
                <w:lang w:eastAsia="fr-FR"/>
              </w:rPr>
            </w:pPr>
            <w:r w:rsidRPr="00C07360">
              <w:rPr>
                <w:rFonts w:eastAsia="Times New Roman" w:cstheme="minorHAnsi"/>
                <w:color w:val="000000"/>
                <w:sz w:val="20"/>
                <w:szCs w:val="20"/>
                <w:lang w:eastAsia="fr-FR"/>
              </w:rPr>
              <w:t> </w:t>
            </w:r>
          </w:p>
        </w:tc>
      </w:tr>
      <w:tr w:rsidR="00BA35C1" w:rsidRPr="00C07360" w14:paraId="662668A4" w14:textId="77777777" w:rsidTr="00AC6922">
        <w:trPr>
          <w:trHeight w:val="262"/>
        </w:trPr>
        <w:tc>
          <w:tcPr>
            <w:tcW w:w="1358" w:type="dxa"/>
            <w:tcBorders>
              <w:top w:val="nil"/>
              <w:left w:val="nil"/>
              <w:bottom w:val="nil"/>
              <w:right w:val="nil"/>
            </w:tcBorders>
            <w:shd w:val="clear" w:color="auto" w:fill="auto"/>
            <w:noWrap/>
            <w:vAlign w:val="bottom"/>
            <w:hideMark/>
          </w:tcPr>
          <w:p w14:paraId="1A66370F" w14:textId="77777777" w:rsidR="00BA35C1" w:rsidRPr="00C07360" w:rsidRDefault="00BA35C1" w:rsidP="00AC6922">
            <w:pPr>
              <w:spacing w:after="0" w:line="240" w:lineRule="auto"/>
              <w:jc w:val="center"/>
              <w:rPr>
                <w:rFonts w:eastAsia="Times New Roman" w:cstheme="minorHAnsi"/>
                <w:color w:val="000000"/>
                <w:sz w:val="20"/>
                <w:szCs w:val="20"/>
                <w:lang w:eastAsia="fr-FR"/>
              </w:rPr>
            </w:pPr>
          </w:p>
        </w:tc>
        <w:tc>
          <w:tcPr>
            <w:tcW w:w="4565" w:type="dxa"/>
            <w:gridSpan w:val="4"/>
            <w:tcBorders>
              <w:top w:val="nil"/>
              <w:left w:val="nil"/>
              <w:bottom w:val="nil"/>
              <w:right w:val="nil"/>
            </w:tcBorders>
            <w:shd w:val="clear" w:color="auto" w:fill="auto"/>
            <w:noWrap/>
            <w:vAlign w:val="bottom"/>
            <w:hideMark/>
          </w:tcPr>
          <w:p w14:paraId="5E5B0AEC" w14:textId="77777777" w:rsidR="00BA35C1" w:rsidRPr="00C07360" w:rsidRDefault="00BA35C1" w:rsidP="00AC6922">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Enseignement fondamental</w:t>
            </w:r>
          </w:p>
        </w:tc>
        <w:tc>
          <w:tcPr>
            <w:tcW w:w="4150" w:type="dxa"/>
            <w:gridSpan w:val="4"/>
            <w:tcBorders>
              <w:top w:val="nil"/>
              <w:left w:val="nil"/>
              <w:bottom w:val="nil"/>
              <w:right w:val="nil"/>
            </w:tcBorders>
            <w:shd w:val="clear" w:color="auto" w:fill="auto"/>
            <w:noWrap/>
            <w:vAlign w:val="bottom"/>
            <w:hideMark/>
          </w:tcPr>
          <w:p w14:paraId="65BEDCB8" w14:textId="77777777" w:rsidR="00BA35C1" w:rsidRPr="00C07360" w:rsidRDefault="00BA35C1" w:rsidP="00AC6922">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Enseignement Secondaire</w:t>
            </w:r>
          </w:p>
        </w:tc>
      </w:tr>
      <w:tr w:rsidR="00BA35C1" w:rsidRPr="00C07360" w14:paraId="3CCEC23C" w14:textId="77777777" w:rsidTr="00AC6922">
        <w:trPr>
          <w:trHeight w:val="262"/>
        </w:trPr>
        <w:tc>
          <w:tcPr>
            <w:tcW w:w="1358" w:type="dxa"/>
            <w:tcBorders>
              <w:top w:val="nil"/>
              <w:left w:val="nil"/>
              <w:bottom w:val="nil"/>
              <w:right w:val="nil"/>
            </w:tcBorders>
            <w:shd w:val="clear" w:color="auto" w:fill="auto"/>
            <w:noWrap/>
            <w:vAlign w:val="bottom"/>
            <w:hideMark/>
          </w:tcPr>
          <w:p w14:paraId="6A8947B3" w14:textId="77777777" w:rsidR="00BA35C1" w:rsidRPr="00C07360" w:rsidRDefault="00BA35C1" w:rsidP="00AC6922">
            <w:pPr>
              <w:spacing w:after="0" w:line="240" w:lineRule="auto"/>
              <w:rPr>
                <w:rFonts w:eastAsia="Times New Roman" w:cstheme="minorHAnsi"/>
                <w:sz w:val="20"/>
                <w:szCs w:val="20"/>
                <w:lang w:eastAsia="fr-FR"/>
              </w:rPr>
            </w:pPr>
          </w:p>
        </w:tc>
        <w:tc>
          <w:tcPr>
            <w:tcW w:w="2315" w:type="dxa"/>
            <w:gridSpan w:val="2"/>
            <w:tcBorders>
              <w:top w:val="nil"/>
              <w:left w:val="nil"/>
              <w:bottom w:val="nil"/>
              <w:right w:val="nil"/>
            </w:tcBorders>
            <w:shd w:val="clear" w:color="auto" w:fill="auto"/>
            <w:noWrap/>
            <w:vAlign w:val="bottom"/>
            <w:hideMark/>
          </w:tcPr>
          <w:p w14:paraId="2F907BFD" w14:textId="77777777" w:rsidR="00BA35C1" w:rsidRPr="00C07360" w:rsidRDefault="00BA35C1" w:rsidP="00AC6922">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Public</w:t>
            </w:r>
          </w:p>
        </w:tc>
        <w:tc>
          <w:tcPr>
            <w:tcW w:w="2250" w:type="dxa"/>
            <w:gridSpan w:val="2"/>
            <w:tcBorders>
              <w:top w:val="nil"/>
              <w:left w:val="nil"/>
              <w:bottom w:val="nil"/>
              <w:right w:val="nil"/>
            </w:tcBorders>
            <w:shd w:val="clear" w:color="auto" w:fill="auto"/>
            <w:noWrap/>
            <w:vAlign w:val="bottom"/>
            <w:hideMark/>
          </w:tcPr>
          <w:p w14:paraId="54F16A35" w14:textId="77777777" w:rsidR="00BA35C1" w:rsidRPr="00C07360" w:rsidRDefault="00BA35C1" w:rsidP="00AC6922">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Non Public</w:t>
            </w:r>
          </w:p>
        </w:tc>
        <w:tc>
          <w:tcPr>
            <w:tcW w:w="2095" w:type="dxa"/>
            <w:gridSpan w:val="2"/>
            <w:tcBorders>
              <w:top w:val="nil"/>
              <w:left w:val="nil"/>
              <w:bottom w:val="nil"/>
              <w:right w:val="nil"/>
            </w:tcBorders>
            <w:shd w:val="clear" w:color="auto" w:fill="auto"/>
            <w:noWrap/>
            <w:vAlign w:val="bottom"/>
            <w:hideMark/>
          </w:tcPr>
          <w:p w14:paraId="4C84502A" w14:textId="77777777" w:rsidR="00BA35C1" w:rsidRPr="00C07360" w:rsidRDefault="00BA35C1" w:rsidP="00AC6922">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Public</w:t>
            </w:r>
          </w:p>
        </w:tc>
        <w:tc>
          <w:tcPr>
            <w:tcW w:w="2055" w:type="dxa"/>
            <w:gridSpan w:val="2"/>
            <w:tcBorders>
              <w:top w:val="nil"/>
              <w:left w:val="nil"/>
              <w:bottom w:val="nil"/>
              <w:right w:val="nil"/>
            </w:tcBorders>
            <w:shd w:val="clear" w:color="auto" w:fill="auto"/>
            <w:noWrap/>
            <w:vAlign w:val="bottom"/>
            <w:hideMark/>
          </w:tcPr>
          <w:p w14:paraId="0B043E17" w14:textId="77777777" w:rsidR="00BA35C1" w:rsidRPr="00C07360" w:rsidRDefault="00BA35C1" w:rsidP="00AC6922">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Non Public</w:t>
            </w:r>
          </w:p>
        </w:tc>
      </w:tr>
      <w:tr w:rsidR="00BA35C1" w:rsidRPr="00C07360" w14:paraId="1DC06EDA" w14:textId="77777777" w:rsidTr="00AC6922">
        <w:trPr>
          <w:trHeight w:val="262"/>
        </w:trPr>
        <w:tc>
          <w:tcPr>
            <w:tcW w:w="1358" w:type="dxa"/>
            <w:tcBorders>
              <w:top w:val="nil"/>
              <w:left w:val="nil"/>
              <w:bottom w:val="nil"/>
              <w:right w:val="nil"/>
            </w:tcBorders>
            <w:shd w:val="clear" w:color="auto" w:fill="auto"/>
            <w:noWrap/>
            <w:vAlign w:val="bottom"/>
            <w:hideMark/>
          </w:tcPr>
          <w:p w14:paraId="62FE5561" w14:textId="77777777" w:rsidR="00BA35C1" w:rsidRPr="00C07360" w:rsidRDefault="00BA35C1" w:rsidP="00AC6922">
            <w:pPr>
              <w:spacing w:after="0" w:line="240" w:lineRule="auto"/>
              <w:rPr>
                <w:rFonts w:eastAsia="Times New Roman" w:cstheme="minorHAnsi"/>
                <w:color w:val="000000"/>
                <w:sz w:val="20"/>
                <w:szCs w:val="20"/>
                <w:lang w:eastAsia="fr-FR"/>
              </w:rPr>
            </w:pPr>
          </w:p>
        </w:tc>
        <w:tc>
          <w:tcPr>
            <w:tcW w:w="1217" w:type="dxa"/>
            <w:tcBorders>
              <w:top w:val="nil"/>
              <w:left w:val="nil"/>
              <w:bottom w:val="nil"/>
              <w:right w:val="nil"/>
            </w:tcBorders>
            <w:shd w:val="clear" w:color="auto" w:fill="auto"/>
            <w:noWrap/>
            <w:vAlign w:val="bottom"/>
            <w:hideMark/>
          </w:tcPr>
          <w:p w14:paraId="521E656B" w14:textId="77777777" w:rsidR="00BA35C1" w:rsidRPr="00C07360" w:rsidRDefault="00BA35C1" w:rsidP="00AC6922">
            <w:pPr>
              <w:spacing w:after="0" w:line="240" w:lineRule="auto"/>
              <w:jc w:val="center"/>
              <w:rPr>
                <w:rFonts w:eastAsia="Times New Roman" w:cstheme="minorHAnsi"/>
                <w:color w:val="000000"/>
                <w:sz w:val="20"/>
                <w:szCs w:val="20"/>
                <w:lang w:eastAsia="fr-FR"/>
              </w:rPr>
            </w:pPr>
            <w:proofErr w:type="spellStart"/>
            <w:r w:rsidRPr="00C07360">
              <w:rPr>
                <w:rFonts w:eastAsia="Times New Roman" w:cstheme="minorHAnsi"/>
                <w:color w:val="000000"/>
                <w:sz w:val="20"/>
                <w:szCs w:val="20"/>
                <w:lang w:eastAsia="fr-FR"/>
              </w:rPr>
              <w:t>Ecoles</w:t>
            </w:r>
            <w:proofErr w:type="spellEnd"/>
          </w:p>
        </w:tc>
        <w:tc>
          <w:tcPr>
            <w:tcW w:w="1098" w:type="dxa"/>
            <w:tcBorders>
              <w:top w:val="nil"/>
              <w:left w:val="nil"/>
              <w:bottom w:val="nil"/>
              <w:right w:val="nil"/>
            </w:tcBorders>
            <w:shd w:val="clear" w:color="auto" w:fill="auto"/>
            <w:noWrap/>
            <w:vAlign w:val="bottom"/>
            <w:hideMark/>
          </w:tcPr>
          <w:p w14:paraId="7325AB62" w14:textId="77777777" w:rsidR="00BA35C1" w:rsidRPr="00C07360" w:rsidRDefault="00BA35C1" w:rsidP="00AC6922">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Effectif</w:t>
            </w:r>
          </w:p>
        </w:tc>
        <w:tc>
          <w:tcPr>
            <w:tcW w:w="1217" w:type="dxa"/>
            <w:tcBorders>
              <w:top w:val="nil"/>
              <w:left w:val="nil"/>
              <w:bottom w:val="nil"/>
              <w:right w:val="nil"/>
            </w:tcBorders>
            <w:shd w:val="clear" w:color="auto" w:fill="auto"/>
            <w:noWrap/>
            <w:vAlign w:val="bottom"/>
            <w:hideMark/>
          </w:tcPr>
          <w:p w14:paraId="072CD5ED" w14:textId="77777777" w:rsidR="00BA35C1" w:rsidRPr="00C07360" w:rsidRDefault="00BA35C1" w:rsidP="00AC6922">
            <w:pPr>
              <w:spacing w:after="0" w:line="240" w:lineRule="auto"/>
              <w:jc w:val="center"/>
              <w:rPr>
                <w:rFonts w:eastAsia="Times New Roman" w:cstheme="minorHAnsi"/>
                <w:color w:val="000000"/>
                <w:sz w:val="20"/>
                <w:szCs w:val="20"/>
                <w:lang w:eastAsia="fr-FR"/>
              </w:rPr>
            </w:pPr>
            <w:proofErr w:type="spellStart"/>
            <w:r w:rsidRPr="00C07360">
              <w:rPr>
                <w:rFonts w:eastAsia="Times New Roman" w:cstheme="minorHAnsi"/>
                <w:color w:val="000000"/>
                <w:sz w:val="20"/>
                <w:szCs w:val="20"/>
                <w:lang w:eastAsia="fr-FR"/>
              </w:rPr>
              <w:t>Ecoles</w:t>
            </w:r>
            <w:proofErr w:type="spellEnd"/>
            <w:r w:rsidRPr="00C07360">
              <w:rPr>
                <w:rFonts w:eastAsia="Times New Roman" w:cstheme="minorHAnsi"/>
                <w:color w:val="000000"/>
                <w:sz w:val="20"/>
                <w:szCs w:val="20"/>
                <w:lang w:eastAsia="fr-FR"/>
              </w:rPr>
              <w:t xml:space="preserve"> </w:t>
            </w:r>
          </w:p>
        </w:tc>
        <w:tc>
          <w:tcPr>
            <w:tcW w:w="1033" w:type="dxa"/>
            <w:tcBorders>
              <w:top w:val="nil"/>
              <w:left w:val="nil"/>
              <w:bottom w:val="nil"/>
              <w:right w:val="nil"/>
            </w:tcBorders>
            <w:shd w:val="clear" w:color="auto" w:fill="auto"/>
            <w:noWrap/>
            <w:vAlign w:val="bottom"/>
            <w:hideMark/>
          </w:tcPr>
          <w:p w14:paraId="5E179A5F" w14:textId="77777777" w:rsidR="00BA35C1" w:rsidRPr="00C07360" w:rsidRDefault="00BA35C1" w:rsidP="00AC6922">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Effectif</w:t>
            </w:r>
          </w:p>
        </w:tc>
        <w:tc>
          <w:tcPr>
            <w:tcW w:w="957" w:type="dxa"/>
            <w:tcBorders>
              <w:top w:val="nil"/>
              <w:left w:val="nil"/>
              <w:bottom w:val="nil"/>
              <w:right w:val="nil"/>
            </w:tcBorders>
            <w:shd w:val="clear" w:color="auto" w:fill="auto"/>
            <w:noWrap/>
            <w:vAlign w:val="bottom"/>
            <w:hideMark/>
          </w:tcPr>
          <w:p w14:paraId="4A8A0DF8" w14:textId="77777777" w:rsidR="00BA35C1" w:rsidRPr="00C07360" w:rsidRDefault="00BA35C1" w:rsidP="00AC6922">
            <w:pPr>
              <w:spacing w:after="0" w:line="240" w:lineRule="auto"/>
              <w:jc w:val="center"/>
              <w:rPr>
                <w:rFonts w:eastAsia="Times New Roman" w:cstheme="minorHAnsi"/>
                <w:color w:val="000000"/>
                <w:sz w:val="20"/>
                <w:szCs w:val="20"/>
                <w:lang w:eastAsia="fr-FR"/>
              </w:rPr>
            </w:pPr>
            <w:proofErr w:type="spellStart"/>
            <w:r w:rsidRPr="00C07360">
              <w:rPr>
                <w:rFonts w:eastAsia="Times New Roman" w:cstheme="minorHAnsi"/>
                <w:color w:val="000000"/>
                <w:sz w:val="20"/>
                <w:szCs w:val="20"/>
                <w:lang w:eastAsia="fr-FR"/>
              </w:rPr>
              <w:t>Ecoles</w:t>
            </w:r>
            <w:proofErr w:type="spellEnd"/>
          </w:p>
        </w:tc>
        <w:tc>
          <w:tcPr>
            <w:tcW w:w="1138" w:type="dxa"/>
            <w:tcBorders>
              <w:top w:val="nil"/>
              <w:left w:val="nil"/>
              <w:bottom w:val="nil"/>
              <w:right w:val="nil"/>
            </w:tcBorders>
            <w:shd w:val="clear" w:color="auto" w:fill="auto"/>
            <w:noWrap/>
            <w:vAlign w:val="bottom"/>
            <w:hideMark/>
          </w:tcPr>
          <w:p w14:paraId="2D46CCAB" w14:textId="77777777" w:rsidR="00BA35C1" w:rsidRPr="00C07360" w:rsidRDefault="00BA35C1" w:rsidP="00AC6922">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Effectif</w:t>
            </w:r>
          </w:p>
        </w:tc>
        <w:tc>
          <w:tcPr>
            <w:tcW w:w="837" w:type="dxa"/>
            <w:tcBorders>
              <w:top w:val="nil"/>
              <w:left w:val="nil"/>
              <w:bottom w:val="nil"/>
              <w:right w:val="nil"/>
            </w:tcBorders>
            <w:shd w:val="clear" w:color="auto" w:fill="auto"/>
            <w:noWrap/>
            <w:vAlign w:val="bottom"/>
            <w:hideMark/>
          </w:tcPr>
          <w:p w14:paraId="10269357" w14:textId="77777777" w:rsidR="00BA35C1" w:rsidRPr="00C07360" w:rsidRDefault="00BA35C1" w:rsidP="00AC6922">
            <w:pPr>
              <w:spacing w:after="0" w:line="240" w:lineRule="auto"/>
              <w:jc w:val="center"/>
              <w:rPr>
                <w:rFonts w:eastAsia="Times New Roman" w:cstheme="minorHAnsi"/>
                <w:color w:val="000000"/>
                <w:sz w:val="20"/>
                <w:szCs w:val="20"/>
                <w:lang w:eastAsia="fr-FR"/>
              </w:rPr>
            </w:pPr>
            <w:proofErr w:type="spellStart"/>
            <w:r w:rsidRPr="00C07360">
              <w:rPr>
                <w:rFonts w:eastAsia="Times New Roman" w:cstheme="minorHAnsi"/>
                <w:color w:val="000000"/>
                <w:sz w:val="20"/>
                <w:szCs w:val="20"/>
                <w:lang w:eastAsia="fr-FR"/>
              </w:rPr>
              <w:t>Ecoles</w:t>
            </w:r>
            <w:proofErr w:type="spellEnd"/>
          </w:p>
        </w:tc>
        <w:tc>
          <w:tcPr>
            <w:tcW w:w="1218" w:type="dxa"/>
            <w:tcBorders>
              <w:top w:val="nil"/>
              <w:left w:val="nil"/>
              <w:bottom w:val="nil"/>
              <w:right w:val="nil"/>
            </w:tcBorders>
            <w:shd w:val="clear" w:color="auto" w:fill="auto"/>
            <w:noWrap/>
            <w:vAlign w:val="bottom"/>
            <w:hideMark/>
          </w:tcPr>
          <w:p w14:paraId="32EF3491" w14:textId="77777777" w:rsidR="00BA35C1" w:rsidRPr="00C07360" w:rsidRDefault="00BA35C1" w:rsidP="00AC6922">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Effectif</w:t>
            </w:r>
          </w:p>
        </w:tc>
      </w:tr>
      <w:tr w:rsidR="00BA35C1" w:rsidRPr="00C07360" w14:paraId="6C7A2B2F" w14:textId="77777777" w:rsidTr="00AC6922">
        <w:trPr>
          <w:trHeight w:val="262"/>
        </w:trPr>
        <w:tc>
          <w:tcPr>
            <w:tcW w:w="1358" w:type="dxa"/>
            <w:tcBorders>
              <w:top w:val="nil"/>
              <w:left w:val="nil"/>
              <w:bottom w:val="nil"/>
              <w:right w:val="nil"/>
            </w:tcBorders>
            <w:shd w:val="clear" w:color="auto" w:fill="auto"/>
            <w:noWrap/>
            <w:vAlign w:val="bottom"/>
            <w:hideMark/>
          </w:tcPr>
          <w:p w14:paraId="7A69624E" w14:textId="77777777" w:rsidR="00BA35C1" w:rsidRPr="00C07360" w:rsidRDefault="00BA35C1" w:rsidP="00AC6922">
            <w:pPr>
              <w:spacing w:after="0" w:line="240" w:lineRule="auto"/>
              <w:rPr>
                <w:rFonts w:eastAsia="Times New Roman" w:cstheme="minorHAnsi"/>
                <w:color w:val="000000"/>
                <w:sz w:val="20"/>
                <w:szCs w:val="20"/>
                <w:lang w:eastAsia="fr-FR"/>
              </w:rPr>
            </w:pPr>
            <w:r w:rsidRPr="00C07360">
              <w:rPr>
                <w:rFonts w:eastAsia="Times New Roman" w:cstheme="minorHAnsi"/>
                <w:color w:val="000000"/>
                <w:sz w:val="20"/>
                <w:szCs w:val="20"/>
                <w:lang w:eastAsia="fr-FR"/>
              </w:rPr>
              <w:t>Ouest</w:t>
            </w:r>
          </w:p>
        </w:tc>
        <w:tc>
          <w:tcPr>
            <w:tcW w:w="1217" w:type="dxa"/>
            <w:tcBorders>
              <w:top w:val="nil"/>
              <w:left w:val="nil"/>
              <w:bottom w:val="nil"/>
              <w:right w:val="nil"/>
            </w:tcBorders>
            <w:shd w:val="clear" w:color="auto" w:fill="auto"/>
            <w:noWrap/>
            <w:vAlign w:val="bottom"/>
            <w:hideMark/>
          </w:tcPr>
          <w:p w14:paraId="37ED449F" w14:textId="77777777" w:rsidR="00BA35C1" w:rsidRPr="00C07360" w:rsidRDefault="00BA35C1" w:rsidP="00AC6922">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335</w:t>
            </w:r>
          </w:p>
        </w:tc>
        <w:tc>
          <w:tcPr>
            <w:tcW w:w="1098" w:type="dxa"/>
            <w:tcBorders>
              <w:top w:val="nil"/>
              <w:left w:val="nil"/>
              <w:bottom w:val="nil"/>
              <w:right w:val="nil"/>
            </w:tcBorders>
            <w:shd w:val="clear" w:color="auto" w:fill="auto"/>
            <w:noWrap/>
            <w:vAlign w:val="bottom"/>
            <w:hideMark/>
          </w:tcPr>
          <w:p w14:paraId="246E4C06" w14:textId="77777777" w:rsidR="00BA35C1" w:rsidRPr="00C07360" w:rsidRDefault="00BA35C1" w:rsidP="00AC6922">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265,659</w:t>
            </w:r>
          </w:p>
        </w:tc>
        <w:tc>
          <w:tcPr>
            <w:tcW w:w="1217" w:type="dxa"/>
            <w:tcBorders>
              <w:top w:val="nil"/>
              <w:left w:val="nil"/>
              <w:bottom w:val="nil"/>
              <w:right w:val="nil"/>
            </w:tcBorders>
            <w:shd w:val="clear" w:color="auto" w:fill="auto"/>
            <w:noWrap/>
            <w:vAlign w:val="bottom"/>
            <w:hideMark/>
          </w:tcPr>
          <w:p w14:paraId="366747DD" w14:textId="77777777" w:rsidR="00BA35C1" w:rsidRPr="00C07360" w:rsidRDefault="00BA35C1" w:rsidP="00AC6922">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6,154</w:t>
            </w:r>
          </w:p>
        </w:tc>
        <w:tc>
          <w:tcPr>
            <w:tcW w:w="1033" w:type="dxa"/>
            <w:tcBorders>
              <w:top w:val="nil"/>
              <w:left w:val="nil"/>
              <w:bottom w:val="nil"/>
              <w:right w:val="nil"/>
            </w:tcBorders>
            <w:shd w:val="clear" w:color="auto" w:fill="auto"/>
            <w:noWrap/>
            <w:vAlign w:val="bottom"/>
            <w:hideMark/>
          </w:tcPr>
          <w:p w14:paraId="333CC047" w14:textId="77777777" w:rsidR="00BA35C1" w:rsidRPr="00C07360" w:rsidRDefault="00BA35C1" w:rsidP="00AC6922">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892,161</w:t>
            </w:r>
          </w:p>
        </w:tc>
        <w:tc>
          <w:tcPr>
            <w:tcW w:w="957" w:type="dxa"/>
            <w:tcBorders>
              <w:top w:val="nil"/>
              <w:left w:val="nil"/>
              <w:bottom w:val="nil"/>
              <w:right w:val="nil"/>
            </w:tcBorders>
            <w:shd w:val="clear" w:color="auto" w:fill="auto"/>
            <w:noWrap/>
            <w:vAlign w:val="bottom"/>
            <w:hideMark/>
          </w:tcPr>
          <w:p w14:paraId="3CA93936" w14:textId="77777777" w:rsidR="00BA35C1" w:rsidRPr="00C07360" w:rsidRDefault="00BA35C1" w:rsidP="00AC6922">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46</w:t>
            </w:r>
          </w:p>
        </w:tc>
        <w:tc>
          <w:tcPr>
            <w:tcW w:w="1138" w:type="dxa"/>
            <w:tcBorders>
              <w:top w:val="nil"/>
              <w:left w:val="nil"/>
              <w:bottom w:val="nil"/>
              <w:right w:val="nil"/>
            </w:tcBorders>
            <w:shd w:val="clear" w:color="auto" w:fill="auto"/>
            <w:noWrap/>
            <w:vAlign w:val="bottom"/>
            <w:hideMark/>
          </w:tcPr>
          <w:p w14:paraId="4304A927" w14:textId="77777777" w:rsidR="00BA35C1" w:rsidRPr="00C07360" w:rsidRDefault="00BA35C1" w:rsidP="00AC6922">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41,997</w:t>
            </w:r>
          </w:p>
        </w:tc>
        <w:tc>
          <w:tcPr>
            <w:tcW w:w="837" w:type="dxa"/>
            <w:tcBorders>
              <w:top w:val="nil"/>
              <w:left w:val="nil"/>
              <w:bottom w:val="nil"/>
              <w:right w:val="nil"/>
            </w:tcBorders>
            <w:shd w:val="clear" w:color="auto" w:fill="auto"/>
            <w:noWrap/>
            <w:vAlign w:val="bottom"/>
            <w:hideMark/>
          </w:tcPr>
          <w:p w14:paraId="24DA2386" w14:textId="77777777" w:rsidR="00BA35C1" w:rsidRPr="00C07360" w:rsidRDefault="00BA35C1" w:rsidP="00AC6922">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2100</w:t>
            </w:r>
          </w:p>
        </w:tc>
        <w:tc>
          <w:tcPr>
            <w:tcW w:w="1218" w:type="dxa"/>
            <w:tcBorders>
              <w:top w:val="nil"/>
              <w:left w:val="nil"/>
              <w:bottom w:val="nil"/>
              <w:right w:val="nil"/>
            </w:tcBorders>
            <w:shd w:val="clear" w:color="auto" w:fill="auto"/>
            <w:noWrap/>
            <w:vAlign w:val="bottom"/>
            <w:hideMark/>
          </w:tcPr>
          <w:p w14:paraId="5F9183CD" w14:textId="77777777" w:rsidR="00BA35C1" w:rsidRPr="00C07360" w:rsidRDefault="00BA35C1" w:rsidP="00AC6922">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174,328</w:t>
            </w:r>
          </w:p>
        </w:tc>
      </w:tr>
      <w:tr w:rsidR="00BA35C1" w:rsidRPr="00C07360" w14:paraId="772213CD" w14:textId="77777777" w:rsidTr="00AC6922">
        <w:trPr>
          <w:trHeight w:val="262"/>
        </w:trPr>
        <w:tc>
          <w:tcPr>
            <w:tcW w:w="1358" w:type="dxa"/>
            <w:tcBorders>
              <w:top w:val="nil"/>
              <w:left w:val="nil"/>
              <w:bottom w:val="nil"/>
              <w:right w:val="nil"/>
            </w:tcBorders>
            <w:shd w:val="clear" w:color="auto" w:fill="auto"/>
            <w:noWrap/>
            <w:vAlign w:val="bottom"/>
            <w:hideMark/>
          </w:tcPr>
          <w:p w14:paraId="25D79081" w14:textId="77777777" w:rsidR="00BA35C1" w:rsidRPr="00C07360" w:rsidRDefault="00BA35C1" w:rsidP="00AC6922">
            <w:pPr>
              <w:spacing w:after="0" w:line="240" w:lineRule="auto"/>
              <w:rPr>
                <w:rFonts w:eastAsia="Times New Roman" w:cstheme="minorHAnsi"/>
                <w:color w:val="000000"/>
                <w:sz w:val="20"/>
                <w:szCs w:val="20"/>
                <w:lang w:eastAsia="fr-FR"/>
              </w:rPr>
            </w:pPr>
            <w:r w:rsidRPr="00C07360">
              <w:rPr>
                <w:rFonts w:eastAsia="Times New Roman" w:cstheme="minorHAnsi"/>
                <w:color w:val="000000"/>
                <w:sz w:val="20"/>
                <w:szCs w:val="20"/>
                <w:lang w:eastAsia="fr-FR"/>
              </w:rPr>
              <w:t>Sud-est</w:t>
            </w:r>
          </w:p>
        </w:tc>
        <w:tc>
          <w:tcPr>
            <w:tcW w:w="1217" w:type="dxa"/>
            <w:tcBorders>
              <w:top w:val="nil"/>
              <w:left w:val="nil"/>
              <w:bottom w:val="nil"/>
              <w:right w:val="nil"/>
            </w:tcBorders>
            <w:shd w:val="clear" w:color="auto" w:fill="auto"/>
            <w:noWrap/>
            <w:vAlign w:val="bottom"/>
            <w:hideMark/>
          </w:tcPr>
          <w:p w14:paraId="59CF6407" w14:textId="77777777" w:rsidR="00BA35C1" w:rsidRPr="00C07360" w:rsidRDefault="00BA35C1" w:rsidP="00AC6922">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298</w:t>
            </w:r>
          </w:p>
        </w:tc>
        <w:tc>
          <w:tcPr>
            <w:tcW w:w="1098" w:type="dxa"/>
            <w:tcBorders>
              <w:top w:val="nil"/>
              <w:left w:val="nil"/>
              <w:bottom w:val="nil"/>
              <w:right w:val="nil"/>
            </w:tcBorders>
            <w:shd w:val="clear" w:color="auto" w:fill="auto"/>
            <w:noWrap/>
            <w:vAlign w:val="bottom"/>
            <w:hideMark/>
          </w:tcPr>
          <w:p w14:paraId="043D3F1B" w14:textId="77777777" w:rsidR="00BA35C1" w:rsidRPr="00C07360" w:rsidRDefault="00BA35C1" w:rsidP="00AC6922">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37,264</w:t>
            </w:r>
          </w:p>
        </w:tc>
        <w:tc>
          <w:tcPr>
            <w:tcW w:w="1217" w:type="dxa"/>
            <w:tcBorders>
              <w:top w:val="nil"/>
              <w:left w:val="nil"/>
              <w:bottom w:val="nil"/>
              <w:right w:val="nil"/>
            </w:tcBorders>
            <w:shd w:val="clear" w:color="auto" w:fill="auto"/>
            <w:noWrap/>
            <w:vAlign w:val="bottom"/>
            <w:hideMark/>
          </w:tcPr>
          <w:p w14:paraId="3CAAAB20" w14:textId="77777777" w:rsidR="00BA35C1" w:rsidRPr="00C07360" w:rsidRDefault="00BA35C1" w:rsidP="00AC6922">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877</w:t>
            </w:r>
          </w:p>
        </w:tc>
        <w:tc>
          <w:tcPr>
            <w:tcW w:w="1033" w:type="dxa"/>
            <w:tcBorders>
              <w:top w:val="nil"/>
              <w:left w:val="nil"/>
              <w:bottom w:val="nil"/>
              <w:right w:val="nil"/>
            </w:tcBorders>
            <w:shd w:val="clear" w:color="auto" w:fill="auto"/>
            <w:noWrap/>
            <w:vAlign w:val="bottom"/>
            <w:hideMark/>
          </w:tcPr>
          <w:p w14:paraId="7A73CCED" w14:textId="77777777" w:rsidR="00BA35C1" w:rsidRPr="00C07360" w:rsidRDefault="00BA35C1" w:rsidP="00AC6922">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125,461</w:t>
            </w:r>
          </w:p>
        </w:tc>
        <w:tc>
          <w:tcPr>
            <w:tcW w:w="957" w:type="dxa"/>
            <w:tcBorders>
              <w:top w:val="nil"/>
              <w:left w:val="nil"/>
              <w:bottom w:val="nil"/>
              <w:right w:val="nil"/>
            </w:tcBorders>
            <w:shd w:val="clear" w:color="auto" w:fill="auto"/>
            <w:noWrap/>
            <w:vAlign w:val="bottom"/>
            <w:hideMark/>
          </w:tcPr>
          <w:p w14:paraId="4789AC4A" w14:textId="77777777" w:rsidR="00BA35C1" w:rsidRPr="00C07360" w:rsidRDefault="00BA35C1" w:rsidP="00AC6922">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26</w:t>
            </w:r>
          </w:p>
        </w:tc>
        <w:tc>
          <w:tcPr>
            <w:tcW w:w="1138" w:type="dxa"/>
            <w:tcBorders>
              <w:top w:val="nil"/>
              <w:left w:val="nil"/>
              <w:bottom w:val="nil"/>
              <w:right w:val="nil"/>
            </w:tcBorders>
            <w:shd w:val="clear" w:color="auto" w:fill="auto"/>
            <w:noWrap/>
            <w:vAlign w:val="bottom"/>
            <w:hideMark/>
          </w:tcPr>
          <w:p w14:paraId="07A36708" w14:textId="77777777" w:rsidR="00BA35C1" w:rsidRPr="00C07360" w:rsidRDefault="00BA35C1" w:rsidP="00AC6922">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3,983</w:t>
            </w:r>
          </w:p>
        </w:tc>
        <w:tc>
          <w:tcPr>
            <w:tcW w:w="837" w:type="dxa"/>
            <w:tcBorders>
              <w:top w:val="nil"/>
              <w:left w:val="nil"/>
              <w:bottom w:val="nil"/>
              <w:right w:val="nil"/>
            </w:tcBorders>
            <w:shd w:val="clear" w:color="auto" w:fill="auto"/>
            <w:noWrap/>
            <w:vAlign w:val="bottom"/>
            <w:hideMark/>
          </w:tcPr>
          <w:p w14:paraId="22B450B6" w14:textId="77777777" w:rsidR="00BA35C1" w:rsidRPr="00C07360" w:rsidRDefault="00BA35C1" w:rsidP="00AC6922">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165</w:t>
            </w:r>
          </w:p>
        </w:tc>
        <w:tc>
          <w:tcPr>
            <w:tcW w:w="1218" w:type="dxa"/>
            <w:tcBorders>
              <w:top w:val="nil"/>
              <w:left w:val="nil"/>
              <w:bottom w:val="nil"/>
              <w:right w:val="nil"/>
            </w:tcBorders>
            <w:shd w:val="clear" w:color="auto" w:fill="auto"/>
            <w:noWrap/>
            <w:vAlign w:val="bottom"/>
            <w:hideMark/>
          </w:tcPr>
          <w:p w14:paraId="7A890F6F" w14:textId="77777777" w:rsidR="00BA35C1" w:rsidRPr="00C07360" w:rsidRDefault="00BA35C1" w:rsidP="00AC6922">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16,533</w:t>
            </w:r>
          </w:p>
        </w:tc>
      </w:tr>
      <w:tr w:rsidR="00BA35C1" w:rsidRPr="00C07360" w14:paraId="3B04D7CA" w14:textId="77777777" w:rsidTr="00AC6922">
        <w:trPr>
          <w:trHeight w:val="262"/>
        </w:trPr>
        <w:tc>
          <w:tcPr>
            <w:tcW w:w="1358" w:type="dxa"/>
            <w:tcBorders>
              <w:top w:val="nil"/>
              <w:left w:val="nil"/>
              <w:bottom w:val="nil"/>
              <w:right w:val="nil"/>
            </w:tcBorders>
            <w:shd w:val="clear" w:color="auto" w:fill="auto"/>
            <w:noWrap/>
            <w:vAlign w:val="bottom"/>
            <w:hideMark/>
          </w:tcPr>
          <w:p w14:paraId="715E90B0" w14:textId="77777777" w:rsidR="00BA35C1" w:rsidRPr="00C07360" w:rsidRDefault="00BA35C1" w:rsidP="00AC6922">
            <w:pPr>
              <w:spacing w:after="0" w:line="240" w:lineRule="auto"/>
              <w:rPr>
                <w:rFonts w:eastAsia="Times New Roman" w:cstheme="minorHAnsi"/>
                <w:color w:val="000000"/>
                <w:sz w:val="20"/>
                <w:szCs w:val="20"/>
                <w:lang w:eastAsia="fr-FR"/>
              </w:rPr>
            </w:pPr>
            <w:r w:rsidRPr="00C07360">
              <w:rPr>
                <w:rFonts w:eastAsia="Times New Roman" w:cstheme="minorHAnsi"/>
                <w:color w:val="000000"/>
                <w:sz w:val="20"/>
                <w:szCs w:val="20"/>
                <w:lang w:eastAsia="fr-FR"/>
              </w:rPr>
              <w:t>Nord</w:t>
            </w:r>
          </w:p>
        </w:tc>
        <w:tc>
          <w:tcPr>
            <w:tcW w:w="1217" w:type="dxa"/>
            <w:tcBorders>
              <w:top w:val="nil"/>
              <w:left w:val="nil"/>
              <w:bottom w:val="nil"/>
              <w:right w:val="nil"/>
            </w:tcBorders>
            <w:shd w:val="clear" w:color="auto" w:fill="auto"/>
            <w:noWrap/>
            <w:vAlign w:val="bottom"/>
            <w:hideMark/>
          </w:tcPr>
          <w:p w14:paraId="53E19B75" w14:textId="77777777" w:rsidR="00BA35C1" w:rsidRPr="00C07360" w:rsidRDefault="00BA35C1" w:rsidP="00AC6922">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421</w:t>
            </w:r>
          </w:p>
        </w:tc>
        <w:tc>
          <w:tcPr>
            <w:tcW w:w="1098" w:type="dxa"/>
            <w:tcBorders>
              <w:top w:val="nil"/>
              <w:left w:val="nil"/>
              <w:bottom w:val="nil"/>
              <w:right w:val="nil"/>
            </w:tcBorders>
            <w:shd w:val="clear" w:color="auto" w:fill="auto"/>
            <w:noWrap/>
            <w:vAlign w:val="bottom"/>
            <w:hideMark/>
          </w:tcPr>
          <w:p w14:paraId="1115CA86" w14:textId="77777777" w:rsidR="00BA35C1" w:rsidRPr="00C07360" w:rsidRDefault="00BA35C1" w:rsidP="00AC6922">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71,395</w:t>
            </w:r>
          </w:p>
        </w:tc>
        <w:tc>
          <w:tcPr>
            <w:tcW w:w="1217" w:type="dxa"/>
            <w:tcBorders>
              <w:top w:val="nil"/>
              <w:left w:val="nil"/>
              <w:bottom w:val="nil"/>
              <w:right w:val="nil"/>
            </w:tcBorders>
            <w:shd w:val="clear" w:color="auto" w:fill="auto"/>
            <w:noWrap/>
            <w:vAlign w:val="bottom"/>
            <w:hideMark/>
          </w:tcPr>
          <w:p w14:paraId="0C072331" w14:textId="77777777" w:rsidR="00BA35C1" w:rsidRPr="00C07360" w:rsidRDefault="00BA35C1" w:rsidP="00AC6922">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1,453</w:t>
            </w:r>
          </w:p>
        </w:tc>
        <w:tc>
          <w:tcPr>
            <w:tcW w:w="1033" w:type="dxa"/>
            <w:tcBorders>
              <w:top w:val="nil"/>
              <w:left w:val="nil"/>
              <w:bottom w:val="nil"/>
              <w:right w:val="nil"/>
            </w:tcBorders>
            <w:shd w:val="clear" w:color="auto" w:fill="auto"/>
            <w:noWrap/>
            <w:vAlign w:val="bottom"/>
            <w:hideMark/>
          </w:tcPr>
          <w:p w14:paraId="08DDBE3C" w14:textId="77777777" w:rsidR="00BA35C1" w:rsidRPr="00C07360" w:rsidRDefault="00BA35C1" w:rsidP="00AC6922">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241,856</w:t>
            </w:r>
          </w:p>
        </w:tc>
        <w:tc>
          <w:tcPr>
            <w:tcW w:w="957" w:type="dxa"/>
            <w:tcBorders>
              <w:top w:val="nil"/>
              <w:left w:val="nil"/>
              <w:bottom w:val="nil"/>
              <w:right w:val="nil"/>
            </w:tcBorders>
            <w:shd w:val="clear" w:color="auto" w:fill="auto"/>
            <w:noWrap/>
            <w:vAlign w:val="bottom"/>
            <w:hideMark/>
          </w:tcPr>
          <w:p w14:paraId="3DD7B673" w14:textId="77777777" w:rsidR="00BA35C1" w:rsidRPr="00C07360" w:rsidRDefault="00BA35C1" w:rsidP="00AC6922">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40</w:t>
            </w:r>
          </w:p>
        </w:tc>
        <w:tc>
          <w:tcPr>
            <w:tcW w:w="1138" w:type="dxa"/>
            <w:tcBorders>
              <w:top w:val="nil"/>
              <w:left w:val="nil"/>
              <w:bottom w:val="nil"/>
              <w:right w:val="nil"/>
            </w:tcBorders>
            <w:shd w:val="clear" w:color="auto" w:fill="auto"/>
            <w:noWrap/>
            <w:vAlign w:val="bottom"/>
            <w:hideMark/>
          </w:tcPr>
          <w:p w14:paraId="177F2B87" w14:textId="77777777" w:rsidR="00BA35C1" w:rsidRPr="00C07360" w:rsidRDefault="00BA35C1" w:rsidP="00AC6922">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8,402</w:t>
            </w:r>
          </w:p>
        </w:tc>
        <w:tc>
          <w:tcPr>
            <w:tcW w:w="837" w:type="dxa"/>
            <w:tcBorders>
              <w:top w:val="nil"/>
              <w:left w:val="nil"/>
              <w:bottom w:val="nil"/>
              <w:right w:val="nil"/>
            </w:tcBorders>
            <w:shd w:val="clear" w:color="auto" w:fill="auto"/>
            <w:noWrap/>
            <w:vAlign w:val="bottom"/>
            <w:hideMark/>
          </w:tcPr>
          <w:p w14:paraId="04B5940B" w14:textId="77777777" w:rsidR="00BA35C1" w:rsidRPr="00C07360" w:rsidRDefault="00BA35C1" w:rsidP="00AC6922">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284</w:t>
            </w:r>
          </w:p>
        </w:tc>
        <w:tc>
          <w:tcPr>
            <w:tcW w:w="1218" w:type="dxa"/>
            <w:tcBorders>
              <w:top w:val="nil"/>
              <w:left w:val="nil"/>
              <w:bottom w:val="nil"/>
              <w:right w:val="nil"/>
            </w:tcBorders>
            <w:shd w:val="clear" w:color="auto" w:fill="auto"/>
            <w:noWrap/>
            <w:vAlign w:val="bottom"/>
            <w:hideMark/>
          </w:tcPr>
          <w:p w14:paraId="44FD0DBD" w14:textId="77777777" w:rsidR="00BA35C1" w:rsidRPr="00C07360" w:rsidRDefault="00BA35C1" w:rsidP="00AC6922">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34,877</w:t>
            </w:r>
          </w:p>
        </w:tc>
      </w:tr>
      <w:tr w:rsidR="00BA35C1" w:rsidRPr="00C07360" w14:paraId="7C6A2394" w14:textId="77777777" w:rsidTr="00AC6922">
        <w:trPr>
          <w:trHeight w:val="275"/>
        </w:trPr>
        <w:tc>
          <w:tcPr>
            <w:tcW w:w="1358" w:type="dxa"/>
            <w:tcBorders>
              <w:top w:val="nil"/>
              <w:left w:val="nil"/>
              <w:bottom w:val="nil"/>
              <w:right w:val="nil"/>
            </w:tcBorders>
            <w:shd w:val="clear" w:color="auto" w:fill="auto"/>
            <w:noWrap/>
            <w:vAlign w:val="bottom"/>
            <w:hideMark/>
          </w:tcPr>
          <w:p w14:paraId="43D728D7" w14:textId="77777777" w:rsidR="00BA35C1" w:rsidRPr="00C07360" w:rsidRDefault="00BA35C1" w:rsidP="00AC6922">
            <w:pPr>
              <w:spacing w:after="0" w:line="240" w:lineRule="auto"/>
              <w:rPr>
                <w:rFonts w:eastAsia="Times New Roman" w:cstheme="minorHAnsi"/>
                <w:color w:val="000000"/>
                <w:sz w:val="20"/>
                <w:szCs w:val="20"/>
                <w:lang w:eastAsia="fr-FR"/>
              </w:rPr>
            </w:pPr>
            <w:r w:rsidRPr="00C07360">
              <w:rPr>
                <w:rFonts w:eastAsia="Times New Roman" w:cstheme="minorHAnsi"/>
                <w:color w:val="000000"/>
                <w:sz w:val="20"/>
                <w:szCs w:val="20"/>
                <w:lang w:eastAsia="fr-FR"/>
              </w:rPr>
              <w:t>Nord-est</w:t>
            </w:r>
          </w:p>
        </w:tc>
        <w:tc>
          <w:tcPr>
            <w:tcW w:w="1217" w:type="dxa"/>
            <w:tcBorders>
              <w:top w:val="nil"/>
              <w:left w:val="nil"/>
              <w:bottom w:val="nil"/>
              <w:right w:val="nil"/>
            </w:tcBorders>
            <w:shd w:val="clear" w:color="auto" w:fill="auto"/>
            <w:noWrap/>
            <w:vAlign w:val="bottom"/>
            <w:hideMark/>
          </w:tcPr>
          <w:p w14:paraId="30468C62" w14:textId="77777777" w:rsidR="00BA35C1" w:rsidRPr="00C07360" w:rsidRDefault="00BA35C1" w:rsidP="00AC6922">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158</w:t>
            </w:r>
          </w:p>
        </w:tc>
        <w:tc>
          <w:tcPr>
            <w:tcW w:w="1098" w:type="dxa"/>
            <w:tcBorders>
              <w:top w:val="nil"/>
              <w:left w:val="nil"/>
              <w:bottom w:val="nil"/>
              <w:right w:val="nil"/>
            </w:tcBorders>
            <w:shd w:val="clear" w:color="auto" w:fill="auto"/>
            <w:noWrap/>
            <w:vAlign w:val="bottom"/>
            <w:hideMark/>
          </w:tcPr>
          <w:p w14:paraId="1D8461FF" w14:textId="77777777" w:rsidR="00BA35C1" w:rsidRPr="00C07360" w:rsidRDefault="00BA35C1" w:rsidP="00AC6922">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27,545</w:t>
            </w:r>
          </w:p>
        </w:tc>
        <w:tc>
          <w:tcPr>
            <w:tcW w:w="1217" w:type="dxa"/>
            <w:tcBorders>
              <w:top w:val="nil"/>
              <w:left w:val="nil"/>
              <w:bottom w:val="nil"/>
              <w:right w:val="nil"/>
            </w:tcBorders>
            <w:shd w:val="clear" w:color="auto" w:fill="auto"/>
            <w:noWrap/>
            <w:vAlign w:val="bottom"/>
            <w:hideMark/>
          </w:tcPr>
          <w:p w14:paraId="7AB037AB" w14:textId="77777777" w:rsidR="00BA35C1" w:rsidRPr="00C07360" w:rsidRDefault="00BA35C1" w:rsidP="00AC6922">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391</w:t>
            </w:r>
          </w:p>
        </w:tc>
        <w:tc>
          <w:tcPr>
            <w:tcW w:w="1033" w:type="dxa"/>
            <w:tcBorders>
              <w:top w:val="nil"/>
              <w:left w:val="nil"/>
              <w:bottom w:val="nil"/>
              <w:right w:val="nil"/>
            </w:tcBorders>
            <w:shd w:val="clear" w:color="auto" w:fill="auto"/>
            <w:noWrap/>
            <w:vAlign w:val="bottom"/>
            <w:hideMark/>
          </w:tcPr>
          <w:p w14:paraId="555498A0" w14:textId="77777777" w:rsidR="00BA35C1" w:rsidRPr="00C07360" w:rsidRDefault="00BA35C1" w:rsidP="00AC6922">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92,343</w:t>
            </w:r>
          </w:p>
        </w:tc>
        <w:tc>
          <w:tcPr>
            <w:tcW w:w="957" w:type="dxa"/>
            <w:tcBorders>
              <w:top w:val="nil"/>
              <w:left w:val="nil"/>
              <w:bottom w:val="nil"/>
              <w:right w:val="nil"/>
            </w:tcBorders>
            <w:shd w:val="clear" w:color="auto" w:fill="auto"/>
            <w:noWrap/>
            <w:vAlign w:val="bottom"/>
            <w:hideMark/>
          </w:tcPr>
          <w:p w14:paraId="2970158E" w14:textId="77777777" w:rsidR="00BA35C1" w:rsidRPr="00C07360" w:rsidRDefault="00BA35C1" w:rsidP="00AC6922">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13</w:t>
            </w:r>
          </w:p>
        </w:tc>
        <w:tc>
          <w:tcPr>
            <w:tcW w:w="1138" w:type="dxa"/>
            <w:tcBorders>
              <w:top w:val="nil"/>
              <w:left w:val="nil"/>
              <w:bottom w:val="nil"/>
              <w:right w:val="nil"/>
            </w:tcBorders>
            <w:shd w:val="clear" w:color="auto" w:fill="auto"/>
            <w:noWrap/>
            <w:vAlign w:val="bottom"/>
            <w:hideMark/>
          </w:tcPr>
          <w:p w14:paraId="4BF7C3D9" w14:textId="77777777" w:rsidR="00BA35C1" w:rsidRPr="00C07360" w:rsidRDefault="00BA35C1" w:rsidP="00AC6922">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2,329</w:t>
            </w:r>
          </w:p>
        </w:tc>
        <w:tc>
          <w:tcPr>
            <w:tcW w:w="837" w:type="dxa"/>
            <w:tcBorders>
              <w:top w:val="nil"/>
              <w:left w:val="nil"/>
              <w:bottom w:val="nil"/>
              <w:right w:val="nil"/>
            </w:tcBorders>
            <w:shd w:val="clear" w:color="auto" w:fill="auto"/>
            <w:noWrap/>
            <w:vAlign w:val="bottom"/>
            <w:hideMark/>
          </w:tcPr>
          <w:p w14:paraId="7B213ECF" w14:textId="77777777" w:rsidR="00BA35C1" w:rsidRPr="00C07360" w:rsidRDefault="00BA35C1" w:rsidP="00AC6922">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97</w:t>
            </w:r>
          </w:p>
        </w:tc>
        <w:tc>
          <w:tcPr>
            <w:tcW w:w="1218" w:type="dxa"/>
            <w:tcBorders>
              <w:top w:val="nil"/>
              <w:left w:val="nil"/>
              <w:bottom w:val="nil"/>
              <w:right w:val="nil"/>
            </w:tcBorders>
            <w:shd w:val="clear" w:color="auto" w:fill="auto"/>
            <w:noWrap/>
            <w:vAlign w:val="bottom"/>
            <w:hideMark/>
          </w:tcPr>
          <w:p w14:paraId="45738961" w14:textId="77777777" w:rsidR="00BA35C1" w:rsidRPr="00C07360" w:rsidRDefault="00BA35C1" w:rsidP="00AC6922">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9,666</w:t>
            </w:r>
          </w:p>
        </w:tc>
      </w:tr>
      <w:tr w:rsidR="00BA35C1" w:rsidRPr="00C07360" w14:paraId="40C9A644" w14:textId="77777777" w:rsidTr="00AC6922">
        <w:trPr>
          <w:trHeight w:val="341"/>
        </w:trPr>
        <w:tc>
          <w:tcPr>
            <w:tcW w:w="1358" w:type="dxa"/>
            <w:tcBorders>
              <w:top w:val="nil"/>
              <w:left w:val="nil"/>
              <w:bottom w:val="nil"/>
              <w:right w:val="nil"/>
            </w:tcBorders>
            <w:shd w:val="clear" w:color="auto" w:fill="auto"/>
            <w:noWrap/>
            <w:vAlign w:val="bottom"/>
            <w:hideMark/>
          </w:tcPr>
          <w:p w14:paraId="0EE3E0B3" w14:textId="77777777" w:rsidR="00BA35C1" w:rsidRPr="00C07360" w:rsidRDefault="00BA35C1" w:rsidP="00AC6922">
            <w:pPr>
              <w:spacing w:after="0" w:line="240" w:lineRule="auto"/>
              <w:rPr>
                <w:rFonts w:eastAsia="Times New Roman" w:cstheme="minorHAnsi"/>
                <w:color w:val="000000"/>
                <w:sz w:val="20"/>
                <w:szCs w:val="20"/>
                <w:lang w:eastAsia="fr-FR"/>
              </w:rPr>
            </w:pPr>
            <w:r w:rsidRPr="00C07360">
              <w:rPr>
                <w:rFonts w:eastAsia="Times New Roman" w:cstheme="minorHAnsi"/>
                <w:color w:val="000000"/>
                <w:sz w:val="20"/>
                <w:szCs w:val="20"/>
                <w:lang w:eastAsia="fr-FR"/>
              </w:rPr>
              <w:t>Artibonite</w:t>
            </w:r>
          </w:p>
        </w:tc>
        <w:tc>
          <w:tcPr>
            <w:tcW w:w="1217" w:type="dxa"/>
            <w:tcBorders>
              <w:top w:val="nil"/>
              <w:left w:val="nil"/>
              <w:bottom w:val="nil"/>
              <w:right w:val="nil"/>
            </w:tcBorders>
            <w:shd w:val="clear" w:color="auto" w:fill="auto"/>
            <w:noWrap/>
            <w:vAlign w:val="bottom"/>
            <w:hideMark/>
          </w:tcPr>
          <w:p w14:paraId="572FF749" w14:textId="77777777" w:rsidR="00BA35C1" w:rsidRPr="00C07360" w:rsidRDefault="00BA35C1" w:rsidP="00AC6922">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368</w:t>
            </w:r>
          </w:p>
        </w:tc>
        <w:tc>
          <w:tcPr>
            <w:tcW w:w="1098" w:type="dxa"/>
            <w:tcBorders>
              <w:top w:val="nil"/>
              <w:left w:val="nil"/>
              <w:bottom w:val="nil"/>
              <w:right w:val="nil"/>
            </w:tcBorders>
            <w:shd w:val="clear" w:color="auto" w:fill="auto"/>
            <w:noWrap/>
            <w:vAlign w:val="bottom"/>
            <w:hideMark/>
          </w:tcPr>
          <w:p w14:paraId="662E9790" w14:textId="77777777" w:rsidR="00BA35C1" w:rsidRPr="00C07360" w:rsidRDefault="00BA35C1" w:rsidP="00AC6922">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104,382</w:t>
            </w:r>
          </w:p>
        </w:tc>
        <w:tc>
          <w:tcPr>
            <w:tcW w:w="1217" w:type="dxa"/>
            <w:tcBorders>
              <w:top w:val="nil"/>
              <w:left w:val="nil"/>
              <w:bottom w:val="nil"/>
              <w:right w:val="nil"/>
            </w:tcBorders>
            <w:shd w:val="clear" w:color="auto" w:fill="auto"/>
            <w:noWrap/>
            <w:vAlign w:val="bottom"/>
            <w:hideMark/>
          </w:tcPr>
          <w:p w14:paraId="24796CAB" w14:textId="77777777" w:rsidR="00BA35C1" w:rsidRPr="00C07360" w:rsidRDefault="00BA35C1" w:rsidP="00AC6922">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2,436</w:t>
            </w:r>
          </w:p>
        </w:tc>
        <w:tc>
          <w:tcPr>
            <w:tcW w:w="1033" w:type="dxa"/>
            <w:tcBorders>
              <w:top w:val="nil"/>
              <w:left w:val="nil"/>
              <w:bottom w:val="nil"/>
              <w:right w:val="nil"/>
            </w:tcBorders>
            <w:shd w:val="clear" w:color="auto" w:fill="auto"/>
            <w:noWrap/>
            <w:vAlign w:val="bottom"/>
            <w:hideMark/>
          </w:tcPr>
          <w:p w14:paraId="614AB18A" w14:textId="77777777" w:rsidR="00BA35C1" w:rsidRPr="00C07360" w:rsidRDefault="00BA35C1" w:rsidP="00AC6922">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358,045</w:t>
            </w:r>
          </w:p>
        </w:tc>
        <w:tc>
          <w:tcPr>
            <w:tcW w:w="957" w:type="dxa"/>
            <w:tcBorders>
              <w:top w:val="nil"/>
              <w:left w:val="nil"/>
              <w:bottom w:val="nil"/>
              <w:right w:val="nil"/>
            </w:tcBorders>
            <w:shd w:val="clear" w:color="auto" w:fill="auto"/>
            <w:noWrap/>
            <w:vAlign w:val="bottom"/>
            <w:hideMark/>
          </w:tcPr>
          <w:p w14:paraId="0989D7AC" w14:textId="77777777" w:rsidR="00BA35C1" w:rsidRPr="00C07360" w:rsidRDefault="00BA35C1" w:rsidP="00AC6922">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15</w:t>
            </w:r>
          </w:p>
        </w:tc>
        <w:tc>
          <w:tcPr>
            <w:tcW w:w="1138" w:type="dxa"/>
            <w:tcBorders>
              <w:top w:val="nil"/>
              <w:left w:val="nil"/>
              <w:bottom w:val="nil"/>
              <w:right w:val="nil"/>
            </w:tcBorders>
            <w:shd w:val="clear" w:color="auto" w:fill="auto"/>
            <w:noWrap/>
            <w:vAlign w:val="bottom"/>
            <w:hideMark/>
          </w:tcPr>
          <w:p w14:paraId="0823A17A" w14:textId="77777777" w:rsidR="00BA35C1" w:rsidRPr="00C07360" w:rsidRDefault="00BA35C1" w:rsidP="00AC6922">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6,683</w:t>
            </w:r>
          </w:p>
        </w:tc>
        <w:tc>
          <w:tcPr>
            <w:tcW w:w="837" w:type="dxa"/>
            <w:tcBorders>
              <w:top w:val="nil"/>
              <w:left w:val="nil"/>
              <w:bottom w:val="nil"/>
              <w:right w:val="nil"/>
            </w:tcBorders>
            <w:shd w:val="clear" w:color="auto" w:fill="auto"/>
            <w:noWrap/>
            <w:vAlign w:val="bottom"/>
            <w:hideMark/>
          </w:tcPr>
          <w:p w14:paraId="59F67D71" w14:textId="77777777" w:rsidR="00BA35C1" w:rsidRPr="00C07360" w:rsidRDefault="00BA35C1" w:rsidP="00AC6922">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348</w:t>
            </w:r>
          </w:p>
        </w:tc>
        <w:tc>
          <w:tcPr>
            <w:tcW w:w="1218" w:type="dxa"/>
            <w:tcBorders>
              <w:top w:val="nil"/>
              <w:left w:val="nil"/>
              <w:bottom w:val="nil"/>
              <w:right w:val="nil"/>
            </w:tcBorders>
            <w:shd w:val="clear" w:color="auto" w:fill="auto"/>
            <w:noWrap/>
            <w:vAlign w:val="bottom"/>
            <w:hideMark/>
          </w:tcPr>
          <w:p w14:paraId="603733C3" w14:textId="77777777" w:rsidR="00BA35C1" w:rsidRPr="00C07360" w:rsidRDefault="00BA35C1" w:rsidP="00AC6922">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27,743</w:t>
            </w:r>
          </w:p>
        </w:tc>
      </w:tr>
      <w:tr w:rsidR="00BA35C1" w:rsidRPr="00C07360" w14:paraId="2735E63D" w14:textId="77777777" w:rsidTr="00AC6922">
        <w:trPr>
          <w:trHeight w:val="262"/>
        </w:trPr>
        <w:tc>
          <w:tcPr>
            <w:tcW w:w="1358" w:type="dxa"/>
            <w:tcBorders>
              <w:top w:val="nil"/>
              <w:left w:val="nil"/>
              <w:bottom w:val="nil"/>
              <w:right w:val="nil"/>
            </w:tcBorders>
            <w:shd w:val="clear" w:color="auto" w:fill="auto"/>
            <w:noWrap/>
            <w:vAlign w:val="bottom"/>
            <w:hideMark/>
          </w:tcPr>
          <w:p w14:paraId="12FC6429" w14:textId="77777777" w:rsidR="00BA35C1" w:rsidRPr="00C07360" w:rsidRDefault="00BA35C1" w:rsidP="00AC6922">
            <w:pPr>
              <w:spacing w:after="0" w:line="240" w:lineRule="auto"/>
              <w:rPr>
                <w:rFonts w:eastAsia="Times New Roman" w:cstheme="minorHAnsi"/>
                <w:color w:val="000000"/>
                <w:sz w:val="20"/>
                <w:szCs w:val="20"/>
                <w:lang w:eastAsia="fr-FR"/>
              </w:rPr>
            </w:pPr>
            <w:r w:rsidRPr="00C07360">
              <w:rPr>
                <w:rFonts w:eastAsia="Times New Roman" w:cstheme="minorHAnsi"/>
                <w:color w:val="000000"/>
                <w:sz w:val="20"/>
                <w:szCs w:val="20"/>
                <w:lang w:eastAsia="fr-FR"/>
              </w:rPr>
              <w:t>Centre</w:t>
            </w:r>
          </w:p>
        </w:tc>
        <w:tc>
          <w:tcPr>
            <w:tcW w:w="1217" w:type="dxa"/>
            <w:tcBorders>
              <w:top w:val="nil"/>
              <w:left w:val="nil"/>
              <w:bottom w:val="nil"/>
              <w:right w:val="nil"/>
            </w:tcBorders>
            <w:shd w:val="clear" w:color="auto" w:fill="auto"/>
            <w:noWrap/>
            <w:vAlign w:val="bottom"/>
            <w:hideMark/>
          </w:tcPr>
          <w:p w14:paraId="779B2A1F" w14:textId="77777777" w:rsidR="00BA35C1" w:rsidRPr="00C07360" w:rsidRDefault="00BA35C1" w:rsidP="00AC6922">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267</w:t>
            </w:r>
          </w:p>
        </w:tc>
        <w:tc>
          <w:tcPr>
            <w:tcW w:w="1098" w:type="dxa"/>
            <w:tcBorders>
              <w:top w:val="nil"/>
              <w:left w:val="nil"/>
              <w:bottom w:val="nil"/>
              <w:right w:val="nil"/>
            </w:tcBorders>
            <w:shd w:val="clear" w:color="auto" w:fill="auto"/>
            <w:noWrap/>
            <w:vAlign w:val="bottom"/>
            <w:hideMark/>
          </w:tcPr>
          <w:p w14:paraId="16ABCE11" w14:textId="77777777" w:rsidR="00BA35C1" w:rsidRPr="00C07360" w:rsidRDefault="00BA35C1" w:rsidP="00AC6922">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52,237</w:t>
            </w:r>
          </w:p>
        </w:tc>
        <w:tc>
          <w:tcPr>
            <w:tcW w:w="1217" w:type="dxa"/>
            <w:tcBorders>
              <w:top w:val="nil"/>
              <w:left w:val="nil"/>
              <w:bottom w:val="nil"/>
              <w:right w:val="nil"/>
            </w:tcBorders>
            <w:shd w:val="clear" w:color="auto" w:fill="auto"/>
            <w:noWrap/>
            <w:vAlign w:val="bottom"/>
            <w:hideMark/>
          </w:tcPr>
          <w:p w14:paraId="580D1DBE" w14:textId="77777777" w:rsidR="00BA35C1" w:rsidRPr="00C07360" w:rsidRDefault="00BA35C1" w:rsidP="00AC6922">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1,176</w:t>
            </w:r>
          </w:p>
        </w:tc>
        <w:tc>
          <w:tcPr>
            <w:tcW w:w="1033" w:type="dxa"/>
            <w:tcBorders>
              <w:top w:val="nil"/>
              <w:left w:val="nil"/>
              <w:bottom w:val="nil"/>
              <w:right w:val="nil"/>
            </w:tcBorders>
            <w:shd w:val="clear" w:color="auto" w:fill="auto"/>
            <w:noWrap/>
            <w:vAlign w:val="bottom"/>
            <w:hideMark/>
          </w:tcPr>
          <w:p w14:paraId="0A3AEB60" w14:textId="77777777" w:rsidR="00BA35C1" w:rsidRPr="00C07360" w:rsidRDefault="00BA35C1" w:rsidP="00AC6922">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179,370</w:t>
            </w:r>
          </w:p>
        </w:tc>
        <w:tc>
          <w:tcPr>
            <w:tcW w:w="957" w:type="dxa"/>
            <w:tcBorders>
              <w:top w:val="nil"/>
              <w:left w:val="nil"/>
              <w:bottom w:val="nil"/>
              <w:right w:val="nil"/>
            </w:tcBorders>
            <w:shd w:val="clear" w:color="auto" w:fill="auto"/>
            <w:noWrap/>
            <w:vAlign w:val="bottom"/>
            <w:hideMark/>
          </w:tcPr>
          <w:p w14:paraId="11648431" w14:textId="77777777" w:rsidR="00BA35C1" w:rsidRPr="00C07360" w:rsidRDefault="00BA35C1" w:rsidP="00AC6922">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11</w:t>
            </w:r>
          </w:p>
        </w:tc>
        <w:tc>
          <w:tcPr>
            <w:tcW w:w="1138" w:type="dxa"/>
            <w:tcBorders>
              <w:top w:val="nil"/>
              <w:left w:val="nil"/>
              <w:bottom w:val="nil"/>
              <w:right w:val="nil"/>
            </w:tcBorders>
            <w:shd w:val="clear" w:color="auto" w:fill="auto"/>
            <w:noWrap/>
            <w:vAlign w:val="bottom"/>
            <w:hideMark/>
          </w:tcPr>
          <w:p w14:paraId="582FF5C2" w14:textId="77777777" w:rsidR="00BA35C1" w:rsidRPr="00C07360" w:rsidRDefault="00BA35C1" w:rsidP="00AC6922">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2,410</w:t>
            </w:r>
          </w:p>
        </w:tc>
        <w:tc>
          <w:tcPr>
            <w:tcW w:w="837" w:type="dxa"/>
            <w:tcBorders>
              <w:top w:val="nil"/>
              <w:left w:val="nil"/>
              <w:bottom w:val="nil"/>
              <w:right w:val="nil"/>
            </w:tcBorders>
            <w:shd w:val="clear" w:color="auto" w:fill="auto"/>
            <w:noWrap/>
            <w:vAlign w:val="bottom"/>
            <w:hideMark/>
          </w:tcPr>
          <w:p w14:paraId="42F408E4" w14:textId="77777777" w:rsidR="00BA35C1" w:rsidRPr="00C07360" w:rsidRDefault="00BA35C1" w:rsidP="00AC6922">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157</w:t>
            </w:r>
          </w:p>
        </w:tc>
        <w:tc>
          <w:tcPr>
            <w:tcW w:w="1218" w:type="dxa"/>
            <w:tcBorders>
              <w:top w:val="nil"/>
              <w:left w:val="nil"/>
              <w:bottom w:val="nil"/>
              <w:right w:val="nil"/>
            </w:tcBorders>
            <w:shd w:val="clear" w:color="auto" w:fill="auto"/>
            <w:noWrap/>
            <w:vAlign w:val="bottom"/>
            <w:hideMark/>
          </w:tcPr>
          <w:p w14:paraId="2705DE82" w14:textId="77777777" w:rsidR="00BA35C1" w:rsidRPr="00C07360" w:rsidRDefault="00BA35C1" w:rsidP="00AC6922">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10,004</w:t>
            </w:r>
          </w:p>
        </w:tc>
      </w:tr>
      <w:tr w:rsidR="00BA35C1" w:rsidRPr="00C07360" w14:paraId="1ED40303" w14:textId="77777777" w:rsidTr="00AC6922">
        <w:trPr>
          <w:trHeight w:val="262"/>
        </w:trPr>
        <w:tc>
          <w:tcPr>
            <w:tcW w:w="1358" w:type="dxa"/>
            <w:tcBorders>
              <w:top w:val="nil"/>
              <w:left w:val="nil"/>
              <w:bottom w:val="nil"/>
              <w:right w:val="nil"/>
            </w:tcBorders>
            <w:shd w:val="clear" w:color="auto" w:fill="auto"/>
            <w:noWrap/>
            <w:vAlign w:val="bottom"/>
            <w:hideMark/>
          </w:tcPr>
          <w:p w14:paraId="59CE70CD" w14:textId="77777777" w:rsidR="00BA35C1" w:rsidRPr="00C07360" w:rsidRDefault="00BA35C1" w:rsidP="00AC6922">
            <w:pPr>
              <w:spacing w:after="0" w:line="240" w:lineRule="auto"/>
              <w:rPr>
                <w:rFonts w:eastAsia="Times New Roman" w:cstheme="minorHAnsi"/>
                <w:color w:val="000000"/>
                <w:sz w:val="20"/>
                <w:szCs w:val="20"/>
                <w:lang w:eastAsia="fr-FR"/>
              </w:rPr>
            </w:pPr>
            <w:r w:rsidRPr="00C07360">
              <w:rPr>
                <w:rFonts w:eastAsia="Times New Roman" w:cstheme="minorHAnsi"/>
                <w:color w:val="000000"/>
                <w:sz w:val="20"/>
                <w:szCs w:val="20"/>
                <w:lang w:eastAsia="fr-FR"/>
              </w:rPr>
              <w:t>Sud</w:t>
            </w:r>
          </w:p>
        </w:tc>
        <w:tc>
          <w:tcPr>
            <w:tcW w:w="1217" w:type="dxa"/>
            <w:tcBorders>
              <w:top w:val="nil"/>
              <w:left w:val="nil"/>
              <w:bottom w:val="nil"/>
              <w:right w:val="nil"/>
            </w:tcBorders>
            <w:shd w:val="clear" w:color="auto" w:fill="auto"/>
            <w:noWrap/>
            <w:vAlign w:val="bottom"/>
            <w:hideMark/>
          </w:tcPr>
          <w:p w14:paraId="5FCA3C9E" w14:textId="77777777" w:rsidR="00BA35C1" w:rsidRPr="00C07360" w:rsidRDefault="00BA35C1" w:rsidP="00AC6922">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272</w:t>
            </w:r>
          </w:p>
        </w:tc>
        <w:tc>
          <w:tcPr>
            <w:tcW w:w="1098" w:type="dxa"/>
            <w:tcBorders>
              <w:top w:val="nil"/>
              <w:left w:val="nil"/>
              <w:bottom w:val="nil"/>
              <w:right w:val="nil"/>
            </w:tcBorders>
            <w:shd w:val="clear" w:color="auto" w:fill="auto"/>
            <w:noWrap/>
            <w:vAlign w:val="bottom"/>
            <w:hideMark/>
          </w:tcPr>
          <w:p w14:paraId="6C845290" w14:textId="77777777" w:rsidR="00BA35C1" w:rsidRPr="00C07360" w:rsidRDefault="00BA35C1" w:rsidP="00AC6922">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46,469</w:t>
            </w:r>
          </w:p>
        </w:tc>
        <w:tc>
          <w:tcPr>
            <w:tcW w:w="1217" w:type="dxa"/>
            <w:tcBorders>
              <w:top w:val="nil"/>
              <w:left w:val="nil"/>
              <w:bottom w:val="nil"/>
              <w:right w:val="nil"/>
            </w:tcBorders>
            <w:shd w:val="clear" w:color="auto" w:fill="auto"/>
            <w:noWrap/>
            <w:vAlign w:val="bottom"/>
            <w:hideMark/>
          </w:tcPr>
          <w:p w14:paraId="2B603DFF" w14:textId="77777777" w:rsidR="00BA35C1" w:rsidRPr="00C07360" w:rsidRDefault="00BA35C1" w:rsidP="00AC6922">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1,208</w:t>
            </w:r>
          </w:p>
        </w:tc>
        <w:tc>
          <w:tcPr>
            <w:tcW w:w="1033" w:type="dxa"/>
            <w:tcBorders>
              <w:top w:val="nil"/>
              <w:left w:val="nil"/>
              <w:bottom w:val="nil"/>
              <w:right w:val="nil"/>
            </w:tcBorders>
            <w:shd w:val="clear" w:color="auto" w:fill="auto"/>
            <w:noWrap/>
            <w:vAlign w:val="bottom"/>
            <w:hideMark/>
          </w:tcPr>
          <w:p w14:paraId="263737D4" w14:textId="77777777" w:rsidR="00BA35C1" w:rsidRPr="00C07360" w:rsidRDefault="00BA35C1" w:rsidP="00AC6922">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156,457</w:t>
            </w:r>
          </w:p>
        </w:tc>
        <w:tc>
          <w:tcPr>
            <w:tcW w:w="957" w:type="dxa"/>
            <w:tcBorders>
              <w:top w:val="nil"/>
              <w:left w:val="nil"/>
              <w:bottom w:val="nil"/>
              <w:right w:val="nil"/>
            </w:tcBorders>
            <w:shd w:val="clear" w:color="auto" w:fill="auto"/>
            <w:noWrap/>
            <w:vAlign w:val="bottom"/>
            <w:hideMark/>
          </w:tcPr>
          <w:p w14:paraId="2F6591D7" w14:textId="77777777" w:rsidR="00BA35C1" w:rsidRPr="00C07360" w:rsidRDefault="00BA35C1" w:rsidP="00AC6922">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23</w:t>
            </w:r>
          </w:p>
        </w:tc>
        <w:tc>
          <w:tcPr>
            <w:tcW w:w="1138" w:type="dxa"/>
            <w:tcBorders>
              <w:top w:val="nil"/>
              <w:left w:val="nil"/>
              <w:bottom w:val="nil"/>
              <w:right w:val="nil"/>
            </w:tcBorders>
            <w:shd w:val="clear" w:color="auto" w:fill="auto"/>
            <w:noWrap/>
            <w:vAlign w:val="bottom"/>
            <w:hideMark/>
          </w:tcPr>
          <w:p w14:paraId="6698A611" w14:textId="77777777" w:rsidR="00BA35C1" w:rsidRPr="00C07360" w:rsidRDefault="00BA35C1" w:rsidP="00AC6922">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4,309</w:t>
            </w:r>
          </w:p>
        </w:tc>
        <w:tc>
          <w:tcPr>
            <w:tcW w:w="837" w:type="dxa"/>
            <w:tcBorders>
              <w:top w:val="nil"/>
              <w:left w:val="nil"/>
              <w:bottom w:val="nil"/>
              <w:right w:val="nil"/>
            </w:tcBorders>
            <w:shd w:val="clear" w:color="auto" w:fill="auto"/>
            <w:noWrap/>
            <w:vAlign w:val="bottom"/>
            <w:hideMark/>
          </w:tcPr>
          <w:p w14:paraId="0927C687" w14:textId="77777777" w:rsidR="00BA35C1" w:rsidRPr="00C07360" w:rsidRDefault="00BA35C1" w:rsidP="00AC6922">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237</w:t>
            </w:r>
          </w:p>
        </w:tc>
        <w:tc>
          <w:tcPr>
            <w:tcW w:w="1218" w:type="dxa"/>
            <w:tcBorders>
              <w:top w:val="nil"/>
              <w:left w:val="nil"/>
              <w:bottom w:val="nil"/>
              <w:right w:val="nil"/>
            </w:tcBorders>
            <w:shd w:val="clear" w:color="auto" w:fill="auto"/>
            <w:noWrap/>
            <w:vAlign w:val="bottom"/>
            <w:hideMark/>
          </w:tcPr>
          <w:p w14:paraId="55F7CF2E" w14:textId="77777777" w:rsidR="00BA35C1" w:rsidRPr="00C07360" w:rsidRDefault="00BA35C1" w:rsidP="00AC6922">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17,889</w:t>
            </w:r>
          </w:p>
        </w:tc>
      </w:tr>
      <w:tr w:rsidR="00BA35C1" w:rsidRPr="00C07360" w14:paraId="1AEC9740" w14:textId="77777777" w:rsidTr="00AC6922">
        <w:trPr>
          <w:trHeight w:val="262"/>
        </w:trPr>
        <w:tc>
          <w:tcPr>
            <w:tcW w:w="1358" w:type="dxa"/>
            <w:tcBorders>
              <w:top w:val="nil"/>
              <w:left w:val="nil"/>
              <w:bottom w:val="nil"/>
              <w:right w:val="nil"/>
            </w:tcBorders>
            <w:shd w:val="clear" w:color="auto" w:fill="auto"/>
            <w:noWrap/>
            <w:vAlign w:val="bottom"/>
            <w:hideMark/>
          </w:tcPr>
          <w:p w14:paraId="468441C3" w14:textId="77777777" w:rsidR="00BA35C1" w:rsidRPr="00C07360" w:rsidRDefault="00BA35C1" w:rsidP="00AC6922">
            <w:pPr>
              <w:spacing w:after="0" w:line="240" w:lineRule="auto"/>
              <w:rPr>
                <w:rFonts w:eastAsia="Times New Roman" w:cstheme="minorHAnsi"/>
                <w:color w:val="000000"/>
                <w:sz w:val="20"/>
                <w:szCs w:val="20"/>
                <w:lang w:eastAsia="fr-FR"/>
              </w:rPr>
            </w:pPr>
            <w:r w:rsidRPr="00C07360">
              <w:rPr>
                <w:rFonts w:eastAsia="Times New Roman" w:cstheme="minorHAnsi"/>
                <w:color w:val="000000"/>
                <w:sz w:val="20"/>
                <w:szCs w:val="20"/>
                <w:lang w:eastAsia="fr-FR"/>
              </w:rPr>
              <w:t>Grand-anse</w:t>
            </w:r>
          </w:p>
        </w:tc>
        <w:tc>
          <w:tcPr>
            <w:tcW w:w="1217" w:type="dxa"/>
            <w:tcBorders>
              <w:top w:val="nil"/>
              <w:left w:val="nil"/>
              <w:bottom w:val="nil"/>
              <w:right w:val="nil"/>
            </w:tcBorders>
            <w:shd w:val="clear" w:color="auto" w:fill="auto"/>
            <w:noWrap/>
            <w:vAlign w:val="bottom"/>
            <w:hideMark/>
          </w:tcPr>
          <w:p w14:paraId="5ADBAE1B" w14:textId="77777777" w:rsidR="00BA35C1" w:rsidRPr="00C07360" w:rsidRDefault="00BA35C1" w:rsidP="00AC6922">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275</w:t>
            </w:r>
          </w:p>
        </w:tc>
        <w:tc>
          <w:tcPr>
            <w:tcW w:w="1098" w:type="dxa"/>
            <w:tcBorders>
              <w:top w:val="nil"/>
              <w:left w:val="nil"/>
              <w:bottom w:val="nil"/>
              <w:right w:val="nil"/>
            </w:tcBorders>
            <w:shd w:val="clear" w:color="auto" w:fill="auto"/>
            <w:noWrap/>
            <w:vAlign w:val="bottom"/>
            <w:hideMark/>
          </w:tcPr>
          <w:p w14:paraId="38B31A99" w14:textId="77777777" w:rsidR="00BA35C1" w:rsidRPr="00C07360" w:rsidRDefault="00BA35C1" w:rsidP="00AC6922">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31,670</w:t>
            </w:r>
          </w:p>
        </w:tc>
        <w:tc>
          <w:tcPr>
            <w:tcW w:w="1217" w:type="dxa"/>
            <w:tcBorders>
              <w:top w:val="nil"/>
              <w:left w:val="nil"/>
              <w:bottom w:val="nil"/>
              <w:right w:val="nil"/>
            </w:tcBorders>
            <w:shd w:val="clear" w:color="auto" w:fill="auto"/>
            <w:noWrap/>
            <w:vAlign w:val="bottom"/>
            <w:hideMark/>
          </w:tcPr>
          <w:p w14:paraId="4A1042C9" w14:textId="77777777" w:rsidR="00BA35C1" w:rsidRPr="00C07360" w:rsidRDefault="00BA35C1" w:rsidP="00AC6922">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573</w:t>
            </w:r>
          </w:p>
        </w:tc>
        <w:tc>
          <w:tcPr>
            <w:tcW w:w="1033" w:type="dxa"/>
            <w:tcBorders>
              <w:top w:val="nil"/>
              <w:left w:val="nil"/>
              <w:bottom w:val="nil"/>
              <w:right w:val="nil"/>
            </w:tcBorders>
            <w:shd w:val="clear" w:color="auto" w:fill="auto"/>
            <w:noWrap/>
            <w:vAlign w:val="bottom"/>
            <w:hideMark/>
          </w:tcPr>
          <w:p w14:paraId="6CDF05BD" w14:textId="77777777" w:rsidR="00BA35C1" w:rsidRPr="00C07360" w:rsidRDefault="00BA35C1" w:rsidP="00AC6922">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108,636</w:t>
            </w:r>
          </w:p>
        </w:tc>
        <w:tc>
          <w:tcPr>
            <w:tcW w:w="957" w:type="dxa"/>
            <w:tcBorders>
              <w:top w:val="nil"/>
              <w:left w:val="nil"/>
              <w:bottom w:val="nil"/>
              <w:right w:val="nil"/>
            </w:tcBorders>
            <w:shd w:val="clear" w:color="auto" w:fill="auto"/>
            <w:noWrap/>
            <w:vAlign w:val="bottom"/>
            <w:hideMark/>
          </w:tcPr>
          <w:p w14:paraId="42EC1301" w14:textId="77777777" w:rsidR="00BA35C1" w:rsidRPr="00C07360" w:rsidRDefault="00BA35C1" w:rsidP="00AC6922">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13</w:t>
            </w:r>
          </w:p>
        </w:tc>
        <w:tc>
          <w:tcPr>
            <w:tcW w:w="1138" w:type="dxa"/>
            <w:tcBorders>
              <w:top w:val="nil"/>
              <w:left w:val="nil"/>
              <w:bottom w:val="nil"/>
              <w:right w:val="nil"/>
            </w:tcBorders>
            <w:shd w:val="clear" w:color="auto" w:fill="auto"/>
            <w:noWrap/>
            <w:vAlign w:val="bottom"/>
            <w:hideMark/>
          </w:tcPr>
          <w:p w14:paraId="75A1E434" w14:textId="77777777" w:rsidR="00BA35C1" w:rsidRPr="00C07360" w:rsidRDefault="00BA35C1" w:rsidP="00AC6922">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2,133</w:t>
            </w:r>
          </w:p>
        </w:tc>
        <w:tc>
          <w:tcPr>
            <w:tcW w:w="837" w:type="dxa"/>
            <w:tcBorders>
              <w:top w:val="nil"/>
              <w:left w:val="nil"/>
              <w:bottom w:val="nil"/>
              <w:right w:val="nil"/>
            </w:tcBorders>
            <w:shd w:val="clear" w:color="auto" w:fill="auto"/>
            <w:noWrap/>
            <w:vAlign w:val="bottom"/>
            <w:hideMark/>
          </w:tcPr>
          <w:p w14:paraId="5EBC8CBC" w14:textId="77777777" w:rsidR="00BA35C1" w:rsidRPr="00C07360" w:rsidRDefault="00BA35C1" w:rsidP="00AC6922">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91</w:t>
            </w:r>
          </w:p>
        </w:tc>
        <w:tc>
          <w:tcPr>
            <w:tcW w:w="1218" w:type="dxa"/>
            <w:tcBorders>
              <w:top w:val="nil"/>
              <w:left w:val="nil"/>
              <w:bottom w:val="nil"/>
              <w:right w:val="nil"/>
            </w:tcBorders>
            <w:shd w:val="clear" w:color="auto" w:fill="auto"/>
            <w:noWrap/>
            <w:vAlign w:val="bottom"/>
            <w:hideMark/>
          </w:tcPr>
          <w:p w14:paraId="026FED3B" w14:textId="77777777" w:rsidR="00BA35C1" w:rsidRPr="00C07360" w:rsidRDefault="00BA35C1" w:rsidP="00AC6922">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8,855</w:t>
            </w:r>
          </w:p>
        </w:tc>
      </w:tr>
      <w:tr w:rsidR="00BA35C1" w:rsidRPr="00C07360" w14:paraId="56E36D72" w14:textId="77777777" w:rsidTr="00AC6922">
        <w:trPr>
          <w:trHeight w:val="262"/>
        </w:trPr>
        <w:tc>
          <w:tcPr>
            <w:tcW w:w="1358" w:type="dxa"/>
            <w:tcBorders>
              <w:top w:val="nil"/>
              <w:left w:val="nil"/>
              <w:bottom w:val="nil"/>
              <w:right w:val="nil"/>
            </w:tcBorders>
            <w:shd w:val="clear" w:color="auto" w:fill="auto"/>
            <w:noWrap/>
            <w:vAlign w:val="bottom"/>
            <w:hideMark/>
          </w:tcPr>
          <w:p w14:paraId="0173292E" w14:textId="77777777" w:rsidR="00BA35C1" w:rsidRPr="00C07360" w:rsidRDefault="00BA35C1" w:rsidP="00AC6922">
            <w:pPr>
              <w:spacing w:after="0" w:line="240" w:lineRule="auto"/>
              <w:rPr>
                <w:rFonts w:eastAsia="Times New Roman" w:cstheme="minorHAnsi"/>
                <w:color w:val="000000"/>
                <w:sz w:val="20"/>
                <w:szCs w:val="20"/>
                <w:lang w:eastAsia="fr-FR"/>
              </w:rPr>
            </w:pPr>
            <w:r w:rsidRPr="00C07360">
              <w:rPr>
                <w:rFonts w:eastAsia="Times New Roman" w:cstheme="minorHAnsi"/>
                <w:color w:val="000000"/>
                <w:sz w:val="20"/>
                <w:szCs w:val="20"/>
                <w:lang w:eastAsia="fr-FR"/>
              </w:rPr>
              <w:t>Nord-ouest</w:t>
            </w:r>
          </w:p>
        </w:tc>
        <w:tc>
          <w:tcPr>
            <w:tcW w:w="1217" w:type="dxa"/>
            <w:tcBorders>
              <w:top w:val="nil"/>
              <w:left w:val="nil"/>
              <w:bottom w:val="nil"/>
              <w:right w:val="nil"/>
            </w:tcBorders>
            <w:shd w:val="clear" w:color="auto" w:fill="auto"/>
            <w:noWrap/>
            <w:vAlign w:val="bottom"/>
            <w:hideMark/>
          </w:tcPr>
          <w:p w14:paraId="39FF734C" w14:textId="77777777" w:rsidR="00BA35C1" w:rsidRPr="00C07360" w:rsidRDefault="00BA35C1" w:rsidP="00AC6922">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209</w:t>
            </w:r>
          </w:p>
        </w:tc>
        <w:tc>
          <w:tcPr>
            <w:tcW w:w="1098" w:type="dxa"/>
            <w:tcBorders>
              <w:top w:val="nil"/>
              <w:left w:val="nil"/>
              <w:bottom w:val="nil"/>
              <w:right w:val="nil"/>
            </w:tcBorders>
            <w:shd w:val="clear" w:color="auto" w:fill="auto"/>
            <w:noWrap/>
            <w:vAlign w:val="bottom"/>
            <w:hideMark/>
          </w:tcPr>
          <w:p w14:paraId="17F6FD2F" w14:textId="77777777" w:rsidR="00BA35C1" w:rsidRPr="00C07360" w:rsidRDefault="00BA35C1" w:rsidP="00AC6922">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47,708</w:t>
            </w:r>
          </w:p>
        </w:tc>
        <w:tc>
          <w:tcPr>
            <w:tcW w:w="1217" w:type="dxa"/>
            <w:tcBorders>
              <w:top w:val="nil"/>
              <w:left w:val="nil"/>
              <w:bottom w:val="nil"/>
              <w:right w:val="nil"/>
            </w:tcBorders>
            <w:shd w:val="clear" w:color="auto" w:fill="auto"/>
            <w:noWrap/>
            <w:vAlign w:val="bottom"/>
            <w:hideMark/>
          </w:tcPr>
          <w:p w14:paraId="795BB974" w14:textId="77777777" w:rsidR="00BA35C1" w:rsidRPr="00C07360" w:rsidRDefault="00BA35C1" w:rsidP="00AC6922">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937</w:t>
            </w:r>
          </w:p>
        </w:tc>
        <w:tc>
          <w:tcPr>
            <w:tcW w:w="1033" w:type="dxa"/>
            <w:tcBorders>
              <w:top w:val="nil"/>
              <w:left w:val="nil"/>
              <w:bottom w:val="nil"/>
              <w:right w:val="nil"/>
            </w:tcBorders>
            <w:shd w:val="clear" w:color="auto" w:fill="auto"/>
            <w:noWrap/>
            <w:vAlign w:val="bottom"/>
            <w:hideMark/>
          </w:tcPr>
          <w:p w14:paraId="4EE69EFC" w14:textId="77777777" w:rsidR="00BA35C1" w:rsidRPr="00C07360" w:rsidRDefault="00BA35C1" w:rsidP="00AC6922">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162,083</w:t>
            </w:r>
          </w:p>
        </w:tc>
        <w:tc>
          <w:tcPr>
            <w:tcW w:w="957" w:type="dxa"/>
            <w:tcBorders>
              <w:top w:val="nil"/>
              <w:left w:val="nil"/>
              <w:bottom w:val="nil"/>
              <w:right w:val="nil"/>
            </w:tcBorders>
            <w:shd w:val="clear" w:color="auto" w:fill="auto"/>
            <w:noWrap/>
            <w:vAlign w:val="bottom"/>
            <w:hideMark/>
          </w:tcPr>
          <w:p w14:paraId="006E0F87" w14:textId="77777777" w:rsidR="00BA35C1" w:rsidRPr="00C07360" w:rsidRDefault="00BA35C1" w:rsidP="00AC6922">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17</w:t>
            </w:r>
          </w:p>
        </w:tc>
        <w:tc>
          <w:tcPr>
            <w:tcW w:w="1138" w:type="dxa"/>
            <w:tcBorders>
              <w:top w:val="nil"/>
              <w:left w:val="nil"/>
              <w:bottom w:val="nil"/>
              <w:right w:val="nil"/>
            </w:tcBorders>
            <w:shd w:val="clear" w:color="auto" w:fill="auto"/>
            <w:noWrap/>
            <w:vAlign w:val="bottom"/>
            <w:hideMark/>
          </w:tcPr>
          <w:p w14:paraId="195669B0" w14:textId="77777777" w:rsidR="00BA35C1" w:rsidRPr="00C07360" w:rsidRDefault="00BA35C1" w:rsidP="00AC6922">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3,761</w:t>
            </w:r>
          </w:p>
        </w:tc>
        <w:tc>
          <w:tcPr>
            <w:tcW w:w="837" w:type="dxa"/>
            <w:tcBorders>
              <w:top w:val="nil"/>
              <w:left w:val="nil"/>
              <w:bottom w:val="nil"/>
              <w:right w:val="nil"/>
            </w:tcBorders>
            <w:shd w:val="clear" w:color="auto" w:fill="auto"/>
            <w:noWrap/>
            <w:vAlign w:val="bottom"/>
            <w:hideMark/>
          </w:tcPr>
          <w:p w14:paraId="23214EE5" w14:textId="77777777" w:rsidR="00BA35C1" w:rsidRPr="00C07360" w:rsidRDefault="00BA35C1" w:rsidP="00AC6922">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148</w:t>
            </w:r>
          </w:p>
        </w:tc>
        <w:tc>
          <w:tcPr>
            <w:tcW w:w="1218" w:type="dxa"/>
            <w:tcBorders>
              <w:top w:val="nil"/>
              <w:left w:val="nil"/>
              <w:bottom w:val="nil"/>
              <w:right w:val="nil"/>
            </w:tcBorders>
            <w:shd w:val="clear" w:color="auto" w:fill="auto"/>
            <w:noWrap/>
            <w:vAlign w:val="bottom"/>
            <w:hideMark/>
          </w:tcPr>
          <w:p w14:paraId="4FDC70E2" w14:textId="77777777" w:rsidR="00BA35C1" w:rsidRPr="00C07360" w:rsidRDefault="00BA35C1" w:rsidP="00AC6922">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15,613</w:t>
            </w:r>
          </w:p>
        </w:tc>
      </w:tr>
      <w:tr w:rsidR="00BA35C1" w:rsidRPr="00C07360" w14:paraId="262CBAB0" w14:textId="77777777" w:rsidTr="00AC6922">
        <w:trPr>
          <w:trHeight w:val="262"/>
        </w:trPr>
        <w:tc>
          <w:tcPr>
            <w:tcW w:w="1358" w:type="dxa"/>
            <w:tcBorders>
              <w:top w:val="nil"/>
              <w:left w:val="nil"/>
              <w:bottom w:val="nil"/>
              <w:right w:val="nil"/>
            </w:tcBorders>
            <w:shd w:val="clear" w:color="auto" w:fill="auto"/>
            <w:noWrap/>
            <w:vAlign w:val="bottom"/>
            <w:hideMark/>
          </w:tcPr>
          <w:p w14:paraId="6DEAA0C1" w14:textId="77777777" w:rsidR="00BA35C1" w:rsidRPr="00C07360" w:rsidRDefault="00BA35C1" w:rsidP="00AC6922">
            <w:pPr>
              <w:spacing w:after="0" w:line="240" w:lineRule="auto"/>
              <w:rPr>
                <w:rFonts w:eastAsia="Times New Roman" w:cstheme="minorHAnsi"/>
                <w:color w:val="000000"/>
                <w:sz w:val="20"/>
                <w:szCs w:val="20"/>
                <w:lang w:eastAsia="fr-FR"/>
              </w:rPr>
            </w:pPr>
            <w:r w:rsidRPr="00C07360">
              <w:rPr>
                <w:rFonts w:eastAsia="Times New Roman" w:cstheme="minorHAnsi"/>
                <w:color w:val="000000"/>
                <w:sz w:val="20"/>
                <w:szCs w:val="20"/>
                <w:lang w:eastAsia="fr-FR"/>
              </w:rPr>
              <w:t>Nippes</w:t>
            </w:r>
          </w:p>
        </w:tc>
        <w:tc>
          <w:tcPr>
            <w:tcW w:w="1217" w:type="dxa"/>
            <w:tcBorders>
              <w:top w:val="nil"/>
              <w:left w:val="nil"/>
              <w:bottom w:val="nil"/>
              <w:right w:val="nil"/>
            </w:tcBorders>
            <w:shd w:val="clear" w:color="auto" w:fill="auto"/>
            <w:noWrap/>
            <w:vAlign w:val="bottom"/>
            <w:hideMark/>
          </w:tcPr>
          <w:p w14:paraId="5D25ECFE" w14:textId="77777777" w:rsidR="00BA35C1" w:rsidRPr="00C07360" w:rsidRDefault="00BA35C1" w:rsidP="00AC6922">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185</w:t>
            </w:r>
          </w:p>
        </w:tc>
        <w:tc>
          <w:tcPr>
            <w:tcW w:w="1098" w:type="dxa"/>
            <w:tcBorders>
              <w:top w:val="nil"/>
              <w:left w:val="nil"/>
              <w:bottom w:val="nil"/>
              <w:right w:val="nil"/>
            </w:tcBorders>
            <w:shd w:val="clear" w:color="auto" w:fill="auto"/>
            <w:noWrap/>
            <w:vAlign w:val="bottom"/>
            <w:hideMark/>
          </w:tcPr>
          <w:p w14:paraId="1301C73C" w14:textId="77777777" w:rsidR="00BA35C1" w:rsidRPr="00C07360" w:rsidRDefault="00BA35C1" w:rsidP="00AC6922">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20,747</w:t>
            </w:r>
          </w:p>
        </w:tc>
        <w:tc>
          <w:tcPr>
            <w:tcW w:w="1217" w:type="dxa"/>
            <w:tcBorders>
              <w:top w:val="nil"/>
              <w:left w:val="nil"/>
              <w:bottom w:val="nil"/>
              <w:right w:val="nil"/>
            </w:tcBorders>
            <w:shd w:val="clear" w:color="auto" w:fill="auto"/>
            <w:noWrap/>
            <w:vAlign w:val="bottom"/>
            <w:hideMark/>
          </w:tcPr>
          <w:p w14:paraId="4644FF0B" w14:textId="77777777" w:rsidR="00BA35C1" w:rsidRPr="00C07360" w:rsidRDefault="00BA35C1" w:rsidP="00AC6922">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551</w:t>
            </w:r>
          </w:p>
        </w:tc>
        <w:tc>
          <w:tcPr>
            <w:tcW w:w="1033" w:type="dxa"/>
            <w:tcBorders>
              <w:top w:val="nil"/>
              <w:left w:val="nil"/>
              <w:bottom w:val="nil"/>
              <w:right w:val="nil"/>
            </w:tcBorders>
            <w:shd w:val="clear" w:color="auto" w:fill="auto"/>
            <w:noWrap/>
            <w:vAlign w:val="bottom"/>
            <w:hideMark/>
          </w:tcPr>
          <w:p w14:paraId="5FF93651" w14:textId="77777777" w:rsidR="00BA35C1" w:rsidRPr="00C07360" w:rsidRDefault="00BA35C1" w:rsidP="00AC6922">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70,104</w:t>
            </w:r>
          </w:p>
        </w:tc>
        <w:tc>
          <w:tcPr>
            <w:tcW w:w="957" w:type="dxa"/>
            <w:tcBorders>
              <w:top w:val="nil"/>
              <w:left w:val="nil"/>
              <w:bottom w:val="nil"/>
              <w:right w:val="nil"/>
            </w:tcBorders>
            <w:shd w:val="clear" w:color="auto" w:fill="auto"/>
            <w:noWrap/>
            <w:vAlign w:val="bottom"/>
            <w:hideMark/>
          </w:tcPr>
          <w:p w14:paraId="76A59BC9" w14:textId="77777777" w:rsidR="00BA35C1" w:rsidRPr="00C07360" w:rsidRDefault="00BA35C1" w:rsidP="00AC6922">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11</w:t>
            </w:r>
          </w:p>
        </w:tc>
        <w:tc>
          <w:tcPr>
            <w:tcW w:w="1138" w:type="dxa"/>
            <w:tcBorders>
              <w:top w:val="nil"/>
              <w:left w:val="nil"/>
              <w:bottom w:val="nil"/>
              <w:right w:val="nil"/>
            </w:tcBorders>
            <w:shd w:val="clear" w:color="auto" w:fill="auto"/>
            <w:noWrap/>
            <w:vAlign w:val="bottom"/>
            <w:hideMark/>
          </w:tcPr>
          <w:p w14:paraId="4A567078" w14:textId="77777777" w:rsidR="00BA35C1" w:rsidRPr="00C07360" w:rsidRDefault="00BA35C1" w:rsidP="00AC6922">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2,085</w:t>
            </w:r>
          </w:p>
        </w:tc>
        <w:tc>
          <w:tcPr>
            <w:tcW w:w="837" w:type="dxa"/>
            <w:tcBorders>
              <w:top w:val="nil"/>
              <w:left w:val="nil"/>
              <w:bottom w:val="nil"/>
              <w:right w:val="nil"/>
            </w:tcBorders>
            <w:shd w:val="clear" w:color="auto" w:fill="auto"/>
            <w:noWrap/>
            <w:vAlign w:val="bottom"/>
            <w:hideMark/>
          </w:tcPr>
          <w:p w14:paraId="71258E92" w14:textId="77777777" w:rsidR="00BA35C1" w:rsidRPr="00C07360" w:rsidRDefault="00BA35C1" w:rsidP="00AC6922">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91</w:t>
            </w:r>
          </w:p>
        </w:tc>
        <w:tc>
          <w:tcPr>
            <w:tcW w:w="1218" w:type="dxa"/>
            <w:tcBorders>
              <w:top w:val="nil"/>
              <w:left w:val="nil"/>
              <w:bottom w:val="nil"/>
              <w:right w:val="nil"/>
            </w:tcBorders>
            <w:shd w:val="clear" w:color="auto" w:fill="auto"/>
            <w:noWrap/>
            <w:vAlign w:val="bottom"/>
            <w:hideMark/>
          </w:tcPr>
          <w:p w14:paraId="48DB7538" w14:textId="77777777" w:rsidR="00BA35C1" w:rsidRPr="00C07360" w:rsidRDefault="00BA35C1" w:rsidP="00AC6922">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8,657</w:t>
            </w:r>
          </w:p>
        </w:tc>
      </w:tr>
      <w:tr w:rsidR="00BA35C1" w:rsidRPr="00C07360" w14:paraId="6EA2C5F2" w14:textId="77777777" w:rsidTr="00AC6922">
        <w:trPr>
          <w:trHeight w:val="262"/>
        </w:trPr>
        <w:tc>
          <w:tcPr>
            <w:tcW w:w="1358" w:type="dxa"/>
            <w:tcBorders>
              <w:top w:val="nil"/>
              <w:left w:val="nil"/>
              <w:bottom w:val="nil"/>
              <w:right w:val="nil"/>
            </w:tcBorders>
            <w:shd w:val="clear" w:color="auto" w:fill="auto"/>
            <w:noWrap/>
            <w:vAlign w:val="bottom"/>
            <w:hideMark/>
          </w:tcPr>
          <w:p w14:paraId="1D02C782" w14:textId="77777777" w:rsidR="00BA35C1" w:rsidRPr="00C07360" w:rsidRDefault="00BA35C1" w:rsidP="00AC6922">
            <w:pPr>
              <w:spacing w:after="0" w:line="240" w:lineRule="auto"/>
              <w:rPr>
                <w:rFonts w:eastAsia="Times New Roman" w:cstheme="minorHAnsi"/>
                <w:color w:val="000000"/>
                <w:sz w:val="20"/>
                <w:szCs w:val="20"/>
                <w:lang w:eastAsia="fr-FR"/>
              </w:rPr>
            </w:pPr>
            <w:r w:rsidRPr="00C07360">
              <w:rPr>
                <w:rFonts w:eastAsia="Times New Roman" w:cstheme="minorHAnsi"/>
                <w:color w:val="000000"/>
                <w:sz w:val="20"/>
                <w:szCs w:val="20"/>
                <w:lang w:eastAsia="fr-FR"/>
              </w:rPr>
              <w:t>ENSEMBLE</w:t>
            </w:r>
          </w:p>
        </w:tc>
        <w:tc>
          <w:tcPr>
            <w:tcW w:w="1217" w:type="dxa"/>
            <w:tcBorders>
              <w:top w:val="nil"/>
              <w:left w:val="nil"/>
              <w:bottom w:val="nil"/>
              <w:right w:val="nil"/>
            </w:tcBorders>
            <w:shd w:val="clear" w:color="auto" w:fill="auto"/>
            <w:noWrap/>
            <w:vAlign w:val="bottom"/>
            <w:hideMark/>
          </w:tcPr>
          <w:p w14:paraId="0EAC8A57" w14:textId="77777777" w:rsidR="00BA35C1" w:rsidRPr="00C07360" w:rsidRDefault="00BA35C1" w:rsidP="00AC6922">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2788</w:t>
            </w:r>
          </w:p>
        </w:tc>
        <w:tc>
          <w:tcPr>
            <w:tcW w:w="1098" w:type="dxa"/>
            <w:tcBorders>
              <w:top w:val="nil"/>
              <w:left w:val="nil"/>
              <w:bottom w:val="nil"/>
              <w:right w:val="nil"/>
            </w:tcBorders>
            <w:shd w:val="clear" w:color="auto" w:fill="auto"/>
            <w:noWrap/>
            <w:vAlign w:val="bottom"/>
            <w:hideMark/>
          </w:tcPr>
          <w:p w14:paraId="0C43E35B" w14:textId="77777777" w:rsidR="00BA35C1" w:rsidRPr="00C07360" w:rsidRDefault="00BA35C1" w:rsidP="00AC6922">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705,076</w:t>
            </w:r>
          </w:p>
        </w:tc>
        <w:tc>
          <w:tcPr>
            <w:tcW w:w="1217" w:type="dxa"/>
            <w:tcBorders>
              <w:top w:val="nil"/>
              <w:left w:val="nil"/>
              <w:bottom w:val="nil"/>
              <w:right w:val="nil"/>
            </w:tcBorders>
            <w:shd w:val="clear" w:color="auto" w:fill="auto"/>
            <w:noWrap/>
            <w:vAlign w:val="bottom"/>
            <w:hideMark/>
          </w:tcPr>
          <w:p w14:paraId="2375D2EE" w14:textId="77777777" w:rsidR="00BA35C1" w:rsidRPr="00C07360" w:rsidRDefault="00BA35C1" w:rsidP="00AC6922">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15,756</w:t>
            </w:r>
          </w:p>
        </w:tc>
        <w:tc>
          <w:tcPr>
            <w:tcW w:w="1033" w:type="dxa"/>
            <w:tcBorders>
              <w:top w:val="nil"/>
              <w:left w:val="nil"/>
              <w:bottom w:val="nil"/>
              <w:right w:val="nil"/>
            </w:tcBorders>
            <w:shd w:val="clear" w:color="auto" w:fill="auto"/>
            <w:noWrap/>
            <w:vAlign w:val="bottom"/>
            <w:hideMark/>
          </w:tcPr>
          <w:p w14:paraId="7A29C920" w14:textId="77777777" w:rsidR="00BA35C1" w:rsidRPr="00C07360" w:rsidRDefault="00BA35C1" w:rsidP="00AC6922">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2,386,516</w:t>
            </w:r>
          </w:p>
        </w:tc>
        <w:tc>
          <w:tcPr>
            <w:tcW w:w="957" w:type="dxa"/>
            <w:tcBorders>
              <w:top w:val="nil"/>
              <w:left w:val="nil"/>
              <w:bottom w:val="nil"/>
              <w:right w:val="nil"/>
            </w:tcBorders>
            <w:shd w:val="clear" w:color="auto" w:fill="auto"/>
            <w:noWrap/>
            <w:vAlign w:val="bottom"/>
            <w:hideMark/>
          </w:tcPr>
          <w:p w14:paraId="3015DA92" w14:textId="77777777" w:rsidR="00BA35C1" w:rsidRPr="00C07360" w:rsidRDefault="00BA35C1" w:rsidP="00AC6922">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215</w:t>
            </w:r>
          </w:p>
        </w:tc>
        <w:tc>
          <w:tcPr>
            <w:tcW w:w="1138" w:type="dxa"/>
            <w:tcBorders>
              <w:top w:val="nil"/>
              <w:left w:val="nil"/>
              <w:bottom w:val="nil"/>
              <w:right w:val="nil"/>
            </w:tcBorders>
            <w:shd w:val="clear" w:color="auto" w:fill="auto"/>
            <w:noWrap/>
            <w:vAlign w:val="bottom"/>
            <w:hideMark/>
          </w:tcPr>
          <w:p w14:paraId="516ED5F3" w14:textId="77777777" w:rsidR="00BA35C1" w:rsidRPr="00C07360" w:rsidRDefault="00BA35C1" w:rsidP="00AC6922">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78,093</w:t>
            </w:r>
          </w:p>
        </w:tc>
        <w:tc>
          <w:tcPr>
            <w:tcW w:w="837" w:type="dxa"/>
            <w:tcBorders>
              <w:top w:val="nil"/>
              <w:left w:val="nil"/>
              <w:bottom w:val="nil"/>
              <w:right w:val="nil"/>
            </w:tcBorders>
            <w:shd w:val="clear" w:color="auto" w:fill="auto"/>
            <w:noWrap/>
            <w:vAlign w:val="bottom"/>
            <w:hideMark/>
          </w:tcPr>
          <w:p w14:paraId="2412ACFC" w14:textId="77777777" w:rsidR="00BA35C1" w:rsidRPr="00C07360" w:rsidRDefault="00BA35C1" w:rsidP="00AC6922">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3718</w:t>
            </w:r>
          </w:p>
        </w:tc>
        <w:tc>
          <w:tcPr>
            <w:tcW w:w="1218" w:type="dxa"/>
            <w:tcBorders>
              <w:top w:val="nil"/>
              <w:left w:val="nil"/>
              <w:bottom w:val="nil"/>
              <w:right w:val="nil"/>
            </w:tcBorders>
            <w:shd w:val="clear" w:color="auto" w:fill="auto"/>
            <w:noWrap/>
            <w:vAlign w:val="bottom"/>
            <w:hideMark/>
          </w:tcPr>
          <w:p w14:paraId="7B8313FD" w14:textId="77777777" w:rsidR="00BA35C1" w:rsidRPr="00C07360" w:rsidRDefault="00BA35C1" w:rsidP="00AC6922">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324,164</w:t>
            </w:r>
          </w:p>
        </w:tc>
      </w:tr>
      <w:tr w:rsidR="00BA35C1" w:rsidRPr="00C07360" w14:paraId="0F06ABBB" w14:textId="77777777" w:rsidTr="00AC6922">
        <w:trPr>
          <w:trHeight w:val="262"/>
        </w:trPr>
        <w:tc>
          <w:tcPr>
            <w:tcW w:w="1358" w:type="dxa"/>
            <w:tcBorders>
              <w:top w:val="single" w:sz="4" w:space="0" w:color="auto"/>
              <w:left w:val="nil"/>
              <w:bottom w:val="single" w:sz="4" w:space="0" w:color="auto"/>
              <w:right w:val="nil"/>
            </w:tcBorders>
            <w:shd w:val="clear" w:color="auto" w:fill="auto"/>
            <w:noWrap/>
            <w:vAlign w:val="bottom"/>
            <w:hideMark/>
          </w:tcPr>
          <w:p w14:paraId="7590CAA0" w14:textId="77777777" w:rsidR="00BA35C1" w:rsidRPr="00C07360" w:rsidRDefault="00BA35C1" w:rsidP="00AC6922">
            <w:pPr>
              <w:spacing w:after="0" w:line="240" w:lineRule="auto"/>
              <w:rPr>
                <w:rFonts w:eastAsia="Times New Roman" w:cstheme="minorHAnsi"/>
                <w:color w:val="000000"/>
                <w:sz w:val="20"/>
                <w:szCs w:val="20"/>
                <w:lang w:eastAsia="fr-FR"/>
              </w:rPr>
            </w:pPr>
            <w:r w:rsidRPr="00C07360">
              <w:rPr>
                <w:rFonts w:eastAsia="Times New Roman" w:cstheme="minorHAnsi"/>
                <w:color w:val="000000"/>
                <w:sz w:val="20"/>
                <w:szCs w:val="20"/>
                <w:lang w:eastAsia="fr-FR"/>
              </w:rPr>
              <w:t> </w:t>
            </w:r>
          </w:p>
        </w:tc>
        <w:tc>
          <w:tcPr>
            <w:tcW w:w="1217" w:type="dxa"/>
            <w:tcBorders>
              <w:top w:val="single" w:sz="4" w:space="0" w:color="auto"/>
              <w:left w:val="nil"/>
              <w:bottom w:val="single" w:sz="4" w:space="0" w:color="auto"/>
              <w:right w:val="nil"/>
            </w:tcBorders>
            <w:shd w:val="clear" w:color="auto" w:fill="auto"/>
            <w:noWrap/>
            <w:vAlign w:val="bottom"/>
            <w:hideMark/>
          </w:tcPr>
          <w:p w14:paraId="4EBA43C0" w14:textId="77777777" w:rsidR="00BA35C1" w:rsidRPr="00C07360" w:rsidRDefault="00BA35C1" w:rsidP="00AC6922">
            <w:pPr>
              <w:spacing w:after="0" w:line="240" w:lineRule="auto"/>
              <w:rPr>
                <w:rFonts w:eastAsia="Times New Roman" w:cstheme="minorHAnsi"/>
                <w:color w:val="000000"/>
                <w:sz w:val="20"/>
                <w:szCs w:val="20"/>
                <w:lang w:eastAsia="fr-FR"/>
              </w:rPr>
            </w:pPr>
            <w:r w:rsidRPr="00C07360">
              <w:rPr>
                <w:rFonts w:eastAsia="Times New Roman" w:cstheme="minorHAnsi"/>
                <w:color w:val="000000"/>
                <w:sz w:val="20"/>
                <w:szCs w:val="20"/>
                <w:lang w:eastAsia="fr-FR"/>
              </w:rPr>
              <w:t> </w:t>
            </w:r>
          </w:p>
        </w:tc>
        <w:tc>
          <w:tcPr>
            <w:tcW w:w="1098" w:type="dxa"/>
            <w:tcBorders>
              <w:top w:val="single" w:sz="4" w:space="0" w:color="auto"/>
              <w:left w:val="nil"/>
              <w:bottom w:val="single" w:sz="4" w:space="0" w:color="auto"/>
              <w:right w:val="nil"/>
            </w:tcBorders>
            <w:shd w:val="clear" w:color="auto" w:fill="auto"/>
            <w:noWrap/>
            <w:vAlign w:val="bottom"/>
            <w:hideMark/>
          </w:tcPr>
          <w:p w14:paraId="5AC5FEAE" w14:textId="77777777" w:rsidR="00BA35C1" w:rsidRPr="00C07360" w:rsidRDefault="00BA35C1" w:rsidP="00AC6922">
            <w:pPr>
              <w:spacing w:after="0" w:line="240" w:lineRule="auto"/>
              <w:rPr>
                <w:rFonts w:eastAsia="Times New Roman" w:cstheme="minorHAnsi"/>
                <w:color w:val="000000"/>
                <w:sz w:val="20"/>
                <w:szCs w:val="20"/>
                <w:lang w:eastAsia="fr-FR"/>
              </w:rPr>
            </w:pPr>
            <w:r w:rsidRPr="00C07360">
              <w:rPr>
                <w:rFonts w:eastAsia="Times New Roman" w:cstheme="minorHAnsi"/>
                <w:color w:val="000000"/>
                <w:sz w:val="20"/>
                <w:szCs w:val="20"/>
                <w:lang w:eastAsia="fr-FR"/>
              </w:rPr>
              <w:t xml:space="preserve"> </w:t>
            </w:r>
          </w:p>
        </w:tc>
        <w:tc>
          <w:tcPr>
            <w:tcW w:w="1217" w:type="dxa"/>
            <w:tcBorders>
              <w:top w:val="single" w:sz="4" w:space="0" w:color="auto"/>
              <w:left w:val="nil"/>
              <w:bottom w:val="single" w:sz="4" w:space="0" w:color="auto"/>
              <w:right w:val="nil"/>
            </w:tcBorders>
            <w:shd w:val="clear" w:color="auto" w:fill="auto"/>
            <w:noWrap/>
            <w:vAlign w:val="bottom"/>
            <w:hideMark/>
          </w:tcPr>
          <w:p w14:paraId="78C8428F" w14:textId="77777777" w:rsidR="00BA35C1" w:rsidRPr="00C07360" w:rsidRDefault="00BA35C1" w:rsidP="00AC6922">
            <w:pPr>
              <w:spacing w:after="0" w:line="240" w:lineRule="auto"/>
              <w:rPr>
                <w:rFonts w:eastAsia="Times New Roman" w:cstheme="minorHAnsi"/>
                <w:color w:val="000000"/>
                <w:sz w:val="20"/>
                <w:szCs w:val="20"/>
                <w:lang w:eastAsia="fr-FR"/>
              </w:rPr>
            </w:pPr>
            <w:r w:rsidRPr="00C07360">
              <w:rPr>
                <w:rFonts w:eastAsia="Times New Roman" w:cstheme="minorHAnsi"/>
                <w:color w:val="000000"/>
                <w:sz w:val="20"/>
                <w:szCs w:val="20"/>
                <w:lang w:eastAsia="fr-FR"/>
              </w:rPr>
              <w:t> </w:t>
            </w:r>
          </w:p>
        </w:tc>
        <w:tc>
          <w:tcPr>
            <w:tcW w:w="1033" w:type="dxa"/>
            <w:tcBorders>
              <w:top w:val="single" w:sz="4" w:space="0" w:color="auto"/>
              <w:left w:val="nil"/>
              <w:bottom w:val="single" w:sz="4" w:space="0" w:color="auto"/>
              <w:right w:val="nil"/>
            </w:tcBorders>
            <w:shd w:val="clear" w:color="auto" w:fill="auto"/>
            <w:noWrap/>
            <w:vAlign w:val="bottom"/>
            <w:hideMark/>
          </w:tcPr>
          <w:p w14:paraId="35AE50A0" w14:textId="77777777" w:rsidR="00BA35C1" w:rsidRPr="00C07360" w:rsidRDefault="00BA35C1" w:rsidP="00AC6922">
            <w:pPr>
              <w:spacing w:after="0" w:line="240" w:lineRule="auto"/>
              <w:rPr>
                <w:rFonts w:eastAsia="Times New Roman" w:cstheme="minorHAnsi"/>
                <w:color w:val="000000"/>
                <w:sz w:val="20"/>
                <w:szCs w:val="20"/>
                <w:lang w:eastAsia="fr-FR"/>
              </w:rPr>
            </w:pPr>
            <w:r w:rsidRPr="00C07360">
              <w:rPr>
                <w:rFonts w:eastAsia="Times New Roman" w:cstheme="minorHAnsi"/>
                <w:color w:val="000000"/>
                <w:sz w:val="20"/>
                <w:szCs w:val="20"/>
                <w:lang w:eastAsia="fr-FR"/>
              </w:rPr>
              <w:t> </w:t>
            </w:r>
          </w:p>
        </w:tc>
        <w:tc>
          <w:tcPr>
            <w:tcW w:w="957" w:type="dxa"/>
            <w:tcBorders>
              <w:top w:val="single" w:sz="4" w:space="0" w:color="auto"/>
              <w:left w:val="nil"/>
              <w:bottom w:val="single" w:sz="4" w:space="0" w:color="auto"/>
              <w:right w:val="nil"/>
            </w:tcBorders>
            <w:shd w:val="clear" w:color="auto" w:fill="auto"/>
            <w:noWrap/>
            <w:vAlign w:val="bottom"/>
            <w:hideMark/>
          </w:tcPr>
          <w:p w14:paraId="7B57DA85" w14:textId="77777777" w:rsidR="00BA35C1" w:rsidRPr="00C07360" w:rsidRDefault="00BA35C1" w:rsidP="00AC6922">
            <w:pPr>
              <w:spacing w:after="0" w:line="240" w:lineRule="auto"/>
              <w:rPr>
                <w:rFonts w:eastAsia="Times New Roman" w:cstheme="minorHAnsi"/>
                <w:color w:val="000000"/>
                <w:sz w:val="20"/>
                <w:szCs w:val="20"/>
                <w:lang w:eastAsia="fr-FR"/>
              </w:rPr>
            </w:pPr>
            <w:r w:rsidRPr="00C07360">
              <w:rPr>
                <w:rFonts w:eastAsia="Times New Roman" w:cstheme="minorHAnsi"/>
                <w:color w:val="000000"/>
                <w:sz w:val="20"/>
                <w:szCs w:val="20"/>
                <w:lang w:eastAsia="fr-FR"/>
              </w:rPr>
              <w:t> </w:t>
            </w:r>
          </w:p>
        </w:tc>
        <w:tc>
          <w:tcPr>
            <w:tcW w:w="1138" w:type="dxa"/>
            <w:tcBorders>
              <w:top w:val="single" w:sz="4" w:space="0" w:color="auto"/>
              <w:left w:val="nil"/>
              <w:bottom w:val="single" w:sz="4" w:space="0" w:color="auto"/>
              <w:right w:val="nil"/>
            </w:tcBorders>
            <w:shd w:val="clear" w:color="auto" w:fill="auto"/>
            <w:noWrap/>
            <w:vAlign w:val="bottom"/>
            <w:hideMark/>
          </w:tcPr>
          <w:p w14:paraId="74671CB2" w14:textId="77777777" w:rsidR="00BA35C1" w:rsidRPr="00C07360" w:rsidRDefault="00BA35C1" w:rsidP="00AC6922">
            <w:pPr>
              <w:spacing w:after="0" w:line="240" w:lineRule="auto"/>
              <w:rPr>
                <w:rFonts w:eastAsia="Times New Roman" w:cstheme="minorHAnsi"/>
                <w:color w:val="000000"/>
                <w:sz w:val="20"/>
                <w:szCs w:val="20"/>
                <w:lang w:eastAsia="fr-FR"/>
              </w:rPr>
            </w:pPr>
            <w:r w:rsidRPr="00C07360">
              <w:rPr>
                <w:rFonts w:eastAsia="Times New Roman" w:cstheme="minorHAnsi"/>
                <w:color w:val="000000"/>
                <w:sz w:val="20"/>
                <w:szCs w:val="20"/>
                <w:lang w:eastAsia="fr-FR"/>
              </w:rPr>
              <w:t> </w:t>
            </w:r>
          </w:p>
        </w:tc>
        <w:tc>
          <w:tcPr>
            <w:tcW w:w="837" w:type="dxa"/>
            <w:tcBorders>
              <w:top w:val="single" w:sz="4" w:space="0" w:color="auto"/>
              <w:left w:val="nil"/>
              <w:bottom w:val="single" w:sz="4" w:space="0" w:color="auto"/>
              <w:right w:val="nil"/>
            </w:tcBorders>
            <w:shd w:val="clear" w:color="auto" w:fill="auto"/>
            <w:noWrap/>
            <w:vAlign w:val="bottom"/>
            <w:hideMark/>
          </w:tcPr>
          <w:p w14:paraId="32C4C696" w14:textId="77777777" w:rsidR="00BA35C1" w:rsidRPr="00C07360" w:rsidRDefault="00BA35C1" w:rsidP="00AC6922">
            <w:pPr>
              <w:spacing w:after="0" w:line="240" w:lineRule="auto"/>
              <w:rPr>
                <w:rFonts w:eastAsia="Times New Roman" w:cstheme="minorHAnsi"/>
                <w:color w:val="000000"/>
                <w:sz w:val="20"/>
                <w:szCs w:val="20"/>
                <w:lang w:eastAsia="fr-FR"/>
              </w:rPr>
            </w:pPr>
            <w:r w:rsidRPr="00C07360">
              <w:rPr>
                <w:rFonts w:eastAsia="Times New Roman" w:cstheme="minorHAnsi"/>
                <w:color w:val="000000"/>
                <w:sz w:val="20"/>
                <w:szCs w:val="20"/>
                <w:lang w:eastAsia="fr-FR"/>
              </w:rPr>
              <w:t> </w:t>
            </w:r>
          </w:p>
        </w:tc>
        <w:tc>
          <w:tcPr>
            <w:tcW w:w="1218" w:type="dxa"/>
            <w:tcBorders>
              <w:top w:val="single" w:sz="4" w:space="0" w:color="auto"/>
              <w:left w:val="nil"/>
              <w:bottom w:val="single" w:sz="4" w:space="0" w:color="auto"/>
              <w:right w:val="nil"/>
            </w:tcBorders>
            <w:shd w:val="clear" w:color="auto" w:fill="auto"/>
            <w:noWrap/>
            <w:vAlign w:val="bottom"/>
            <w:hideMark/>
          </w:tcPr>
          <w:p w14:paraId="42032DF3" w14:textId="77777777" w:rsidR="00BA35C1" w:rsidRPr="00C07360" w:rsidRDefault="00BA35C1" w:rsidP="00AC6922">
            <w:pPr>
              <w:spacing w:after="0" w:line="240" w:lineRule="auto"/>
              <w:rPr>
                <w:rFonts w:eastAsia="Times New Roman" w:cstheme="minorHAnsi"/>
                <w:color w:val="000000"/>
                <w:sz w:val="20"/>
                <w:szCs w:val="20"/>
                <w:lang w:eastAsia="fr-FR"/>
              </w:rPr>
            </w:pPr>
            <w:r w:rsidRPr="00C07360">
              <w:rPr>
                <w:rFonts w:eastAsia="Times New Roman" w:cstheme="minorHAnsi"/>
                <w:color w:val="000000"/>
                <w:sz w:val="20"/>
                <w:szCs w:val="20"/>
                <w:lang w:eastAsia="fr-FR"/>
              </w:rPr>
              <w:t> </w:t>
            </w:r>
          </w:p>
        </w:tc>
      </w:tr>
    </w:tbl>
    <w:p w14:paraId="0DF6E05B" w14:textId="77777777" w:rsidR="00BA35C1" w:rsidRPr="00C07360" w:rsidRDefault="00BA35C1" w:rsidP="00BA35C1">
      <w:pPr>
        <w:jc w:val="both"/>
        <w:rPr>
          <w:rFonts w:cstheme="minorHAnsi"/>
        </w:rPr>
      </w:pPr>
    </w:p>
    <w:p w14:paraId="5309B81B" w14:textId="77777777" w:rsidR="00BA35C1" w:rsidRPr="00C07360" w:rsidRDefault="00BA35C1" w:rsidP="00BA35C1">
      <w:pPr>
        <w:jc w:val="both"/>
        <w:rPr>
          <w:rFonts w:cstheme="minorHAnsi"/>
          <w:lang w:eastAsia="ja-JP"/>
        </w:rPr>
      </w:pPr>
      <w:r w:rsidRPr="00C07360">
        <w:rPr>
          <w:rFonts w:cstheme="minorHAnsi"/>
        </w:rPr>
        <w:t>Notons que les calculs ont à la fois un fondement statistique dans la mesure qu’ils ont utilisé les moyennes découlant de l’enquête et un fondement effectif dans la mesure qu’ils ont utilisé les résultats du recensement coupl</w:t>
      </w:r>
      <w:r w:rsidR="006E07DA">
        <w:rPr>
          <w:rFonts w:cstheme="minorHAnsi"/>
        </w:rPr>
        <w:t>és</w:t>
      </w:r>
      <w:r w:rsidRPr="00C07360">
        <w:rPr>
          <w:rFonts w:cstheme="minorHAnsi"/>
        </w:rPr>
        <w:t xml:space="preserve"> à ces moyennes pour effectuer des calculs estimatifs des dépenses parents  et des écoles  ainsi que les revenus </w:t>
      </w:r>
      <w:r w:rsidR="006E07DA">
        <w:rPr>
          <w:rFonts w:cstheme="minorHAnsi"/>
        </w:rPr>
        <w:t xml:space="preserve">de </w:t>
      </w:r>
      <w:r w:rsidRPr="00C07360">
        <w:rPr>
          <w:rFonts w:cstheme="minorHAnsi"/>
        </w:rPr>
        <w:t xml:space="preserve">ces derniers.  </w:t>
      </w:r>
    </w:p>
    <w:p w14:paraId="36E8D4BA" w14:textId="77777777" w:rsidR="00BA35C1" w:rsidRPr="00C07360" w:rsidRDefault="00BA35C1" w:rsidP="00BA35C1">
      <w:pPr>
        <w:jc w:val="both"/>
        <w:rPr>
          <w:rFonts w:cstheme="minorHAnsi"/>
        </w:rPr>
      </w:pPr>
      <w:r w:rsidRPr="00C07360">
        <w:rPr>
          <w:rFonts w:cstheme="minorHAnsi"/>
        </w:rPr>
        <w:t xml:space="preserve">Ajoutés aux dépenses encourues par les ménages dans le processus de financement de la formation de leurs enfants, ces résultats fournissent une base fiable pour déterminer le cout des différents types de dépenses de l’enseignement et ouvre la voie à l’estimation globale du cout de l’éducation dans le pays.  </w:t>
      </w:r>
    </w:p>
    <w:p w14:paraId="1D35B326" w14:textId="77777777" w:rsidR="00BA35C1" w:rsidRPr="00C07360" w:rsidRDefault="00BA35C1" w:rsidP="00BA35C1">
      <w:pPr>
        <w:jc w:val="both"/>
        <w:rPr>
          <w:rFonts w:cstheme="minorHAnsi"/>
        </w:rPr>
      </w:pPr>
      <w:r w:rsidRPr="00C07360">
        <w:rPr>
          <w:rFonts w:cstheme="minorHAnsi"/>
        </w:rPr>
        <w:t xml:space="preserve">Il demeure que les estimations produites, pour aussi précises qu’elles puissent être, donnent des ordres de grandeur qui sont indicatifs des grandes tendances qui se dégagent sur le plan des dépenses et des revenus. Les enquêtes, n’ayant pas porté sur et touché les livres comptables, ne peuvent que fournir des approximations qui montrent la voie. Elles  n’ont pas eu d’ailleurs cette mission qui auraient buté sur des limites légales. Il a donc fallu compter sur les déclarations des enquêtés, lesquelles   ont ensuite fait l’objet d’examens et d’analyses contextuels avant d’être consignés dans le cadre des présents travaux. </w:t>
      </w:r>
    </w:p>
    <w:p w14:paraId="30266889" w14:textId="77777777" w:rsidR="00BA35C1" w:rsidRPr="00C07360" w:rsidRDefault="00BA35C1" w:rsidP="00BA35C1">
      <w:pPr>
        <w:jc w:val="both"/>
        <w:rPr>
          <w:rFonts w:cstheme="minorHAnsi"/>
        </w:rPr>
      </w:pPr>
    </w:p>
    <w:p w14:paraId="4C851E4B" w14:textId="77777777" w:rsidR="00BA35C1" w:rsidRPr="00C07360" w:rsidRDefault="002E4DE6" w:rsidP="003E34A4">
      <w:pPr>
        <w:pStyle w:val="Heading3"/>
        <w:rPr>
          <w:rFonts w:asciiTheme="minorHAnsi" w:hAnsiTheme="minorHAnsi" w:cstheme="minorHAnsi"/>
        </w:rPr>
      </w:pPr>
      <w:bookmarkStart w:id="83" w:name="_Toc521299211"/>
      <w:r w:rsidRPr="00C07360">
        <w:rPr>
          <w:rFonts w:asciiTheme="minorHAnsi" w:hAnsiTheme="minorHAnsi" w:cstheme="minorHAnsi"/>
        </w:rPr>
        <w:t>5</w:t>
      </w:r>
      <w:r w:rsidR="00BA35C1" w:rsidRPr="00C07360">
        <w:rPr>
          <w:rFonts w:asciiTheme="minorHAnsi" w:hAnsiTheme="minorHAnsi" w:cstheme="minorHAnsi"/>
        </w:rPr>
        <w:t>.2.1 Le modèle d’analyse</w:t>
      </w:r>
      <w:bookmarkEnd w:id="83"/>
    </w:p>
    <w:p w14:paraId="29E80AE0" w14:textId="77777777" w:rsidR="00BA35C1" w:rsidRPr="00C07360" w:rsidRDefault="00BA35C1" w:rsidP="00BA35C1">
      <w:pPr>
        <w:jc w:val="both"/>
        <w:rPr>
          <w:rFonts w:cstheme="minorHAnsi"/>
        </w:rPr>
      </w:pPr>
      <w:r w:rsidRPr="00C07360">
        <w:rPr>
          <w:rFonts w:cstheme="minorHAnsi"/>
        </w:rPr>
        <w:t xml:space="preserve">L’objectif des travaux étant de parvenir à déterminer la capacité nationale du financement de l’éducation, il faut évidemment connaitre en tout premier lieu son cout sur le plan national, c’est-à-dire dans ses différents compartiments publics et non publics, à l’échelle départementale et au niveau </w:t>
      </w:r>
      <w:r w:rsidR="008B5A0F">
        <w:rPr>
          <w:rFonts w:cstheme="minorHAnsi"/>
        </w:rPr>
        <w:t>national</w:t>
      </w:r>
      <w:r w:rsidRPr="00C07360">
        <w:rPr>
          <w:rFonts w:cstheme="minorHAnsi"/>
        </w:rPr>
        <w:t xml:space="preserve">. </w:t>
      </w:r>
    </w:p>
    <w:p w14:paraId="45F5EEDE" w14:textId="77777777" w:rsidR="00BA35C1" w:rsidRPr="00C07360" w:rsidRDefault="00BA35C1" w:rsidP="00BA35C1">
      <w:pPr>
        <w:jc w:val="both"/>
        <w:rPr>
          <w:rFonts w:cstheme="minorHAnsi"/>
        </w:rPr>
      </w:pPr>
      <w:r w:rsidRPr="00C07360">
        <w:rPr>
          <w:rFonts w:cstheme="minorHAnsi"/>
        </w:rPr>
        <w:t>Cette préoccupation a conduit vers l’adoption d’une approche consistant à produire les calculs de base modelés sur les données rendues disponibles par le recensement. Ce qui explique que des calculs n’ont pas été produits au niveau des communes pour éviter des inexactitudes.</w:t>
      </w:r>
    </w:p>
    <w:p w14:paraId="06D99D08" w14:textId="77777777" w:rsidR="00BA35C1" w:rsidRPr="00C07360" w:rsidRDefault="00BA35C1" w:rsidP="00BA35C1">
      <w:pPr>
        <w:jc w:val="both"/>
        <w:rPr>
          <w:rFonts w:cstheme="minorHAnsi"/>
        </w:rPr>
      </w:pPr>
      <w:r w:rsidRPr="00C07360">
        <w:rPr>
          <w:rFonts w:cstheme="minorHAnsi"/>
        </w:rPr>
        <w:t xml:space="preserve">Les rubriques indiquées en début de chapitre ont cependant fait l’objet de calculs aux autres niveaux retenus, lesquels ont constitué le fondement des estimations nationales alors que déjà ils montrent la voie sur les grandes caractéristiques de la question sur ces plans.    </w:t>
      </w:r>
    </w:p>
    <w:p w14:paraId="656A0256" w14:textId="77777777" w:rsidR="00BA35C1" w:rsidRPr="00C07360" w:rsidRDefault="00BA35C1" w:rsidP="00140604">
      <w:pPr>
        <w:jc w:val="both"/>
        <w:rPr>
          <w:rFonts w:cstheme="minorHAnsi"/>
        </w:rPr>
      </w:pPr>
      <w:r w:rsidRPr="00C07360">
        <w:rPr>
          <w:rFonts w:cstheme="minorHAnsi"/>
        </w:rPr>
        <w:t xml:space="preserve">Dans le tableau </w:t>
      </w:r>
      <w:r w:rsidR="005276CE">
        <w:rPr>
          <w:rFonts w:cstheme="minorHAnsi"/>
        </w:rPr>
        <w:t>20</w:t>
      </w:r>
      <w:r w:rsidRPr="00C07360">
        <w:rPr>
          <w:rFonts w:cstheme="minorHAnsi"/>
        </w:rPr>
        <w:t xml:space="preserve">  est présentée la distribution de l’échantillon des établissements par département en vue de collecter les informations sur les différentes rubriques sus indiquées. Sur la base des données collectées, des moyennes départementales ont été calculées. La période de validité des dépenses est précisée dans chaque cas et devrait être ou bien mensuel ou bien annuel.  Quand les dépenses ont été données sur une base mensuelle, elles ont été converties au besoin sur une base annuelle. </w:t>
      </w:r>
    </w:p>
    <w:p w14:paraId="2EE8938E" w14:textId="77777777" w:rsidR="00BA35C1" w:rsidRPr="00C07360" w:rsidRDefault="00BA35C1" w:rsidP="00BA35C1">
      <w:pPr>
        <w:jc w:val="both"/>
        <w:rPr>
          <w:rFonts w:cstheme="minorHAnsi"/>
        </w:rPr>
      </w:pPr>
      <w:r w:rsidRPr="00C07360">
        <w:rPr>
          <w:rFonts w:cstheme="minorHAnsi"/>
        </w:rPr>
        <w:t xml:space="preserve">   </w:t>
      </w:r>
    </w:p>
    <w:p w14:paraId="2B718129" w14:textId="77777777" w:rsidR="00BA35C1" w:rsidRPr="00C07360" w:rsidRDefault="002E4DE6" w:rsidP="003E34A4">
      <w:pPr>
        <w:pStyle w:val="Heading3"/>
        <w:rPr>
          <w:rFonts w:asciiTheme="minorHAnsi" w:hAnsiTheme="minorHAnsi" w:cstheme="minorHAnsi"/>
        </w:rPr>
      </w:pPr>
      <w:bookmarkStart w:id="84" w:name="_Toc521299212"/>
      <w:r w:rsidRPr="00C07360">
        <w:rPr>
          <w:rFonts w:asciiTheme="minorHAnsi" w:hAnsiTheme="minorHAnsi" w:cstheme="minorHAnsi"/>
        </w:rPr>
        <w:t>5</w:t>
      </w:r>
      <w:r w:rsidR="00BA35C1" w:rsidRPr="00C07360">
        <w:rPr>
          <w:rFonts w:asciiTheme="minorHAnsi" w:hAnsiTheme="minorHAnsi" w:cstheme="minorHAnsi"/>
        </w:rPr>
        <w:t>.2.</w:t>
      </w:r>
      <w:r w:rsidR="003E34A4" w:rsidRPr="00C07360">
        <w:rPr>
          <w:rFonts w:asciiTheme="minorHAnsi" w:hAnsiTheme="minorHAnsi" w:cstheme="minorHAnsi"/>
        </w:rPr>
        <w:t>2</w:t>
      </w:r>
      <w:r w:rsidR="00BA35C1" w:rsidRPr="00C07360">
        <w:rPr>
          <w:rFonts w:asciiTheme="minorHAnsi" w:hAnsiTheme="minorHAnsi" w:cstheme="minorHAnsi"/>
        </w:rPr>
        <w:t xml:space="preserve"> Les dépenses directes dans l’éducation sur le plan global</w:t>
      </w:r>
      <w:bookmarkEnd w:id="84"/>
    </w:p>
    <w:p w14:paraId="3C74BBD1" w14:textId="77777777" w:rsidR="00BA35C1" w:rsidRPr="00C07360" w:rsidRDefault="00BA35C1" w:rsidP="00BA35C1">
      <w:pPr>
        <w:jc w:val="both"/>
        <w:rPr>
          <w:rFonts w:cstheme="minorHAnsi"/>
        </w:rPr>
      </w:pPr>
      <w:bookmarkStart w:id="85" w:name="_Hlk520013696"/>
      <w:r w:rsidRPr="00C07360">
        <w:rPr>
          <w:rFonts w:cstheme="minorHAnsi"/>
        </w:rPr>
        <w:t xml:space="preserve">La section </w:t>
      </w:r>
      <w:r w:rsidR="00140604">
        <w:rPr>
          <w:rFonts w:cstheme="minorHAnsi"/>
        </w:rPr>
        <w:t>5</w:t>
      </w:r>
      <w:r w:rsidRPr="00C07360">
        <w:rPr>
          <w:rFonts w:cstheme="minorHAnsi"/>
        </w:rPr>
        <w:t xml:space="preserve">.1 a identifié  et  catégorisé les dépenses consenties par les établissements scolaires dans le processus de gestion et de la fourniture des services de  l’enseignement  non public et de </w:t>
      </w:r>
      <w:r w:rsidR="00140604">
        <w:rPr>
          <w:rFonts w:cstheme="minorHAnsi"/>
        </w:rPr>
        <w:t xml:space="preserve">leurs évaluations </w:t>
      </w:r>
      <w:r w:rsidRPr="00C07360">
        <w:rPr>
          <w:rFonts w:cstheme="minorHAnsi"/>
        </w:rPr>
        <w:t>subséque</w:t>
      </w:r>
      <w:r w:rsidR="00140604">
        <w:rPr>
          <w:rFonts w:cstheme="minorHAnsi"/>
        </w:rPr>
        <w:t xml:space="preserve">ntes </w:t>
      </w:r>
      <w:r w:rsidRPr="00C07360">
        <w:rPr>
          <w:rFonts w:cstheme="minorHAnsi"/>
        </w:rPr>
        <w:t>sur le</w:t>
      </w:r>
      <w:r w:rsidR="00140604">
        <w:rPr>
          <w:rFonts w:cstheme="minorHAnsi"/>
        </w:rPr>
        <w:t>s</w:t>
      </w:r>
      <w:r w:rsidRPr="00C07360">
        <w:rPr>
          <w:rFonts w:cstheme="minorHAnsi"/>
        </w:rPr>
        <w:t xml:space="preserve"> plan global</w:t>
      </w:r>
      <w:r w:rsidR="00140604">
        <w:rPr>
          <w:rFonts w:cstheme="minorHAnsi"/>
        </w:rPr>
        <w:t xml:space="preserve"> et </w:t>
      </w:r>
      <w:r w:rsidRPr="00C07360">
        <w:rPr>
          <w:rFonts w:cstheme="minorHAnsi"/>
        </w:rPr>
        <w:t xml:space="preserve"> départemental. Cette catégorisation est en fait inspiré de la nomenclature du budget national utilisé</w:t>
      </w:r>
      <w:r w:rsidR="00140604">
        <w:rPr>
          <w:rFonts w:cstheme="minorHAnsi"/>
        </w:rPr>
        <w:t>e</w:t>
      </w:r>
      <w:r w:rsidRPr="00C07360">
        <w:rPr>
          <w:rFonts w:cstheme="minorHAnsi"/>
        </w:rPr>
        <w:t xml:space="preserve"> pour estimer les dépenses courantes de l’</w:t>
      </w:r>
      <w:proofErr w:type="spellStart"/>
      <w:r w:rsidRPr="00C07360">
        <w:rPr>
          <w:rFonts w:cstheme="minorHAnsi"/>
        </w:rPr>
        <w:t>Etat</w:t>
      </w:r>
      <w:proofErr w:type="spellEnd"/>
      <w:r w:rsidRPr="00C07360">
        <w:rPr>
          <w:rFonts w:cstheme="minorHAnsi"/>
        </w:rPr>
        <w:t xml:space="preserve"> dont celles de l’éducation qui a fait l’objet d’un examen approfondi dans le chapitre précédent.   </w:t>
      </w:r>
    </w:p>
    <w:p w14:paraId="6556040F" w14:textId="77777777" w:rsidR="00BA35C1" w:rsidRPr="00C07360" w:rsidRDefault="00BA35C1" w:rsidP="00BA35C1">
      <w:pPr>
        <w:jc w:val="both"/>
        <w:rPr>
          <w:rFonts w:cstheme="minorHAnsi"/>
        </w:rPr>
      </w:pPr>
      <w:r w:rsidRPr="00C07360">
        <w:rPr>
          <w:rFonts w:cstheme="minorHAnsi"/>
        </w:rPr>
        <w:t xml:space="preserve">Le tableau  illustre la structure du budget de l’éducation et présentée sur le plan départemental à partir des résultats de l’enquête nationale, laquelle servira de base de la détermination du cout global. Cette structure représente des dépenses mensuelles. Mais trois d’entre elles devront </w:t>
      </w:r>
      <w:r w:rsidR="005276CE">
        <w:rPr>
          <w:rFonts w:cstheme="minorHAnsi"/>
        </w:rPr>
        <w:t xml:space="preserve">être </w:t>
      </w:r>
      <w:r w:rsidRPr="00C07360">
        <w:rPr>
          <w:rFonts w:cstheme="minorHAnsi"/>
        </w:rPr>
        <w:t>converties sur une base annuelle : a) les dépenses de location, b) les dépenses de salaires des enseignants et celles de la gestion de l’enseignement. Déjà, elle</w:t>
      </w:r>
      <w:r w:rsidR="00140604">
        <w:rPr>
          <w:rFonts w:cstheme="minorHAnsi"/>
        </w:rPr>
        <w:t>s</w:t>
      </w:r>
      <w:r w:rsidRPr="00C07360">
        <w:rPr>
          <w:rFonts w:cstheme="minorHAnsi"/>
        </w:rPr>
        <w:t xml:space="preserve"> donne</w:t>
      </w:r>
      <w:r w:rsidR="00140604">
        <w:rPr>
          <w:rFonts w:cstheme="minorHAnsi"/>
        </w:rPr>
        <w:t>nt</w:t>
      </w:r>
      <w:r w:rsidRPr="00C07360">
        <w:rPr>
          <w:rFonts w:cstheme="minorHAnsi"/>
        </w:rPr>
        <w:t xml:space="preserve"> lieu de constater que la charge salariale occupe la principale source de dépenses mensuelle suivie de la </w:t>
      </w:r>
      <w:r w:rsidR="0025129B">
        <w:rPr>
          <w:rFonts w:cstheme="minorHAnsi"/>
        </w:rPr>
        <w:t>gestion de l’enseignement</w:t>
      </w:r>
      <w:r w:rsidR="00403499">
        <w:rPr>
          <w:rFonts w:cstheme="minorHAnsi"/>
        </w:rPr>
        <w:t xml:space="preserve">. Vient ensuite la </w:t>
      </w:r>
      <w:r w:rsidRPr="00C07360">
        <w:rPr>
          <w:rFonts w:cstheme="minorHAnsi"/>
        </w:rPr>
        <w:t xml:space="preserve">location de l’espace d’enseignement, les deux autres rubriques traitant de l’acquisition de matériels étant annuels.  La configuration de la structure des dépenses présentées </w:t>
      </w:r>
      <w:r w:rsidR="00403499">
        <w:rPr>
          <w:rFonts w:cstheme="minorHAnsi"/>
        </w:rPr>
        <w:t xml:space="preserve">est présentée </w:t>
      </w:r>
      <w:r w:rsidRPr="00C07360">
        <w:rPr>
          <w:rFonts w:cstheme="minorHAnsi"/>
        </w:rPr>
        <w:t xml:space="preserve">dans le tableau </w:t>
      </w:r>
      <w:r w:rsidR="00403499">
        <w:rPr>
          <w:rFonts w:cstheme="minorHAnsi"/>
        </w:rPr>
        <w:t>23</w:t>
      </w:r>
      <w:r w:rsidRPr="00C07360">
        <w:rPr>
          <w:rFonts w:cstheme="minorHAnsi"/>
        </w:rPr>
        <w:t xml:space="preserve">  sur la base des résultats de  l’enquête</w:t>
      </w:r>
      <w:r w:rsidR="00403499">
        <w:rPr>
          <w:rFonts w:cstheme="minorHAnsi"/>
        </w:rPr>
        <w:t>.</w:t>
      </w:r>
    </w:p>
    <w:bookmarkEnd w:id="85"/>
    <w:p w14:paraId="2FE6AA10" w14:textId="77777777" w:rsidR="000239F4" w:rsidRPr="00C07360" w:rsidRDefault="000239F4" w:rsidP="00BA35C1">
      <w:pPr>
        <w:rPr>
          <w:rFonts w:cstheme="minorHAnsi"/>
        </w:rPr>
      </w:pPr>
    </w:p>
    <w:p w14:paraId="3F16EFE5" w14:textId="77777777" w:rsidR="00BA35C1" w:rsidRPr="00C07360" w:rsidRDefault="002E4DE6" w:rsidP="003E34A4">
      <w:pPr>
        <w:pStyle w:val="Heading3"/>
        <w:rPr>
          <w:rFonts w:asciiTheme="minorHAnsi" w:hAnsiTheme="minorHAnsi" w:cstheme="minorHAnsi"/>
        </w:rPr>
      </w:pPr>
      <w:bookmarkStart w:id="86" w:name="_Toc521299213"/>
      <w:r w:rsidRPr="00C07360">
        <w:rPr>
          <w:rFonts w:asciiTheme="minorHAnsi" w:hAnsiTheme="minorHAnsi" w:cstheme="minorHAnsi"/>
        </w:rPr>
        <w:t>5</w:t>
      </w:r>
      <w:r w:rsidR="00BA35C1" w:rsidRPr="00C07360">
        <w:rPr>
          <w:rFonts w:asciiTheme="minorHAnsi" w:hAnsiTheme="minorHAnsi" w:cstheme="minorHAnsi"/>
        </w:rPr>
        <w:t>.2.</w:t>
      </w:r>
      <w:r w:rsidR="003E34A4" w:rsidRPr="00C07360">
        <w:rPr>
          <w:rFonts w:asciiTheme="minorHAnsi" w:hAnsiTheme="minorHAnsi" w:cstheme="minorHAnsi"/>
        </w:rPr>
        <w:t>3</w:t>
      </w:r>
      <w:r w:rsidR="00BA35C1" w:rsidRPr="00C07360">
        <w:rPr>
          <w:rFonts w:asciiTheme="minorHAnsi" w:hAnsiTheme="minorHAnsi" w:cstheme="minorHAnsi"/>
        </w:rPr>
        <w:t xml:space="preserve"> Les résultats de l’enquête</w:t>
      </w:r>
      <w:bookmarkEnd w:id="86"/>
    </w:p>
    <w:p w14:paraId="6DFDF3FD" w14:textId="77777777" w:rsidR="00BA35C1" w:rsidRPr="00C07360" w:rsidRDefault="00BA35C1" w:rsidP="00BA35C1">
      <w:pPr>
        <w:jc w:val="both"/>
        <w:rPr>
          <w:rFonts w:cstheme="minorHAnsi"/>
        </w:rPr>
      </w:pPr>
      <w:r w:rsidRPr="00C07360">
        <w:rPr>
          <w:rFonts w:cstheme="minorHAnsi"/>
        </w:rPr>
        <w:t xml:space="preserve">La recherche d’information financière s’est préoccupée à obtenir trois groupes de données : a) les données sur les dépenses consenties par les établissements scolaires, b) les revenus générés par les établissements scolaires c) les dépenses consenties par les ménages dans l’éducation de leurs enfants et accessoirement le poids de ces dépenses dans leurs revenus. </w:t>
      </w:r>
    </w:p>
    <w:p w14:paraId="42861BE8" w14:textId="77777777" w:rsidR="00BA35C1" w:rsidRPr="00C07360" w:rsidRDefault="00BA35C1" w:rsidP="00BA35C1">
      <w:pPr>
        <w:jc w:val="both"/>
        <w:rPr>
          <w:rFonts w:cstheme="minorHAnsi"/>
        </w:rPr>
      </w:pPr>
      <w:r w:rsidRPr="00C07360">
        <w:rPr>
          <w:rFonts w:cstheme="minorHAnsi"/>
        </w:rPr>
        <w:t xml:space="preserve">Afin de faciliter la compréhension de la base des estimations, les résultats financiers de ces différents volets enquêtés sont ici présentés.  </w:t>
      </w:r>
    </w:p>
    <w:p w14:paraId="2DE97BCF" w14:textId="77777777" w:rsidR="008D0833" w:rsidRDefault="008D0833" w:rsidP="00BA35C1">
      <w:pPr>
        <w:jc w:val="both"/>
        <w:rPr>
          <w:rFonts w:cstheme="minorHAnsi"/>
        </w:rPr>
      </w:pPr>
    </w:p>
    <w:p w14:paraId="713F7695" w14:textId="77777777" w:rsidR="008D0833" w:rsidRPr="00177E3E" w:rsidRDefault="008D0833" w:rsidP="00177E3E">
      <w:pPr>
        <w:pStyle w:val="Heading4"/>
      </w:pPr>
      <w:r>
        <w:t>5.2.3.</w:t>
      </w:r>
      <w:r w:rsidRPr="00177E3E">
        <w:t xml:space="preserve">1 </w:t>
      </w:r>
      <w:r w:rsidR="00BA35C1" w:rsidRPr="00177E3E">
        <w:t xml:space="preserve"> Les dépenses consenties par les établissements scolaires </w:t>
      </w:r>
    </w:p>
    <w:p w14:paraId="2AB52FC9" w14:textId="77777777" w:rsidR="00BA35C1" w:rsidRPr="00C07360" w:rsidRDefault="008D0833" w:rsidP="00BA35C1">
      <w:pPr>
        <w:jc w:val="both"/>
        <w:rPr>
          <w:rFonts w:cstheme="minorHAnsi"/>
        </w:rPr>
      </w:pPr>
      <w:r>
        <w:rPr>
          <w:rFonts w:cstheme="minorHAnsi"/>
        </w:rPr>
        <w:t xml:space="preserve">Les dépenses consenties </w:t>
      </w:r>
      <w:r w:rsidR="00BA35C1" w:rsidRPr="00C07360">
        <w:rPr>
          <w:rFonts w:cstheme="minorHAnsi"/>
        </w:rPr>
        <w:t xml:space="preserve">sont distribuées sur les cinq activités décrites  à la section </w:t>
      </w:r>
      <w:r w:rsidR="00D00985">
        <w:rPr>
          <w:rFonts w:cstheme="minorHAnsi"/>
        </w:rPr>
        <w:t>5</w:t>
      </w:r>
      <w:r w:rsidR="00BA35C1" w:rsidRPr="00C07360">
        <w:rPr>
          <w:rFonts w:cstheme="minorHAnsi"/>
        </w:rPr>
        <w:t>.1, reprises dans le tableau 1</w:t>
      </w:r>
      <w:r w:rsidR="000239F4">
        <w:rPr>
          <w:rFonts w:cstheme="minorHAnsi"/>
        </w:rPr>
        <w:t>8</w:t>
      </w:r>
      <w:r w:rsidR="00BA35C1" w:rsidRPr="00C07360">
        <w:rPr>
          <w:rFonts w:cstheme="minorHAnsi"/>
        </w:rPr>
        <w:t xml:space="preserve"> et peuvent être considérées comme les dépenses courantes qui ne tiennent pas compte des investissements initiaux dans l’immobilier, ni des dépenses d’intérêt sur des prêts que les responsables et propriétaires pourraient avoir contractés en vue de faire fonctionner les établissements. </w:t>
      </w:r>
    </w:p>
    <w:p w14:paraId="03F6FD07" w14:textId="77777777" w:rsidR="00BA35C1" w:rsidRPr="00C07360" w:rsidRDefault="00BA35C1" w:rsidP="00BA35C1">
      <w:pPr>
        <w:jc w:val="both"/>
        <w:rPr>
          <w:rFonts w:cstheme="minorHAnsi"/>
        </w:rPr>
      </w:pPr>
      <w:r w:rsidRPr="00C07360">
        <w:rPr>
          <w:rFonts w:cstheme="minorHAnsi"/>
        </w:rPr>
        <w:t xml:space="preserve">Le tableau </w:t>
      </w:r>
      <w:r w:rsidR="008D0833">
        <w:rPr>
          <w:rFonts w:cstheme="minorHAnsi"/>
        </w:rPr>
        <w:t>23</w:t>
      </w:r>
      <w:r w:rsidRPr="00C07360">
        <w:rPr>
          <w:rFonts w:cstheme="minorHAnsi"/>
        </w:rPr>
        <w:t xml:space="preserve"> présente les 5 rubriques de dépenses jugées de base pour le fonctionnement des établissements, </w:t>
      </w:r>
      <w:proofErr w:type="spellStart"/>
      <w:r w:rsidRPr="00C07360">
        <w:rPr>
          <w:rFonts w:cstheme="minorHAnsi"/>
        </w:rPr>
        <w:t>quelque</w:t>
      </w:r>
      <w:proofErr w:type="spellEnd"/>
      <w:r w:rsidRPr="00C07360">
        <w:rPr>
          <w:rFonts w:cstheme="minorHAnsi"/>
        </w:rPr>
        <w:t xml:space="preserve"> soit le niveau d’enseignement. Notons qu’elles ont été collectées pour les deux secteurs public et non public, pour deux niveaux s’enseignement fondamental et secondaire et pour trois types d’écoles : privés, congréganistes et communautaires. Les détails relatifs à ces secteurs, niveaux et types seront précisés au moment de l’analyse qui les concerne. Mais pour l’instant, un niveau agrégé est présenté sur le plan départemental dont la valeur accusée est le résultat de la distribution de l’échantillon. Ces résultats montrent une moyenne des dépenses par département pour chacune des rubriques.    </w:t>
      </w:r>
    </w:p>
    <w:p w14:paraId="3555A234" w14:textId="77777777" w:rsidR="00BA35C1" w:rsidRPr="00177E3E" w:rsidRDefault="00177E3E" w:rsidP="00177E3E">
      <w:pPr>
        <w:pStyle w:val="Caption"/>
        <w:jc w:val="center"/>
        <w:rPr>
          <w:rFonts w:cstheme="minorHAnsi"/>
          <w:sz w:val="28"/>
        </w:rPr>
      </w:pPr>
      <w:bookmarkStart w:id="87" w:name="_Toc521256170"/>
      <w:r w:rsidRPr="00177E3E">
        <w:rPr>
          <w:sz w:val="22"/>
        </w:rPr>
        <w:t xml:space="preserve">Tableau </w:t>
      </w:r>
      <w:r w:rsidRPr="00177E3E">
        <w:rPr>
          <w:sz w:val="22"/>
        </w:rPr>
        <w:fldChar w:fldCharType="begin"/>
      </w:r>
      <w:r w:rsidRPr="00177E3E">
        <w:rPr>
          <w:sz w:val="22"/>
        </w:rPr>
        <w:instrText xml:space="preserve"> SEQ Tableau \* ARABIC </w:instrText>
      </w:r>
      <w:r w:rsidRPr="00177E3E">
        <w:rPr>
          <w:sz w:val="22"/>
        </w:rPr>
        <w:fldChar w:fldCharType="separate"/>
      </w:r>
      <w:r w:rsidR="000729C9">
        <w:rPr>
          <w:noProof/>
          <w:sz w:val="22"/>
        </w:rPr>
        <w:t>23</w:t>
      </w:r>
      <w:r w:rsidRPr="00177E3E">
        <w:rPr>
          <w:sz w:val="22"/>
        </w:rPr>
        <w:fldChar w:fldCharType="end"/>
      </w:r>
      <w:r w:rsidRPr="00177E3E">
        <w:rPr>
          <w:sz w:val="22"/>
        </w:rPr>
        <w:t>. Couts estimatifs des principales rubriques de dépenses</w:t>
      </w:r>
      <w:bookmarkEnd w:id="87"/>
    </w:p>
    <w:tbl>
      <w:tblPr>
        <w:tblW w:w="8212" w:type="dxa"/>
        <w:tblInd w:w="585" w:type="dxa"/>
        <w:tblCellMar>
          <w:left w:w="70" w:type="dxa"/>
          <w:right w:w="70" w:type="dxa"/>
        </w:tblCellMar>
        <w:tblLook w:val="04A0" w:firstRow="1" w:lastRow="0" w:firstColumn="1" w:lastColumn="0" w:noHBand="0" w:noVBand="1"/>
      </w:tblPr>
      <w:tblGrid>
        <w:gridCol w:w="1202"/>
        <w:gridCol w:w="1382"/>
        <w:gridCol w:w="1422"/>
        <w:gridCol w:w="1402"/>
        <w:gridCol w:w="1402"/>
        <w:gridCol w:w="1402"/>
      </w:tblGrid>
      <w:tr w:rsidR="00BA35C1" w:rsidRPr="00C07360" w14:paraId="4D596E04" w14:textId="77777777" w:rsidTr="001D1C41">
        <w:trPr>
          <w:trHeight w:val="229"/>
        </w:trPr>
        <w:tc>
          <w:tcPr>
            <w:tcW w:w="1202" w:type="dxa"/>
            <w:tcBorders>
              <w:top w:val="single" w:sz="4" w:space="0" w:color="auto"/>
              <w:left w:val="nil"/>
              <w:bottom w:val="single" w:sz="4" w:space="0" w:color="auto"/>
              <w:right w:val="nil"/>
            </w:tcBorders>
            <w:shd w:val="clear" w:color="auto" w:fill="auto"/>
            <w:noWrap/>
            <w:vAlign w:val="bottom"/>
            <w:hideMark/>
          </w:tcPr>
          <w:p w14:paraId="313C6242" w14:textId="77777777" w:rsidR="00BA35C1" w:rsidRPr="00C07360" w:rsidRDefault="00BA35C1" w:rsidP="00AC6922">
            <w:pPr>
              <w:spacing w:after="0" w:line="240" w:lineRule="auto"/>
              <w:rPr>
                <w:rFonts w:eastAsia="Times New Roman" w:cstheme="minorHAnsi"/>
                <w:color w:val="000000"/>
                <w:sz w:val="20"/>
                <w:szCs w:val="20"/>
                <w:lang w:eastAsia="fr-FR"/>
              </w:rPr>
            </w:pPr>
            <w:r w:rsidRPr="00C07360">
              <w:rPr>
                <w:rFonts w:eastAsia="Times New Roman" w:cstheme="minorHAnsi"/>
                <w:color w:val="000000"/>
                <w:sz w:val="20"/>
                <w:szCs w:val="20"/>
                <w:lang w:eastAsia="fr-FR"/>
              </w:rPr>
              <w:t> </w:t>
            </w:r>
          </w:p>
        </w:tc>
        <w:tc>
          <w:tcPr>
            <w:tcW w:w="1382" w:type="dxa"/>
            <w:tcBorders>
              <w:top w:val="single" w:sz="4" w:space="0" w:color="auto"/>
              <w:left w:val="nil"/>
              <w:bottom w:val="single" w:sz="4" w:space="0" w:color="auto"/>
              <w:right w:val="nil"/>
            </w:tcBorders>
            <w:shd w:val="clear" w:color="auto" w:fill="auto"/>
            <w:noWrap/>
            <w:vAlign w:val="bottom"/>
            <w:hideMark/>
          </w:tcPr>
          <w:p w14:paraId="74924EBF" w14:textId="77777777" w:rsidR="00BA35C1" w:rsidRPr="00C07360" w:rsidRDefault="00BA35C1" w:rsidP="00AC6922">
            <w:pPr>
              <w:spacing w:after="0" w:line="240" w:lineRule="auto"/>
              <w:rPr>
                <w:rFonts w:eastAsia="Times New Roman" w:cstheme="minorHAnsi"/>
                <w:color w:val="000000"/>
                <w:sz w:val="20"/>
                <w:szCs w:val="20"/>
                <w:lang w:eastAsia="fr-FR"/>
              </w:rPr>
            </w:pPr>
            <w:r w:rsidRPr="00C07360">
              <w:rPr>
                <w:rFonts w:eastAsia="Times New Roman" w:cstheme="minorHAnsi"/>
                <w:color w:val="000000"/>
                <w:sz w:val="20"/>
                <w:szCs w:val="20"/>
                <w:lang w:eastAsia="fr-FR"/>
              </w:rPr>
              <w:t> </w:t>
            </w:r>
          </w:p>
        </w:tc>
        <w:tc>
          <w:tcPr>
            <w:tcW w:w="1422" w:type="dxa"/>
            <w:tcBorders>
              <w:top w:val="single" w:sz="4" w:space="0" w:color="auto"/>
              <w:left w:val="nil"/>
              <w:bottom w:val="single" w:sz="4" w:space="0" w:color="auto"/>
              <w:right w:val="nil"/>
            </w:tcBorders>
            <w:shd w:val="clear" w:color="auto" w:fill="auto"/>
            <w:noWrap/>
            <w:vAlign w:val="bottom"/>
            <w:hideMark/>
          </w:tcPr>
          <w:p w14:paraId="2BE3EE3F" w14:textId="77777777" w:rsidR="00BA35C1" w:rsidRPr="00C07360" w:rsidRDefault="00BA35C1" w:rsidP="00AC6922">
            <w:pPr>
              <w:spacing w:after="0" w:line="240" w:lineRule="auto"/>
              <w:rPr>
                <w:rFonts w:eastAsia="Times New Roman" w:cstheme="minorHAnsi"/>
                <w:color w:val="000000"/>
                <w:sz w:val="20"/>
                <w:szCs w:val="20"/>
                <w:lang w:eastAsia="fr-FR"/>
              </w:rPr>
            </w:pPr>
            <w:r w:rsidRPr="00C07360">
              <w:rPr>
                <w:rFonts w:eastAsia="Times New Roman" w:cstheme="minorHAnsi"/>
                <w:color w:val="000000"/>
                <w:sz w:val="20"/>
                <w:szCs w:val="20"/>
                <w:lang w:eastAsia="fr-FR"/>
              </w:rPr>
              <w:t> </w:t>
            </w:r>
          </w:p>
        </w:tc>
        <w:tc>
          <w:tcPr>
            <w:tcW w:w="1402" w:type="dxa"/>
            <w:tcBorders>
              <w:top w:val="single" w:sz="4" w:space="0" w:color="auto"/>
              <w:left w:val="nil"/>
              <w:bottom w:val="single" w:sz="4" w:space="0" w:color="auto"/>
              <w:right w:val="nil"/>
            </w:tcBorders>
            <w:shd w:val="clear" w:color="auto" w:fill="auto"/>
            <w:noWrap/>
            <w:vAlign w:val="bottom"/>
            <w:hideMark/>
          </w:tcPr>
          <w:p w14:paraId="6237C046" w14:textId="77777777" w:rsidR="00BA35C1" w:rsidRPr="00C07360" w:rsidRDefault="00BA35C1" w:rsidP="00AC6922">
            <w:pPr>
              <w:spacing w:after="0" w:line="240" w:lineRule="auto"/>
              <w:rPr>
                <w:rFonts w:eastAsia="Times New Roman" w:cstheme="minorHAnsi"/>
                <w:color w:val="000000"/>
                <w:sz w:val="20"/>
                <w:szCs w:val="20"/>
                <w:lang w:eastAsia="fr-FR"/>
              </w:rPr>
            </w:pPr>
            <w:r w:rsidRPr="00C07360">
              <w:rPr>
                <w:rFonts w:eastAsia="Times New Roman" w:cstheme="minorHAnsi"/>
                <w:color w:val="000000"/>
                <w:sz w:val="20"/>
                <w:szCs w:val="20"/>
                <w:lang w:eastAsia="fr-FR"/>
              </w:rPr>
              <w:t> </w:t>
            </w:r>
          </w:p>
        </w:tc>
        <w:tc>
          <w:tcPr>
            <w:tcW w:w="1402" w:type="dxa"/>
            <w:tcBorders>
              <w:top w:val="single" w:sz="4" w:space="0" w:color="auto"/>
              <w:left w:val="nil"/>
              <w:bottom w:val="single" w:sz="4" w:space="0" w:color="auto"/>
              <w:right w:val="nil"/>
            </w:tcBorders>
            <w:shd w:val="clear" w:color="auto" w:fill="auto"/>
            <w:noWrap/>
            <w:vAlign w:val="bottom"/>
            <w:hideMark/>
          </w:tcPr>
          <w:p w14:paraId="0FD83205" w14:textId="77777777" w:rsidR="00BA35C1" w:rsidRPr="00C07360" w:rsidRDefault="00BA35C1" w:rsidP="00AC6922">
            <w:pPr>
              <w:spacing w:after="0" w:line="240" w:lineRule="auto"/>
              <w:rPr>
                <w:rFonts w:eastAsia="Times New Roman" w:cstheme="minorHAnsi"/>
                <w:color w:val="000000"/>
                <w:sz w:val="20"/>
                <w:szCs w:val="20"/>
                <w:lang w:eastAsia="fr-FR"/>
              </w:rPr>
            </w:pPr>
            <w:r w:rsidRPr="00C07360">
              <w:rPr>
                <w:rFonts w:eastAsia="Times New Roman" w:cstheme="minorHAnsi"/>
                <w:color w:val="000000"/>
                <w:sz w:val="20"/>
                <w:szCs w:val="20"/>
                <w:lang w:eastAsia="fr-FR"/>
              </w:rPr>
              <w:t> </w:t>
            </w:r>
          </w:p>
        </w:tc>
        <w:tc>
          <w:tcPr>
            <w:tcW w:w="1402" w:type="dxa"/>
            <w:tcBorders>
              <w:top w:val="single" w:sz="4" w:space="0" w:color="auto"/>
              <w:left w:val="nil"/>
              <w:bottom w:val="single" w:sz="4" w:space="0" w:color="auto"/>
              <w:right w:val="nil"/>
            </w:tcBorders>
            <w:shd w:val="clear" w:color="auto" w:fill="auto"/>
            <w:noWrap/>
            <w:vAlign w:val="bottom"/>
            <w:hideMark/>
          </w:tcPr>
          <w:p w14:paraId="7403B591" w14:textId="77777777" w:rsidR="00BA35C1" w:rsidRPr="00C07360" w:rsidRDefault="00BA35C1" w:rsidP="00AC6922">
            <w:pPr>
              <w:spacing w:after="0" w:line="240" w:lineRule="auto"/>
              <w:rPr>
                <w:rFonts w:eastAsia="Times New Roman" w:cstheme="minorHAnsi"/>
                <w:color w:val="000000"/>
                <w:sz w:val="20"/>
                <w:szCs w:val="20"/>
                <w:lang w:eastAsia="fr-FR"/>
              </w:rPr>
            </w:pPr>
            <w:r w:rsidRPr="00C07360">
              <w:rPr>
                <w:rFonts w:eastAsia="Times New Roman" w:cstheme="minorHAnsi"/>
                <w:color w:val="000000"/>
                <w:sz w:val="20"/>
                <w:szCs w:val="20"/>
                <w:lang w:eastAsia="fr-FR"/>
              </w:rPr>
              <w:t> </w:t>
            </w:r>
          </w:p>
        </w:tc>
      </w:tr>
      <w:tr w:rsidR="00BA35C1" w:rsidRPr="00C07360" w14:paraId="0E18FE24" w14:textId="77777777" w:rsidTr="001D1C41">
        <w:trPr>
          <w:trHeight w:val="229"/>
        </w:trPr>
        <w:tc>
          <w:tcPr>
            <w:tcW w:w="1202" w:type="dxa"/>
            <w:tcBorders>
              <w:top w:val="nil"/>
              <w:left w:val="nil"/>
              <w:bottom w:val="nil"/>
              <w:right w:val="nil"/>
            </w:tcBorders>
            <w:shd w:val="clear" w:color="auto" w:fill="auto"/>
            <w:noWrap/>
            <w:vAlign w:val="bottom"/>
            <w:hideMark/>
          </w:tcPr>
          <w:p w14:paraId="7ADE707B" w14:textId="77777777" w:rsidR="00BA35C1" w:rsidRPr="00C07360" w:rsidRDefault="00BA35C1" w:rsidP="00AC6922">
            <w:pPr>
              <w:spacing w:after="0" w:line="240" w:lineRule="auto"/>
              <w:rPr>
                <w:rFonts w:eastAsia="Times New Roman" w:cstheme="minorHAnsi"/>
                <w:color w:val="000000"/>
                <w:sz w:val="20"/>
                <w:szCs w:val="20"/>
                <w:lang w:eastAsia="fr-FR"/>
              </w:rPr>
            </w:pPr>
          </w:p>
        </w:tc>
        <w:tc>
          <w:tcPr>
            <w:tcW w:w="1382" w:type="dxa"/>
            <w:tcBorders>
              <w:top w:val="nil"/>
              <w:left w:val="nil"/>
              <w:bottom w:val="nil"/>
              <w:right w:val="nil"/>
            </w:tcBorders>
            <w:shd w:val="clear" w:color="auto" w:fill="auto"/>
            <w:noWrap/>
            <w:vAlign w:val="bottom"/>
            <w:hideMark/>
          </w:tcPr>
          <w:p w14:paraId="428E2781" w14:textId="77777777" w:rsidR="00BA35C1" w:rsidRPr="00C07360" w:rsidRDefault="00BA35C1" w:rsidP="00AC6922">
            <w:pPr>
              <w:spacing w:after="0" w:line="240" w:lineRule="auto"/>
              <w:jc w:val="center"/>
              <w:rPr>
                <w:rFonts w:eastAsia="Times New Roman" w:cstheme="minorHAnsi"/>
                <w:color w:val="000000"/>
                <w:sz w:val="20"/>
                <w:szCs w:val="20"/>
                <w:lang w:eastAsia="fr-FR"/>
              </w:rPr>
            </w:pPr>
            <w:proofErr w:type="spellStart"/>
            <w:r w:rsidRPr="00C07360">
              <w:rPr>
                <w:rFonts w:eastAsia="Times New Roman" w:cstheme="minorHAnsi"/>
                <w:color w:val="000000"/>
                <w:sz w:val="20"/>
                <w:szCs w:val="20"/>
                <w:lang w:eastAsia="fr-FR"/>
              </w:rPr>
              <w:t>Locat</w:t>
            </w:r>
            <w:proofErr w:type="spellEnd"/>
            <w:r w:rsidRPr="00C07360">
              <w:rPr>
                <w:rFonts w:eastAsia="Times New Roman" w:cstheme="minorHAnsi"/>
                <w:color w:val="000000"/>
                <w:sz w:val="20"/>
                <w:szCs w:val="20"/>
                <w:lang w:eastAsia="fr-FR"/>
              </w:rPr>
              <w:t xml:space="preserve"> + entre</w:t>
            </w:r>
          </w:p>
        </w:tc>
        <w:tc>
          <w:tcPr>
            <w:tcW w:w="1422" w:type="dxa"/>
            <w:tcBorders>
              <w:top w:val="nil"/>
              <w:left w:val="nil"/>
              <w:bottom w:val="nil"/>
              <w:right w:val="nil"/>
            </w:tcBorders>
            <w:shd w:val="clear" w:color="auto" w:fill="auto"/>
            <w:noWrap/>
            <w:vAlign w:val="bottom"/>
            <w:hideMark/>
          </w:tcPr>
          <w:p w14:paraId="628E4D6A" w14:textId="77777777" w:rsidR="00BA35C1" w:rsidRPr="00C07360" w:rsidRDefault="00BA35C1" w:rsidP="00AC6922">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 xml:space="preserve">Mat </w:t>
            </w:r>
            <w:proofErr w:type="spellStart"/>
            <w:r w:rsidRPr="00C07360">
              <w:rPr>
                <w:rFonts w:eastAsia="Times New Roman" w:cstheme="minorHAnsi"/>
                <w:color w:val="000000"/>
                <w:sz w:val="20"/>
                <w:szCs w:val="20"/>
                <w:lang w:eastAsia="fr-FR"/>
              </w:rPr>
              <w:t>Equip</w:t>
            </w:r>
            <w:proofErr w:type="spellEnd"/>
            <w:r w:rsidRPr="00C07360">
              <w:rPr>
                <w:rFonts w:eastAsia="Times New Roman" w:cstheme="minorHAnsi"/>
                <w:color w:val="000000"/>
                <w:sz w:val="20"/>
                <w:szCs w:val="20"/>
                <w:lang w:eastAsia="fr-FR"/>
              </w:rPr>
              <w:t xml:space="preserve"> </w:t>
            </w:r>
            <w:proofErr w:type="spellStart"/>
            <w:r w:rsidRPr="00C07360">
              <w:rPr>
                <w:rFonts w:eastAsia="Times New Roman" w:cstheme="minorHAnsi"/>
                <w:color w:val="000000"/>
                <w:sz w:val="20"/>
                <w:szCs w:val="20"/>
                <w:lang w:eastAsia="fr-FR"/>
              </w:rPr>
              <w:t>nsc</w:t>
            </w:r>
            <w:proofErr w:type="spellEnd"/>
          </w:p>
        </w:tc>
        <w:tc>
          <w:tcPr>
            <w:tcW w:w="1402" w:type="dxa"/>
            <w:tcBorders>
              <w:top w:val="nil"/>
              <w:left w:val="nil"/>
              <w:bottom w:val="nil"/>
              <w:right w:val="nil"/>
            </w:tcBorders>
            <w:shd w:val="clear" w:color="auto" w:fill="auto"/>
            <w:noWrap/>
            <w:vAlign w:val="bottom"/>
            <w:hideMark/>
          </w:tcPr>
          <w:p w14:paraId="083CB547" w14:textId="77777777" w:rsidR="00BA35C1" w:rsidRPr="00C07360" w:rsidRDefault="00BA35C1" w:rsidP="00AC6922">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 xml:space="preserve">Mat </w:t>
            </w:r>
            <w:proofErr w:type="spellStart"/>
            <w:r w:rsidRPr="00C07360">
              <w:rPr>
                <w:rFonts w:eastAsia="Times New Roman" w:cstheme="minorHAnsi"/>
                <w:color w:val="000000"/>
                <w:sz w:val="20"/>
                <w:szCs w:val="20"/>
                <w:lang w:eastAsia="fr-FR"/>
              </w:rPr>
              <w:t>Equip</w:t>
            </w:r>
            <w:proofErr w:type="spellEnd"/>
            <w:r w:rsidRPr="00C07360">
              <w:rPr>
                <w:rFonts w:eastAsia="Times New Roman" w:cstheme="minorHAnsi"/>
                <w:color w:val="000000"/>
                <w:sz w:val="20"/>
                <w:szCs w:val="20"/>
                <w:lang w:eastAsia="fr-FR"/>
              </w:rPr>
              <w:t xml:space="preserve"> </w:t>
            </w:r>
            <w:proofErr w:type="spellStart"/>
            <w:r w:rsidRPr="00C07360">
              <w:rPr>
                <w:rFonts w:eastAsia="Times New Roman" w:cstheme="minorHAnsi"/>
                <w:color w:val="000000"/>
                <w:sz w:val="20"/>
                <w:szCs w:val="20"/>
                <w:lang w:eastAsia="fr-FR"/>
              </w:rPr>
              <w:t>sc</w:t>
            </w:r>
            <w:proofErr w:type="spellEnd"/>
          </w:p>
        </w:tc>
        <w:tc>
          <w:tcPr>
            <w:tcW w:w="1402" w:type="dxa"/>
            <w:tcBorders>
              <w:top w:val="nil"/>
              <w:left w:val="nil"/>
              <w:bottom w:val="nil"/>
              <w:right w:val="nil"/>
            </w:tcBorders>
            <w:shd w:val="clear" w:color="auto" w:fill="auto"/>
            <w:noWrap/>
            <w:vAlign w:val="bottom"/>
            <w:hideMark/>
          </w:tcPr>
          <w:p w14:paraId="1C030923" w14:textId="77777777" w:rsidR="00BA35C1" w:rsidRPr="00C07360" w:rsidRDefault="00BA35C1" w:rsidP="00AC6922">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 xml:space="preserve">Sal </w:t>
            </w:r>
            <w:proofErr w:type="spellStart"/>
            <w:r w:rsidRPr="00C07360">
              <w:rPr>
                <w:rFonts w:eastAsia="Times New Roman" w:cstheme="minorHAnsi"/>
                <w:color w:val="000000"/>
                <w:sz w:val="20"/>
                <w:szCs w:val="20"/>
                <w:lang w:eastAsia="fr-FR"/>
              </w:rPr>
              <w:t>Ens</w:t>
            </w:r>
            <w:proofErr w:type="spellEnd"/>
          </w:p>
        </w:tc>
        <w:tc>
          <w:tcPr>
            <w:tcW w:w="1402" w:type="dxa"/>
            <w:tcBorders>
              <w:top w:val="nil"/>
              <w:left w:val="nil"/>
              <w:bottom w:val="nil"/>
              <w:right w:val="nil"/>
            </w:tcBorders>
            <w:shd w:val="clear" w:color="auto" w:fill="auto"/>
            <w:noWrap/>
            <w:vAlign w:val="bottom"/>
            <w:hideMark/>
          </w:tcPr>
          <w:p w14:paraId="3B823ADD" w14:textId="77777777" w:rsidR="00BA35C1" w:rsidRPr="00C07360" w:rsidRDefault="00BA35C1" w:rsidP="00AC6922">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 xml:space="preserve">Sal </w:t>
            </w:r>
            <w:proofErr w:type="spellStart"/>
            <w:r w:rsidRPr="00C07360">
              <w:rPr>
                <w:rFonts w:eastAsia="Times New Roman" w:cstheme="minorHAnsi"/>
                <w:color w:val="000000"/>
                <w:sz w:val="20"/>
                <w:szCs w:val="20"/>
                <w:lang w:eastAsia="fr-FR"/>
              </w:rPr>
              <w:t>adm</w:t>
            </w:r>
            <w:proofErr w:type="spellEnd"/>
          </w:p>
        </w:tc>
      </w:tr>
      <w:tr w:rsidR="00BA35C1" w:rsidRPr="00C07360" w14:paraId="08F2A5DB" w14:textId="77777777" w:rsidTr="001D1C41">
        <w:trPr>
          <w:trHeight w:val="229"/>
        </w:trPr>
        <w:tc>
          <w:tcPr>
            <w:tcW w:w="1202" w:type="dxa"/>
            <w:tcBorders>
              <w:top w:val="nil"/>
              <w:left w:val="nil"/>
              <w:bottom w:val="nil"/>
              <w:right w:val="nil"/>
            </w:tcBorders>
            <w:shd w:val="clear" w:color="auto" w:fill="auto"/>
            <w:noWrap/>
            <w:vAlign w:val="bottom"/>
            <w:hideMark/>
          </w:tcPr>
          <w:p w14:paraId="6FDA53FD" w14:textId="77777777" w:rsidR="00BA35C1" w:rsidRPr="00C07360" w:rsidRDefault="00BA35C1" w:rsidP="00AC6922">
            <w:pPr>
              <w:spacing w:after="0" w:line="240" w:lineRule="auto"/>
              <w:rPr>
                <w:rFonts w:eastAsia="Times New Roman" w:cstheme="minorHAnsi"/>
                <w:color w:val="000000"/>
                <w:sz w:val="20"/>
                <w:szCs w:val="20"/>
                <w:lang w:eastAsia="fr-FR"/>
              </w:rPr>
            </w:pPr>
            <w:r w:rsidRPr="00C07360">
              <w:rPr>
                <w:rFonts w:eastAsia="Times New Roman" w:cstheme="minorHAnsi"/>
                <w:color w:val="000000"/>
                <w:sz w:val="20"/>
                <w:szCs w:val="20"/>
                <w:lang w:eastAsia="fr-FR"/>
              </w:rPr>
              <w:t>Ouest</w:t>
            </w:r>
          </w:p>
        </w:tc>
        <w:tc>
          <w:tcPr>
            <w:tcW w:w="1382" w:type="dxa"/>
            <w:tcBorders>
              <w:top w:val="nil"/>
              <w:left w:val="nil"/>
              <w:bottom w:val="nil"/>
              <w:right w:val="nil"/>
            </w:tcBorders>
            <w:shd w:val="clear" w:color="auto" w:fill="auto"/>
            <w:noWrap/>
            <w:vAlign w:val="bottom"/>
            <w:hideMark/>
          </w:tcPr>
          <w:p w14:paraId="25D4F17F" w14:textId="77777777" w:rsidR="00BA35C1" w:rsidRPr="00C07360" w:rsidRDefault="00BA35C1" w:rsidP="00AC6922">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51,359</w:t>
            </w:r>
          </w:p>
        </w:tc>
        <w:tc>
          <w:tcPr>
            <w:tcW w:w="1422" w:type="dxa"/>
            <w:tcBorders>
              <w:top w:val="nil"/>
              <w:left w:val="nil"/>
              <w:bottom w:val="nil"/>
              <w:right w:val="nil"/>
            </w:tcBorders>
            <w:shd w:val="clear" w:color="auto" w:fill="auto"/>
            <w:noWrap/>
            <w:vAlign w:val="bottom"/>
            <w:hideMark/>
          </w:tcPr>
          <w:p w14:paraId="75414DDB" w14:textId="77777777" w:rsidR="00BA35C1" w:rsidRPr="00C07360" w:rsidRDefault="00BA35C1" w:rsidP="00AC6922">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61,686</w:t>
            </w:r>
          </w:p>
        </w:tc>
        <w:tc>
          <w:tcPr>
            <w:tcW w:w="1402" w:type="dxa"/>
            <w:tcBorders>
              <w:top w:val="nil"/>
              <w:left w:val="nil"/>
              <w:bottom w:val="nil"/>
              <w:right w:val="nil"/>
            </w:tcBorders>
            <w:shd w:val="clear" w:color="auto" w:fill="auto"/>
            <w:noWrap/>
            <w:vAlign w:val="bottom"/>
            <w:hideMark/>
          </w:tcPr>
          <w:p w14:paraId="6554B7A7" w14:textId="77777777" w:rsidR="00BA35C1" w:rsidRPr="00C07360" w:rsidRDefault="00BA35C1" w:rsidP="00AC6922">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60,699</w:t>
            </w:r>
          </w:p>
        </w:tc>
        <w:tc>
          <w:tcPr>
            <w:tcW w:w="1402" w:type="dxa"/>
            <w:tcBorders>
              <w:top w:val="nil"/>
              <w:left w:val="nil"/>
              <w:bottom w:val="nil"/>
              <w:right w:val="nil"/>
            </w:tcBorders>
            <w:shd w:val="clear" w:color="auto" w:fill="auto"/>
            <w:noWrap/>
            <w:vAlign w:val="bottom"/>
            <w:hideMark/>
          </w:tcPr>
          <w:p w14:paraId="7E166D7C" w14:textId="77777777" w:rsidR="00BA35C1" w:rsidRPr="00C07360" w:rsidRDefault="00BA35C1" w:rsidP="00AC6922">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180,149</w:t>
            </w:r>
          </w:p>
        </w:tc>
        <w:tc>
          <w:tcPr>
            <w:tcW w:w="1402" w:type="dxa"/>
            <w:tcBorders>
              <w:top w:val="nil"/>
              <w:left w:val="nil"/>
              <w:bottom w:val="nil"/>
              <w:right w:val="nil"/>
            </w:tcBorders>
            <w:shd w:val="clear" w:color="auto" w:fill="auto"/>
            <w:noWrap/>
            <w:vAlign w:val="bottom"/>
            <w:hideMark/>
          </w:tcPr>
          <w:p w14:paraId="3D733CDC" w14:textId="77777777" w:rsidR="00BA35C1" w:rsidRPr="00C07360" w:rsidRDefault="00BA35C1" w:rsidP="00AC6922">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115,989</w:t>
            </w:r>
          </w:p>
        </w:tc>
      </w:tr>
      <w:tr w:rsidR="00BA35C1" w:rsidRPr="00C07360" w14:paraId="3BA33F19" w14:textId="77777777" w:rsidTr="001D1C41">
        <w:trPr>
          <w:trHeight w:val="229"/>
        </w:trPr>
        <w:tc>
          <w:tcPr>
            <w:tcW w:w="1202" w:type="dxa"/>
            <w:tcBorders>
              <w:top w:val="nil"/>
              <w:left w:val="nil"/>
              <w:bottom w:val="nil"/>
              <w:right w:val="nil"/>
            </w:tcBorders>
            <w:shd w:val="clear" w:color="auto" w:fill="auto"/>
            <w:noWrap/>
            <w:vAlign w:val="bottom"/>
            <w:hideMark/>
          </w:tcPr>
          <w:p w14:paraId="5FD1858B" w14:textId="77777777" w:rsidR="00BA35C1" w:rsidRPr="00C07360" w:rsidRDefault="00BA35C1" w:rsidP="00AC6922">
            <w:pPr>
              <w:spacing w:after="0" w:line="240" w:lineRule="auto"/>
              <w:rPr>
                <w:rFonts w:eastAsia="Times New Roman" w:cstheme="minorHAnsi"/>
                <w:color w:val="000000"/>
                <w:sz w:val="20"/>
                <w:szCs w:val="20"/>
                <w:lang w:eastAsia="fr-FR"/>
              </w:rPr>
            </w:pPr>
            <w:proofErr w:type="spellStart"/>
            <w:r w:rsidRPr="00C07360">
              <w:rPr>
                <w:rFonts w:eastAsia="Times New Roman" w:cstheme="minorHAnsi"/>
                <w:color w:val="000000"/>
                <w:sz w:val="20"/>
                <w:szCs w:val="20"/>
                <w:lang w:eastAsia="fr-FR"/>
              </w:rPr>
              <w:t>Sud’est</w:t>
            </w:r>
            <w:proofErr w:type="spellEnd"/>
          </w:p>
        </w:tc>
        <w:tc>
          <w:tcPr>
            <w:tcW w:w="1382" w:type="dxa"/>
            <w:tcBorders>
              <w:top w:val="nil"/>
              <w:left w:val="nil"/>
              <w:bottom w:val="nil"/>
              <w:right w:val="nil"/>
            </w:tcBorders>
            <w:shd w:val="clear" w:color="auto" w:fill="auto"/>
            <w:noWrap/>
            <w:vAlign w:val="bottom"/>
            <w:hideMark/>
          </w:tcPr>
          <w:p w14:paraId="03FD0E2D" w14:textId="77777777" w:rsidR="00BA35C1" w:rsidRPr="00C07360" w:rsidRDefault="00BA35C1" w:rsidP="00AC6922">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46,606</w:t>
            </w:r>
          </w:p>
        </w:tc>
        <w:tc>
          <w:tcPr>
            <w:tcW w:w="1422" w:type="dxa"/>
            <w:tcBorders>
              <w:top w:val="nil"/>
              <w:left w:val="nil"/>
              <w:bottom w:val="nil"/>
              <w:right w:val="nil"/>
            </w:tcBorders>
            <w:shd w:val="clear" w:color="auto" w:fill="auto"/>
            <w:noWrap/>
            <w:vAlign w:val="bottom"/>
            <w:hideMark/>
          </w:tcPr>
          <w:p w14:paraId="1E157E4F" w14:textId="77777777" w:rsidR="00BA35C1" w:rsidRPr="00C07360" w:rsidRDefault="00BA35C1" w:rsidP="00AC6922">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52,195</w:t>
            </w:r>
          </w:p>
        </w:tc>
        <w:tc>
          <w:tcPr>
            <w:tcW w:w="1402" w:type="dxa"/>
            <w:tcBorders>
              <w:top w:val="nil"/>
              <w:left w:val="nil"/>
              <w:bottom w:val="nil"/>
              <w:right w:val="nil"/>
            </w:tcBorders>
            <w:shd w:val="clear" w:color="auto" w:fill="auto"/>
            <w:noWrap/>
            <w:vAlign w:val="bottom"/>
            <w:hideMark/>
          </w:tcPr>
          <w:p w14:paraId="399B6BC0" w14:textId="77777777" w:rsidR="00BA35C1" w:rsidRPr="00C07360" w:rsidRDefault="00BA35C1" w:rsidP="00AC6922">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40,824</w:t>
            </w:r>
          </w:p>
        </w:tc>
        <w:tc>
          <w:tcPr>
            <w:tcW w:w="1402" w:type="dxa"/>
            <w:tcBorders>
              <w:top w:val="nil"/>
              <w:left w:val="nil"/>
              <w:bottom w:val="nil"/>
              <w:right w:val="nil"/>
            </w:tcBorders>
            <w:shd w:val="clear" w:color="auto" w:fill="auto"/>
            <w:noWrap/>
            <w:vAlign w:val="bottom"/>
            <w:hideMark/>
          </w:tcPr>
          <w:p w14:paraId="1A81706E" w14:textId="77777777" w:rsidR="00BA35C1" w:rsidRPr="00C07360" w:rsidRDefault="00BA35C1" w:rsidP="00AC6922">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114,608</w:t>
            </w:r>
          </w:p>
        </w:tc>
        <w:tc>
          <w:tcPr>
            <w:tcW w:w="1402" w:type="dxa"/>
            <w:tcBorders>
              <w:top w:val="nil"/>
              <w:left w:val="nil"/>
              <w:bottom w:val="nil"/>
              <w:right w:val="nil"/>
            </w:tcBorders>
            <w:shd w:val="clear" w:color="auto" w:fill="auto"/>
            <w:noWrap/>
            <w:vAlign w:val="bottom"/>
            <w:hideMark/>
          </w:tcPr>
          <w:p w14:paraId="72C2F0F8" w14:textId="77777777" w:rsidR="00BA35C1" w:rsidRPr="00C07360" w:rsidRDefault="00BA35C1" w:rsidP="00AC6922">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105,644</w:t>
            </w:r>
          </w:p>
        </w:tc>
      </w:tr>
      <w:tr w:rsidR="00BA35C1" w:rsidRPr="00C07360" w14:paraId="70DC2F77" w14:textId="77777777" w:rsidTr="001D1C41">
        <w:trPr>
          <w:trHeight w:val="229"/>
        </w:trPr>
        <w:tc>
          <w:tcPr>
            <w:tcW w:w="1202" w:type="dxa"/>
            <w:tcBorders>
              <w:top w:val="nil"/>
              <w:left w:val="nil"/>
              <w:bottom w:val="nil"/>
              <w:right w:val="nil"/>
            </w:tcBorders>
            <w:shd w:val="clear" w:color="auto" w:fill="auto"/>
            <w:noWrap/>
            <w:vAlign w:val="bottom"/>
            <w:hideMark/>
          </w:tcPr>
          <w:p w14:paraId="00B8763B" w14:textId="77777777" w:rsidR="00BA35C1" w:rsidRPr="00C07360" w:rsidRDefault="00BA35C1" w:rsidP="00AC6922">
            <w:pPr>
              <w:spacing w:after="0" w:line="240" w:lineRule="auto"/>
              <w:rPr>
                <w:rFonts w:eastAsia="Times New Roman" w:cstheme="minorHAnsi"/>
                <w:color w:val="000000"/>
                <w:sz w:val="20"/>
                <w:szCs w:val="20"/>
                <w:lang w:eastAsia="fr-FR"/>
              </w:rPr>
            </w:pPr>
            <w:r w:rsidRPr="00C07360">
              <w:rPr>
                <w:rFonts w:eastAsia="Times New Roman" w:cstheme="minorHAnsi"/>
                <w:color w:val="000000"/>
                <w:sz w:val="20"/>
                <w:szCs w:val="20"/>
                <w:lang w:eastAsia="fr-FR"/>
              </w:rPr>
              <w:t>Nord</w:t>
            </w:r>
          </w:p>
        </w:tc>
        <w:tc>
          <w:tcPr>
            <w:tcW w:w="1382" w:type="dxa"/>
            <w:tcBorders>
              <w:top w:val="nil"/>
              <w:left w:val="nil"/>
              <w:bottom w:val="nil"/>
              <w:right w:val="nil"/>
            </w:tcBorders>
            <w:shd w:val="clear" w:color="auto" w:fill="auto"/>
            <w:noWrap/>
            <w:vAlign w:val="bottom"/>
            <w:hideMark/>
          </w:tcPr>
          <w:p w14:paraId="3F9C683C" w14:textId="77777777" w:rsidR="00BA35C1" w:rsidRPr="00C07360" w:rsidRDefault="00BA35C1" w:rsidP="00AC6922">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54,372</w:t>
            </w:r>
          </w:p>
        </w:tc>
        <w:tc>
          <w:tcPr>
            <w:tcW w:w="1422" w:type="dxa"/>
            <w:tcBorders>
              <w:top w:val="nil"/>
              <w:left w:val="nil"/>
              <w:bottom w:val="nil"/>
              <w:right w:val="nil"/>
            </w:tcBorders>
            <w:shd w:val="clear" w:color="auto" w:fill="auto"/>
            <w:noWrap/>
            <w:vAlign w:val="bottom"/>
            <w:hideMark/>
          </w:tcPr>
          <w:p w14:paraId="6E57A57B" w14:textId="77777777" w:rsidR="00BA35C1" w:rsidRPr="00C07360" w:rsidRDefault="00BA35C1" w:rsidP="00AC6922">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59,688</w:t>
            </w:r>
          </w:p>
        </w:tc>
        <w:tc>
          <w:tcPr>
            <w:tcW w:w="1402" w:type="dxa"/>
            <w:tcBorders>
              <w:top w:val="nil"/>
              <w:left w:val="nil"/>
              <w:bottom w:val="nil"/>
              <w:right w:val="nil"/>
            </w:tcBorders>
            <w:shd w:val="clear" w:color="auto" w:fill="auto"/>
            <w:noWrap/>
            <w:vAlign w:val="bottom"/>
            <w:hideMark/>
          </w:tcPr>
          <w:p w14:paraId="33744344" w14:textId="77777777" w:rsidR="00BA35C1" w:rsidRPr="00C07360" w:rsidRDefault="00BA35C1" w:rsidP="00AC6922">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74,858</w:t>
            </w:r>
          </w:p>
        </w:tc>
        <w:tc>
          <w:tcPr>
            <w:tcW w:w="1402" w:type="dxa"/>
            <w:tcBorders>
              <w:top w:val="nil"/>
              <w:left w:val="nil"/>
              <w:bottom w:val="nil"/>
              <w:right w:val="nil"/>
            </w:tcBorders>
            <w:shd w:val="clear" w:color="auto" w:fill="auto"/>
            <w:noWrap/>
            <w:vAlign w:val="bottom"/>
            <w:hideMark/>
          </w:tcPr>
          <w:p w14:paraId="0E454A9E" w14:textId="77777777" w:rsidR="00BA35C1" w:rsidRPr="00C07360" w:rsidRDefault="00BA35C1" w:rsidP="00AC6922">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125,759</w:t>
            </w:r>
          </w:p>
        </w:tc>
        <w:tc>
          <w:tcPr>
            <w:tcW w:w="1402" w:type="dxa"/>
            <w:tcBorders>
              <w:top w:val="nil"/>
              <w:left w:val="nil"/>
              <w:bottom w:val="nil"/>
              <w:right w:val="nil"/>
            </w:tcBorders>
            <w:shd w:val="clear" w:color="auto" w:fill="auto"/>
            <w:noWrap/>
            <w:vAlign w:val="bottom"/>
            <w:hideMark/>
          </w:tcPr>
          <w:p w14:paraId="134C4ABF" w14:textId="77777777" w:rsidR="00BA35C1" w:rsidRPr="00C07360" w:rsidRDefault="00BA35C1" w:rsidP="00AC6922">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114,953</w:t>
            </w:r>
          </w:p>
        </w:tc>
      </w:tr>
      <w:tr w:rsidR="00BA35C1" w:rsidRPr="00C07360" w14:paraId="583499E2" w14:textId="77777777" w:rsidTr="001D1C41">
        <w:trPr>
          <w:trHeight w:val="229"/>
        </w:trPr>
        <w:tc>
          <w:tcPr>
            <w:tcW w:w="1202" w:type="dxa"/>
            <w:tcBorders>
              <w:top w:val="nil"/>
              <w:left w:val="nil"/>
              <w:bottom w:val="nil"/>
              <w:right w:val="nil"/>
            </w:tcBorders>
            <w:shd w:val="clear" w:color="auto" w:fill="auto"/>
            <w:noWrap/>
            <w:vAlign w:val="bottom"/>
            <w:hideMark/>
          </w:tcPr>
          <w:p w14:paraId="4A15DD45" w14:textId="77777777" w:rsidR="00BA35C1" w:rsidRPr="00C07360" w:rsidRDefault="00BA35C1" w:rsidP="00AC6922">
            <w:pPr>
              <w:spacing w:after="0" w:line="240" w:lineRule="auto"/>
              <w:rPr>
                <w:rFonts w:eastAsia="Times New Roman" w:cstheme="minorHAnsi"/>
                <w:color w:val="000000"/>
                <w:sz w:val="20"/>
                <w:szCs w:val="20"/>
                <w:lang w:eastAsia="fr-FR"/>
              </w:rPr>
            </w:pPr>
            <w:proofErr w:type="spellStart"/>
            <w:r w:rsidRPr="00C07360">
              <w:rPr>
                <w:rFonts w:eastAsia="Times New Roman" w:cstheme="minorHAnsi"/>
                <w:color w:val="000000"/>
                <w:sz w:val="20"/>
                <w:szCs w:val="20"/>
                <w:lang w:eastAsia="fr-FR"/>
              </w:rPr>
              <w:t>Nord’est</w:t>
            </w:r>
            <w:proofErr w:type="spellEnd"/>
          </w:p>
        </w:tc>
        <w:tc>
          <w:tcPr>
            <w:tcW w:w="1382" w:type="dxa"/>
            <w:tcBorders>
              <w:top w:val="nil"/>
              <w:left w:val="nil"/>
              <w:bottom w:val="nil"/>
              <w:right w:val="nil"/>
            </w:tcBorders>
            <w:shd w:val="clear" w:color="auto" w:fill="auto"/>
            <w:noWrap/>
            <w:vAlign w:val="bottom"/>
            <w:hideMark/>
          </w:tcPr>
          <w:p w14:paraId="43D66F6A" w14:textId="77777777" w:rsidR="00BA35C1" w:rsidRPr="00C07360" w:rsidRDefault="00BA35C1" w:rsidP="00AC6922">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49,244</w:t>
            </w:r>
          </w:p>
        </w:tc>
        <w:tc>
          <w:tcPr>
            <w:tcW w:w="1422" w:type="dxa"/>
            <w:tcBorders>
              <w:top w:val="nil"/>
              <w:left w:val="nil"/>
              <w:bottom w:val="nil"/>
              <w:right w:val="nil"/>
            </w:tcBorders>
            <w:shd w:val="clear" w:color="auto" w:fill="auto"/>
            <w:noWrap/>
            <w:vAlign w:val="bottom"/>
            <w:hideMark/>
          </w:tcPr>
          <w:p w14:paraId="147D1D10" w14:textId="77777777" w:rsidR="00BA35C1" w:rsidRPr="00C07360" w:rsidRDefault="00BA35C1" w:rsidP="00AC6922">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58,365</w:t>
            </w:r>
          </w:p>
        </w:tc>
        <w:tc>
          <w:tcPr>
            <w:tcW w:w="1402" w:type="dxa"/>
            <w:tcBorders>
              <w:top w:val="nil"/>
              <w:left w:val="nil"/>
              <w:bottom w:val="nil"/>
              <w:right w:val="nil"/>
            </w:tcBorders>
            <w:shd w:val="clear" w:color="auto" w:fill="auto"/>
            <w:noWrap/>
            <w:vAlign w:val="bottom"/>
            <w:hideMark/>
          </w:tcPr>
          <w:p w14:paraId="1ED0A357" w14:textId="77777777" w:rsidR="00BA35C1" w:rsidRPr="00C07360" w:rsidRDefault="00BA35C1" w:rsidP="00AC6922">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55,735</w:t>
            </w:r>
          </w:p>
        </w:tc>
        <w:tc>
          <w:tcPr>
            <w:tcW w:w="1402" w:type="dxa"/>
            <w:tcBorders>
              <w:top w:val="nil"/>
              <w:left w:val="nil"/>
              <w:bottom w:val="nil"/>
              <w:right w:val="nil"/>
            </w:tcBorders>
            <w:shd w:val="clear" w:color="auto" w:fill="auto"/>
            <w:noWrap/>
            <w:vAlign w:val="bottom"/>
            <w:hideMark/>
          </w:tcPr>
          <w:p w14:paraId="451700BE" w14:textId="77777777" w:rsidR="00BA35C1" w:rsidRPr="00C07360" w:rsidRDefault="00BA35C1" w:rsidP="00AC6922">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119,410</w:t>
            </w:r>
          </w:p>
        </w:tc>
        <w:tc>
          <w:tcPr>
            <w:tcW w:w="1402" w:type="dxa"/>
            <w:tcBorders>
              <w:top w:val="nil"/>
              <w:left w:val="nil"/>
              <w:bottom w:val="nil"/>
              <w:right w:val="nil"/>
            </w:tcBorders>
            <w:shd w:val="clear" w:color="auto" w:fill="auto"/>
            <w:noWrap/>
            <w:vAlign w:val="bottom"/>
            <w:hideMark/>
          </w:tcPr>
          <w:p w14:paraId="1E846572" w14:textId="77777777" w:rsidR="00BA35C1" w:rsidRPr="00C07360" w:rsidRDefault="00BA35C1" w:rsidP="00AC6922">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112,123</w:t>
            </w:r>
          </w:p>
        </w:tc>
      </w:tr>
      <w:tr w:rsidR="00BA35C1" w:rsidRPr="00C07360" w14:paraId="7100F745" w14:textId="77777777" w:rsidTr="001D1C41">
        <w:trPr>
          <w:trHeight w:val="229"/>
        </w:trPr>
        <w:tc>
          <w:tcPr>
            <w:tcW w:w="1202" w:type="dxa"/>
            <w:tcBorders>
              <w:top w:val="nil"/>
              <w:left w:val="nil"/>
              <w:bottom w:val="nil"/>
              <w:right w:val="nil"/>
            </w:tcBorders>
            <w:shd w:val="clear" w:color="auto" w:fill="auto"/>
            <w:noWrap/>
            <w:vAlign w:val="bottom"/>
            <w:hideMark/>
          </w:tcPr>
          <w:p w14:paraId="75005A46" w14:textId="77777777" w:rsidR="00BA35C1" w:rsidRPr="00C07360" w:rsidRDefault="00BA35C1" w:rsidP="00AC6922">
            <w:pPr>
              <w:spacing w:after="0" w:line="240" w:lineRule="auto"/>
              <w:rPr>
                <w:rFonts w:eastAsia="Times New Roman" w:cstheme="minorHAnsi"/>
                <w:color w:val="000000"/>
                <w:sz w:val="20"/>
                <w:szCs w:val="20"/>
                <w:lang w:eastAsia="fr-FR"/>
              </w:rPr>
            </w:pPr>
            <w:r w:rsidRPr="00C07360">
              <w:rPr>
                <w:rFonts w:eastAsia="Times New Roman" w:cstheme="minorHAnsi"/>
                <w:color w:val="000000"/>
                <w:sz w:val="20"/>
                <w:szCs w:val="20"/>
                <w:lang w:eastAsia="fr-FR"/>
              </w:rPr>
              <w:t>Artibonite</w:t>
            </w:r>
          </w:p>
        </w:tc>
        <w:tc>
          <w:tcPr>
            <w:tcW w:w="1382" w:type="dxa"/>
            <w:tcBorders>
              <w:top w:val="nil"/>
              <w:left w:val="nil"/>
              <w:bottom w:val="nil"/>
              <w:right w:val="nil"/>
            </w:tcBorders>
            <w:shd w:val="clear" w:color="auto" w:fill="auto"/>
            <w:noWrap/>
            <w:vAlign w:val="bottom"/>
            <w:hideMark/>
          </w:tcPr>
          <w:p w14:paraId="29943434" w14:textId="77777777" w:rsidR="00BA35C1" w:rsidRPr="00C07360" w:rsidRDefault="00BA35C1" w:rsidP="00AC6922">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52,936</w:t>
            </w:r>
          </w:p>
        </w:tc>
        <w:tc>
          <w:tcPr>
            <w:tcW w:w="1422" w:type="dxa"/>
            <w:tcBorders>
              <w:top w:val="nil"/>
              <w:left w:val="nil"/>
              <w:bottom w:val="nil"/>
              <w:right w:val="nil"/>
            </w:tcBorders>
            <w:shd w:val="clear" w:color="auto" w:fill="auto"/>
            <w:noWrap/>
            <w:vAlign w:val="bottom"/>
            <w:hideMark/>
          </w:tcPr>
          <w:p w14:paraId="35A383A3" w14:textId="77777777" w:rsidR="00BA35C1" w:rsidRPr="00C07360" w:rsidRDefault="00BA35C1" w:rsidP="00AC6922">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56,401</w:t>
            </w:r>
          </w:p>
        </w:tc>
        <w:tc>
          <w:tcPr>
            <w:tcW w:w="1402" w:type="dxa"/>
            <w:tcBorders>
              <w:top w:val="nil"/>
              <w:left w:val="nil"/>
              <w:bottom w:val="nil"/>
              <w:right w:val="nil"/>
            </w:tcBorders>
            <w:shd w:val="clear" w:color="auto" w:fill="auto"/>
            <w:noWrap/>
            <w:vAlign w:val="bottom"/>
            <w:hideMark/>
          </w:tcPr>
          <w:p w14:paraId="5CFDC866" w14:textId="77777777" w:rsidR="00BA35C1" w:rsidRPr="00C07360" w:rsidRDefault="00BA35C1" w:rsidP="00AC6922">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53,737</w:t>
            </w:r>
          </w:p>
        </w:tc>
        <w:tc>
          <w:tcPr>
            <w:tcW w:w="1402" w:type="dxa"/>
            <w:tcBorders>
              <w:top w:val="nil"/>
              <w:left w:val="nil"/>
              <w:bottom w:val="nil"/>
              <w:right w:val="nil"/>
            </w:tcBorders>
            <w:shd w:val="clear" w:color="auto" w:fill="auto"/>
            <w:noWrap/>
            <w:vAlign w:val="bottom"/>
            <w:hideMark/>
          </w:tcPr>
          <w:p w14:paraId="0EFDD623" w14:textId="77777777" w:rsidR="00BA35C1" w:rsidRPr="00C07360" w:rsidRDefault="00BA35C1" w:rsidP="00AC6922">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127,999</w:t>
            </w:r>
          </w:p>
        </w:tc>
        <w:tc>
          <w:tcPr>
            <w:tcW w:w="1402" w:type="dxa"/>
            <w:tcBorders>
              <w:top w:val="nil"/>
              <w:left w:val="nil"/>
              <w:bottom w:val="nil"/>
              <w:right w:val="nil"/>
            </w:tcBorders>
            <w:shd w:val="clear" w:color="auto" w:fill="auto"/>
            <w:noWrap/>
            <w:vAlign w:val="bottom"/>
            <w:hideMark/>
          </w:tcPr>
          <w:p w14:paraId="3B0CB177" w14:textId="77777777" w:rsidR="00BA35C1" w:rsidRPr="00C07360" w:rsidRDefault="00BA35C1" w:rsidP="00AC6922">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117,929</w:t>
            </w:r>
          </w:p>
        </w:tc>
      </w:tr>
      <w:tr w:rsidR="00BA35C1" w:rsidRPr="00C07360" w14:paraId="24AFB39E" w14:textId="77777777" w:rsidTr="001D1C41">
        <w:trPr>
          <w:trHeight w:val="229"/>
        </w:trPr>
        <w:tc>
          <w:tcPr>
            <w:tcW w:w="1202" w:type="dxa"/>
            <w:tcBorders>
              <w:top w:val="nil"/>
              <w:left w:val="nil"/>
              <w:bottom w:val="nil"/>
              <w:right w:val="nil"/>
            </w:tcBorders>
            <w:shd w:val="clear" w:color="auto" w:fill="auto"/>
            <w:noWrap/>
            <w:vAlign w:val="bottom"/>
            <w:hideMark/>
          </w:tcPr>
          <w:p w14:paraId="4D1B187D" w14:textId="77777777" w:rsidR="00BA35C1" w:rsidRPr="00C07360" w:rsidRDefault="00BA35C1" w:rsidP="00AC6922">
            <w:pPr>
              <w:spacing w:after="0" w:line="240" w:lineRule="auto"/>
              <w:rPr>
                <w:rFonts w:eastAsia="Times New Roman" w:cstheme="minorHAnsi"/>
                <w:color w:val="000000"/>
                <w:sz w:val="20"/>
                <w:szCs w:val="20"/>
                <w:lang w:eastAsia="fr-FR"/>
              </w:rPr>
            </w:pPr>
            <w:r w:rsidRPr="00C07360">
              <w:rPr>
                <w:rFonts w:eastAsia="Times New Roman" w:cstheme="minorHAnsi"/>
                <w:color w:val="000000"/>
                <w:sz w:val="20"/>
                <w:szCs w:val="20"/>
                <w:lang w:eastAsia="fr-FR"/>
              </w:rPr>
              <w:t>Centre</w:t>
            </w:r>
          </w:p>
        </w:tc>
        <w:tc>
          <w:tcPr>
            <w:tcW w:w="1382" w:type="dxa"/>
            <w:tcBorders>
              <w:top w:val="nil"/>
              <w:left w:val="nil"/>
              <w:bottom w:val="nil"/>
              <w:right w:val="nil"/>
            </w:tcBorders>
            <w:shd w:val="clear" w:color="auto" w:fill="auto"/>
            <w:noWrap/>
            <w:vAlign w:val="bottom"/>
            <w:hideMark/>
          </w:tcPr>
          <w:p w14:paraId="23874828" w14:textId="77777777" w:rsidR="00BA35C1" w:rsidRPr="00C07360" w:rsidRDefault="00BA35C1" w:rsidP="00AC6922">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38,074</w:t>
            </w:r>
          </w:p>
        </w:tc>
        <w:tc>
          <w:tcPr>
            <w:tcW w:w="1422" w:type="dxa"/>
            <w:tcBorders>
              <w:top w:val="nil"/>
              <w:left w:val="nil"/>
              <w:bottom w:val="nil"/>
              <w:right w:val="nil"/>
            </w:tcBorders>
            <w:shd w:val="clear" w:color="auto" w:fill="auto"/>
            <w:noWrap/>
            <w:vAlign w:val="bottom"/>
            <w:hideMark/>
          </w:tcPr>
          <w:p w14:paraId="17E7EAB8" w14:textId="77777777" w:rsidR="00BA35C1" w:rsidRPr="00C07360" w:rsidRDefault="00BA35C1" w:rsidP="00AC6922">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57,804</w:t>
            </w:r>
          </w:p>
        </w:tc>
        <w:tc>
          <w:tcPr>
            <w:tcW w:w="1402" w:type="dxa"/>
            <w:tcBorders>
              <w:top w:val="nil"/>
              <w:left w:val="nil"/>
              <w:bottom w:val="nil"/>
              <w:right w:val="nil"/>
            </w:tcBorders>
            <w:shd w:val="clear" w:color="auto" w:fill="auto"/>
            <w:noWrap/>
            <w:vAlign w:val="bottom"/>
            <w:hideMark/>
          </w:tcPr>
          <w:p w14:paraId="3724538F" w14:textId="77777777" w:rsidR="00BA35C1" w:rsidRPr="00C07360" w:rsidRDefault="00BA35C1" w:rsidP="00AC6922">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50,792</w:t>
            </w:r>
          </w:p>
        </w:tc>
        <w:tc>
          <w:tcPr>
            <w:tcW w:w="1402" w:type="dxa"/>
            <w:tcBorders>
              <w:top w:val="nil"/>
              <w:left w:val="nil"/>
              <w:bottom w:val="nil"/>
              <w:right w:val="nil"/>
            </w:tcBorders>
            <w:shd w:val="clear" w:color="auto" w:fill="auto"/>
            <w:noWrap/>
            <w:vAlign w:val="bottom"/>
            <w:hideMark/>
          </w:tcPr>
          <w:p w14:paraId="07A67011" w14:textId="77777777" w:rsidR="00BA35C1" w:rsidRPr="00C07360" w:rsidRDefault="00BA35C1" w:rsidP="00AC6922">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169,100</w:t>
            </w:r>
          </w:p>
        </w:tc>
        <w:tc>
          <w:tcPr>
            <w:tcW w:w="1402" w:type="dxa"/>
            <w:tcBorders>
              <w:top w:val="nil"/>
              <w:left w:val="nil"/>
              <w:bottom w:val="nil"/>
              <w:right w:val="nil"/>
            </w:tcBorders>
            <w:shd w:val="clear" w:color="auto" w:fill="auto"/>
            <w:noWrap/>
            <w:vAlign w:val="bottom"/>
            <w:hideMark/>
          </w:tcPr>
          <w:p w14:paraId="1725EADC" w14:textId="77777777" w:rsidR="00BA35C1" w:rsidRPr="00C07360" w:rsidRDefault="00BA35C1" w:rsidP="00AC6922">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172,783</w:t>
            </w:r>
          </w:p>
        </w:tc>
      </w:tr>
      <w:tr w:rsidR="00BA35C1" w:rsidRPr="00C07360" w14:paraId="753D4197" w14:textId="77777777" w:rsidTr="001D1C41">
        <w:trPr>
          <w:trHeight w:val="229"/>
        </w:trPr>
        <w:tc>
          <w:tcPr>
            <w:tcW w:w="1202" w:type="dxa"/>
            <w:tcBorders>
              <w:top w:val="nil"/>
              <w:left w:val="nil"/>
              <w:bottom w:val="nil"/>
              <w:right w:val="nil"/>
            </w:tcBorders>
            <w:shd w:val="clear" w:color="auto" w:fill="auto"/>
            <w:noWrap/>
            <w:vAlign w:val="bottom"/>
            <w:hideMark/>
          </w:tcPr>
          <w:p w14:paraId="038A88FF" w14:textId="77777777" w:rsidR="00BA35C1" w:rsidRPr="00C07360" w:rsidRDefault="00BA35C1" w:rsidP="00AC6922">
            <w:pPr>
              <w:spacing w:after="0" w:line="240" w:lineRule="auto"/>
              <w:rPr>
                <w:rFonts w:eastAsia="Times New Roman" w:cstheme="minorHAnsi"/>
                <w:color w:val="000000"/>
                <w:sz w:val="20"/>
                <w:szCs w:val="20"/>
                <w:lang w:eastAsia="fr-FR"/>
              </w:rPr>
            </w:pPr>
            <w:r w:rsidRPr="00C07360">
              <w:rPr>
                <w:rFonts w:eastAsia="Times New Roman" w:cstheme="minorHAnsi"/>
                <w:color w:val="000000"/>
                <w:sz w:val="20"/>
                <w:szCs w:val="20"/>
                <w:lang w:eastAsia="fr-FR"/>
              </w:rPr>
              <w:t>Sud</w:t>
            </w:r>
          </w:p>
        </w:tc>
        <w:tc>
          <w:tcPr>
            <w:tcW w:w="1382" w:type="dxa"/>
            <w:tcBorders>
              <w:top w:val="nil"/>
              <w:left w:val="nil"/>
              <w:bottom w:val="nil"/>
              <w:right w:val="nil"/>
            </w:tcBorders>
            <w:shd w:val="clear" w:color="auto" w:fill="auto"/>
            <w:noWrap/>
            <w:vAlign w:val="bottom"/>
            <w:hideMark/>
          </w:tcPr>
          <w:p w14:paraId="74B654E2" w14:textId="77777777" w:rsidR="00BA35C1" w:rsidRPr="00C07360" w:rsidRDefault="00BA35C1" w:rsidP="00AC6922">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50,754</w:t>
            </w:r>
          </w:p>
        </w:tc>
        <w:tc>
          <w:tcPr>
            <w:tcW w:w="1422" w:type="dxa"/>
            <w:tcBorders>
              <w:top w:val="nil"/>
              <w:left w:val="nil"/>
              <w:bottom w:val="nil"/>
              <w:right w:val="nil"/>
            </w:tcBorders>
            <w:shd w:val="clear" w:color="auto" w:fill="auto"/>
            <w:noWrap/>
            <w:vAlign w:val="bottom"/>
            <w:hideMark/>
          </w:tcPr>
          <w:p w14:paraId="11E34F6D" w14:textId="77777777" w:rsidR="00BA35C1" w:rsidRPr="00C07360" w:rsidRDefault="00BA35C1" w:rsidP="00AC6922">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52,663</w:t>
            </w:r>
          </w:p>
        </w:tc>
        <w:tc>
          <w:tcPr>
            <w:tcW w:w="1402" w:type="dxa"/>
            <w:tcBorders>
              <w:top w:val="nil"/>
              <w:left w:val="nil"/>
              <w:bottom w:val="nil"/>
              <w:right w:val="nil"/>
            </w:tcBorders>
            <w:shd w:val="clear" w:color="auto" w:fill="auto"/>
            <w:noWrap/>
            <w:vAlign w:val="bottom"/>
            <w:hideMark/>
          </w:tcPr>
          <w:p w14:paraId="586ABCAC" w14:textId="77777777" w:rsidR="00BA35C1" w:rsidRPr="00C07360" w:rsidRDefault="00BA35C1" w:rsidP="00AC6922">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36,502</w:t>
            </w:r>
          </w:p>
        </w:tc>
        <w:tc>
          <w:tcPr>
            <w:tcW w:w="1402" w:type="dxa"/>
            <w:tcBorders>
              <w:top w:val="nil"/>
              <w:left w:val="nil"/>
              <w:bottom w:val="nil"/>
              <w:right w:val="nil"/>
            </w:tcBorders>
            <w:shd w:val="clear" w:color="auto" w:fill="auto"/>
            <w:noWrap/>
            <w:vAlign w:val="bottom"/>
            <w:hideMark/>
          </w:tcPr>
          <w:p w14:paraId="11D4F58B" w14:textId="77777777" w:rsidR="00BA35C1" w:rsidRPr="00C07360" w:rsidRDefault="00BA35C1" w:rsidP="00AC6922">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101,129</w:t>
            </w:r>
          </w:p>
        </w:tc>
        <w:tc>
          <w:tcPr>
            <w:tcW w:w="1402" w:type="dxa"/>
            <w:tcBorders>
              <w:top w:val="nil"/>
              <w:left w:val="nil"/>
              <w:bottom w:val="nil"/>
              <w:right w:val="nil"/>
            </w:tcBorders>
            <w:shd w:val="clear" w:color="auto" w:fill="auto"/>
            <w:noWrap/>
            <w:vAlign w:val="bottom"/>
            <w:hideMark/>
          </w:tcPr>
          <w:p w14:paraId="31DC8DEB" w14:textId="77777777" w:rsidR="00BA35C1" w:rsidRPr="00C07360" w:rsidRDefault="00BA35C1" w:rsidP="00AC6922">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97,414</w:t>
            </w:r>
          </w:p>
        </w:tc>
      </w:tr>
      <w:tr w:rsidR="00BA35C1" w:rsidRPr="00C07360" w14:paraId="33398296" w14:textId="77777777" w:rsidTr="001D1C41">
        <w:trPr>
          <w:trHeight w:val="229"/>
        </w:trPr>
        <w:tc>
          <w:tcPr>
            <w:tcW w:w="1202" w:type="dxa"/>
            <w:tcBorders>
              <w:top w:val="nil"/>
              <w:left w:val="nil"/>
              <w:bottom w:val="nil"/>
              <w:right w:val="nil"/>
            </w:tcBorders>
            <w:shd w:val="clear" w:color="auto" w:fill="auto"/>
            <w:noWrap/>
            <w:vAlign w:val="bottom"/>
            <w:hideMark/>
          </w:tcPr>
          <w:p w14:paraId="4A0A3A29" w14:textId="77777777" w:rsidR="00BA35C1" w:rsidRPr="00C07360" w:rsidRDefault="00BA35C1" w:rsidP="00AC6922">
            <w:pPr>
              <w:spacing w:after="0" w:line="240" w:lineRule="auto"/>
              <w:rPr>
                <w:rFonts w:eastAsia="Times New Roman" w:cstheme="minorHAnsi"/>
                <w:color w:val="000000"/>
                <w:sz w:val="20"/>
                <w:szCs w:val="20"/>
                <w:lang w:eastAsia="fr-FR"/>
              </w:rPr>
            </w:pPr>
            <w:proofErr w:type="spellStart"/>
            <w:r w:rsidRPr="00C07360">
              <w:rPr>
                <w:rFonts w:eastAsia="Times New Roman" w:cstheme="minorHAnsi"/>
                <w:color w:val="000000"/>
                <w:sz w:val="20"/>
                <w:szCs w:val="20"/>
                <w:lang w:eastAsia="fr-FR"/>
              </w:rPr>
              <w:t>Grand’Anse</w:t>
            </w:r>
            <w:proofErr w:type="spellEnd"/>
          </w:p>
        </w:tc>
        <w:tc>
          <w:tcPr>
            <w:tcW w:w="1382" w:type="dxa"/>
            <w:tcBorders>
              <w:top w:val="nil"/>
              <w:left w:val="nil"/>
              <w:bottom w:val="nil"/>
              <w:right w:val="nil"/>
            </w:tcBorders>
            <w:shd w:val="clear" w:color="auto" w:fill="auto"/>
            <w:noWrap/>
            <w:vAlign w:val="bottom"/>
            <w:hideMark/>
          </w:tcPr>
          <w:p w14:paraId="05661DED" w14:textId="77777777" w:rsidR="00BA35C1" w:rsidRPr="00C07360" w:rsidRDefault="00BA35C1" w:rsidP="00AC6922">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42,849</w:t>
            </w:r>
          </w:p>
        </w:tc>
        <w:tc>
          <w:tcPr>
            <w:tcW w:w="1422" w:type="dxa"/>
            <w:tcBorders>
              <w:top w:val="nil"/>
              <w:left w:val="nil"/>
              <w:bottom w:val="nil"/>
              <w:right w:val="nil"/>
            </w:tcBorders>
            <w:shd w:val="clear" w:color="auto" w:fill="auto"/>
            <w:noWrap/>
            <w:vAlign w:val="bottom"/>
            <w:hideMark/>
          </w:tcPr>
          <w:p w14:paraId="3996B735" w14:textId="77777777" w:rsidR="00BA35C1" w:rsidRPr="00C07360" w:rsidRDefault="00BA35C1" w:rsidP="00AC6922">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44,721</w:t>
            </w:r>
          </w:p>
        </w:tc>
        <w:tc>
          <w:tcPr>
            <w:tcW w:w="1402" w:type="dxa"/>
            <w:tcBorders>
              <w:top w:val="nil"/>
              <w:left w:val="nil"/>
              <w:bottom w:val="nil"/>
              <w:right w:val="nil"/>
            </w:tcBorders>
            <w:shd w:val="clear" w:color="auto" w:fill="auto"/>
            <w:noWrap/>
            <w:vAlign w:val="bottom"/>
            <w:hideMark/>
          </w:tcPr>
          <w:p w14:paraId="65FF493D" w14:textId="77777777" w:rsidR="00BA35C1" w:rsidRPr="00C07360" w:rsidRDefault="00BA35C1" w:rsidP="00AC6922">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53,919</w:t>
            </w:r>
          </w:p>
        </w:tc>
        <w:tc>
          <w:tcPr>
            <w:tcW w:w="1402" w:type="dxa"/>
            <w:tcBorders>
              <w:top w:val="nil"/>
              <w:left w:val="nil"/>
              <w:bottom w:val="nil"/>
              <w:right w:val="nil"/>
            </w:tcBorders>
            <w:shd w:val="clear" w:color="auto" w:fill="auto"/>
            <w:noWrap/>
            <w:vAlign w:val="bottom"/>
            <w:hideMark/>
          </w:tcPr>
          <w:p w14:paraId="0DA992F6" w14:textId="77777777" w:rsidR="00BA35C1" w:rsidRPr="00C07360" w:rsidRDefault="00BA35C1" w:rsidP="00AC6922">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135,018</w:t>
            </w:r>
          </w:p>
        </w:tc>
        <w:tc>
          <w:tcPr>
            <w:tcW w:w="1402" w:type="dxa"/>
            <w:tcBorders>
              <w:top w:val="nil"/>
              <w:left w:val="nil"/>
              <w:bottom w:val="nil"/>
              <w:right w:val="nil"/>
            </w:tcBorders>
            <w:shd w:val="clear" w:color="auto" w:fill="auto"/>
            <w:noWrap/>
            <w:vAlign w:val="bottom"/>
            <w:hideMark/>
          </w:tcPr>
          <w:p w14:paraId="3D77AD20" w14:textId="77777777" w:rsidR="00BA35C1" w:rsidRPr="00C07360" w:rsidRDefault="00BA35C1" w:rsidP="00AC6922">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128,471</w:t>
            </w:r>
          </w:p>
        </w:tc>
      </w:tr>
      <w:tr w:rsidR="00BA35C1" w:rsidRPr="00C07360" w14:paraId="368C6CF0" w14:textId="77777777" w:rsidTr="001D1C41">
        <w:trPr>
          <w:trHeight w:val="229"/>
        </w:trPr>
        <w:tc>
          <w:tcPr>
            <w:tcW w:w="1202" w:type="dxa"/>
            <w:tcBorders>
              <w:top w:val="nil"/>
              <w:left w:val="nil"/>
              <w:bottom w:val="nil"/>
              <w:right w:val="nil"/>
            </w:tcBorders>
            <w:shd w:val="clear" w:color="auto" w:fill="auto"/>
            <w:noWrap/>
            <w:vAlign w:val="bottom"/>
            <w:hideMark/>
          </w:tcPr>
          <w:p w14:paraId="405385CA" w14:textId="77777777" w:rsidR="00BA35C1" w:rsidRPr="00C07360" w:rsidRDefault="00BA35C1" w:rsidP="00AC6922">
            <w:pPr>
              <w:spacing w:after="0" w:line="240" w:lineRule="auto"/>
              <w:rPr>
                <w:rFonts w:eastAsia="Times New Roman" w:cstheme="minorHAnsi"/>
                <w:color w:val="000000"/>
                <w:sz w:val="20"/>
                <w:szCs w:val="20"/>
                <w:lang w:eastAsia="fr-FR"/>
              </w:rPr>
            </w:pPr>
            <w:proofErr w:type="spellStart"/>
            <w:r w:rsidRPr="00C07360">
              <w:rPr>
                <w:rFonts w:eastAsia="Times New Roman" w:cstheme="minorHAnsi"/>
                <w:color w:val="000000"/>
                <w:sz w:val="20"/>
                <w:szCs w:val="20"/>
                <w:lang w:eastAsia="fr-FR"/>
              </w:rPr>
              <w:t>Nord’ouest</w:t>
            </w:r>
            <w:proofErr w:type="spellEnd"/>
          </w:p>
        </w:tc>
        <w:tc>
          <w:tcPr>
            <w:tcW w:w="1382" w:type="dxa"/>
            <w:tcBorders>
              <w:top w:val="nil"/>
              <w:left w:val="nil"/>
              <w:bottom w:val="nil"/>
              <w:right w:val="nil"/>
            </w:tcBorders>
            <w:shd w:val="clear" w:color="auto" w:fill="auto"/>
            <w:noWrap/>
            <w:vAlign w:val="bottom"/>
            <w:hideMark/>
          </w:tcPr>
          <w:p w14:paraId="5F40734B" w14:textId="77777777" w:rsidR="00BA35C1" w:rsidRPr="00C07360" w:rsidRDefault="00BA35C1" w:rsidP="00AC6922">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46,626</w:t>
            </w:r>
          </w:p>
        </w:tc>
        <w:tc>
          <w:tcPr>
            <w:tcW w:w="1422" w:type="dxa"/>
            <w:tcBorders>
              <w:top w:val="nil"/>
              <w:left w:val="nil"/>
              <w:bottom w:val="nil"/>
              <w:right w:val="nil"/>
            </w:tcBorders>
            <w:shd w:val="clear" w:color="auto" w:fill="auto"/>
            <w:noWrap/>
            <w:vAlign w:val="bottom"/>
            <w:hideMark/>
          </w:tcPr>
          <w:p w14:paraId="4693E714" w14:textId="77777777" w:rsidR="00BA35C1" w:rsidRPr="00C07360" w:rsidRDefault="00BA35C1" w:rsidP="00AC6922">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65,778</w:t>
            </w:r>
          </w:p>
        </w:tc>
        <w:tc>
          <w:tcPr>
            <w:tcW w:w="1402" w:type="dxa"/>
            <w:tcBorders>
              <w:top w:val="nil"/>
              <w:left w:val="nil"/>
              <w:bottom w:val="nil"/>
              <w:right w:val="nil"/>
            </w:tcBorders>
            <w:shd w:val="clear" w:color="auto" w:fill="auto"/>
            <w:noWrap/>
            <w:vAlign w:val="bottom"/>
            <w:hideMark/>
          </w:tcPr>
          <w:p w14:paraId="3314B425" w14:textId="77777777" w:rsidR="00BA35C1" w:rsidRPr="00C07360" w:rsidRDefault="00BA35C1" w:rsidP="00AC6922">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59,979</w:t>
            </w:r>
          </w:p>
        </w:tc>
        <w:tc>
          <w:tcPr>
            <w:tcW w:w="1402" w:type="dxa"/>
            <w:tcBorders>
              <w:top w:val="nil"/>
              <w:left w:val="nil"/>
              <w:bottom w:val="nil"/>
              <w:right w:val="nil"/>
            </w:tcBorders>
            <w:shd w:val="clear" w:color="auto" w:fill="auto"/>
            <w:noWrap/>
            <w:vAlign w:val="bottom"/>
            <w:hideMark/>
          </w:tcPr>
          <w:p w14:paraId="3C4FCD07" w14:textId="77777777" w:rsidR="00BA35C1" w:rsidRPr="00C07360" w:rsidRDefault="00BA35C1" w:rsidP="00AC6922">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181,521</w:t>
            </w:r>
          </w:p>
        </w:tc>
        <w:tc>
          <w:tcPr>
            <w:tcW w:w="1402" w:type="dxa"/>
            <w:tcBorders>
              <w:top w:val="nil"/>
              <w:left w:val="nil"/>
              <w:bottom w:val="nil"/>
              <w:right w:val="nil"/>
            </w:tcBorders>
            <w:shd w:val="clear" w:color="auto" w:fill="auto"/>
            <w:noWrap/>
            <w:vAlign w:val="bottom"/>
            <w:hideMark/>
          </w:tcPr>
          <w:p w14:paraId="5C795A5C" w14:textId="77777777" w:rsidR="00BA35C1" w:rsidRPr="00C07360" w:rsidRDefault="00BA35C1" w:rsidP="00AC6922">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129,786</w:t>
            </w:r>
          </w:p>
        </w:tc>
      </w:tr>
      <w:tr w:rsidR="00BA35C1" w:rsidRPr="00C07360" w14:paraId="259C4C9B" w14:textId="77777777" w:rsidTr="001D1C41">
        <w:trPr>
          <w:trHeight w:val="229"/>
        </w:trPr>
        <w:tc>
          <w:tcPr>
            <w:tcW w:w="1202" w:type="dxa"/>
            <w:tcBorders>
              <w:top w:val="nil"/>
              <w:left w:val="nil"/>
              <w:bottom w:val="nil"/>
              <w:right w:val="nil"/>
            </w:tcBorders>
            <w:shd w:val="clear" w:color="auto" w:fill="auto"/>
            <w:noWrap/>
            <w:vAlign w:val="bottom"/>
            <w:hideMark/>
          </w:tcPr>
          <w:p w14:paraId="443C1425" w14:textId="77777777" w:rsidR="00BA35C1" w:rsidRPr="00C07360" w:rsidRDefault="00BA35C1" w:rsidP="00AC6922">
            <w:pPr>
              <w:spacing w:after="0" w:line="240" w:lineRule="auto"/>
              <w:rPr>
                <w:rFonts w:eastAsia="Times New Roman" w:cstheme="minorHAnsi"/>
                <w:color w:val="000000"/>
                <w:sz w:val="20"/>
                <w:szCs w:val="20"/>
                <w:lang w:eastAsia="fr-FR"/>
              </w:rPr>
            </w:pPr>
            <w:r w:rsidRPr="00C07360">
              <w:rPr>
                <w:rFonts w:eastAsia="Times New Roman" w:cstheme="minorHAnsi"/>
                <w:color w:val="000000"/>
                <w:sz w:val="20"/>
                <w:szCs w:val="20"/>
                <w:lang w:eastAsia="fr-FR"/>
              </w:rPr>
              <w:t xml:space="preserve"> Nippes </w:t>
            </w:r>
          </w:p>
        </w:tc>
        <w:tc>
          <w:tcPr>
            <w:tcW w:w="1382" w:type="dxa"/>
            <w:tcBorders>
              <w:top w:val="nil"/>
              <w:left w:val="nil"/>
              <w:bottom w:val="nil"/>
              <w:right w:val="nil"/>
            </w:tcBorders>
            <w:shd w:val="clear" w:color="auto" w:fill="auto"/>
            <w:noWrap/>
            <w:vAlign w:val="bottom"/>
            <w:hideMark/>
          </w:tcPr>
          <w:p w14:paraId="4FDDAAEE" w14:textId="77777777" w:rsidR="00BA35C1" w:rsidRPr="00C07360" w:rsidRDefault="00BA35C1" w:rsidP="00AC6922">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39,177</w:t>
            </w:r>
          </w:p>
        </w:tc>
        <w:tc>
          <w:tcPr>
            <w:tcW w:w="1422" w:type="dxa"/>
            <w:tcBorders>
              <w:top w:val="nil"/>
              <w:left w:val="nil"/>
              <w:bottom w:val="nil"/>
              <w:right w:val="nil"/>
            </w:tcBorders>
            <w:shd w:val="clear" w:color="auto" w:fill="auto"/>
            <w:noWrap/>
            <w:vAlign w:val="bottom"/>
            <w:hideMark/>
          </w:tcPr>
          <w:p w14:paraId="05F33DFD" w14:textId="77777777" w:rsidR="00BA35C1" w:rsidRPr="00C07360" w:rsidRDefault="00BA35C1" w:rsidP="00AC6922">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54,061</w:t>
            </w:r>
          </w:p>
        </w:tc>
        <w:tc>
          <w:tcPr>
            <w:tcW w:w="1402" w:type="dxa"/>
            <w:tcBorders>
              <w:top w:val="nil"/>
              <w:left w:val="nil"/>
              <w:bottom w:val="nil"/>
              <w:right w:val="nil"/>
            </w:tcBorders>
            <w:shd w:val="clear" w:color="auto" w:fill="auto"/>
            <w:noWrap/>
            <w:vAlign w:val="bottom"/>
            <w:hideMark/>
          </w:tcPr>
          <w:p w14:paraId="5F9DB800" w14:textId="77777777" w:rsidR="00BA35C1" w:rsidRPr="00C07360" w:rsidRDefault="00BA35C1" w:rsidP="00AC6922">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41,258</w:t>
            </w:r>
          </w:p>
        </w:tc>
        <w:tc>
          <w:tcPr>
            <w:tcW w:w="1402" w:type="dxa"/>
            <w:tcBorders>
              <w:top w:val="nil"/>
              <w:left w:val="nil"/>
              <w:bottom w:val="nil"/>
              <w:right w:val="nil"/>
            </w:tcBorders>
            <w:shd w:val="clear" w:color="auto" w:fill="auto"/>
            <w:noWrap/>
            <w:vAlign w:val="bottom"/>
            <w:hideMark/>
          </w:tcPr>
          <w:p w14:paraId="40A8AE78" w14:textId="77777777" w:rsidR="00BA35C1" w:rsidRPr="00C07360" w:rsidRDefault="00BA35C1" w:rsidP="00AC6922">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108,754</w:t>
            </w:r>
          </w:p>
        </w:tc>
        <w:tc>
          <w:tcPr>
            <w:tcW w:w="1402" w:type="dxa"/>
            <w:tcBorders>
              <w:top w:val="nil"/>
              <w:left w:val="nil"/>
              <w:bottom w:val="nil"/>
              <w:right w:val="nil"/>
            </w:tcBorders>
            <w:shd w:val="clear" w:color="auto" w:fill="auto"/>
            <w:noWrap/>
            <w:vAlign w:val="bottom"/>
            <w:hideMark/>
          </w:tcPr>
          <w:p w14:paraId="2239FC99" w14:textId="77777777" w:rsidR="00BA35C1" w:rsidRPr="00C07360" w:rsidRDefault="00BA35C1" w:rsidP="00AC6922">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97,914</w:t>
            </w:r>
          </w:p>
        </w:tc>
      </w:tr>
      <w:tr w:rsidR="00BA35C1" w:rsidRPr="00C07360" w14:paraId="117CE035" w14:textId="77777777" w:rsidTr="001D1C41">
        <w:trPr>
          <w:trHeight w:val="229"/>
        </w:trPr>
        <w:tc>
          <w:tcPr>
            <w:tcW w:w="1202" w:type="dxa"/>
            <w:tcBorders>
              <w:top w:val="nil"/>
              <w:left w:val="nil"/>
              <w:bottom w:val="nil"/>
              <w:right w:val="nil"/>
            </w:tcBorders>
            <w:shd w:val="clear" w:color="auto" w:fill="auto"/>
            <w:noWrap/>
            <w:vAlign w:val="bottom"/>
            <w:hideMark/>
          </w:tcPr>
          <w:p w14:paraId="783393AC" w14:textId="77777777" w:rsidR="00BA35C1" w:rsidRPr="00C07360" w:rsidRDefault="00BA35C1" w:rsidP="00AC6922">
            <w:pPr>
              <w:spacing w:after="0" w:line="240" w:lineRule="auto"/>
              <w:rPr>
                <w:rFonts w:eastAsia="Times New Roman" w:cstheme="minorHAnsi"/>
                <w:color w:val="000000"/>
                <w:sz w:val="20"/>
                <w:szCs w:val="20"/>
                <w:lang w:eastAsia="fr-FR"/>
              </w:rPr>
            </w:pPr>
            <w:r w:rsidRPr="00C07360">
              <w:rPr>
                <w:rFonts w:eastAsia="Times New Roman" w:cstheme="minorHAnsi"/>
                <w:color w:val="000000"/>
                <w:sz w:val="20"/>
                <w:szCs w:val="20"/>
                <w:lang w:eastAsia="fr-FR"/>
              </w:rPr>
              <w:t xml:space="preserve"> </w:t>
            </w:r>
            <w:proofErr w:type="spellStart"/>
            <w:r w:rsidRPr="00C07360">
              <w:rPr>
                <w:rFonts w:eastAsia="Times New Roman" w:cstheme="minorHAnsi"/>
                <w:color w:val="000000"/>
                <w:sz w:val="20"/>
                <w:szCs w:val="20"/>
                <w:lang w:eastAsia="fr-FR"/>
              </w:rPr>
              <w:t>Moy</w:t>
            </w:r>
            <w:proofErr w:type="spellEnd"/>
            <w:r w:rsidRPr="00C07360">
              <w:rPr>
                <w:rFonts w:eastAsia="Times New Roman" w:cstheme="minorHAnsi"/>
                <w:color w:val="000000"/>
                <w:sz w:val="20"/>
                <w:szCs w:val="20"/>
                <w:lang w:eastAsia="fr-FR"/>
              </w:rPr>
              <w:t xml:space="preserve"> Nat </w:t>
            </w:r>
          </w:p>
        </w:tc>
        <w:tc>
          <w:tcPr>
            <w:tcW w:w="1382" w:type="dxa"/>
            <w:tcBorders>
              <w:top w:val="nil"/>
              <w:left w:val="nil"/>
              <w:bottom w:val="nil"/>
              <w:right w:val="nil"/>
            </w:tcBorders>
            <w:shd w:val="clear" w:color="auto" w:fill="auto"/>
            <w:noWrap/>
            <w:vAlign w:val="bottom"/>
            <w:hideMark/>
          </w:tcPr>
          <w:p w14:paraId="6DB5249E" w14:textId="77777777" w:rsidR="00BA35C1" w:rsidRPr="00C07360" w:rsidRDefault="001131E0" w:rsidP="00AC6922">
            <w:pPr>
              <w:spacing w:after="0" w:line="240" w:lineRule="auto"/>
              <w:jc w:val="center"/>
              <w:rPr>
                <w:rFonts w:eastAsia="Times New Roman" w:cstheme="minorHAnsi"/>
                <w:color w:val="000000"/>
                <w:sz w:val="20"/>
                <w:szCs w:val="20"/>
                <w:lang w:eastAsia="fr-FR"/>
              </w:rPr>
            </w:pPr>
            <w:r>
              <w:rPr>
                <w:rFonts w:eastAsia="Times New Roman" w:cstheme="minorHAnsi"/>
                <w:color w:val="000000"/>
                <w:sz w:val="20"/>
                <w:szCs w:val="20"/>
                <w:lang w:eastAsia="fr-FR"/>
              </w:rPr>
              <w:t>47,200</w:t>
            </w:r>
          </w:p>
        </w:tc>
        <w:tc>
          <w:tcPr>
            <w:tcW w:w="1422" w:type="dxa"/>
            <w:tcBorders>
              <w:top w:val="nil"/>
              <w:left w:val="nil"/>
              <w:bottom w:val="nil"/>
              <w:right w:val="nil"/>
            </w:tcBorders>
            <w:shd w:val="clear" w:color="auto" w:fill="auto"/>
            <w:noWrap/>
            <w:vAlign w:val="bottom"/>
            <w:hideMark/>
          </w:tcPr>
          <w:p w14:paraId="594ABA68" w14:textId="77777777" w:rsidR="00BA35C1" w:rsidRPr="00C07360" w:rsidRDefault="00BA35C1" w:rsidP="00AC6922">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56,336</w:t>
            </w:r>
          </w:p>
        </w:tc>
        <w:tc>
          <w:tcPr>
            <w:tcW w:w="1402" w:type="dxa"/>
            <w:tcBorders>
              <w:top w:val="nil"/>
              <w:left w:val="nil"/>
              <w:bottom w:val="nil"/>
              <w:right w:val="nil"/>
            </w:tcBorders>
            <w:shd w:val="clear" w:color="auto" w:fill="auto"/>
            <w:noWrap/>
            <w:vAlign w:val="bottom"/>
            <w:hideMark/>
          </w:tcPr>
          <w:p w14:paraId="22DE0F1C" w14:textId="77777777" w:rsidR="00BA35C1" w:rsidRPr="00C07360" w:rsidRDefault="00BA35C1" w:rsidP="00AC6922">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52,830</w:t>
            </w:r>
          </w:p>
        </w:tc>
        <w:tc>
          <w:tcPr>
            <w:tcW w:w="1402" w:type="dxa"/>
            <w:tcBorders>
              <w:top w:val="nil"/>
              <w:left w:val="nil"/>
              <w:bottom w:val="nil"/>
              <w:right w:val="nil"/>
            </w:tcBorders>
            <w:shd w:val="clear" w:color="auto" w:fill="auto"/>
            <w:noWrap/>
            <w:vAlign w:val="bottom"/>
            <w:hideMark/>
          </w:tcPr>
          <w:p w14:paraId="3BF66B28" w14:textId="77777777" w:rsidR="00BA35C1" w:rsidRPr="00C07360" w:rsidRDefault="00BA35C1" w:rsidP="00AC6922">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1,499,791</w:t>
            </w:r>
          </w:p>
        </w:tc>
        <w:tc>
          <w:tcPr>
            <w:tcW w:w="1402" w:type="dxa"/>
            <w:tcBorders>
              <w:top w:val="nil"/>
              <w:left w:val="nil"/>
              <w:bottom w:val="nil"/>
              <w:right w:val="nil"/>
            </w:tcBorders>
            <w:shd w:val="clear" w:color="auto" w:fill="auto"/>
            <w:noWrap/>
            <w:vAlign w:val="bottom"/>
            <w:hideMark/>
          </w:tcPr>
          <w:p w14:paraId="7779AA08" w14:textId="77777777" w:rsidR="00BA35C1" w:rsidRPr="00C07360" w:rsidRDefault="00BA35C1" w:rsidP="00AC6922">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1,431,609</w:t>
            </w:r>
          </w:p>
        </w:tc>
      </w:tr>
      <w:tr w:rsidR="00BA35C1" w:rsidRPr="00C07360" w14:paraId="220025E6" w14:textId="77777777" w:rsidTr="001D1C41">
        <w:trPr>
          <w:trHeight w:val="229"/>
        </w:trPr>
        <w:tc>
          <w:tcPr>
            <w:tcW w:w="1202" w:type="dxa"/>
            <w:tcBorders>
              <w:top w:val="single" w:sz="4" w:space="0" w:color="auto"/>
              <w:left w:val="nil"/>
              <w:bottom w:val="single" w:sz="4" w:space="0" w:color="auto"/>
              <w:right w:val="nil"/>
            </w:tcBorders>
            <w:shd w:val="clear" w:color="auto" w:fill="auto"/>
            <w:noWrap/>
            <w:vAlign w:val="bottom"/>
            <w:hideMark/>
          </w:tcPr>
          <w:p w14:paraId="7EB208EC" w14:textId="77777777" w:rsidR="00BA35C1" w:rsidRPr="00C07360" w:rsidRDefault="00BA35C1" w:rsidP="00AC6922">
            <w:pPr>
              <w:spacing w:after="0" w:line="240" w:lineRule="auto"/>
              <w:rPr>
                <w:rFonts w:eastAsia="Times New Roman" w:cstheme="minorHAnsi"/>
                <w:color w:val="000000"/>
                <w:sz w:val="20"/>
                <w:szCs w:val="20"/>
                <w:lang w:eastAsia="fr-FR"/>
              </w:rPr>
            </w:pPr>
            <w:r w:rsidRPr="00C07360">
              <w:rPr>
                <w:rFonts w:eastAsia="Times New Roman" w:cstheme="minorHAnsi"/>
                <w:color w:val="000000"/>
                <w:sz w:val="20"/>
                <w:szCs w:val="20"/>
                <w:lang w:eastAsia="fr-FR"/>
              </w:rPr>
              <w:t> </w:t>
            </w:r>
          </w:p>
        </w:tc>
        <w:tc>
          <w:tcPr>
            <w:tcW w:w="1382" w:type="dxa"/>
            <w:tcBorders>
              <w:top w:val="single" w:sz="4" w:space="0" w:color="auto"/>
              <w:left w:val="nil"/>
              <w:bottom w:val="single" w:sz="4" w:space="0" w:color="auto"/>
              <w:right w:val="nil"/>
            </w:tcBorders>
            <w:shd w:val="clear" w:color="auto" w:fill="auto"/>
            <w:noWrap/>
            <w:vAlign w:val="bottom"/>
            <w:hideMark/>
          </w:tcPr>
          <w:p w14:paraId="0F0D445E" w14:textId="77777777" w:rsidR="00BA35C1" w:rsidRPr="00C07360" w:rsidRDefault="00BA35C1" w:rsidP="00AC6922">
            <w:pPr>
              <w:spacing w:after="0" w:line="240" w:lineRule="auto"/>
              <w:rPr>
                <w:rFonts w:eastAsia="Times New Roman" w:cstheme="minorHAnsi"/>
                <w:color w:val="000000"/>
                <w:sz w:val="20"/>
                <w:szCs w:val="20"/>
                <w:lang w:eastAsia="fr-FR"/>
              </w:rPr>
            </w:pPr>
            <w:r w:rsidRPr="00C07360">
              <w:rPr>
                <w:rFonts w:eastAsia="Times New Roman" w:cstheme="minorHAnsi"/>
                <w:color w:val="000000"/>
                <w:sz w:val="20"/>
                <w:szCs w:val="20"/>
                <w:lang w:eastAsia="fr-FR"/>
              </w:rPr>
              <w:t> </w:t>
            </w:r>
          </w:p>
        </w:tc>
        <w:tc>
          <w:tcPr>
            <w:tcW w:w="1422" w:type="dxa"/>
            <w:tcBorders>
              <w:top w:val="single" w:sz="4" w:space="0" w:color="auto"/>
              <w:left w:val="nil"/>
              <w:bottom w:val="single" w:sz="4" w:space="0" w:color="auto"/>
              <w:right w:val="nil"/>
            </w:tcBorders>
            <w:shd w:val="clear" w:color="auto" w:fill="auto"/>
            <w:noWrap/>
            <w:vAlign w:val="bottom"/>
            <w:hideMark/>
          </w:tcPr>
          <w:p w14:paraId="0B047CBB" w14:textId="77777777" w:rsidR="00BA35C1" w:rsidRPr="00C07360" w:rsidRDefault="00BA35C1" w:rsidP="00AC6922">
            <w:pPr>
              <w:spacing w:after="0" w:line="240" w:lineRule="auto"/>
              <w:rPr>
                <w:rFonts w:eastAsia="Times New Roman" w:cstheme="minorHAnsi"/>
                <w:color w:val="000000"/>
                <w:sz w:val="20"/>
                <w:szCs w:val="20"/>
                <w:lang w:eastAsia="fr-FR"/>
              </w:rPr>
            </w:pPr>
            <w:r w:rsidRPr="00C07360">
              <w:rPr>
                <w:rFonts w:eastAsia="Times New Roman" w:cstheme="minorHAnsi"/>
                <w:color w:val="000000"/>
                <w:sz w:val="20"/>
                <w:szCs w:val="20"/>
                <w:lang w:eastAsia="fr-FR"/>
              </w:rPr>
              <w:t> </w:t>
            </w:r>
          </w:p>
        </w:tc>
        <w:tc>
          <w:tcPr>
            <w:tcW w:w="1402" w:type="dxa"/>
            <w:tcBorders>
              <w:top w:val="single" w:sz="4" w:space="0" w:color="auto"/>
              <w:left w:val="nil"/>
              <w:bottom w:val="single" w:sz="4" w:space="0" w:color="auto"/>
              <w:right w:val="nil"/>
            </w:tcBorders>
            <w:shd w:val="clear" w:color="auto" w:fill="auto"/>
            <w:noWrap/>
            <w:vAlign w:val="bottom"/>
            <w:hideMark/>
          </w:tcPr>
          <w:p w14:paraId="4631B659" w14:textId="77777777" w:rsidR="00BA35C1" w:rsidRPr="00C07360" w:rsidRDefault="00BA35C1" w:rsidP="00AC6922">
            <w:pPr>
              <w:spacing w:after="0" w:line="240" w:lineRule="auto"/>
              <w:rPr>
                <w:rFonts w:eastAsia="Times New Roman" w:cstheme="minorHAnsi"/>
                <w:color w:val="000000"/>
                <w:sz w:val="20"/>
                <w:szCs w:val="20"/>
                <w:lang w:eastAsia="fr-FR"/>
              </w:rPr>
            </w:pPr>
            <w:r w:rsidRPr="00C07360">
              <w:rPr>
                <w:rFonts w:eastAsia="Times New Roman" w:cstheme="minorHAnsi"/>
                <w:color w:val="000000"/>
                <w:sz w:val="20"/>
                <w:szCs w:val="20"/>
                <w:lang w:eastAsia="fr-FR"/>
              </w:rPr>
              <w:t> </w:t>
            </w:r>
          </w:p>
        </w:tc>
        <w:tc>
          <w:tcPr>
            <w:tcW w:w="1402" w:type="dxa"/>
            <w:tcBorders>
              <w:top w:val="single" w:sz="4" w:space="0" w:color="auto"/>
              <w:left w:val="nil"/>
              <w:bottom w:val="single" w:sz="4" w:space="0" w:color="auto"/>
              <w:right w:val="nil"/>
            </w:tcBorders>
            <w:shd w:val="clear" w:color="auto" w:fill="auto"/>
            <w:noWrap/>
            <w:vAlign w:val="bottom"/>
            <w:hideMark/>
          </w:tcPr>
          <w:p w14:paraId="7C2D58CF" w14:textId="77777777" w:rsidR="00BA35C1" w:rsidRPr="00C07360" w:rsidRDefault="00BA35C1" w:rsidP="00AC6922">
            <w:pPr>
              <w:spacing w:after="0" w:line="240" w:lineRule="auto"/>
              <w:rPr>
                <w:rFonts w:eastAsia="Times New Roman" w:cstheme="minorHAnsi"/>
                <w:color w:val="000000"/>
                <w:sz w:val="20"/>
                <w:szCs w:val="20"/>
                <w:lang w:eastAsia="fr-FR"/>
              </w:rPr>
            </w:pPr>
            <w:r w:rsidRPr="00C07360">
              <w:rPr>
                <w:rFonts w:eastAsia="Times New Roman" w:cstheme="minorHAnsi"/>
                <w:color w:val="000000"/>
                <w:sz w:val="20"/>
                <w:szCs w:val="20"/>
                <w:lang w:eastAsia="fr-FR"/>
              </w:rPr>
              <w:t> </w:t>
            </w:r>
          </w:p>
        </w:tc>
        <w:tc>
          <w:tcPr>
            <w:tcW w:w="1402" w:type="dxa"/>
            <w:tcBorders>
              <w:top w:val="single" w:sz="4" w:space="0" w:color="auto"/>
              <w:left w:val="nil"/>
              <w:bottom w:val="single" w:sz="4" w:space="0" w:color="auto"/>
              <w:right w:val="nil"/>
            </w:tcBorders>
            <w:shd w:val="clear" w:color="auto" w:fill="auto"/>
            <w:noWrap/>
            <w:vAlign w:val="bottom"/>
            <w:hideMark/>
          </w:tcPr>
          <w:p w14:paraId="72B4ED4A" w14:textId="77777777" w:rsidR="00BA35C1" w:rsidRPr="00C07360" w:rsidRDefault="00BA35C1" w:rsidP="00AC6922">
            <w:pPr>
              <w:spacing w:after="0" w:line="240" w:lineRule="auto"/>
              <w:rPr>
                <w:rFonts w:eastAsia="Times New Roman" w:cstheme="minorHAnsi"/>
                <w:color w:val="000000"/>
                <w:sz w:val="20"/>
                <w:szCs w:val="20"/>
                <w:lang w:eastAsia="fr-FR"/>
              </w:rPr>
            </w:pPr>
            <w:r w:rsidRPr="00C07360">
              <w:rPr>
                <w:rFonts w:eastAsia="Times New Roman" w:cstheme="minorHAnsi"/>
                <w:color w:val="000000"/>
                <w:sz w:val="20"/>
                <w:szCs w:val="20"/>
                <w:lang w:eastAsia="fr-FR"/>
              </w:rPr>
              <w:t> </w:t>
            </w:r>
          </w:p>
        </w:tc>
      </w:tr>
    </w:tbl>
    <w:p w14:paraId="7ABA9F53" w14:textId="77777777" w:rsidR="00BA35C1" w:rsidRPr="00C07360" w:rsidRDefault="00BA35C1" w:rsidP="00BA35C1">
      <w:pPr>
        <w:jc w:val="both"/>
        <w:rPr>
          <w:rFonts w:cstheme="minorHAnsi"/>
        </w:rPr>
      </w:pPr>
    </w:p>
    <w:p w14:paraId="647F2AE3" w14:textId="77777777" w:rsidR="00BA35C1" w:rsidRPr="00C07360" w:rsidRDefault="00BA35C1" w:rsidP="00BA35C1">
      <w:pPr>
        <w:jc w:val="both"/>
        <w:rPr>
          <w:rFonts w:cstheme="minorHAnsi"/>
        </w:rPr>
      </w:pPr>
      <w:r w:rsidRPr="00C07360">
        <w:rPr>
          <w:rFonts w:cstheme="minorHAnsi"/>
        </w:rPr>
        <w:t xml:space="preserve">1. Les frais de location qui sécurisent l’espace de la transmission de connaissance  varient évidemment d’un département à un autre. Dans le tableau </w:t>
      </w:r>
      <w:r w:rsidR="00A62939">
        <w:rPr>
          <w:rFonts w:cstheme="minorHAnsi"/>
        </w:rPr>
        <w:t>23</w:t>
      </w:r>
      <w:r w:rsidRPr="00C07360">
        <w:rPr>
          <w:rFonts w:cstheme="minorHAnsi"/>
        </w:rPr>
        <w:t xml:space="preserve">, le cout moyen mensuel de la location de l’immeuble dans le département de l’Ouest  est de 51,359  gourdes ou 616,3016  gourdes par année pour une moyenne de 14 salles de classes par établissement. Dans une autre extrême, le département du Nord Est </w:t>
      </w:r>
      <w:proofErr w:type="spellStart"/>
      <w:r w:rsidRPr="00C07360">
        <w:rPr>
          <w:rFonts w:cstheme="minorHAnsi"/>
        </w:rPr>
        <w:t>a</w:t>
      </w:r>
      <w:proofErr w:type="spellEnd"/>
      <w:r w:rsidRPr="00C07360">
        <w:rPr>
          <w:rFonts w:cstheme="minorHAnsi"/>
        </w:rPr>
        <w:t xml:space="preserve"> une location mensuelle moyenne par établissement  de </w:t>
      </w:r>
      <w:r w:rsidR="00A62939">
        <w:rPr>
          <w:rFonts w:cstheme="minorHAnsi"/>
        </w:rPr>
        <w:t xml:space="preserve">49,244 </w:t>
      </w:r>
      <w:r w:rsidRPr="00C07360">
        <w:rPr>
          <w:rFonts w:cstheme="minorHAnsi"/>
        </w:rPr>
        <w:t xml:space="preserve">gourdes avec une capacité moyenne de 12 salles de classe.   Dans le Nord, le cout moyen mensuel est de 54,372 gourdes ou 716,260  pour une année. On peut noter que le cout </w:t>
      </w:r>
      <w:r w:rsidR="001131E0">
        <w:rPr>
          <w:rFonts w:cstheme="minorHAnsi"/>
        </w:rPr>
        <w:t xml:space="preserve">moyen </w:t>
      </w:r>
      <w:r w:rsidRPr="00C07360">
        <w:rPr>
          <w:rFonts w:cstheme="minorHAnsi"/>
        </w:rPr>
        <w:t xml:space="preserve">de location dans le Nord </w:t>
      </w:r>
      <w:r w:rsidR="00A62939">
        <w:rPr>
          <w:rFonts w:cstheme="minorHAnsi"/>
        </w:rPr>
        <w:t xml:space="preserve">est </w:t>
      </w:r>
      <w:r w:rsidRPr="00C07360">
        <w:rPr>
          <w:rFonts w:cstheme="minorHAnsi"/>
        </w:rPr>
        <w:t xml:space="preserve">le plus élevé et est suivi du département de l’Artibonite avec 635,227, vient après l’Ouest avec 616,306 gourdes l’an. Mais de manière globale, la moyenne dépensée </w:t>
      </w:r>
      <w:r w:rsidR="001131E0">
        <w:rPr>
          <w:rFonts w:cstheme="minorHAnsi"/>
        </w:rPr>
        <w:t xml:space="preserve">mensuellement </w:t>
      </w:r>
      <w:r w:rsidRPr="00C07360">
        <w:rPr>
          <w:rFonts w:cstheme="minorHAnsi"/>
        </w:rPr>
        <w:t xml:space="preserve">par établissement pour la location et l’entretien s’élevait à </w:t>
      </w:r>
      <w:r w:rsidR="001131E0">
        <w:rPr>
          <w:rFonts w:cstheme="minorHAnsi"/>
        </w:rPr>
        <w:t>47, 200</w:t>
      </w:r>
      <w:r w:rsidRPr="00C07360">
        <w:rPr>
          <w:rFonts w:cstheme="minorHAnsi"/>
        </w:rPr>
        <w:t xml:space="preserve"> </w:t>
      </w:r>
      <w:r w:rsidR="001131E0">
        <w:rPr>
          <w:rFonts w:cstheme="minorHAnsi"/>
        </w:rPr>
        <w:t xml:space="preserve">gourdes </w:t>
      </w:r>
      <w:r w:rsidRPr="00C07360">
        <w:rPr>
          <w:rFonts w:cstheme="minorHAnsi"/>
        </w:rPr>
        <w:t>sur le plan national</w:t>
      </w:r>
      <w:r w:rsidR="001131E0">
        <w:rPr>
          <w:rStyle w:val="FootnoteReference"/>
          <w:rFonts w:cstheme="minorHAnsi"/>
        </w:rPr>
        <w:footnoteReference w:id="17"/>
      </w:r>
      <w:r w:rsidRPr="00C07360">
        <w:rPr>
          <w:rFonts w:cstheme="minorHAnsi"/>
        </w:rPr>
        <w:t xml:space="preserve">. </w:t>
      </w:r>
    </w:p>
    <w:p w14:paraId="7D9D2A7E" w14:textId="77777777" w:rsidR="00BA35C1" w:rsidRPr="00C07360" w:rsidRDefault="00BA35C1" w:rsidP="00BA35C1">
      <w:pPr>
        <w:jc w:val="both"/>
        <w:rPr>
          <w:rFonts w:cstheme="minorHAnsi"/>
        </w:rPr>
      </w:pPr>
      <w:r w:rsidRPr="00C07360">
        <w:rPr>
          <w:rFonts w:cstheme="minorHAnsi"/>
        </w:rPr>
        <w:t>Il faut noter que ces couts de loyer mensuel ou annuel peuvent être aussi représentés comme des couts d’amortissements annuels sur un immeubles appartenant aux propriétaires ou des services de  dettes consenties dans l’acquisition de l’immeuble.</w:t>
      </w:r>
    </w:p>
    <w:p w14:paraId="1174106C" w14:textId="77777777" w:rsidR="00BA35C1" w:rsidRPr="00C07360" w:rsidRDefault="00BA35C1" w:rsidP="00BA35C1">
      <w:pPr>
        <w:jc w:val="both"/>
        <w:rPr>
          <w:rFonts w:cstheme="minorHAnsi"/>
        </w:rPr>
      </w:pPr>
      <w:r w:rsidRPr="00C07360">
        <w:rPr>
          <w:rFonts w:cstheme="minorHAnsi"/>
        </w:rPr>
        <w:t xml:space="preserve">2. Les couts d’acquisition de matériels non scolaires et scolaires qui sont comptabilisés sur une base annuelle peuvent être considérés comme relativement bas par rapport aux couts moyens annuels des autres rubriques de dépenses. La moyenne de dépenses varie entre  </w:t>
      </w:r>
      <w:r w:rsidR="0048555B">
        <w:rPr>
          <w:rFonts w:cstheme="minorHAnsi"/>
        </w:rPr>
        <w:t>44,721</w:t>
      </w:r>
      <w:r w:rsidRPr="00C07360">
        <w:rPr>
          <w:rFonts w:cstheme="minorHAnsi"/>
        </w:rPr>
        <w:t xml:space="preserve"> gourdes pour le Grande Anse et </w:t>
      </w:r>
      <w:r w:rsidR="00101530">
        <w:rPr>
          <w:rFonts w:cstheme="minorHAnsi"/>
        </w:rPr>
        <w:t xml:space="preserve">61,686 pour l’Ouest, </w:t>
      </w:r>
      <w:r w:rsidRPr="00C07360">
        <w:rPr>
          <w:rFonts w:cstheme="minorHAnsi"/>
        </w:rPr>
        <w:t xml:space="preserve">  </w:t>
      </w:r>
      <w:r w:rsidR="00101530">
        <w:rPr>
          <w:rFonts w:cstheme="minorHAnsi"/>
        </w:rPr>
        <w:t xml:space="preserve">celui-ci </w:t>
      </w:r>
      <w:r w:rsidRPr="00C07360">
        <w:rPr>
          <w:rFonts w:cstheme="minorHAnsi"/>
        </w:rPr>
        <w:t xml:space="preserve">étant </w:t>
      </w:r>
      <w:r w:rsidR="0048555B">
        <w:rPr>
          <w:rFonts w:cstheme="minorHAnsi"/>
        </w:rPr>
        <w:t xml:space="preserve">en première position </w:t>
      </w:r>
      <w:r w:rsidR="00101530">
        <w:rPr>
          <w:rFonts w:cstheme="minorHAnsi"/>
        </w:rPr>
        <w:t xml:space="preserve">et </w:t>
      </w:r>
      <w:r w:rsidR="0069269D">
        <w:rPr>
          <w:rFonts w:cstheme="minorHAnsi"/>
        </w:rPr>
        <w:t>dépass</w:t>
      </w:r>
      <w:r w:rsidR="00101530">
        <w:rPr>
          <w:rFonts w:cstheme="minorHAnsi"/>
        </w:rPr>
        <w:t xml:space="preserve">e </w:t>
      </w:r>
      <w:r w:rsidR="0069269D">
        <w:rPr>
          <w:rFonts w:cstheme="minorHAnsi"/>
        </w:rPr>
        <w:t>la moyenne nationale qui est 56,336 gourdes</w:t>
      </w:r>
      <w:r w:rsidRPr="00C07360">
        <w:rPr>
          <w:rFonts w:cstheme="minorHAnsi"/>
        </w:rPr>
        <w:t xml:space="preserve">. Quant aux matériels scolaires, ils se retrouvent dans le même range, avec le Nord en tête suivi </w:t>
      </w:r>
      <w:r w:rsidR="00101530">
        <w:rPr>
          <w:rFonts w:cstheme="minorHAnsi"/>
        </w:rPr>
        <w:t>avec 74,858 gourdes suivi de l’Ouest avec 60,699</w:t>
      </w:r>
      <w:r w:rsidRPr="00C07360">
        <w:rPr>
          <w:rFonts w:cstheme="minorHAnsi"/>
        </w:rPr>
        <w:t>.</w:t>
      </w:r>
    </w:p>
    <w:p w14:paraId="2CA6C166" w14:textId="77777777" w:rsidR="00BA35C1" w:rsidRPr="00C07360" w:rsidRDefault="00BA35C1" w:rsidP="00BA35C1">
      <w:pPr>
        <w:jc w:val="both"/>
        <w:rPr>
          <w:rFonts w:cstheme="minorHAnsi"/>
        </w:rPr>
      </w:pPr>
      <w:r w:rsidRPr="00C07360">
        <w:rPr>
          <w:rFonts w:cstheme="minorHAnsi"/>
        </w:rPr>
        <w:t xml:space="preserve">3. La rubrique présentant le plus d’uniformité est la masse salariale mensuelle des établissements séparés par des écarts faibles entre les établissements. L’Ouest et le </w:t>
      </w:r>
      <w:proofErr w:type="spellStart"/>
      <w:r w:rsidRPr="00C07360">
        <w:rPr>
          <w:rFonts w:cstheme="minorHAnsi"/>
        </w:rPr>
        <w:t>Nord Ouest</w:t>
      </w:r>
      <w:proofErr w:type="spellEnd"/>
      <w:r w:rsidRPr="00C07360">
        <w:rPr>
          <w:rFonts w:cstheme="minorHAnsi"/>
        </w:rPr>
        <w:t xml:space="preserve"> accusent des niveaux de 180 149 gourdes et 181 521 gourdes respectivement mais la moyenne du dernier étant biaisé vers le haut par le fait d'avoir collecté des données uniquement dans trois zones urbaines. </w:t>
      </w:r>
    </w:p>
    <w:p w14:paraId="14562872" w14:textId="77777777" w:rsidR="00BA35C1" w:rsidRPr="00C07360" w:rsidRDefault="00BA35C1" w:rsidP="00BA35C1">
      <w:pPr>
        <w:jc w:val="both"/>
        <w:rPr>
          <w:rFonts w:cstheme="minorHAnsi"/>
        </w:rPr>
      </w:pPr>
      <w:r w:rsidRPr="00C07360">
        <w:rPr>
          <w:rFonts w:cstheme="minorHAnsi"/>
        </w:rPr>
        <w:t>Les salaires moyens sont mensuels et sont convertis en salaires annuels pour les secteurs publics et non public sur la base de 12 mois pour le public et de 1</w:t>
      </w:r>
      <w:r w:rsidR="00101530">
        <w:rPr>
          <w:rFonts w:cstheme="minorHAnsi"/>
        </w:rPr>
        <w:t>0</w:t>
      </w:r>
      <w:r w:rsidRPr="00C07360">
        <w:rPr>
          <w:rFonts w:cstheme="minorHAnsi"/>
        </w:rPr>
        <w:t xml:space="preserve"> mois pour le non public. </w:t>
      </w:r>
    </w:p>
    <w:p w14:paraId="485A4E58" w14:textId="77777777" w:rsidR="00BA35C1" w:rsidRPr="00C07360" w:rsidRDefault="00BA35C1" w:rsidP="00BA35C1">
      <w:pPr>
        <w:jc w:val="both"/>
        <w:rPr>
          <w:rFonts w:cstheme="minorHAnsi"/>
        </w:rPr>
      </w:pPr>
      <w:r w:rsidRPr="00C07360">
        <w:rPr>
          <w:rFonts w:cstheme="minorHAnsi"/>
        </w:rPr>
        <w:t>4. Les frais administratifs et de personnel de gestion de l’enseignement pour leur part se trouvent pratiquement au même niveau de dépenses que les masses salariales moyennes des enseignants par département. On remarque toutefois que l’Ouest et les nippes accusent les plus faibles niveaux moyens de dépenses de personnel. Ce niveau s’explique sans doute pour l’Ouest par la demande hautement compétitive par rapport aux autres départements où elle est plus modérée. Quant au département des Nippe ce serait la moyenne sociale qui est naturellement faible.</w:t>
      </w:r>
    </w:p>
    <w:p w14:paraId="4B7C50E6" w14:textId="77777777" w:rsidR="00BA35C1" w:rsidRPr="00C07360" w:rsidRDefault="00BA35C1" w:rsidP="00BA35C1">
      <w:pPr>
        <w:jc w:val="both"/>
        <w:rPr>
          <w:rFonts w:cstheme="minorHAnsi"/>
        </w:rPr>
      </w:pPr>
      <w:r w:rsidRPr="00C07360">
        <w:rPr>
          <w:rFonts w:cstheme="minorHAnsi"/>
        </w:rPr>
        <w:t>Ces cinq rubriques sont fondamentales pour le calcul des dépenses totales du système. Ce sont  ces données de base dérivées de l’enquête qui sont couplées aux résultats du recensement 2015-2016 qui déboucheront sur le tableau  </w:t>
      </w:r>
      <w:r w:rsidR="00ED75E8">
        <w:rPr>
          <w:rFonts w:cstheme="minorHAnsi"/>
        </w:rPr>
        <w:t>24</w:t>
      </w:r>
      <w:r w:rsidRPr="00C07360">
        <w:rPr>
          <w:rFonts w:cstheme="minorHAnsi"/>
        </w:rPr>
        <w:t xml:space="preserve"> où des estimations réalistes sont faites des dépenses effectuées par le système éducatif, tout en rappelant encore une fois que ce sont des ordres de grandeurs qui donnent un sens de la dimension et de l’ampleur des montants dépensés.</w:t>
      </w:r>
    </w:p>
    <w:p w14:paraId="7B38539B" w14:textId="77777777" w:rsidR="00BA35C1" w:rsidRPr="00C07360" w:rsidRDefault="002E4DE6" w:rsidP="00177E3E">
      <w:pPr>
        <w:pStyle w:val="Heading4"/>
      </w:pPr>
      <w:r w:rsidRPr="00C07360">
        <w:t>5</w:t>
      </w:r>
      <w:r w:rsidR="00BA35C1" w:rsidRPr="00C07360">
        <w:t>.2.</w:t>
      </w:r>
      <w:r w:rsidR="008D0833">
        <w:t xml:space="preserve">3.2 </w:t>
      </w:r>
      <w:r w:rsidR="00BA35C1" w:rsidRPr="00C07360">
        <w:t>Estimations des dépenses globales</w:t>
      </w:r>
    </w:p>
    <w:p w14:paraId="3AEC4929" w14:textId="77777777" w:rsidR="00BA35C1" w:rsidRPr="00C07360" w:rsidRDefault="00BA35C1" w:rsidP="00BA35C1">
      <w:pPr>
        <w:jc w:val="both"/>
        <w:rPr>
          <w:rFonts w:cstheme="minorHAnsi"/>
        </w:rPr>
      </w:pPr>
      <w:r w:rsidRPr="00C07360">
        <w:rPr>
          <w:rFonts w:cstheme="minorHAnsi"/>
        </w:rPr>
        <w:t xml:space="preserve">Les différentes rubriques sont estimées sur une base mensuelle, au même titre que celles présentées dans le tableau </w:t>
      </w:r>
      <w:r w:rsidR="00486A38">
        <w:rPr>
          <w:rFonts w:cstheme="minorHAnsi"/>
        </w:rPr>
        <w:t>20</w:t>
      </w:r>
      <w:r w:rsidRPr="00C07360">
        <w:rPr>
          <w:rFonts w:cstheme="minorHAnsi"/>
        </w:rPr>
        <w:t xml:space="preserve">.1, de telle sorte que les chiffres reflètent les quantités d’établissement indiquées dans le tableau </w:t>
      </w:r>
      <w:r w:rsidR="00486A38">
        <w:rPr>
          <w:rFonts w:cstheme="minorHAnsi"/>
        </w:rPr>
        <w:t>20</w:t>
      </w:r>
      <w:r w:rsidRPr="00C07360">
        <w:rPr>
          <w:rFonts w:cstheme="minorHAnsi"/>
        </w:rPr>
        <w:t xml:space="preserve">. </w:t>
      </w:r>
    </w:p>
    <w:p w14:paraId="15BF7A72" w14:textId="77777777" w:rsidR="00BA35C1" w:rsidRPr="00177E3E" w:rsidRDefault="00177E3E" w:rsidP="00177E3E">
      <w:pPr>
        <w:pStyle w:val="Caption"/>
        <w:jc w:val="center"/>
        <w:rPr>
          <w:rFonts w:cstheme="minorHAnsi"/>
          <w:sz w:val="28"/>
        </w:rPr>
      </w:pPr>
      <w:bookmarkStart w:id="88" w:name="_Toc521256171"/>
      <w:r w:rsidRPr="00177E3E">
        <w:rPr>
          <w:sz w:val="22"/>
        </w:rPr>
        <w:t xml:space="preserve">Tableau </w:t>
      </w:r>
      <w:r w:rsidRPr="00177E3E">
        <w:rPr>
          <w:sz w:val="22"/>
        </w:rPr>
        <w:fldChar w:fldCharType="begin"/>
      </w:r>
      <w:r w:rsidRPr="00177E3E">
        <w:rPr>
          <w:sz w:val="22"/>
        </w:rPr>
        <w:instrText xml:space="preserve"> SEQ Tableau \* ARABIC </w:instrText>
      </w:r>
      <w:r w:rsidRPr="00177E3E">
        <w:rPr>
          <w:sz w:val="22"/>
        </w:rPr>
        <w:fldChar w:fldCharType="separate"/>
      </w:r>
      <w:r w:rsidR="000729C9">
        <w:rPr>
          <w:noProof/>
          <w:sz w:val="22"/>
        </w:rPr>
        <w:t>24</w:t>
      </w:r>
      <w:r w:rsidRPr="00177E3E">
        <w:rPr>
          <w:sz w:val="22"/>
        </w:rPr>
        <w:fldChar w:fldCharType="end"/>
      </w:r>
      <w:r w:rsidRPr="00177E3E">
        <w:rPr>
          <w:sz w:val="22"/>
        </w:rPr>
        <w:t>. Total des dépenses annuelles du système éducatif</w:t>
      </w:r>
      <w:bookmarkEnd w:id="88"/>
    </w:p>
    <w:tbl>
      <w:tblPr>
        <w:tblW w:w="11746" w:type="dxa"/>
        <w:jc w:val="center"/>
        <w:tblLayout w:type="fixed"/>
        <w:tblCellMar>
          <w:left w:w="70" w:type="dxa"/>
          <w:right w:w="70" w:type="dxa"/>
        </w:tblCellMar>
        <w:tblLook w:val="0000" w:firstRow="0" w:lastRow="0" w:firstColumn="0" w:lastColumn="0" w:noHBand="0" w:noVBand="0"/>
      </w:tblPr>
      <w:tblGrid>
        <w:gridCol w:w="3055"/>
        <w:gridCol w:w="1363"/>
        <w:gridCol w:w="1205"/>
        <w:gridCol w:w="1308"/>
        <w:gridCol w:w="1526"/>
        <w:gridCol w:w="1688"/>
        <w:gridCol w:w="1601"/>
      </w:tblGrid>
      <w:tr w:rsidR="0092308E" w:rsidRPr="0092308E" w14:paraId="3E6631A3" w14:textId="77777777" w:rsidTr="0092308E">
        <w:trPr>
          <w:trHeight w:val="265"/>
          <w:jc w:val="center"/>
        </w:trPr>
        <w:tc>
          <w:tcPr>
            <w:tcW w:w="3055" w:type="dxa"/>
            <w:tcBorders>
              <w:top w:val="single" w:sz="6" w:space="0" w:color="auto"/>
              <w:left w:val="nil"/>
              <w:bottom w:val="single" w:sz="6" w:space="0" w:color="auto"/>
              <w:right w:val="nil"/>
            </w:tcBorders>
          </w:tcPr>
          <w:p w14:paraId="6DC92501" w14:textId="77777777" w:rsidR="0092308E" w:rsidRPr="0092308E" w:rsidRDefault="0092308E">
            <w:pPr>
              <w:autoSpaceDE w:val="0"/>
              <w:autoSpaceDN w:val="0"/>
              <w:adjustRightInd w:val="0"/>
              <w:spacing w:after="0" w:line="240" w:lineRule="auto"/>
              <w:jc w:val="right"/>
              <w:rPr>
                <w:rFonts w:ascii="Calibri" w:hAnsi="Calibri" w:cs="Calibri"/>
                <w:color w:val="000000"/>
                <w:sz w:val="18"/>
                <w:szCs w:val="18"/>
              </w:rPr>
            </w:pPr>
          </w:p>
        </w:tc>
        <w:tc>
          <w:tcPr>
            <w:tcW w:w="1363" w:type="dxa"/>
            <w:tcBorders>
              <w:top w:val="single" w:sz="6" w:space="0" w:color="auto"/>
              <w:left w:val="nil"/>
              <w:bottom w:val="single" w:sz="6" w:space="0" w:color="auto"/>
              <w:right w:val="nil"/>
            </w:tcBorders>
          </w:tcPr>
          <w:p w14:paraId="589D7D0A" w14:textId="77777777" w:rsidR="0092308E" w:rsidRPr="0092308E" w:rsidRDefault="0092308E">
            <w:pPr>
              <w:autoSpaceDE w:val="0"/>
              <w:autoSpaceDN w:val="0"/>
              <w:adjustRightInd w:val="0"/>
              <w:spacing w:after="0" w:line="240" w:lineRule="auto"/>
              <w:jc w:val="right"/>
              <w:rPr>
                <w:rFonts w:ascii="Calibri" w:hAnsi="Calibri" w:cs="Calibri"/>
                <w:color w:val="000000"/>
                <w:sz w:val="18"/>
                <w:szCs w:val="18"/>
              </w:rPr>
            </w:pPr>
          </w:p>
        </w:tc>
        <w:tc>
          <w:tcPr>
            <w:tcW w:w="1205" w:type="dxa"/>
            <w:tcBorders>
              <w:top w:val="single" w:sz="6" w:space="0" w:color="auto"/>
              <w:left w:val="nil"/>
              <w:bottom w:val="single" w:sz="6" w:space="0" w:color="auto"/>
              <w:right w:val="nil"/>
            </w:tcBorders>
          </w:tcPr>
          <w:p w14:paraId="2CD2D535" w14:textId="77777777" w:rsidR="0092308E" w:rsidRPr="0092308E" w:rsidRDefault="0092308E">
            <w:pPr>
              <w:autoSpaceDE w:val="0"/>
              <w:autoSpaceDN w:val="0"/>
              <w:adjustRightInd w:val="0"/>
              <w:spacing w:after="0" w:line="240" w:lineRule="auto"/>
              <w:jc w:val="right"/>
              <w:rPr>
                <w:rFonts w:ascii="Calibri" w:hAnsi="Calibri" w:cs="Calibri"/>
                <w:color w:val="000000"/>
                <w:sz w:val="18"/>
                <w:szCs w:val="18"/>
              </w:rPr>
            </w:pPr>
          </w:p>
        </w:tc>
        <w:tc>
          <w:tcPr>
            <w:tcW w:w="1308" w:type="dxa"/>
            <w:tcBorders>
              <w:top w:val="single" w:sz="6" w:space="0" w:color="auto"/>
              <w:left w:val="nil"/>
              <w:bottom w:val="single" w:sz="6" w:space="0" w:color="auto"/>
              <w:right w:val="nil"/>
            </w:tcBorders>
          </w:tcPr>
          <w:p w14:paraId="2F4A0D4C" w14:textId="77777777" w:rsidR="0092308E" w:rsidRPr="0092308E" w:rsidRDefault="0092308E">
            <w:pPr>
              <w:autoSpaceDE w:val="0"/>
              <w:autoSpaceDN w:val="0"/>
              <w:adjustRightInd w:val="0"/>
              <w:spacing w:after="0" w:line="240" w:lineRule="auto"/>
              <w:jc w:val="right"/>
              <w:rPr>
                <w:rFonts w:ascii="Calibri" w:hAnsi="Calibri" w:cs="Calibri"/>
                <w:color w:val="000000"/>
                <w:sz w:val="18"/>
                <w:szCs w:val="18"/>
              </w:rPr>
            </w:pPr>
          </w:p>
        </w:tc>
        <w:tc>
          <w:tcPr>
            <w:tcW w:w="1526" w:type="dxa"/>
            <w:tcBorders>
              <w:top w:val="single" w:sz="6" w:space="0" w:color="auto"/>
              <w:left w:val="nil"/>
              <w:bottom w:val="single" w:sz="6" w:space="0" w:color="auto"/>
              <w:right w:val="nil"/>
            </w:tcBorders>
          </w:tcPr>
          <w:p w14:paraId="46ECFB8B" w14:textId="77777777" w:rsidR="0092308E" w:rsidRPr="0092308E" w:rsidRDefault="0092308E">
            <w:pPr>
              <w:autoSpaceDE w:val="0"/>
              <w:autoSpaceDN w:val="0"/>
              <w:adjustRightInd w:val="0"/>
              <w:spacing w:after="0" w:line="240" w:lineRule="auto"/>
              <w:jc w:val="right"/>
              <w:rPr>
                <w:rFonts w:ascii="Calibri" w:hAnsi="Calibri" w:cs="Calibri"/>
                <w:color w:val="000000"/>
                <w:sz w:val="18"/>
                <w:szCs w:val="18"/>
              </w:rPr>
            </w:pPr>
          </w:p>
        </w:tc>
        <w:tc>
          <w:tcPr>
            <w:tcW w:w="1688" w:type="dxa"/>
            <w:tcBorders>
              <w:top w:val="single" w:sz="6" w:space="0" w:color="auto"/>
              <w:left w:val="nil"/>
              <w:bottom w:val="single" w:sz="6" w:space="0" w:color="auto"/>
              <w:right w:val="nil"/>
            </w:tcBorders>
          </w:tcPr>
          <w:p w14:paraId="0C7AE2A9" w14:textId="77777777" w:rsidR="0092308E" w:rsidRPr="0092308E" w:rsidRDefault="0092308E">
            <w:pPr>
              <w:autoSpaceDE w:val="0"/>
              <w:autoSpaceDN w:val="0"/>
              <w:adjustRightInd w:val="0"/>
              <w:spacing w:after="0" w:line="240" w:lineRule="auto"/>
              <w:jc w:val="right"/>
              <w:rPr>
                <w:rFonts w:ascii="Calibri" w:hAnsi="Calibri" w:cs="Calibri"/>
                <w:color w:val="000000"/>
                <w:sz w:val="18"/>
                <w:szCs w:val="18"/>
              </w:rPr>
            </w:pPr>
          </w:p>
        </w:tc>
        <w:tc>
          <w:tcPr>
            <w:tcW w:w="1601" w:type="dxa"/>
            <w:tcBorders>
              <w:top w:val="single" w:sz="6" w:space="0" w:color="auto"/>
              <w:left w:val="nil"/>
              <w:bottom w:val="single" w:sz="6" w:space="0" w:color="auto"/>
              <w:right w:val="nil"/>
            </w:tcBorders>
          </w:tcPr>
          <w:p w14:paraId="615614BB" w14:textId="77777777" w:rsidR="0092308E" w:rsidRPr="0092308E" w:rsidRDefault="0092308E">
            <w:pPr>
              <w:autoSpaceDE w:val="0"/>
              <w:autoSpaceDN w:val="0"/>
              <w:adjustRightInd w:val="0"/>
              <w:spacing w:after="0" w:line="240" w:lineRule="auto"/>
              <w:jc w:val="right"/>
              <w:rPr>
                <w:rFonts w:ascii="Calibri" w:hAnsi="Calibri" w:cs="Calibri"/>
                <w:color w:val="000000"/>
                <w:sz w:val="18"/>
                <w:szCs w:val="18"/>
              </w:rPr>
            </w:pPr>
          </w:p>
        </w:tc>
      </w:tr>
      <w:tr w:rsidR="0092308E" w:rsidRPr="0092308E" w14:paraId="5EF10AFF" w14:textId="77777777" w:rsidTr="0092308E">
        <w:trPr>
          <w:trHeight w:val="279"/>
          <w:jc w:val="center"/>
        </w:trPr>
        <w:tc>
          <w:tcPr>
            <w:tcW w:w="3055" w:type="dxa"/>
            <w:tcBorders>
              <w:top w:val="nil"/>
              <w:left w:val="nil"/>
              <w:bottom w:val="nil"/>
              <w:right w:val="nil"/>
            </w:tcBorders>
          </w:tcPr>
          <w:p w14:paraId="718AFCAC" w14:textId="77777777" w:rsidR="0092308E" w:rsidRPr="0092308E" w:rsidRDefault="0092308E">
            <w:pPr>
              <w:autoSpaceDE w:val="0"/>
              <w:autoSpaceDN w:val="0"/>
              <w:adjustRightInd w:val="0"/>
              <w:spacing w:after="0" w:line="240" w:lineRule="auto"/>
              <w:rPr>
                <w:rFonts w:ascii="Calibri" w:hAnsi="Calibri" w:cs="Calibri"/>
                <w:color w:val="000000"/>
                <w:sz w:val="18"/>
                <w:szCs w:val="18"/>
              </w:rPr>
            </w:pPr>
            <w:r w:rsidRPr="0092308E">
              <w:rPr>
                <w:rFonts w:ascii="Calibri" w:hAnsi="Calibri" w:cs="Calibri"/>
                <w:color w:val="000000"/>
                <w:sz w:val="18"/>
                <w:szCs w:val="18"/>
              </w:rPr>
              <w:t>Niveau d'enseignement</w:t>
            </w:r>
          </w:p>
        </w:tc>
        <w:tc>
          <w:tcPr>
            <w:tcW w:w="1363" w:type="dxa"/>
            <w:tcBorders>
              <w:top w:val="nil"/>
              <w:left w:val="nil"/>
              <w:bottom w:val="nil"/>
              <w:right w:val="nil"/>
            </w:tcBorders>
          </w:tcPr>
          <w:p w14:paraId="7C0C571B" w14:textId="77777777" w:rsidR="0092308E" w:rsidRPr="0092308E" w:rsidRDefault="0092308E">
            <w:pPr>
              <w:autoSpaceDE w:val="0"/>
              <w:autoSpaceDN w:val="0"/>
              <w:adjustRightInd w:val="0"/>
              <w:spacing w:after="0" w:line="240" w:lineRule="auto"/>
              <w:rPr>
                <w:rFonts w:ascii="Calibri" w:hAnsi="Calibri" w:cs="Calibri"/>
                <w:color w:val="000000"/>
                <w:sz w:val="18"/>
                <w:szCs w:val="18"/>
              </w:rPr>
            </w:pPr>
            <w:proofErr w:type="spellStart"/>
            <w:r w:rsidRPr="0092308E">
              <w:rPr>
                <w:rFonts w:ascii="Calibri" w:hAnsi="Calibri" w:cs="Calibri"/>
                <w:color w:val="000000"/>
                <w:sz w:val="18"/>
                <w:szCs w:val="18"/>
              </w:rPr>
              <w:t>Locat</w:t>
            </w:r>
            <w:proofErr w:type="spellEnd"/>
            <w:r w:rsidRPr="0092308E">
              <w:rPr>
                <w:rFonts w:ascii="Calibri" w:hAnsi="Calibri" w:cs="Calibri"/>
                <w:color w:val="000000"/>
                <w:sz w:val="18"/>
                <w:szCs w:val="18"/>
              </w:rPr>
              <w:t xml:space="preserve"> + entre</w:t>
            </w:r>
          </w:p>
        </w:tc>
        <w:tc>
          <w:tcPr>
            <w:tcW w:w="1205" w:type="dxa"/>
            <w:tcBorders>
              <w:top w:val="nil"/>
              <w:left w:val="nil"/>
              <w:bottom w:val="nil"/>
              <w:right w:val="nil"/>
            </w:tcBorders>
          </w:tcPr>
          <w:p w14:paraId="00769422" w14:textId="77777777" w:rsidR="0092308E" w:rsidRPr="0092308E" w:rsidRDefault="0092308E">
            <w:pPr>
              <w:autoSpaceDE w:val="0"/>
              <w:autoSpaceDN w:val="0"/>
              <w:adjustRightInd w:val="0"/>
              <w:spacing w:after="0" w:line="240" w:lineRule="auto"/>
              <w:rPr>
                <w:rFonts w:ascii="Calibri" w:hAnsi="Calibri" w:cs="Calibri"/>
                <w:color w:val="000000"/>
                <w:sz w:val="18"/>
                <w:szCs w:val="18"/>
              </w:rPr>
            </w:pPr>
            <w:r w:rsidRPr="0092308E">
              <w:rPr>
                <w:rFonts w:ascii="Calibri" w:hAnsi="Calibri" w:cs="Calibri"/>
                <w:color w:val="000000"/>
                <w:sz w:val="18"/>
                <w:szCs w:val="18"/>
              </w:rPr>
              <w:t xml:space="preserve">Mat </w:t>
            </w:r>
            <w:proofErr w:type="spellStart"/>
            <w:r w:rsidRPr="0092308E">
              <w:rPr>
                <w:rFonts w:ascii="Calibri" w:hAnsi="Calibri" w:cs="Calibri"/>
                <w:color w:val="000000"/>
                <w:sz w:val="18"/>
                <w:szCs w:val="18"/>
              </w:rPr>
              <w:t>Equip</w:t>
            </w:r>
            <w:proofErr w:type="spellEnd"/>
            <w:r w:rsidRPr="0092308E">
              <w:rPr>
                <w:rFonts w:ascii="Calibri" w:hAnsi="Calibri" w:cs="Calibri"/>
                <w:color w:val="000000"/>
                <w:sz w:val="18"/>
                <w:szCs w:val="18"/>
              </w:rPr>
              <w:t xml:space="preserve"> </w:t>
            </w:r>
            <w:proofErr w:type="spellStart"/>
            <w:r w:rsidRPr="0092308E">
              <w:rPr>
                <w:rFonts w:ascii="Calibri" w:hAnsi="Calibri" w:cs="Calibri"/>
                <w:color w:val="000000"/>
                <w:sz w:val="18"/>
                <w:szCs w:val="18"/>
              </w:rPr>
              <w:t>nsc</w:t>
            </w:r>
            <w:proofErr w:type="spellEnd"/>
          </w:p>
        </w:tc>
        <w:tc>
          <w:tcPr>
            <w:tcW w:w="1308" w:type="dxa"/>
            <w:tcBorders>
              <w:top w:val="nil"/>
              <w:left w:val="nil"/>
              <w:bottom w:val="nil"/>
              <w:right w:val="nil"/>
            </w:tcBorders>
          </w:tcPr>
          <w:p w14:paraId="601D906D" w14:textId="77777777" w:rsidR="0092308E" w:rsidRPr="0092308E" w:rsidRDefault="0092308E">
            <w:pPr>
              <w:autoSpaceDE w:val="0"/>
              <w:autoSpaceDN w:val="0"/>
              <w:adjustRightInd w:val="0"/>
              <w:spacing w:after="0" w:line="240" w:lineRule="auto"/>
              <w:rPr>
                <w:rFonts w:ascii="Calibri" w:hAnsi="Calibri" w:cs="Calibri"/>
                <w:color w:val="000000"/>
                <w:sz w:val="18"/>
                <w:szCs w:val="18"/>
              </w:rPr>
            </w:pPr>
            <w:r w:rsidRPr="0092308E">
              <w:rPr>
                <w:rFonts w:ascii="Calibri" w:hAnsi="Calibri" w:cs="Calibri"/>
                <w:color w:val="000000"/>
                <w:sz w:val="18"/>
                <w:szCs w:val="18"/>
              </w:rPr>
              <w:t xml:space="preserve">Mat </w:t>
            </w:r>
            <w:proofErr w:type="spellStart"/>
            <w:r w:rsidRPr="0092308E">
              <w:rPr>
                <w:rFonts w:ascii="Calibri" w:hAnsi="Calibri" w:cs="Calibri"/>
                <w:color w:val="000000"/>
                <w:sz w:val="18"/>
                <w:szCs w:val="18"/>
              </w:rPr>
              <w:t>Equip</w:t>
            </w:r>
            <w:proofErr w:type="spellEnd"/>
            <w:r w:rsidRPr="0092308E">
              <w:rPr>
                <w:rFonts w:ascii="Calibri" w:hAnsi="Calibri" w:cs="Calibri"/>
                <w:color w:val="000000"/>
                <w:sz w:val="18"/>
                <w:szCs w:val="18"/>
              </w:rPr>
              <w:t xml:space="preserve"> </w:t>
            </w:r>
            <w:proofErr w:type="spellStart"/>
            <w:r w:rsidRPr="0092308E">
              <w:rPr>
                <w:rFonts w:ascii="Calibri" w:hAnsi="Calibri" w:cs="Calibri"/>
                <w:color w:val="000000"/>
                <w:sz w:val="18"/>
                <w:szCs w:val="18"/>
              </w:rPr>
              <w:t>sc</w:t>
            </w:r>
            <w:proofErr w:type="spellEnd"/>
          </w:p>
        </w:tc>
        <w:tc>
          <w:tcPr>
            <w:tcW w:w="1526" w:type="dxa"/>
            <w:tcBorders>
              <w:top w:val="nil"/>
              <w:left w:val="nil"/>
              <w:bottom w:val="nil"/>
              <w:right w:val="nil"/>
            </w:tcBorders>
          </w:tcPr>
          <w:p w14:paraId="693A88A7" w14:textId="77777777" w:rsidR="0092308E" w:rsidRPr="0092308E" w:rsidRDefault="0092308E">
            <w:pPr>
              <w:autoSpaceDE w:val="0"/>
              <w:autoSpaceDN w:val="0"/>
              <w:adjustRightInd w:val="0"/>
              <w:spacing w:after="0" w:line="240" w:lineRule="auto"/>
              <w:rPr>
                <w:rFonts w:ascii="Calibri" w:hAnsi="Calibri" w:cs="Calibri"/>
                <w:color w:val="000000"/>
                <w:sz w:val="18"/>
                <w:szCs w:val="18"/>
              </w:rPr>
            </w:pPr>
            <w:r w:rsidRPr="0092308E">
              <w:rPr>
                <w:rFonts w:ascii="Calibri" w:hAnsi="Calibri" w:cs="Calibri"/>
                <w:color w:val="000000"/>
                <w:sz w:val="18"/>
                <w:szCs w:val="18"/>
              </w:rPr>
              <w:t xml:space="preserve">Sal </w:t>
            </w:r>
            <w:proofErr w:type="spellStart"/>
            <w:r w:rsidRPr="0092308E">
              <w:rPr>
                <w:rFonts w:ascii="Calibri" w:hAnsi="Calibri" w:cs="Calibri"/>
                <w:color w:val="000000"/>
                <w:sz w:val="18"/>
                <w:szCs w:val="18"/>
              </w:rPr>
              <w:t>Ens</w:t>
            </w:r>
            <w:proofErr w:type="spellEnd"/>
          </w:p>
        </w:tc>
        <w:tc>
          <w:tcPr>
            <w:tcW w:w="1688" w:type="dxa"/>
            <w:tcBorders>
              <w:top w:val="nil"/>
              <w:left w:val="nil"/>
              <w:bottom w:val="nil"/>
              <w:right w:val="nil"/>
            </w:tcBorders>
          </w:tcPr>
          <w:p w14:paraId="059958EC" w14:textId="77777777" w:rsidR="0092308E" w:rsidRPr="0092308E" w:rsidRDefault="0092308E">
            <w:pPr>
              <w:autoSpaceDE w:val="0"/>
              <w:autoSpaceDN w:val="0"/>
              <w:adjustRightInd w:val="0"/>
              <w:spacing w:after="0" w:line="240" w:lineRule="auto"/>
              <w:rPr>
                <w:rFonts w:ascii="Calibri" w:hAnsi="Calibri" w:cs="Calibri"/>
                <w:color w:val="000000"/>
                <w:sz w:val="18"/>
                <w:szCs w:val="18"/>
              </w:rPr>
            </w:pPr>
            <w:r w:rsidRPr="0092308E">
              <w:rPr>
                <w:rFonts w:ascii="Calibri" w:hAnsi="Calibri" w:cs="Calibri"/>
                <w:color w:val="000000"/>
                <w:sz w:val="18"/>
                <w:szCs w:val="18"/>
              </w:rPr>
              <w:t xml:space="preserve">Sal </w:t>
            </w:r>
            <w:proofErr w:type="spellStart"/>
            <w:r w:rsidRPr="0092308E">
              <w:rPr>
                <w:rFonts w:ascii="Calibri" w:hAnsi="Calibri" w:cs="Calibri"/>
                <w:color w:val="000000"/>
                <w:sz w:val="18"/>
                <w:szCs w:val="18"/>
              </w:rPr>
              <w:t>adm</w:t>
            </w:r>
            <w:proofErr w:type="spellEnd"/>
          </w:p>
        </w:tc>
        <w:tc>
          <w:tcPr>
            <w:tcW w:w="1601" w:type="dxa"/>
            <w:tcBorders>
              <w:top w:val="nil"/>
              <w:left w:val="nil"/>
              <w:bottom w:val="nil"/>
              <w:right w:val="nil"/>
            </w:tcBorders>
          </w:tcPr>
          <w:p w14:paraId="66F4F893" w14:textId="77777777" w:rsidR="0092308E" w:rsidRPr="0092308E" w:rsidRDefault="0092308E">
            <w:pPr>
              <w:autoSpaceDE w:val="0"/>
              <w:autoSpaceDN w:val="0"/>
              <w:adjustRightInd w:val="0"/>
              <w:spacing w:after="0" w:line="240" w:lineRule="auto"/>
              <w:rPr>
                <w:rFonts w:ascii="Calibri" w:hAnsi="Calibri" w:cs="Calibri"/>
                <w:color w:val="000000"/>
                <w:sz w:val="18"/>
                <w:szCs w:val="18"/>
              </w:rPr>
            </w:pPr>
            <w:r w:rsidRPr="0092308E">
              <w:rPr>
                <w:rFonts w:ascii="Calibri" w:hAnsi="Calibri" w:cs="Calibri"/>
                <w:color w:val="000000"/>
                <w:sz w:val="18"/>
                <w:szCs w:val="18"/>
              </w:rPr>
              <w:t>Total</w:t>
            </w:r>
          </w:p>
        </w:tc>
      </w:tr>
      <w:tr w:rsidR="0092308E" w:rsidRPr="0092308E" w14:paraId="2C729281" w14:textId="77777777" w:rsidTr="0092308E">
        <w:trPr>
          <w:trHeight w:val="279"/>
          <w:jc w:val="center"/>
        </w:trPr>
        <w:tc>
          <w:tcPr>
            <w:tcW w:w="3055" w:type="dxa"/>
            <w:tcBorders>
              <w:top w:val="nil"/>
              <w:left w:val="nil"/>
              <w:bottom w:val="nil"/>
              <w:right w:val="nil"/>
            </w:tcBorders>
          </w:tcPr>
          <w:p w14:paraId="603FD28B" w14:textId="77777777" w:rsidR="0092308E" w:rsidRPr="0092308E" w:rsidRDefault="0092308E">
            <w:pPr>
              <w:autoSpaceDE w:val="0"/>
              <w:autoSpaceDN w:val="0"/>
              <w:adjustRightInd w:val="0"/>
              <w:spacing w:after="0" w:line="240" w:lineRule="auto"/>
              <w:rPr>
                <w:rFonts w:ascii="Calibri" w:hAnsi="Calibri" w:cs="Calibri"/>
                <w:color w:val="000000"/>
                <w:sz w:val="18"/>
                <w:szCs w:val="18"/>
              </w:rPr>
            </w:pPr>
            <w:r w:rsidRPr="0092308E">
              <w:rPr>
                <w:rFonts w:ascii="Calibri" w:hAnsi="Calibri" w:cs="Calibri"/>
                <w:color w:val="000000"/>
                <w:sz w:val="18"/>
                <w:szCs w:val="18"/>
              </w:rPr>
              <w:t>Fondamental Public</w:t>
            </w:r>
          </w:p>
        </w:tc>
        <w:tc>
          <w:tcPr>
            <w:tcW w:w="1363" w:type="dxa"/>
            <w:tcBorders>
              <w:top w:val="nil"/>
              <w:left w:val="nil"/>
              <w:bottom w:val="nil"/>
              <w:right w:val="nil"/>
            </w:tcBorders>
          </w:tcPr>
          <w:p w14:paraId="0B7D0CA5" w14:textId="77777777" w:rsidR="0092308E" w:rsidRPr="0092308E" w:rsidRDefault="0092308E">
            <w:pPr>
              <w:autoSpaceDE w:val="0"/>
              <w:autoSpaceDN w:val="0"/>
              <w:adjustRightInd w:val="0"/>
              <w:spacing w:after="0" w:line="240" w:lineRule="auto"/>
              <w:jc w:val="right"/>
              <w:rPr>
                <w:rFonts w:ascii="Calibri" w:hAnsi="Calibri" w:cs="Calibri"/>
                <w:color w:val="000000"/>
                <w:sz w:val="18"/>
                <w:szCs w:val="18"/>
              </w:rPr>
            </w:pPr>
            <w:r w:rsidRPr="0092308E">
              <w:rPr>
                <w:rFonts w:ascii="Calibri" w:hAnsi="Calibri" w:cs="Calibri"/>
                <w:color w:val="000000"/>
                <w:sz w:val="18"/>
                <w:szCs w:val="18"/>
              </w:rPr>
              <w:t>133,992,212</w:t>
            </w:r>
          </w:p>
        </w:tc>
        <w:tc>
          <w:tcPr>
            <w:tcW w:w="1205" w:type="dxa"/>
            <w:tcBorders>
              <w:top w:val="nil"/>
              <w:left w:val="nil"/>
              <w:bottom w:val="nil"/>
              <w:right w:val="nil"/>
            </w:tcBorders>
          </w:tcPr>
          <w:p w14:paraId="575AC9DE" w14:textId="77777777" w:rsidR="0092308E" w:rsidRPr="0092308E" w:rsidRDefault="0092308E">
            <w:pPr>
              <w:autoSpaceDE w:val="0"/>
              <w:autoSpaceDN w:val="0"/>
              <w:adjustRightInd w:val="0"/>
              <w:spacing w:after="0" w:line="240" w:lineRule="auto"/>
              <w:jc w:val="right"/>
              <w:rPr>
                <w:rFonts w:ascii="Calibri" w:hAnsi="Calibri" w:cs="Calibri"/>
                <w:color w:val="000000"/>
                <w:sz w:val="18"/>
                <w:szCs w:val="18"/>
              </w:rPr>
            </w:pPr>
            <w:r w:rsidRPr="0092308E">
              <w:rPr>
                <w:rFonts w:ascii="Calibri" w:hAnsi="Calibri" w:cs="Calibri"/>
                <w:color w:val="000000"/>
                <w:sz w:val="18"/>
                <w:szCs w:val="18"/>
              </w:rPr>
              <w:t>157,129,882</w:t>
            </w:r>
          </w:p>
        </w:tc>
        <w:tc>
          <w:tcPr>
            <w:tcW w:w="1308" w:type="dxa"/>
            <w:tcBorders>
              <w:top w:val="nil"/>
              <w:left w:val="nil"/>
              <w:bottom w:val="nil"/>
              <w:right w:val="nil"/>
            </w:tcBorders>
          </w:tcPr>
          <w:p w14:paraId="50FF1EC4" w14:textId="77777777" w:rsidR="0092308E" w:rsidRPr="0092308E" w:rsidRDefault="0092308E">
            <w:pPr>
              <w:autoSpaceDE w:val="0"/>
              <w:autoSpaceDN w:val="0"/>
              <w:adjustRightInd w:val="0"/>
              <w:spacing w:after="0" w:line="240" w:lineRule="auto"/>
              <w:jc w:val="right"/>
              <w:rPr>
                <w:rFonts w:ascii="Calibri" w:hAnsi="Calibri" w:cs="Calibri"/>
                <w:color w:val="000000"/>
                <w:sz w:val="18"/>
                <w:szCs w:val="18"/>
              </w:rPr>
            </w:pPr>
            <w:r w:rsidRPr="0092308E">
              <w:rPr>
                <w:rFonts w:ascii="Calibri" w:hAnsi="Calibri" w:cs="Calibri"/>
                <w:color w:val="000000"/>
                <w:sz w:val="18"/>
                <w:szCs w:val="18"/>
              </w:rPr>
              <w:t>151,082,359</w:t>
            </w:r>
          </w:p>
        </w:tc>
        <w:tc>
          <w:tcPr>
            <w:tcW w:w="1526" w:type="dxa"/>
            <w:tcBorders>
              <w:top w:val="nil"/>
              <w:left w:val="nil"/>
              <w:bottom w:val="nil"/>
              <w:right w:val="nil"/>
            </w:tcBorders>
          </w:tcPr>
          <w:p w14:paraId="664C2C3A" w14:textId="77777777" w:rsidR="0092308E" w:rsidRPr="0092308E" w:rsidRDefault="0092308E">
            <w:pPr>
              <w:autoSpaceDE w:val="0"/>
              <w:autoSpaceDN w:val="0"/>
              <w:adjustRightInd w:val="0"/>
              <w:spacing w:after="0" w:line="240" w:lineRule="auto"/>
              <w:jc w:val="right"/>
              <w:rPr>
                <w:rFonts w:ascii="Calibri" w:hAnsi="Calibri" w:cs="Calibri"/>
                <w:color w:val="000000"/>
                <w:sz w:val="18"/>
                <w:szCs w:val="18"/>
              </w:rPr>
            </w:pPr>
            <w:r w:rsidRPr="0092308E">
              <w:rPr>
                <w:rFonts w:ascii="Calibri" w:hAnsi="Calibri" w:cs="Calibri"/>
                <w:color w:val="000000"/>
                <w:sz w:val="18"/>
                <w:szCs w:val="18"/>
              </w:rPr>
              <w:t>381,262,095</w:t>
            </w:r>
          </w:p>
        </w:tc>
        <w:tc>
          <w:tcPr>
            <w:tcW w:w="1688" w:type="dxa"/>
            <w:tcBorders>
              <w:top w:val="nil"/>
              <w:left w:val="nil"/>
              <w:bottom w:val="nil"/>
              <w:right w:val="nil"/>
            </w:tcBorders>
          </w:tcPr>
          <w:p w14:paraId="1349A3E9" w14:textId="77777777" w:rsidR="0092308E" w:rsidRPr="0092308E" w:rsidRDefault="0092308E">
            <w:pPr>
              <w:autoSpaceDE w:val="0"/>
              <w:autoSpaceDN w:val="0"/>
              <w:adjustRightInd w:val="0"/>
              <w:spacing w:after="0" w:line="240" w:lineRule="auto"/>
              <w:jc w:val="right"/>
              <w:rPr>
                <w:rFonts w:ascii="Calibri" w:hAnsi="Calibri" w:cs="Calibri"/>
                <w:color w:val="000000"/>
                <w:sz w:val="18"/>
                <w:szCs w:val="18"/>
              </w:rPr>
            </w:pPr>
            <w:r w:rsidRPr="0092308E">
              <w:rPr>
                <w:rFonts w:ascii="Calibri" w:hAnsi="Calibri" w:cs="Calibri"/>
                <w:color w:val="000000"/>
                <w:sz w:val="18"/>
                <w:szCs w:val="18"/>
              </w:rPr>
              <w:t>333,045,771</w:t>
            </w:r>
          </w:p>
        </w:tc>
        <w:tc>
          <w:tcPr>
            <w:tcW w:w="1601" w:type="dxa"/>
            <w:tcBorders>
              <w:top w:val="nil"/>
              <w:left w:val="nil"/>
              <w:bottom w:val="nil"/>
              <w:right w:val="nil"/>
            </w:tcBorders>
          </w:tcPr>
          <w:p w14:paraId="0B21D845" w14:textId="77777777" w:rsidR="0092308E" w:rsidRPr="0092308E" w:rsidRDefault="0092308E">
            <w:pPr>
              <w:autoSpaceDE w:val="0"/>
              <w:autoSpaceDN w:val="0"/>
              <w:adjustRightInd w:val="0"/>
              <w:spacing w:after="0" w:line="240" w:lineRule="auto"/>
              <w:jc w:val="right"/>
              <w:rPr>
                <w:rFonts w:ascii="Calibri" w:hAnsi="Calibri" w:cs="Calibri"/>
                <w:color w:val="000000"/>
                <w:sz w:val="18"/>
                <w:szCs w:val="18"/>
              </w:rPr>
            </w:pPr>
            <w:r w:rsidRPr="0092308E">
              <w:rPr>
                <w:rFonts w:ascii="Calibri" w:hAnsi="Calibri" w:cs="Calibri"/>
                <w:color w:val="000000"/>
                <w:sz w:val="18"/>
                <w:szCs w:val="18"/>
              </w:rPr>
              <w:t>10,487,813,178</w:t>
            </w:r>
          </w:p>
        </w:tc>
      </w:tr>
      <w:tr w:rsidR="0092308E" w:rsidRPr="0092308E" w14:paraId="7CD258C7" w14:textId="77777777" w:rsidTr="0092308E">
        <w:trPr>
          <w:trHeight w:val="265"/>
          <w:jc w:val="center"/>
        </w:trPr>
        <w:tc>
          <w:tcPr>
            <w:tcW w:w="3055" w:type="dxa"/>
            <w:tcBorders>
              <w:top w:val="nil"/>
              <w:left w:val="nil"/>
              <w:bottom w:val="nil"/>
              <w:right w:val="nil"/>
            </w:tcBorders>
          </w:tcPr>
          <w:p w14:paraId="426B249F" w14:textId="77777777" w:rsidR="0092308E" w:rsidRPr="0092308E" w:rsidRDefault="0092308E">
            <w:pPr>
              <w:autoSpaceDE w:val="0"/>
              <w:autoSpaceDN w:val="0"/>
              <w:adjustRightInd w:val="0"/>
              <w:spacing w:after="0" w:line="240" w:lineRule="auto"/>
              <w:rPr>
                <w:rFonts w:ascii="Calibri" w:hAnsi="Calibri" w:cs="Calibri"/>
                <w:color w:val="000000"/>
                <w:sz w:val="18"/>
                <w:szCs w:val="18"/>
              </w:rPr>
            </w:pPr>
            <w:r w:rsidRPr="0092308E">
              <w:rPr>
                <w:rFonts w:ascii="Calibri" w:hAnsi="Calibri" w:cs="Calibri"/>
                <w:color w:val="000000"/>
                <w:sz w:val="18"/>
                <w:szCs w:val="18"/>
              </w:rPr>
              <w:t>Fondamental Non Public</w:t>
            </w:r>
          </w:p>
        </w:tc>
        <w:tc>
          <w:tcPr>
            <w:tcW w:w="1363" w:type="dxa"/>
            <w:tcBorders>
              <w:top w:val="nil"/>
              <w:left w:val="nil"/>
              <w:bottom w:val="nil"/>
              <w:right w:val="nil"/>
            </w:tcBorders>
          </w:tcPr>
          <w:p w14:paraId="2368C5B9" w14:textId="77777777" w:rsidR="0092308E" w:rsidRPr="0092308E" w:rsidRDefault="0092308E">
            <w:pPr>
              <w:autoSpaceDE w:val="0"/>
              <w:autoSpaceDN w:val="0"/>
              <w:adjustRightInd w:val="0"/>
              <w:spacing w:after="0" w:line="240" w:lineRule="auto"/>
              <w:jc w:val="right"/>
              <w:rPr>
                <w:rFonts w:ascii="Calibri" w:hAnsi="Calibri" w:cs="Calibri"/>
                <w:color w:val="000000"/>
                <w:sz w:val="18"/>
                <w:szCs w:val="18"/>
              </w:rPr>
            </w:pPr>
            <w:r w:rsidRPr="0092308E">
              <w:rPr>
                <w:rFonts w:ascii="Calibri" w:hAnsi="Calibri" w:cs="Calibri"/>
                <w:color w:val="000000"/>
                <w:sz w:val="18"/>
                <w:szCs w:val="18"/>
              </w:rPr>
              <w:t>780,057,407</w:t>
            </w:r>
          </w:p>
        </w:tc>
        <w:tc>
          <w:tcPr>
            <w:tcW w:w="1205" w:type="dxa"/>
            <w:tcBorders>
              <w:top w:val="nil"/>
              <w:left w:val="nil"/>
              <w:bottom w:val="nil"/>
              <w:right w:val="nil"/>
            </w:tcBorders>
          </w:tcPr>
          <w:p w14:paraId="05761B82" w14:textId="77777777" w:rsidR="0092308E" w:rsidRPr="0092308E" w:rsidRDefault="0092308E">
            <w:pPr>
              <w:autoSpaceDE w:val="0"/>
              <w:autoSpaceDN w:val="0"/>
              <w:adjustRightInd w:val="0"/>
              <w:spacing w:after="0" w:line="240" w:lineRule="auto"/>
              <w:jc w:val="right"/>
              <w:rPr>
                <w:rFonts w:ascii="Calibri" w:hAnsi="Calibri" w:cs="Calibri"/>
                <w:color w:val="000000"/>
                <w:sz w:val="18"/>
                <w:szCs w:val="18"/>
              </w:rPr>
            </w:pPr>
            <w:r w:rsidRPr="0092308E">
              <w:rPr>
                <w:rFonts w:ascii="Calibri" w:hAnsi="Calibri" w:cs="Calibri"/>
                <w:color w:val="000000"/>
                <w:sz w:val="18"/>
                <w:szCs w:val="18"/>
              </w:rPr>
              <w:t>920,970,505</w:t>
            </w:r>
          </w:p>
        </w:tc>
        <w:tc>
          <w:tcPr>
            <w:tcW w:w="1308" w:type="dxa"/>
            <w:tcBorders>
              <w:top w:val="nil"/>
              <w:left w:val="nil"/>
              <w:bottom w:val="nil"/>
              <w:right w:val="nil"/>
            </w:tcBorders>
          </w:tcPr>
          <w:p w14:paraId="1F0A00C7" w14:textId="77777777" w:rsidR="0092308E" w:rsidRPr="0092308E" w:rsidRDefault="0092308E">
            <w:pPr>
              <w:autoSpaceDE w:val="0"/>
              <w:autoSpaceDN w:val="0"/>
              <w:adjustRightInd w:val="0"/>
              <w:spacing w:after="0" w:line="240" w:lineRule="auto"/>
              <w:jc w:val="right"/>
              <w:rPr>
                <w:rFonts w:ascii="Calibri" w:hAnsi="Calibri" w:cs="Calibri"/>
                <w:color w:val="000000"/>
                <w:sz w:val="18"/>
                <w:szCs w:val="18"/>
              </w:rPr>
            </w:pPr>
            <w:r w:rsidRPr="0092308E">
              <w:rPr>
                <w:rFonts w:ascii="Calibri" w:hAnsi="Calibri" w:cs="Calibri"/>
                <w:color w:val="000000"/>
                <w:sz w:val="18"/>
                <w:szCs w:val="18"/>
              </w:rPr>
              <w:t>884,463,747</w:t>
            </w:r>
          </w:p>
        </w:tc>
        <w:tc>
          <w:tcPr>
            <w:tcW w:w="1526" w:type="dxa"/>
            <w:tcBorders>
              <w:top w:val="nil"/>
              <w:left w:val="nil"/>
              <w:bottom w:val="nil"/>
              <w:right w:val="nil"/>
            </w:tcBorders>
          </w:tcPr>
          <w:p w14:paraId="5DCC8EC2" w14:textId="77777777" w:rsidR="0092308E" w:rsidRPr="0092308E" w:rsidRDefault="0092308E">
            <w:pPr>
              <w:autoSpaceDE w:val="0"/>
              <w:autoSpaceDN w:val="0"/>
              <w:adjustRightInd w:val="0"/>
              <w:spacing w:after="0" w:line="240" w:lineRule="auto"/>
              <w:jc w:val="right"/>
              <w:rPr>
                <w:rFonts w:ascii="Calibri" w:hAnsi="Calibri" w:cs="Calibri"/>
                <w:color w:val="000000"/>
                <w:sz w:val="18"/>
                <w:szCs w:val="18"/>
              </w:rPr>
            </w:pPr>
            <w:r w:rsidRPr="0092308E">
              <w:rPr>
                <w:rFonts w:ascii="Calibri" w:hAnsi="Calibri" w:cs="Calibri"/>
                <w:color w:val="000000"/>
                <w:sz w:val="18"/>
                <w:szCs w:val="18"/>
              </w:rPr>
              <w:t>2,378,771,976</w:t>
            </w:r>
          </w:p>
        </w:tc>
        <w:tc>
          <w:tcPr>
            <w:tcW w:w="1688" w:type="dxa"/>
            <w:tcBorders>
              <w:top w:val="nil"/>
              <w:left w:val="nil"/>
              <w:bottom w:val="nil"/>
              <w:right w:val="nil"/>
            </w:tcBorders>
          </w:tcPr>
          <w:p w14:paraId="0B8D98B9" w14:textId="77777777" w:rsidR="0092308E" w:rsidRPr="0092308E" w:rsidRDefault="0092308E">
            <w:pPr>
              <w:autoSpaceDE w:val="0"/>
              <w:autoSpaceDN w:val="0"/>
              <w:adjustRightInd w:val="0"/>
              <w:spacing w:after="0" w:line="240" w:lineRule="auto"/>
              <w:jc w:val="right"/>
              <w:rPr>
                <w:rFonts w:ascii="Calibri" w:hAnsi="Calibri" w:cs="Calibri"/>
                <w:color w:val="000000"/>
                <w:sz w:val="18"/>
                <w:szCs w:val="18"/>
              </w:rPr>
            </w:pPr>
            <w:r w:rsidRPr="0092308E">
              <w:rPr>
                <w:rFonts w:ascii="Calibri" w:hAnsi="Calibri" w:cs="Calibri"/>
                <w:color w:val="000000"/>
                <w:sz w:val="18"/>
                <w:szCs w:val="18"/>
              </w:rPr>
              <w:t>1,874,635,457</w:t>
            </w:r>
          </w:p>
        </w:tc>
        <w:tc>
          <w:tcPr>
            <w:tcW w:w="1601" w:type="dxa"/>
            <w:tcBorders>
              <w:top w:val="nil"/>
              <w:left w:val="nil"/>
              <w:bottom w:val="nil"/>
              <w:right w:val="nil"/>
            </w:tcBorders>
          </w:tcPr>
          <w:p w14:paraId="5228A86E" w14:textId="77777777" w:rsidR="0092308E" w:rsidRPr="0092308E" w:rsidRDefault="0092308E">
            <w:pPr>
              <w:autoSpaceDE w:val="0"/>
              <w:autoSpaceDN w:val="0"/>
              <w:adjustRightInd w:val="0"/>
              <w:spacing w:after="0" w:line="240" w:lineRule="auto"/>
              <w:jc w:val="right"/>
              <w:rPr>
                <w:rFonts w:ascii="Calibri" w:hAnsi="Calibri" w:cs="Calibri"/>
                <w:color w:val="000000"/>
                <w:sz w:val="18"/>
                <w:szCs w:val="18"/>
              </w:rPr>
            </w:pPr>
            <w:r w:rsidRPr="0092308E">
              <w:rPr>
                <w:rFonts w:ascii="Calibri" w:hAnsi="Calibri" w:cs="Calibri"/>
                <w:color w:val="000000"/>
                <w:sz w:val="18"/>
                <w:szCs w:val="18"/>
              </w:rPr>
              <w:t>57,449,468,385</w:t>
            </w:r>
          </w:p>
        </w:tc>
      </w:tr>
      <w:tr w:rsidR="0092308E" w:rsidRPr="0092308E" w14:paraId="7786560C" w14:textId="77777777" w:rsidTr="0092308E">
        <w:trPr>
          <w:trHeight w:val="265"/>
          <w:jc w:val="center"/>
        </w:trPr>
        <w:tc>
          <w:tcPr>
            <w:tcW w:w="3055" w:type="dxa"/>
            <w:tcBorders>
              <w:top w:val="nil"/>
              <w:left w:val="nil"/>
              <w:bottom w:val="nil"/>
              <w:right w:val="nil"/>
            </w:tcBorders>
          </w:tcPr>
          <w:p w14:paraId="2CA4BBD0" w14:textId="77777777" w:rsidR="0092308E" w:rsidRPr="0092308E" w:rsidRDefault="0092308E">
            <w:pPr>
              <w:autoSpaceDE w:val="0"/>
              <w:autoSpaceDN w:val="0"/>
              <w:adjustRightInd w:val="0"/>
              <w:spacing w:after="0" w:line="240" w:lineRule="auto"/>
              <w:rPr>
                <w:rFonts w:ascii="Calibri" w:hAnsi="Calibri" w:cs="Calibri"/>
                <w:color w:val="000000"/>
                <w:sz w:val="18"/>
                <w:szCs w:val="18"/>
              </w:rPr>
            </w:pPr>
            <w:r w:rsidRPr="0092308E">
              <w:rPr>
                <w:rFonts w:ascii="Calibri" w:hAnsi="Calibri" w:cs="Calibri"/>
                <w:color w:val="000000"/>
                <w:sz w:val="18"/>
                <w:szCs w:val="18"/>
              </w:rPr>
              <w:t>Secondaire Public</w:t>
            </w:r>
          </w:p>
        </w:tc>
        <w:tc>
          <w:tcPr>
            <w:tcW w:w="1363" w:type="dxa"/>
            <w:tcBorders>
              <w:top w:val="nil"/>
              <w:left w:val="nil"/>
              <w:bottom w:val="nil"/>
              <w:right w:val="nil"/>
            </w:tcBorders>
          </w:tcPr>
          <w:p w14:paraId="46C5D53B" w14:textId="77777777" w:rsidR="0092308E" w:rsidRPr="0092308E" w:rsidRDefault="0092308E">
            <w:pPr>
              <w:autoSpaceDE w:val="0"/>
              <w:autoSpaceDN w:val="0"/>
              <w:adjustRightInd w:val="0"/>
              <w:spacing w:after="0" w:line="240" w:lineRule="auto"/>
              <w:jc w:val="right"/>
              <w:rPr>
                <w:rFonts w:ascii="Calibri" w:hAnsi="Calibri" w:cs="Calibri"/>
                <w:color w:val="000000"/>
                <w:sz w:val="18"/>
                <w:szCs w:val="18"/>
              </w:rPr>
            </w:pPr>
            <w:r w:rsidRPr="0092308E">
              <w:rPr>
                <w:rFonts w:ascii="Calibri" w:hAnsi="Calibri" w:cs="Calibri"/>
                <w:color w:val="000000"/>
                <w:sz w:val="18"/>
                <w:szCs w:val="18"/>
              </w:rPr>
              <w:t>10,550,131</w:t>
            </w:r>
          </w:p>
        </w:tc>
        <w:tc>
          <w:tcPr>
            <w:tcW w:w="1205" w:type="dxa"/>
            <w:tcBorders>
              <w:top w:val="nil"/>
              <w:left w:val="nil"/>
              <w:bottom w:val="nil"/>
              <w:right w:val="nil"/>
            </w:tcBorders>
          </w:tcPr>
          <w:p w14:paraId="2E921AE4" w14:textId="77777777" w:rsidR="0092308E" w:rsidRPr="0092308E" w:rsidRDefault="0092308E">
            <w:pPr>
              <w:autoSpaceDE w:val="0"/>
              <w:autoSpaceDN w:val="0"/>
              <w:adjustRightInd w:val="0"/>
              <w:spacing w:after="0" w:line="240" w:lineRule="auto"/>
              <w:jc w:val="right"/>
              <w:rPr>
                <w:rFonts w:ascii="Calibri" w:hAnsi="Calibri" w:cs="Calibri"/>
                <w:color w:val="000000"/>
                <w:sz w:val="18"/>
                <w:szCs w:val="18"/>
              </w:rPr>
            </w:pPr>
            <w:r w:rsidRPr="0092308E">
              <w:rPr>
                <w:rFonts w:ascii="Calibri" w:hAnsi="Calibri" w:cs="Calibri"/>
                <w:color w:val="000000"/>
                <w:sz w:val="18"/>
                <w:szCs w:val="18"/>
              </w:rPr>
              <w:t>12,328,258</w:t>
            </w:r>
          </w:p>
        </w:tc>
        <w:tc>
          <w:tcPr>
            <w:tcW w:w="1308" w:type="dxa"/>
            <w:tcBorders>
              <w:top w:val="nil"/>
              <w:left w:val="nil"/>
              <w:bottom w:val="nil"/>
              <w:right w:val="nil"/>
            </w:tcBorders>
          </w:tcPr>
          <w:p w14:paraId="361E6A3B" w14:textId="77777777" w:rsidR="0092308E" w:rsidRPr="0092308E" w:rsidRDefault="0092308E">
            <w:pPr>
              <w:autoSpaceDE w:val="0"/>
              <w:autoSpaceDN w:val="0"/>
              <w:adjustRightInd w:val="0"/>
              <w:spacing w:after="0" w:line="240" w:lineRule="auto"/>
              <w:jc w:val="right"/>
              <w:rPr>
                <w:rFonts w:ascii="Calibri" w:hAnsi="Calibri" w:cs="Calibri"/>
                <w:color w:val="000000"/>
                <w:sz w:val="18"/>
                <w:szCs w:val="18"/>
              </w:rPr>
            </w:pPr>
            <w:r w:rsidRPr="0092308E">
              <w:rPr>
                <w:rFonts w:ascii="Calibri" w:hAnsi="Calibri" w:cs="Calibri"/>
                <w:color w:val="000000"/>
                <w:sz w:val="18"/>
                <w:szCs w:val="18"/>
              </w:rPr>
              <w:t>11,951,191</w:t>
            </w:r>
          </w:p>
        </w:tc>
        <w:tc>
          <w:tcPr>
            <w:tcW w:w="1526" w:type="dxa"/>
            <w:tcBorders>
              <w:top w:val="nil"/>
              <w:left w:val="nil"/>
              <w:bottom w:val="nil"/>
              <w:right w:val="nil"/>
            </w:tcBorders>
          </w:tcPr>
          <w:p w14:paraId="47DE2543" w14:textId="77777777" w:rsidR="0092308E" w:rsidRPr="0092308E" w:rsidRDefault="0092308E">
            <w:pPr>
              <w:autoSpaceDE w:val="0"/>
              <w:autoSpaceDN w:val="0"/>
              <w:adjustRightInd w:val="0"/>
              <w:spacing w:after="0" w:line="240" w:lineRule="auto"/>
              <w:jc w:val="right"/>
              <w:rPr>
                <w:rFonts w:ascii="Calibri" w:hAnsi="Calibri" w:cs="Calibri"/>
                <w:color w:val="000000"/>
                <w:sz w:val="18"/>
                <w:szCs w:val="18"/>
              </w:rPr>
            </w:pPr>
            <w:r w:rsidRPr="0092308E">
              <w:rPr>
                <w:rFonts w:ascii="Calibri" w:hAnsi="Calibri" w:cs="Calibri"/>
                <w:color w:val="000000"/>
                <w:sz w:val="18"/>
                <w:szCs w:val="18"/>
              </w:rPr>
              <w:t>29,992,783</w:t>
            </w:r>
          </w:p>
        </w:tc>
        <w:tc>
          <w:tcPr>
            <w:tcW w:w="1688" w:type="dxa"/>
            <w:tcBorders>
              <w:top w:val="nil"/>
              <w:left w:val="nil"/>
              <w:bottom w:val="nil"/>
              <w:right w:val="nil"/>
            </w:tcBorders>
          </w:tcPr>
          <w:p w14:paraId="30484E49" w14:textId="77777777" w:rsidR="0092308E" w:rsidRPr="0092308E" w:rsidRDefault="0092308E">
            <w:pPr>
              <w:autoSpaceDE w:val="0"/>
              <w:autoSpaceDN w:val="0"/>
              <w:adjustRightInd w:val="0"/>
              <w:spacing w:after="0" w:line="240" w:lineRule="auto"/>
              <w:jc w:val="right"/>
              <w:rPr>
                <w:rFonts w:ascii="Calibri" w:hAnsi="Calibri" w:cs="Calibri"/>
                <w:color w:val="000000"/>
                <w:sz w:val="18"/>
                <w:szCs w:val="18"/>
              </w:rPr>
            </w:pPr>
            <w:r w:rsidRPr="0092308E">
              <w:rPr>
                <w:rFonts w:ascii="Calibri" w:hAnsi="Calibri" w:cs="Calibri"/>
                <w:color w:val="000000"/>
                <w:sz w:val="18"/>
                <w:szCs w:val="18"/>
              </w:rPr>
              <w:t>25,001,610</w:t>
            </w:r>
          </w:p>
        </w:tc>
        <w:tc>
          <w:tcPr>
            <w:tcW w:w="1601" w:type="dxa"/>
            <w:tcBorders>
              <w:top w:val="nil"/>
              <w:left w:val="nil"/>
              <w:bottom w:val="nil"/>
              <w:right w:val="nil"/>
            </w:tcBorders>
          </w:tcPr>
          <w:p w14:paraId="60F02347" w14:textId="77777777" w:rsidR="0092308E" w:rsidRPr="0092308E" w:rsidRDefault="0092308E">
            <w:pPr>
              <w:autoSpaceDE w:val="0"/>
              <w:autoSpaceDN w:val="0"/>
              <w:adjustRightInd w:val="0"/>
              <w:spacing w:after="0" w:line="240" w:lineRule="auto"/>
              <w:jc w:val="right"/>
              <w:rPr>
                <w:rFonts w:ascii="Calibri" w:hAnsi="Calibri" w:cs="Calibri"/>
                <w:color w:val="000000"/>
                <w:sz w:val="18"/>
                <w:szCs w:val="18"/>
              </w:rPr>
            </w:pPr>
            <w:r w:rsidRPr="0092308E">
              <w:rPr>
                <w:rFonts w:ascii="Calibri" w:hAnsi="Calibri" w:cs="Calibri"/>
                <w:color w:val="000000"/>
                <w:sz w:val="18"/>
                <w:szCs w:val="18"/>
              </w:rPr>
              <w:t>810,813,725</w:t>
            </w:r>
          </w:p>
        </w:tc>
      </w:tr>
      <w:tr w:rsidR="0092308E" w:rsidRPr="0092308E" w14:paraId="7A6B2B0B" w14:textId="77777777" w:rsidTr="0092308E">
        <w:trPr>
          <w:trHeight w:val="265"/>
          <w:jc w:val="center"/>
        </w:trPr>
        <w:tc>
          <w:tcPr>
            <w:tcW w:w="3055" w:type="dxa"/>
            <w:tcBorders>
              <w:top w:val="nil"/>
              <w:left w:val="nil"/>
              <w:bottom w:val="nil"/>
              <w:right w:val="nil"/>
            </w:tcBorders>
          </w:tcPr>
          <w:p w14:paraId="77A002D7" w14:textId="77777777" w:rsidR="0092308E" w:rsidRPr="0092308E" w:rsidRDefault="0092308E">
            <w:pPr>
              <w:autoSpaceDE w:val="0"/>
              <w:autoSpaceDN w:val="0"/>
              <w:adjustRightInd w:val="0"/>
              <w:spacing w:after="0" w:line="240" w:lineRule="auto"/>
              <w:rPr>
                <w:rFonts w:ascii="Calibri" w:hAnsi="Calibri" w:cs="Calibri"/>
                <w:color w:val="000000"/>
                <w:sz w:val="18"/>
                <w:szCs w:val="18"/>
              </w:rPr>
            </w:pPr>
            <w:r w:rsidRPr="0092308E">
              <w:rPr>
                <w:rFonts w:ascii="Calibri" w:hAnsi="Calibri" w:cs="Calibri"/>
                <w:color w:val="000000"/>
                <w:sz w:val="18"/>
                <w:szCs w:val="18"/>
              </w:rPr>
              <w:t>Secondaire non Public</w:t>
            </w:r>
          </w:p>
        </w:tc>
        <w:tc>
          <w:tcPr>
            <w:tcW w:w="1363" w:type="dxa"/>
            <w:tcBorders>
              <w:top w:val="nil"/>
              <w:left w:val="nil"/>
              <w:bottom w:val="nil"/>
              <w:right w:val="nil"/>
            </w:tcBorders>
          </w:tcPr>
          <w:p w14:paraId="5099F54E" w14:textId="77777777" w:rsidR="0092308E" w:rsidRPr="0092308E" w:rsidRDefault="0092308E">
            <w:pPr>
              <w:autoSpaceDE w:val="0"/>
              <w:autoSpaceDN w:val="0"/>
              <w:adjustRightInd w:val="0"/>
              <w:spacing w:after="0" w:line="240" w:lineRule="auto"/>
              <w:jc w:val="right"/>
              <w:rPr>
                <w:rFonts w:ascii="Calibri" w:hAnsi="Calibri" w:cs="Calibri"/>
                <w:color w:val="000000"/>
                <w:sz w:val="18"/>
                <w:szCs w:val="18"/>
              </w:rPr>
            </w:pPr>
            <w:r w:rsidRPr="0092308E">
              <w:rPr>
                <w:rFonts w:ascii="Calibri" w:hAnsi="Calibri" w:cs="Calibri"/>
                <w:color w:val="000000"/>
                <w:sz w:val="18"/>
                <w:szCs w:val="18"/>
              </w:rPr>
              <w:t>186,554,791</w:t>
            </w:r>
          </w:p>
        </w:tc>
        <w:tc>
          <w:tcPr>
            <w:tcW w:w="1205" w:type="dxa"/>
            <w:tcBorders>
              <w:top w:val="nil"/>
              <w:left w:val="nil"/>
              <w:bottom w:val="nil"/>
              <w:right w:val="nil"/>
            </w:tcBorders>
          </w:tcPr>
          <w:p w14:paraId="3D648D46" w14:textId="77777777" w:rsidR="0092308E" w:rsidRPr="0092308E" w:rsidRDefault="0092308E">
            <w:pPr>
              <w:autoSpaceDE w:val="0"/>
              <w:autoSpaceDN w:val="0"/>
              <w:adjustRightInd w:val="0"/>
              <w:spacing w:after="0" w:line="240" w:lineRule="auto"/>
              <w:jc w:val="right"/>
              <w:rPr>
                <w:rFonts w:ascii="Calibri" w:hAnsi="Calibri" w:cs="Calibri"/>
                <w:color w:val="000000"/>
                <w:sz w:val="18"/>
                <w:szCs w:val="18"/>
              </w:rPr>
            </w:pPr>
            <w:r w:rsidRPr="0092308E">
              <w:rPr>
                <w:rFonts w:ascii="Calibri" w:hAnsi="Calibri" w:cs="Calibri"/>
                <w:color w:val="000000"/>
                <w:sz w:val="18"/>
                <w:szCs w:val="18"/>
              </w:rPr>
              <w:t>220,673,261</w:t>
            </w:r>
          </w:p>
        </w:tc>
        <w:tc>
          <w:tcPr>
            <w:tcW w:w="1308" w:type="dxa"/>
            <w:tcBorders>
              <w:top w:val="nil"/>
              <w:left w:val="nil"/>
              <w:bottom w:val="nil"/>
              <w:right w:val="nil"/>
            </w:tcBorders>
          </w:tcPr>
          <w:p w14:paraId="558C8B66" w14:textId="77777777" w:rsidR="0092308E" w:rsidRPr="0092308E" w:rsidRDefault="0092308E">
            <w:pPr>
              <w:autoSpaceDE w:val="0"/>
              <w:autoSpaceDN w:val="0"/>
              <w:adjustRightInd w:val="0"/>
              <w:spacing w:after="0" w:line="240" w:lineRule="auto"/>
              <w:jc w:val="right"/>
              <w:rPr>
                <w:rFonts w:ascii="Calibri" w:hAnsi="Calibri" w:cs="Calibri"/>
                <w:color w:val="000000"/>
                <w:sz w:val="18"/>
                <w:szCs w:val="18"/>
              </w:rPr>
            </w:pPr>
            <w:r w:rsidRPr="0092308E">
              <w:rPr>
                <w:rFonts w:ascii="Calibri" w:hAnsi="Calibri" w:cs="Calibri"/>
                <w:color w:val="000000"/>
                <w:sz w:val="18"/>
                <w:szCs w:val="18"/>
              </w:rPr>
              <w:t>213,733,636</w:t>
            </w:r>
          </w:p>
        </w:tc>
        <w:tc>
          <w:tcPr>
            <w:tcW w:w="1526" w:type="dxa"/>
            <w:tcBorders>
              <w:top w:val="nil"/>
              <w:left w:val="nil"/>
              <w:bottom w:val="nil"/>
              <w:right w:val="nil"/>
            </w:tcBorders>
          </w:tcPr>
          <w:p w14:paraId="0BCCA126" w14:textId="77777777" w:rsidR="0092308E" w:rsidRPr="0092308E" w:rsidRDefault="0092308E">
            <w:pPr>
              <w:autoSpaceDE w:val="0"/>
              <w:autoSpaceDN w:val="0"/>
              <w:adjustRightInd w:val="0"/>
              <w:spacing w:after="0" w:line="240" w:lineRule="auto"/>
              <w:jc w:val="right"/>
              <w:rPr>
                <w:rFonts w:ascii="Calibri" w:hAnsi="Calibri" w:cs="Calibri"/>
                <w:color w:val="000000"/>
                <w:sz w:val="18"/>
                <w:szCs w:val="18"/>
              </w:rPr>
            </w:pPr>
            <w:r w:rsidRPr="0092308E">
              <w:rPr>
                <w:rFonts w:ascii="Calibri" w:hAnsi="Calibri" w:cs="Calibri"/>
                <w:color w:val="000000"/>
                <w:sz w:val="18"/>
                <w:szCs w:val="18"/>
              </w:rPr>
              <w:t>588,630,429</w:t>
            </w:r>
          </w:p>
        </w:tc>
        <w:tc>
          <w:tcPr>
            <w:tcW w:w="1688" w:type="dxa"/>
            <w:tcBorders>
              <w:top w:val="nil"/>
              <w:left w:val="nil"/>
              <w:bottom w:val="nil"/>
              <w:right w:val="nil"/>
            </w:tcBorders>
          </w:tcPr>
          <w:p w14:paraId="444EE128" w14:textId="77777777" w:rsidR="0092308E" w:rsidRPr="0092308E" w:rsidRDefault="0092308E">
            <w:pPr>
              <w:autoSpaceDE w:val="0"/>
              <w:autoSpaceDN w:val="0"/>
              <w:adjustRightInd w:val="0"/>
              <w:spacing w:after="0" w:line="240" w:lineRule="auto"/>
              <w:jc w:val="right"/>
              <w:rPr>
                <w:rFonts w:ascii="Calibri" w:hAnsi="Calibri" w:cs="Calibri"/>
                <w:color w:val="000000"/>
                <w:sz w:val="18"/>
                <w:szCs w:val="18"/>
              </w:rPr>
            </w:pPr>
            <w:r w:rsidRPr="0092308E">
              <w:rPr>
                <w:rFonts w:ascii="Calibri" w:hAnsi="Calibri" w:cs="Calibri"/>
                <w:color w:val="000000"/>
                <w:sz w:val="18"/>
                <w:szCs w:val="18"/>
              </w:rPr>
              <w:t>435,594,715</w:t>
            </w:r>
          </w:p>
        </w:tc>
        <w:tc>
          <w:tcPr>
            <w:tcW w:w="1601" w:type="dxa"/>
            <w:tcBorders>
              <w:top w:val="nil"/>
              <w:left w:val="nil"/>
              <w:bottom w:val="nil"/>
              <w:right w:val="nil"/>
            </w:tcBorders>
          </w:tcPr>
          <w:p w14:paraId="212097C5" w14:textId="77777777" w:rsidR="0092308E" w:rsidRPr="0092308E" w:rsidRDefault="0092308E">
            <w:pPr>
              <w:autoSpaceDE w:val="0"/>
              <w:autoSpaceDN w:val="0"/>
              <w:adjustRightInd w:val="0"/>
              <w:spacing w:after="0" w:line="240" w:lineRule="auto"/>
              <w:jc w:val="right"/>
              <w:rPr>
                <w:rFonts w:ascii="Calibri" w:hAnsi="Calibri" w:cs="Calibri"/>
                <w:color w:val="000000"/>
                <w:sz w:val="18"/>
                <w:szCs w:val="18"/>
              </w:rPr>
            </w:pPr>
            <w:r w:rsidRPr="0092308E">
              <w:rPr>
                <w:rFonts w:ascii="Calibri" w:hAnsi="Calibri" w:cs="Calibri"/>
                <w:color w:val="000000"/>
                <w:sz w:val="18"/>
                <w:szCs w:val="18"/>
              </w:rPr>
              <w:t>13,786,505,255</w:t>
            </w:r>
          </w:p>
        </w:tc>
      </w:tr>
      <w:tr w:rsidR="0092308E" w:rsidRPr="0092308E" w14:paraId="12A215B5" w14:textId="77777777" w:rsidTr="0092308E">
        <w:trPr>
          <w:trHeight w:val="265"/>
          <w:jc w:val="center"/>
        </w:trPr>
        <w:tc>
          <w:tcPr>
            <w:tcW w:w="3055" w:type="dxa"/>
            <w:tcBorders>
              <w:top w:val="nil"/>
              <w:left w:val="nil"/>
              <w:bottom w:val="nil"/>
              <w:right w:val="nil"/>
            </w:tcBorders>
          </w:tcPr>
          <w:p w14:paraId="7C5F33F6" w14:textId="77777777" w:rsidR="0092308E" w:rsidRPr="0092308E" w:rsidRDefault="0092308E">
            <w:pPr>
              <w:autoSpaceDE w:val="0"/>
              <w:autoSpaceDN w:val="0"/>
              <w:adjustRightInd w:val="0"/>
              <w:spacing w:after="0" w:line="240" w:lineRule="auto"/>
              <w:rPr>
                <w:rFonts w:ascii="Calibri" w:hAnsi="Calibri" w:cs="Calibri"/>
                <w:color w:val="000000"/>
                <w:sz w:val="18"/>
                <w:szCs w:val="18"/>
              </w:rPr>
            </w:pPr>
            <w:r w:rsidRPr="0092308E">
              <w:rPr>
                <w:rFonts w:ascii="Calibri" w:hAnsi="Calibri" w:cs="Calibri"/>
                <w:color w:val="000000"/>
                <w:sz w:val="18"/>
                <w:szCs w:val="18"/>
              </w:rPr>
              <w:t>Base mensuelle</w:t>
            </w:r>
          </w:p>
        </w:tc>
        <w:tc>
          <w:tcPr>
            <w:tcW w:w="1363" w:type="dxa"/>
            <w:tcBorders>
              <w:top w:val="nil"/>
              <w:left w:val="nil"/>
              <w:bottom w:val="nil"/>
              <w:right w:val="nil"/>
            </w:tcBorders>
          </w:tcPr>
          <w:p w14:paraId="6B596504" w14:textId="77777777" w:rsidR="0092308E" w:rsidRPr="0092308E" w:rsidRDefault="0092308E">
            <w:pPr>
              <w:autoSpaceDE w:val="0"/>
              <w:autoSpaceDN w:val="0"/>
              <w:adjustRightInd w:val="0"/>
              <w:spacing w:after="0" w:line="240" w:lineRule="auto"/>
              <w:jc w:val="right"/>
              <w:rPr>
                <w:rFonts w:ascii="Calibri" w:hAnsi="Calibri" w:cs="Calibri"/>
                <w:color w:val="000000"/>
                <w:sz w:val="18"/>
                <w:szCs w:val="18"/>
              </w:rPr>
            </w:pPr>
            <w:r w:rsidRPr="0092308E">
              <w:rPr>
                <w:rFonts w:ascii="Calibri" w:hAnsi="Calibri" w:cs="Calibri"/>
                <w:color w:val="000000"/>
                <w:sz w:val="18"/>
                <w:szCs w:val="18"/>
              </w:rPr>
              <w:t>1,111,154,541</w:t>
            </w:r>
          </w:p>
        </w:tc>
        <w:tc>
          <w:tcPr>
            <w:tcW w:w="1205" w:type="dxa"/>
            <w:tcBorders>
              <w:top w:val="nil"/>
              <w:left w:val="nil"/>
              <w:bottom w:val="nil"/>
              <w:right w:val="nil"/>
            </w:tcBorders>
          </w:tcPr>
          <w:p w14:paraId="5F854602" w14:textId="77777777" w:rsidR="0092308E" w:rsidRPr="0092308E" w:rsidRDefault="0092308E">
            <w:pPr>
              <w:autoSpaceDE w:val="0"/>
              <w:autoSpaceDN w:val="0"/>
              <w:adjustRightInd w:val="0"/>
              <w:spacing w:after="0" w:line="240" w:lineRule="auto"/>
              <w:jc w:val="right"/>
              <w:rPr>
                <w:rFonts w:ascii="Calibri" w:hAnsi="Calibri" w:cs="Calibri"/>
                <w:color w:val="000000"/>
                <w:sz w:val="18"/>
                <w:szCs w:val="18"/>
              </w:rPr>
            </w:pPr>
            <w:r w:rsidRPr="0092308E">
              <w:rPr>
                <w:rFonts w:ascii="Calibri" w:hAnsi="Calibri" w:cs="Calibri"/>
                <w:color w:val="000000"/>
                <w:sz w:val="18"/>
                <w:szCs w:val="18"/>
              </w:rPr>
              <w:t>1,311,101,906</w:t>
            </w:r>
          </w:p>
        </w:tc>
        <w:tc>
          <w:tcPr>
            <w:tcW w:w="1308" w:type="dxa"/>
            <w:tcBorders>
              <w:top w:val="nil"/>
              <w:left w:val="nil"/>
              <w:bottom w:val="nil"/>
              <w:right w:val="nil"/>
            </w:tcBorders>
          </w:tcPr>
          <w:p w14:paraId="16DBA8CD" w14:textId="77777777" w:rsidR="0092308E" w:rsidRPr="0092308E" w:rsidRDefault="0092308E">
            <w:pPr>
              <w:autoSpaceDE w:val="0"/>
              <w:autoSpaceDN w:val="0"/>
              <w:adjustRightInd w:val="0"/>
              <w:spacing w:after="0" w:line="240" w:lineRule="auto"/>
              <w:jc w:val="right"/>
              <w:rPr>
                <w:rFonts w:ascii="Calibri" w:hAnsi="Calibri" w:cs="Calibri"/>
                <w:color w:val="000000"/>
                <w:sz w:val="18"/>
                <w:szCs w:val="18"/>
              </w:rPr>
            </w:pPr>
            <w:r w:rsidRPr="0092308E">
              <w:rPr>
                <w:rFonts w:ascii="Calibri" w:hAnsi="Calibri" w:cs="Calibri"/>
                <w:color w:val="000000"/>
                <w:sz w:val="18"/>
                <w:szCs w:val="18"/>
              </w:rPr>
              <w:t>1,261,230,933</w:t>
            </w:r>
          </w:p>
        </w:tc>
        <w:tc>
          <w:tcPr>
            <w:tcW w:w="1526" w:type="dxa"/>
            <w:tcBorders>
              <w:top w:val="nil"/>
              <w:left w:val="nil"/>
              <w:bottom w:val="nil"/>
              <w:right w:val="nil"/>
            </w:tcBorders>
          </w:tcPr>
          <w:p w14:paraId="03E76D6F" w14:textId="77777777" w:rsidR="0092308E" w:rsidRPr="0092308E" w:rsidRDefault="0092308E">
            <w:pPr>
              <w:autoSpaceDE w:val="0"/>
              <w:autoSpaceDN w:val="0"/>
              <w:adjustRightInd w:val="0"/>
              <w:spacing w:after="0" w:line="240" w:lineRule="auto"/>
              <w:jc w:val="right"/>
              <w:rPr>
                <w:rFonts w:ascii="Calibri" w:hAnsi="Calibri" w:cs="Calibri"/>
                <w:color w:val="000000"/>
                <w:sz w:val="18"/>
                <w:szCs w:val="18"/>
              </w:rPr>
            </w:pPr>
            <w:r w:rsidRPr="0092308E">
              <w:rPr>
                <w:rFonts w:ascii="Calibri" w:hAnsi="Calibri" w:cs="Calibri"/>
                <w:color w:val="000000"/>
                <w:sz w:val="18"/>
                <w:szCs w:val="18"/>
              </w:rPr>
              <w:t>3,378,657,283</w:t>
            </w:r>
          </w:p>
        </w:tc>
        <w:tc>
          <w:tcPr>
            <w:tcW w:w="1688" w:type="dxa"/>
            <w:tcBorders>
              <w:top w:val="nil"/>
              <w:left w:val="nil"/>
              <w:bottom w:val="nil"/>
              <w:right w:val="nil"/>
            </w:tcBorders>
          </w:tcPr>
          <w:p w14:paraId="605DEE33" w14:textId="77777777" w:rsidR="0092308E" w:rsidRPr="0092308E" w:rsidRDefault="0092308E">
            <w:pPr>
              <w:autoSpaceDE w:val="0"/>
              <w:autoSpaceDN w:val="0"/>
              <w:adjustRightInd w:val="0"/>
              <w:spacing w:after="0" w:line="240" w:lineRule="auto"/>
              <w:jc w:val="right"/>
              <w:rPr>
                <w:rFonts w:ascii="Calibri" w:hAnsi="Calibri" w:cs="Calibri"/>
                <w:color w:val="000000"/>
                <w:sz w:val="18"/>
                <w:szCs w:val="18"/>
              </w:rPr>
            </w:pPr>
            <w:r w:rsidRPr="0092308E">
              <w:rPr>
                <w:rFonts w:ascii="Calibri" w:hAnsi="Calibri" w:cs="Calibri"/>
                <w:color w:val="000000"/>
                <w:sz w:val="18"/>
                <w:szCs w:val="18"/>
              </w:rPr>
              <w:t>2,668,277,553</w:t>
            </w:r>
          </w:p>
        </w:tc>
        <w:tc>
          <w:tcPr>
            <w:tcW w:w="1601" w:type="dxa"/>
            <w:tcBorders>
              <w:top w:val="nil"/>
              <w:left w:val="nil"/>
              <w:bottom w:val="nil"/>
              <w:right w:val="nil"/>
            </w:tcBorders>
          </w:tcPr>
          <w:p w14:paraId="0E88012F" w14:textId="77777777" w:rsidR="0092308E" w:rsidRPr="0092308E" w:rsidRDefault="0092308E">
            <w:pPr>
              <w:autoSpaceDE w:val="0"/>
              <w:autoSpaceDN w:val="0"/>
              <w:adjustRightInd w:val="0"/>
              <w:spacing w:after="0" w:line="240" w:lineRule="auto"/>
              <w:jc w:val="right"/>
              <w:rPr>
                <w:rFonts w:ascii="Calibri" w:hAnsi="Calibri" w:cs="Calibri"/>
                <w:color w:val="000000"/>
                <w:sz w:val="18"/>
                <w:szCs w:val="18"/>
              </w:rPr>
            </w:pPr>
            <w:r w:rsidRPr="0092308E">
              <w:rPr>
                <w:rFonts w:ascii="Calibri" w:hAnsi="Calibri" w:cs="Calibri"/>
                <w:color w:val="000000"/>
                <w:sz w:val="18"/>
                <w:szCs w:val="18"/>
              </w:rPr>
              <w:t>9,730,422,216</w:t>
            </w:r>
          </w:p>
        </w:tc>
      </w:tr>
      <w:tr w:rsidR="0092308E" w:rsidRPr="0092308E" w14:paraId="5EA0B8AA" w14:textId="77777777" w:rsidTr="0092308E">
        <w:trPr>
          <w:trHeight w:val="279"/>
          <w:jc w:val="center"/>
        </w:trPr>
        <w:tc>
          <w:tcPr>
            <w:tcW w:w="3055" w:type="dxa"/>
            <w:tcBorders>
              <w:top w:val="nil"/>
              <w:left w:val="nil"/>
              <w:bottom w:val="nil"/>
              <w:right w:val="nil"/>
            </w:tcBorders>
          </w:tcPr>
          <w:p w14:paraId="6F278BFB" w14:textId="77777777" w:rsidR="0092308E" w:rsidRPr="0092308E" w:rsidRDefault="0092308E">
            <w:pPr>
              <w:autoSpaceDE w:val="0"/>
              <w:autoSpaceDN w:val="0"/>
              <w:adjustRightInd w:val="0"/>
              <w:spacing w:after="0" w:line="240" w:lineRule="auto"/>
              <w:rPr>
                <w:rFonts w:ascii="Calibri" w:hAnsi="Calibri" w:cs="Calibri"/>
                <w:b/>
                <w:bCs/>
                <w:color w:val="000000"/>
                <w:sz w:val="18"/>
                <w:szCs w:val="18"/>
              </w:rPr>
            </w:pPr>
            <w:r>
              <w:rPr>
                <w:rFonts w:ascii="Calibri" w:hAnsi="Calibri" w:cs="Calibri"/>
                <w:b/>
                <w:bCs/>
                <w:color w:val="000000"/>
                <w:sz w:val="18"/>
                <w:szCs w:val="18"/>
              </w:rPr>
              <w:t>D</w:t>
            </w:r>
            <w:r w:rsidRPr="0092308E">
              <w:rPr>
                <w:rFonts w:ascii="Calibri" w:hAnsi="Calibri" w:cs="Calibri"/>
                <w:b/>
                <w:bCs/>
                <w:color w:val="000000"/>
                <w:sz w:val="18"/>
                <w:szCs w:val="18"/>
              </w:rPr>
              <w:t>épenses  annuelles</w:t>
            </w:r>
            <w:r>
              <w:rPr>
                <w:rFonts w:ascii="Calibri" w:hAnsi="Calibri" w:cs="Calibri"/>
                <w:b/>
                <w:bCs/>
                <w:color w:val="000000"/>
                <w:sz w:val="18"/>
                <w:szCs w:val="18"/>
              </w:rPr>
              <w:t xml:space="preserve"> Nationales</w:t>
            </w:r>
          </w:p>
        </w:tc>
        <w:tc>
          <w:tcPr>
            <w:tcW w:w="1363" w:type="dxa"/>
            <w:tcBorders>
              <w:top w:val="nil"/>
              <w:left w:val="nil"/>
              <w:bottom w:val="nil"/>
              <w:right w:val="nil"/>
            </w:tcBorders>
          </w:tcPr>
          <w:p w14:paraId="5B32041C" w14:textId="77777777" w:rsidR="0092308E" w:rsidRPr="0092308E" w:rsidRDefault="0092308E">
            <w:pPr>
              <w:autoSpaceDE w:val="0"/>
              <w:autoSpaceDN w:val="0"/>
              <w:adjustRightInd w:val="0"/>
              <w:spacing w:after="0" w:line="240" w:lineRule="auto"/>
              <w:jc w:val="right"/>
              <w:rPr>
                <w:rFonts w:ascii="Calibri" w:hAnsi="Calibri" w:cs="Calibri"/>
                <w:b/>
                <w:bCs/>
                <w:color w:val="000000"/>
                <w:sz w:val="18"/>
                <w:szCs w:val="18"/>
              </w:rPr>
            </w:pPr>
            <w:r w:rsidRPr="0092308E">
              <w:rPr>
                <w:rFonts w:ascii="Calibri" w:hAnsi="Calibri" w:cs="Calibri"/>
                <w:b/>
                <w:bCs/>
                <w:color w:val="000000"/>
                <w:sz w:val="18"/>
                <w:szCs w:val="18"/>
              </w:rPr>
              <w:t>13,333,854,488</w:t>
            </w:r>
          </w:p>
        </w:tc>
        <w:tc>
          <w:tcPr>
            <w:tcW w:w="1205" w:type="dxa"/>
            <w:tcBorders>
              <w:top w:val="nil"/>
              <w:left w:val="nil"/>
              <w:bottom w:val="nil"/>
              <w:right w:val="nil"/>
            </w:tcBorders>
          </w:tcPr>
          <w:p w14:paraId="28D47D9D" w14:textId="77777777" w:rsidR="0092308E" w:rsidRPr="0092308E" w:rsidRDefault="0092308E">
            <w:pPr>
              <w:autoSpaceDE w:val="0"/>
              <w:autoSpaceDN w:val="0"/>
              <w:adjustRightInd w:val="0"/>
              <w:spacing w:after="0" w:line="240" w:lineRule="auto"/>
              <w:jc w:val="right"/>
              <w:rPr>
                <w:rFonts w:ascii="Calibri" w:hAnsi="Calibri" w:cs="Calibri"/>
                <w:b/>
                <w:bCs/>
                <w:color w:val="000000"/>
                <w:sz w:val="18"/>
                <w:szCs w:val="18"/>
              </w:rPr>
            </w:pPr>
            <w:r w:rsidRPr="0092308E">
              <w:rPr>
                <w:rFonts w:ascii="Calibri" w:hAnsi="Calibri" w:cs="Calibri"/>
                <w:b/>
                <w:bCs/>
                <w:color w:val="000000"/>
                <w:sz w:val="18"/>
                <w:szCs w:val="18"/>
              </w:rPr>
              <w:t>1,311,101,906</w:t>
            </w:r>
          </w:p>
        </w:tc>
        <w:tc>
          <w:tcPr>
            <w:tcW w:w="1308" w:type="dxa"/>
            <w:tcBorders>
              <w:top w:val="nil"/>
              <w:left w:val="nil"/>
              <w:bottom w:val="nil"/>
              <w:right w:val="nil"/>
            </w:tcBorders>
          </w:tcPr>
          <w:p w14:paraId="7AE3C8E6" w14:textId="77777777" w:rsidR="0092308E" w:rsidRPr="0092308E" w:rsidRDefault="0092308E">
            <w:pPr>
              <w:autoSpaceDE w:val="0"/>
              <w:autoSpaceDN w:val="0"/>
              <w:adjustRightInd w:val="0"/>
              <w:spacing w:after="0" w:line="240" w:lineRule="auto"/>
              <w:jc w:val="right"/>
              <w:rPr>
                <w:rFonts w:ascii="Calibri" w:hAnsi="Calibri" w:cs="Calibri"/>
                <w:b/>
                <w:bCs/>
                <w:color w:val="000000"/>
                <w:sz w:val="18"/>
                <w:szCs w:val="18"/>
              </w:rPr>
            </w:pPr>
            <w:r w:rsidRPr="0092308E">
              <w:rPr>
                <w:rFonts w:ascii="Calibri" w:hAnsi="Calibri" w:cs="Calibri"/>
                <w:b/>
                <w:bCs/>
                <w:color w:val="000000"/>
                <w:sz w:val="18"/>
                <w:szCs w:val="18"/>
              </w:rPr>
              <w:t>1,261,230,933</w:t>
            </w:r>
          </w:p>
        </w:tc>
        <w:tc>
          <w:tcPr>
            <w:tcW w:w="1526" w:type="dxa"/>
            <w:tcBorders>
              <w:top w:val="nil"/>
              <w:left w:val="nil"/>
              <w:bottom w:val="nil"/>
              <w:right w:val="nil"/>
            </w:tcBorders>
          </w:tcPr>
          <w:p w14:paraId="0F9F09BB" w14:textId="77777777" w:rsidR="0092308E" w:rsidRPr="0092308E" w:rsidRDefault="0092308E">
            <w:pPr>
              <w:autoSpaceDE w:val="0"/>
              <w:autoSpaceDN w:val="0"/>
              <w:adjustRightInd w:val="0"/>
              <w:spacing w:after="0" w:line="240" w:lineRule="auto"/>
              <w:jc w:val="right"/>
              <w:rPr>
                <w:rFonts w:ascii="Calibri" w:hAnsi="Calibri" w:cs="Calibri"/>
                <w:b/>
                <w:bCs/>
                <w:color w:val="000000"/>
                <w:sz w:val="18"/>
                <w:szCs w:val="18"/>
              </w:rPr>
            </w:pPr>
            <w:r w:rsidRPr="0092308E">
              <w:rPr>
                <w:rFonts w:ascii="Calibri" w:hAnsi="Calibri" w:cs="Calibri"/>
                <w:b/>
                <w:bCs/>
                <w:color w:val="000000"/>
                <w:sz w:val="18"/>
                <w:szCs w:val="18"/>
              </w:rPr>
              <w:t>33,786,572,827</w:t>
            </w:r>
          </w:p>
        </w:tc>
        <w:tc>
          <w:tcPr>
            <w:tcW w:w="1688" w:type="dxa"/>
            <w:tcBorders>
              <w:top w:val="nil"/>
              <w:left w:val="nil"/>
              <w:bottom w:val="nil"/>
              <w:right w:val="nil"/>
            </w:tcBorders>
          </w:tcPr>
          <w:p w14:paraId="63450D3E" w14:textId="77777777" w:rsidR="0092308E" w:rsidRPr="0092308E" w:rsidRDefault="0092308E">
            <w:pPr>
              <w:autoSpaceDE w:val="0"/>
              <w:autoSpaceDN w:val="0"/>
              <w:adjustRightInd w:val="0"/>
              <w:spacing w:after="0" w:line="240" w:lineRule="auto"/>
              <w:jc w:val="right"/>
              <w:rPr>
                <w:rFonts w:ascii="Calibri" w:hAnsi="Calibri" w:cs="Calibri"/>
                <w:b/>
                <w:bCs/>
                <w:color w:val="000000"/>
                <w:sz w:val="18"/>
                <w:szCs w:val="18"/>
              </w:rPr>
            </w:pPr>
            <w:r w:rsidRPr="0092308E">
              <w:rPr>
                <w:rFonts w:ascii="Calibri" w:hAnsi="Calibri" w:cs="Calibri"/>
                <w:b/>
                <w:bCs/>
                <w:color w:val="000000"/>
                <w:sz w:val="18"/>
                <w:szCs w:val="18"/>
              </w:rPr>
              <w:t>32,019,330,634</w:t>
            </w:r>
          </w:p>
        </w:tc>
        <w:tc>
          <w:tcPr>
            <w:tcW w:w="1601" w:type="dxa"/>
            <w:tcBorders>
              <w:top w:val="nil"/>
              <w:left w:val="nil"/>
              <w:bottom w:val="nil"/>
              <w:right w:val="nil"/>
            </w:tcBorders>
          </w:tcPr>
          <w:p w14:paraId="6B19FA35" w14:textId="77777777" w:rsidR="0092308E" w:rsidRPr="0092308E" w:rsidRDefault="0092308E">
            <w:pPr>
              <w:autoSpaceDE w:val="0"/>
              <w:autoSpaceDN w:val="0"/>
              <w:adjustRightInd w:val="0"/>
              <w:spacing w:after="0" w:line="240" w:lineRule="auto"/>
              <w:jc w:val="right"/>
              <w:rPr>
                <w:rFonts w:ascii="Calibri" w:hAnsi="Calibri" w:cs="Calibri"/>
                <w:b/>
                <w:bCs/>
                <w:color w:val="000000"/>
                <w:sz w:val="18"/>
                <w:szCs w:val="18"/>
              </w:rPr>
            </w:pPr>
            <w:r w:rsidRPr="0092308E">
              <w:rPr>
                <w:rFonts w:ascii="Calibri" w:hAnsi="Calibri" w:cs="Calibri"/>
                <w:b/>
                <w:bCs/>
                <w:color w:val="000000"/>
                <w:sz w:val="18"/>
                <w:szCs w:val="18"/>
              </w:rPr>
              <w:t>92,265,022,759</w:t>
            </w:r>
          </w:p>
        </w:tc>
      </w:tr>
      <w:tr w:rsidR="0092308E" w:rsidRPr="0092308E" w14:paraId="39D23CEF" w14:textId="77777777" w:rsidTr="0092308E">
        <w:trPr>
          <w:trHeight w:val="279"/>
          <w:jc w:val="center"/>
        </w:trPr>
        <w:tc>
          <w:tcPr>
            <w:tcW w:w="3055" w:type="dxa"/>
            <w:tcBorders>
              <w:top w:val="single" w:sz="6" w:space="0" w:color="auto"/>
              <w:left w:val="nil"/>
              <w:bottom w:val="single" w:sz="6" w:space="0" w:color="auto"/>
              <w:right w:val="nil"/>
            </w:tcBorders>
          </w:tcPr>
          <w:p w14:paraId="56D943DF" w14:textId="77777777" w:rsidR="0092308E" w:rsidRPr="0092308E" w:rsidRDefault="0092308E">
            <w:pPr>
              <w:autoSpaceDE w:val="0"/>
              <w:autoSpaceDN w:val="0"/>
              <w:adjustRightInd w:val="0"/>
              <w:spacing w:after="0" w:line="240" w:lineRule="auto"/>
              <w:jc w:val="right"/>
              <w:rPr>
                <w:rFonts w:ascii="Calibri" w:hAnsi="Calibri" w:cs="Calibri"/>
                <w:color w:val="000000"/>
                <w:sz w:val="18"/>
                <w:szCs w:val="18"/>
              </w:rPr>
            </w:pPr>
          </w:p>
        </w:tc>
        <w:tc>
          <w:tcPr>
            <w:tcW w:w="1363" w:type="dxa"/>
            <w:tcBorders>
              <w:top w:val="single" w:sz="6" w:space="0" w:color="auto"/>
              <w:left w:val="nil"/>
              <w:bottom w:val="single" w:sz="6" w:space="0" w:color="auto"/>
              <w:right w:val="nil"/>
            </w:tcBorders>
          </w:tcPr>
          <w:p w14:paraId="680DB45A" w14:textId="77777777" w:rsidR="0092308E" w:rsidRPr="0092308E" w:rsidRDefault="0092308E">
            <w:pPr>
              <w:autoSpaceDE w:val="0"/>
              <w:autoSpaceDN w:val="0"/>
              <w:adjustRightInd w:val="0"/>
              <w:spacing w:after="0" w:line="240" w:lineRule="auto"/>
              <w:jc w:val="right"/>
              <w:rPr>
                <w:rFonts w:ascii="Calibri" w:hAnsi="Calibri" w:cs="Calibri"/>
                <w:color w:val="000000"/>
                <w:sz w:val="18"/>
                <w:szCs w:val="18"/>
              </w:rPr>
            </w:pPr>
          </w:p>
        </w:tc>
        <w:tc>
          <w:tcPr>
            <w:tcW w:w="1205" w:type="dxa"/>
            <w:tcBorders>
              <w:top w:val="single" w:sz="6" w:space="0" w:color="auto"/>
              <w:left w:val="nil"/>
              <w:bottom w:val="single" w:sz="6" w:space="0" w:color="auto"/>
              <w:right w:val="nil"/>
            </w:tcBorders>
          </w:tcPr>
          <w:p w14:paraId="70CCC193" w14:textId="77777777" w:rsidR="0092308E" w:rsidRPr="0092308E" w:rsidRDefault="0092308E">
            <w:pPr>
              <w:autoSpaceDE w:val="0"/>
              <w:autoSpaceDN w:val="0"/>
              <w:adjustRightInd w:val="0"/>
              <w:spacing w:after="0" w:line="240" w:lineRule="auto"/>
              <w:jc w:val="right"/>
              <w:rPr>
                <w:rFonts w:ascii="Calibri" w:hAnsi="Calibri" w:cs="Calibri"/>
                <w:color w:val="000000"/>
                <w:sz w:val="18"/>
                <w:szCs w:val="18"/>
              </w:rPr>
            </w:pPr>
          </w:p>
        </w:tc>
        <w:tc>
          <w:tcPr>
            <w:tcW w:w="1308" w:type="dxa"/>
            <w:tcBorders>
              <w:top w:val="single" w:sz="6" w:space="0" w:color="auto"/>
              <w:left w:val="nil"/>
              <w:bottom w:val="single" w:sz="6" w:space="0" w:color="auto"/>
              <w:right w:val="nil"/>
            </w:tcBorders>
          </w:tcPr>
          <w:p w14:paraId="7A2B1F48" w14:textId="77777777" w:rsidR="0092308E" w:rsidRPr="0092308E" w:rsidRDefault="0092308E">
            <w:pPr>
              <w:autoSpaceDE w:val="0"/>
              <w:autoSpaceDN w:val="0"/>
              <w:adjustRightInd w:val="0"/>
              <w:spacing w:after="0" w:line="240" w:lineRule="auto"/>
              <w:jc w:val="right"/>
              <w:rPr>
                <w:rFonts w:ascii="Calibri" w:hAnsi="Calibri" w:cs="Calibri"/>
                <w:color w:val="000000"/>
                <w:sz w:val="18"/>
                <w:szCs w:val="18"/>
              </w:rPr>
            </w:pPr>
          </w:p>
        </w:tc>
        <w:tc>
          <w:tcPr>
            <w:tcW w:w="1526" w:type="dxa"/>
            <w:tcBorders>
              <w:top w:val="single" w:sz="6" w:space="0" w:color="auto"/>
              <w:left w:val="nil"/>
              <w:bottom w:val="single" w:sz="6" w:space="0" w:color="auto"/>
              <w:right w:val="nil"/>
            </w:tcBorders>
          </w:tcPr>
          <w:p w14:paraId="635C0929" w14:textId="77777777" w:rsidR="0092308E" w:rsidRPr="0092308E" w:rsidRDefault="0092308E">
            <w:pPr>
              <w:autoSpaceDE w:val="0"/>
              <w:autoSpaceDN w:val="0"/>
              <w:adjustRightInd w:val="0"/>
              <w:spacing w:after="0" w:line="240" w:lineRule="auto"/>
              <w:jc w:val="right"/>
              <w:rPr>
                <w:rFonts w:ascii="Calibri" w:hAnsi="Calibri" w:cs="Calibri"/>
                <w:color w:val="000000"/>
                <w:sz w:val="18"/>
                <w:szCs w:val="18"/>
              </w:rPr>
            </w:pPr>
          </w:p>
        </w:tc>
        <w:tc>
          <w:tcPr>
            <w:tcW w:w="1688" w:type="dxa"/>
            <w:tcBorders>
              <w:top w:val="single" w:sz="6" w:space="0" w:color="auto"/>
              <w:left w:val="nil"/>
              <w:bottom w:val="single" w:sz="6" w:space="0" w:color="auto"/>
              <w:right w:val="nil"/>
            </w:tcBorders>
          </w:tcPr>
          <w:p w14:paraId="5CD85B69" w14:textId="77777777" w:rsidR="0092308E" w:rsidRPr="0092308E" w:rsidRDefault="0092308E">
            <w:pPr>
              <w:autoSpaceDE w:val="0"/>
              <w:autoSpaceDN w:val="0"/>
              <w:adjustRightInd w:val="0"/>
              <w:spacing w:after="0" w:line="240" w:lineRule="auto"/>
              <w:jc w:val="right"/>
              <w:rPr>
                <w:rFonts w:ascii="Calibri" w:hAnsi="Calibri" w:cs="Calibri"/>
                <w:color w:val="000000"/>
                <w:sz w:val="18"/>
                <w:szCs w:val="18"/>
              </w:rPr>
            </w:pPr>
          </w:p>
        </w:tc>
        <w:tc>
          <w:tcPr>
            <w:tcW w:w="1601" w:type="dxa"/>
            <w:tcBorders>
              <w:top w:val="single" w:sz="6" w:space="0" w:color="auto"/>
              <w:left w:val="nil"/>
              <w:bottom w:val="single" w:sz="6" w:space="0" w:color="auto"/>
              <w:right w:val="nil"/>
            </w:tcBorders>
          </w:tcPr>
          <w:p w14:paraId="7337AC19" w14:textId="77777777" w:rsidR="0092308E" w:rsidRPr="0092308E" w:rsidRDefault="0092308E">
            <w:pPr>
              <w:autoSpaceDE w:val="0"/>
              <w:autoSpaceDN w:val="0"/>
              <w:adjustRightInd w:val="0"/>
              <w:spacing w:after="0" w:line="240" w:lineRule="auto"/>
              <w:jc w:val="right"/>
              <w:rPr>
                <w:rFonts w:ascii="Calibri" w:hAnsi="Calibri" w:cs="Calibri"/>
                <w:color w:val="000000"/>
                <w:sz w:val="18"/>
                <w:szCs w:val="18"/>
              </w:rPr>
            </w:pPr>
          </w:p>
        </w:tc>
      </w:tr>
    </w:tbl>
    <w:p w14:paraId="51786E6C" w14:textId="77777777" w:rsidR="00BA35C1" w:rsidRPr="00C07360" w:rsidRDefault="00BA35C1" w:rsidP="00BA35C1">
      <w:pPr>
        <w:jc w:val="both"/>
        <w:rPr>
          <w:rFonts w:cstheme="minorHAnsi"/>
        </w:rPr>
      </w:pPr>
    </w:p>
    <w:p w14:paraId="1430F7A9" w14:textId="77777777" w:rsidR="00BA35C1" w:rsidRPr="00C07360" w:rsidRDefault="00BA35C1" w:rsidP="00623510">
      <w:pPr>
        <w:jc w:val="both"/>
        <w:rPr>
          <w:rFonts w:cstheme="minorHAnsi"/>
        </w:rPr>
      </w:pPr>
      <w:r w:rsidRPr="00C07360">
        <w:rPr>
          <w:rFonts w:cstheme="minorHAnsi"/>
        </w:rPr>
        <w:t>Sur la base de la nomenclature des dépenses retenues pour le système éducatif, des résultats de l’enquête nationale d</w:t>
      </w:r>
      <w:r w:rsidR="0092308E">
        <w:rPr>
          <w:rFonts w:cstheme="minorHAnsi"/>
        </w:rPr>
        <w:t xml:space="preserve">es </w:t>
      </w:r>
      <w:r w:rsidRPr="00C07360">
        <w:rPr>
          <w:rFonts w:cstheme="minorHAnsi"/>
        </w:rPr>
        <w:t>tableau</w:t>
      </w:r>
      <w:r w:rsidR="0092308E">
        <w:rPr>
          <w:rFonts w:cstheme="minorHAnsi"/>
        </w:rPr>
        <w:t>x</w:t>
      </w:r>
      <w:r w:rsidRPr="00C07360">
        <w:rPr>
          <w:rFonts w:cstheme="minorHAnsi"/>
        </w:rPr>
        <w:t xml:space="preserve"> </w:t>
      </w:r>
      <w:r w:rsidR="0092308E">
        <w:rPr>
          <w:rFonts w:cstheme="minorHAnsi"/>
        </w:rPr>
        <w:t>21</w:t>
      </w:r>
      <w:r w:rsidRPr="00C07360">
        <w:rPr>
          <w:rFonts w:cstheme="minorHAnsi"/>
        </w:rPr>
        <w:t xml:space="preserve"> et</w:t>
      </w:r>
      <w:r w:rsidR="0092308E">
        <w:rPr>
          <w:rFonts w:cstheme="minorHAnsi"/>
        </w:rPr>
        <w:t xml:space="preserve"> </w:t>
      </w:r>
      <w:r w:rsidRPr="00C07360">
        <w:rPr>
          <w:rFonts w:cstheme="minorHAnsi"/>
        </w:rPr>
        <w:t xml:space="preserve">du recensement 2015-2016 du tableau </w:t>
      </w:r>
      <w:r w:rsidR="0092308E">
        <w:rPr>
          <w:rFonts w:cstheme="minorHAnsi"/>
        </w:rPr>
        <w:t>23</w:t>
      </w:r>
      <w:r w:rsidRPr="00C07360">
        <w:rPr>
          <w:rFonts w:cstheme="minorHAnsi"/>
        </w:rPr>
        <w:t xml:space="preserve">, des calculs ont été produits et présentés dans le tableau </w:t>
      </w:r>
      <w:r w:rsidR="0092308E">
        <w:rPr>
          <w:rFonts w:cstheme="minorHAnsi"/>
        </w:rPr>
        <w:t>24</w:t>
      </w:r>
      <w:r w:rsidRPr="00C07360">
        <w:rPr>
          <w:rFonts w:cstheme="minorHAnsi"/>
        </w:rPr>
        <w:t>. Ces calculs ont porté sur les deux niveaux d’enseignement 1</w:t>
      </w:r>
      <w:r w:rsidRPr="00C07360">
        <w:rPr>
          <w:rFonts w:cstheme="minorHAnsi"/>
          <w:vertAlign w:val="superscript"/>
        </w:rPr>
        <w:t>e</w:t>
      </w:r>
      <w:r w:rsidRPr="00C07360">
        <w:rPr>
          <w:rFonts w:cstheme="minorHAnsi"/>
        </w:rPr>
        <w:t xml:space="preserve"> et 2</w:t>
      </w:r>
      <w:r w:rsidRPr="00C07360">
        <w:rPr>
          <w:rFonts w:cstheme="minorHAnsi"/>
          <w:vertAlign w:val="superscript"/>
        </w:rPr>
        <w:t>e</w:t>
      </w:r>
      <w:r w:rsidRPr="00C07360">
        <w:rPr>
          <w:rFonts w:cstheme="minorHAnsi"/>
        </w:rPr>
        <w:t xml:space="preserve"> cycles et le 3</w:t>
      </w:r>
      <w:r w:rsidRPr="00C07360">
        <w:rPr>
          <w:rFonts w:cstheme="minorHAnsi"/>
          <w:vertAlign w:val="superscript"/>
        </w:rPr>
        <w:t>e</w:t>
      </w:r>
      <w:r w:rsidRPr="00C07360">
        <w:rPr>
          <w:rFonts w:cstheme="minorHAnsi"/>
        </w:rPr>
        <w:t xml:space="preserve"> cycle et secondaire pour les deux secteurs public et non public. </w:t>
      </w:r>
    </w:p>
    <w:p w14:paraId="3599BA61" w14:textId="77777777" w:rsidR="00BA35C1" w:rsidRPr="00C07360" w:rsidRDefault="00BA35C1" w:rsidP="00623510">
      <w:pPr>
        <w:jc w:val="both"/>
        <w:rPr>
          <w:rFonts w:cstheme="minorHAnsi"/>
        </w:rPr>
      </w:pPr>
      <w:r w:rsidRPr="00C07360">
        <w:rPr>
          <w:rFonts w:cstheme="minorHAnsi"/>
        </w:rPr>
        <w:t>Il en ressort que pour le secteur public et les premier et deuxième cycles du niveau fondamental et le 3</w:t>
      </w:r>
      <w:r w:rsidRPr="00C07360">
        <w:rPr>
          <w:rFonts w:cstheme="minorHAnsi"/>
          <w:vertAlign w:val="superscript"/>
        </w:rPr>
        <w:t>e</w:t>
      </w:r>
      <w:r w:rsidRPr="00C07360">
        <w:rPr>
          <w:rFonts w:cstheme="minorHAnsi"/>
        </w:rPr>
        <w:t xml:space="preserve"> et secondaire, les quatre rubriques de dépenses s’élèvent à 1.11 milliards de gourdes mensuellement pour les loyers du logement  de l’enseignement, 1.3 milliards annuellement pour l’acquisition des matériels non scolaires, 1.26 milliards pour l’acquisition des matériels scolaires, 3.4 milliards pour  payer le salaire des enseignants et  2.7 milliards pour payer le personnel de l’administration de l’enseignement. Mis sur une base annuelle de 12 douze mois pour</w:t>
      </w:r>
      <w:r w:rsidR="00A158C6">
        <w:rPr>
          <w:rFonts w:cstheme="minorHAnsi"/>
        </w:rPr>
        <w:t xml:space="preserve"> les enseignants du secteur public, </w:t>
      </w:r>
      <w:r w:rsidR="009B5452">
        <w:rPr>
          <w:rFonts w:cstheme="minorHAnsi"/>
        </w:rPr>
        <w:t>de toutes les dépenses de gestion de l’enseignement et des locations des lieux de transmission de l’enseignement,</w:t>
      </w:r>
      <w:r w:rsidRPr="00C07360">
        <w:rPr>
          <w:rFonts w:cstheme="minorHAnsi"/>
        </w:rPr>
        <w:t xml:space="preserve"> ces dépenses s’élèvent à 11.3 milliards de gourdes pour l’ensemble du secteur public et pour les deux niveaux d’enseignement.</w:t>
      </w:r>
    </w:p>
    <w:p w14:paraId="658FE69D" w14:textId="77777777" w:rsidR="00BA35C1" w:rsidRPr="00C07360" w:rsidRDefault="00BA35C1" w:rsidP="00623510">
      <w:pPr>
        <w:jc w:val="both"/>
        <w:rPr>
          <w:rFonts w:cstheme="minorHAnsi"/>
        </w:rPr>
      </w:pPr>
      <w:r w:rsidRPr="00C07360">
        <w:rPr>
          <w:rFonts w:cstheme="minorHAnsi"/>
        </w:rPr>
        <w:t>De son côté le secteur non public  encoure des dépenses mensuelles s’élevant à 6.43 milliards de gourdes dont 966.6 millions pour le logement de l’enseignement, 95.13 millions pour l’acquisition de matériels non scolaires 91.5 pour l’acquisition de matériels scolaires et 2.96 milliards pour le salaire des enseignants et  2.3 milliards pour la gestion de l’enseignement. Mis sur une base annuelle et en tenant qu’il est pay</w:t>
      </w:r>
      <w:r w:rsidRPr="00C07360">
        <w:rPr>
          <w:rFonts w:cstheme="minorHAnsi"/>
          <w:lang w:eastAsia="ja-JP"/>
        </w:rPr>
        <w:t xml:space="preserve">é </w:t>
      </w:r>
      <w:r w:rsidRPr="00C07360">
        <w:rPr>
          <w:rFonts w:cstheme="minorHAnsi"/>
        </w:rPr>
        <w:t>1</w:t>
      </w:r>
      <w:r w:rsidR="009B5452">
        <w:rPr>
          <w:rFonts w:cstheme="minorHAnsi"/>
        </w:rPr>
        <w:t>0</w:t>
      </w:r>
      <w:r w:rsidRPr="00C07360">
        <w:rPr>
          <w:rFonts w:cstheme="minorHAnsi"/>
        </w:rPr>
        <w:t xml:space="preserve"> mois aux enseignants,  les dépenses du  secteur non public s’élèvent  à 7</w:t>
      </w:r>
      <w:r w:rsidR="009B5452">
        <w:rPr>
          <w:rFonts w:cstheme="minorHAnsi"/>
        </w:rPr>
        <w:t>1</w:t>
      </w:r>
      <w:r w:rsidRPr="00C07360">
        <w:rPr>
          <w:rFonts w:cstheme="minorHAnsi"/>
        </w:rPr>
        <w:t>.2 milliards de gourdes.</w:t>
      </w:r>
    </w:p>
    <w:p w14:paraId="5C8F0AE5" w14:textId="77777777" w:rsidR="00BA35C1" w:rsidRPr="00C07360" w:rsidRDefault="00BA35C1" w:rsidP="00623510">
      <w:pPr>
        <w:jc w:val="both"/>
        <w:rPr>
          <w:rFonts w:cstheme="minorHAnsi"/>
        </w:rPr>
      </w:pPr>
      <w:r w:rsidRPr="00C07360">
        <w:rPr>
          <w:rFonts w:cstheme="minorHAnsi"/>
        </w:rPr>
        <w:t xml:space="preserve">Ces calculs faits sur le plan national  le sont aussi sur le plan départemental pour les deux secteurs et pour les différents niveaux d’enseignement. </w:t>
      </w:r>
    </w:p>
    <w:p w14:paraId="76A1E8AD" w14:textId="77777777" w:rsidR="00BA35C1" w:rsidRPr="00C07360" w:rsidRDefault="002E4DE6" w:rsidP="00F22922">
      <w:pPr>
        <w:pStyle w:val="Heading5"/>
      </w:pPr>
      <w:r w:rsidRPr="00C07360">
        <w:t>5</w:t>
      </w:r>
      <w:r w:rsidR="00BA35C1" w:rsidRPr="00C07360">
        <w:t>.2.</w:t>
      </w:r>
      <w:r w:rsidRPr="00C07360">
        <w:t>3</w:t>
      </w:r>
      <w:r w:rsidR="00BA35C1" w:rsidRPr="00C07360">
        <w:t>.</w:t>
      </w:r>
      <w:r w:rsidR="00361B4F">
        <w:t>2.1</w:t>
      </w:r>
      <w:r w:rsidR="00BA35C1" w:rsidRPr="00C07360">
        <w:t xml:space="preserve"> Estimations des dépenses départementales</w:t>
      </w:r>
    </w:p>
    <w:p w14:paraId="3C682DDB" w14:textId="77777777" w:rsidR="00BA35C1" w:rsidRPr="00C07360" w:rsidRDefault="00BA35C1" w:rsidP="00623510">
      <w:pPr>
        <w:jc w:val="both"/>
        <w:rPr>
          <w:rFonts w:cstheme="minorHAnsi"/>
        </w:rPr>
      </w:pPr>
      <w:r w:rsidRPr="00C07360">
        <w:rPr>
          <w:rFonts w:cstheme="minorHAnsi"/>
        </w:rPr>
        <w:t>Utilisant la nomenclature du tableau 1</w:t>
      </w:r>
      <w:r w:rsidR="0062406D">
        <w:rPr>
          <w:rFonts w:cstheme="minorHAnsi"/>
        </w:rPr>
        <w:t>9</w:t>
      </w:r>
      <w:r w:rsidRPr="00C07360">
        <w:rPr>
          <w:rFonts w:cstheme="minorHAnsi"/>
        </w:rPr>
        <w:t>.1 qui est d’ailleurs présenté sur le plan départemental, les dépenses de l’éducation sont calculées aussi sur ce  plan, tel que présenté dans le tableau 1</w:t>
      </w:r>
      <w:r w:rsidR="0062406D">
        <w:rPr>
          <w:rFonts w:cstheme="minorHAnsi"/>
        </w:rPr>
        <w:t>9</w:t>
      </w:r>
      <w:r w:rsidRPr="00C07360">
        <w:rPr>
          <w:rFonts w:cstheme="minorHAnsi"/>
        </w:rPr>
        <w:t>.3.</w:t>
      </w:r>
    </w:p>
    <w:p w14:paraId="03B411E4" w14:textId="77777777" w:rsidR="00BA35C1" w:rsidRPr="00F22922" w:rsidRDefault="00F22922" w:rsidP="00F22922">
      <w:pPr>
        <w:pStyle w:val="Caption"/>
        <w:jc w:val="center"/>
        <w:rPr>
          <w:rFonts w:cstheme="minorHAnsi"/>
          <w:sz w:val="36"/>
        </w:rPr>
      </w:pPr>
      <w:bookmarkStart w:id="89" w:name="_Toc521256172"/>
      <w:r w:rsidRPr="00F22922">
        <w:rPr>
          <w:sz w:val="22"/>
        </w:rPr>
        <w:t xml:space="preserve">Tableau </w:t>
      </w:r>
      <w:r w:rsidRPr="00F22922">
        <w:rPr>
          <w:sz w:val="22"/>
        </w:rPr>
        <w:fldChar w:fldCharType="begin"/>
      </w:r>
      <w:r w:rsidRPr="00F22922">
        <w:rPr>
          <w:sz w:val="22"/>
        </w:rPr>
        <w:instrText xml:space="preserve"> SEQ Tableau \* ARABIC </w:instrText>
      </w:r>
      <w:r w:rsidRPr="00F22922">
        <w:rPr>
          <w:sz w:val="22"/>
        </w:rPr>
        <w:fldChar w:fldCharType="separate"/>
      </w:r>
      <w:r w:rsidR="000729C9">
        <w:rPr>
          <w:noProof/>
          <w:sz w:val="22"/>
        </w:rPr>
        <w:t>25</w:t>
      </w:r>
      <w:r w:rsidRPr="00F22922">
        <w:rPr>
          <w:sz w:val="22"/>
        </w:rPr>
        <w:fldChar w:fldCharType="end"/>
      </w:r>
      <w:r w:rsidRPr="00F22922">
        <w:rPr>
          <w:sz w:val="22"/>
        </w:rPr>
        <w:t xml:space="preserve">. </w:t>
      </w:r>
      <w:r>
        <w:rPr>
          <w:sz w:val="22"/>
        </w:rPr>
        <w:t>L</w:t>
      </w:r>
      <w:r w:rsidRPr="00F22922">
        <w:rPr>
          <w:sz w:val="22"/>
        </w:rPr>
        <w:t>es dépenses encourues par département pour les secteurs publics et non publics</w:t>
      </w:r>
      <w:bookmarkEnd w:id="89"/>
    </w:p>
    <w:tbl>
      <w:tblPr>
        <w:tblW w:w="9403" w:type="dxa"/>
        <w:tblCellMar>
          <w:left w:w="70" w:type="dxa"/>
          <w:right w:w="70" w:type="dxa"/>
        </w:tblCellMar>
        <w:tblLook w:val="04A0" w:firstRow="1" w:lastRow="0" w:firstColumn="1" w:lastColumn="0" w:noHBand="0" w:noVBand="1"/>
      </w:tblPr>
      <w:tblGrid>
        <w:gridCol w:w="2718"/>
        <w:gridCol w:w="1054"/>
        <w:gridCol w:w="1410"/>
        <w:gridCol w:w="1505"/>
        <w:gridCol w:w="1467"/>
        <w:gridCol w:w="1297"/>
      </w:tblGrid>
      <w:tr w:rsidR="00BA35C1" w:rsidRPr="00C07360" w14:paraId="678F7202" w14:textId="77777777" w:rsidTr="00AC6922">
        <w:trPr>
          <w:trHeight w:val="409"/>
        </w:trPr>
        <w:tc>
          <w:tcPr>
            <w:tcW w:w="3724" w:type="dxa"/>
            <w:gridSpan w:val="2"/>
            <w:tcBorders>
              <w:top w:val="single" w:sz="4" w:space="0" w:color="auto"/>
              <w:left w:val="nil"/>
              <w:bottom w:val="single" w:sz="4" w:space="0" w:color="auto"/>
              <w:right w:val="nil"/>
            </w:tcBorders>
            <w:shd w:val="clear" w:color="auto" w:fill="auto"/>
            <w:noWrap/>
            <w:vAlign w:val="bottom"/>
            <w:hideMark/>
          </w:tcPr>
          <w:p w14:paraId="2E1EF773" w14:textId="77777777" w:rsidR="00BA35C1" w:rsidRPr="00C07360" w:rsidRDefault="00BA35C1" w:rsidP="00AC6922">
            <w:pPr>
              <w:spacing w:after="0" w:line="240" w:lineRule="auto"/>
              <w:rPr>
                <w:rFonts w:eastAsia="Times New Roman" w:cstheme="minorHAnsi"/>
                <w:b/>
                <w:bCs/>
                <w:color w:val="000000"/>
                <w:lang w:eastAsia="fr-FR"/>
              </w:rPr>
            </w:pPr>
            <w:r w:rsidRPr="00C07360">
              <w:rPr>
                <w:rFonts w:eastAsia="Times New Roman" w:cstheme="minorHAnsi"/>
                <w:b/>
                <w:bCs/>
                <w:color w:val="000000"/>
                <w:lang w:eastAsia="fr-FR"/>
              </w:rPr>
              <w:t>Fondamental Public</w:t>
            </w:r>
          </w:p>
        </w:tc>
        <w:tc>
          <w:tcPr>
            <w:tcW w:w="1410" w:type="dxa"/>
            <w:tcBorders>
              <w:top w:val="single" w:sz="4" w:space="0" w:color="auto"/>
              <w:left w:val="nil"/>
              <w:bottom w:val="single" w:sz="4" w:space="0" w:color="auto"/>
              <w:right w:val="nil"/>
            </w:tcBorders>
            <w:shd w:val="clear" w:color="auto" w:fill="auto"/>
            <w:noWrap/>
            <w:vAlign w:val="bottom"/>
            <w:hideMark/>
          </w:tcPr>
          <w:p w14:paraId="7507C347" w14:textId="77777777" w:rsidR="00BA35C1" w:rsidRPr="00C07360" w:rsidRDefault="00BA35C1" w:rsidP="00AC6922">
            <w:pPr>
              <w:spacing w:after="0" w:line="240" w:lineRule="auto"/>
              <w:rPr>
                <w:rFonts w:eastAsia="Times New Roman" w:cstheme="minorHAnsi"/>
                <w:color w:val="000000"/>
                <w:lang w:eastAsia="fr-FR"/>
              </w:rPr>
            </w:pPr>
            <w:r w:rsidRPr="00C07360">
              <w:rPr>
                <w:rFonts w:eastAsia="Times New Roman" w:cstheme="minorHAnsi"/>
                <w:color w:val="000000"/>
                <w:lang w:eastAsia="fr-FR"/>
              </w:rPr>
              <w:t> </w:t>
            </w:r>
          </w:p>
        </w:tc>
        <w:tc>
          <w:tcPr>
            <w:tcW w:w="1505" w:type="dxa"/>
            <w:tcBorders>
              <w:top w:val="single" w:sz="4" w:space="0" w:color="auto"/>
              <w:left w:val="nil"/>
              <w:bottom w:val="single" w:sz="4" w:space="0" w:color="auto"/>
              <w:right w:val="nil"/>
            </w:tcBorders>
            <w:shd w:val="clear" w:color="auto" w:fill="auto"/>
            <w:noWrap/>
            <w:vAlign w:val="bottom"/>
            <w:hideMark/>
          </w:tcPr>
          <w:p w14:paraId="45DB6617" w14:textId="77777777" w:rsidR="00BA35C1" w:rsidRPr="00C07360" w:rsidRDefault="00BA35C1" w:rsidP="00AC6922">
            <w:pPr>
              <w:spacing w:after="0" w:line="240" w:lineRule="auto"/>
              <w:rPr>
                <w:rFonts w:eastAsia="Times New Roman" w:cstheme="minorHAnsi"/>
                <w:color w:val="000000"/>
                <w:lang w:eastAsia="fr-FR"/>
              </w:rPr>
            </w:pPr>
            <w:r w:rsidRPr="00C07360">
              <w:rPr>
                <w:rFonts w:eastAsia="Times New Roman" w:cstheme="minorHAnsi"/>
                <w:color w:val="000000"/>
                <w:lang w:eastAsia="fr-FR"/>
              </w:rPr>
              <w:t> </w:t>
            </w:r>
          </w:p>
        </w:tc>
        <w:tc>
          <w:tcPr>
            <w:tcW w:w="1467" w:type="dxa"/>
            <w:tcBorders>
              <w:top w:val="single" w:sz="4" w:space="0" w:color="auto"/>
              <w:left w:val="nil"/>
              <w:bottom w:val="single" w:sz="4" w:space="0" w:color="auto"/>
              <w:right w:val="nil"/>
            </w:tcBorders>
            <w:shd w:val="clear" w:color="auto" w:fill="auto"/>
            <w:noWrap/>
            <w:vAlign w:val="bottom"/>
            <w:hideMark/>
          </w:tcPr>
          <w:p w14:paraId="0CE85E65" w14:textId="77777777" w:rsidR="00BA35C1" w:rsidRPr="00C07360" w:rsidRDefault="00BA35C1" w:rsidP="00AC6922">
            <w:pPr>
              <w:spacing w:after="0" w:line="240" w:lineRule="auto"/>
              <w:rPr>
                <w:rFonts w:eastAsia="Times New Roman" w:cstheme="minorHAnsi"/>
                <w:color w:val="000000"/>
                <w:lang w:eastAsia="fr-FR"/>
              </w:rPr>
            </w:pPr>
            <w:r w:rsidRPr="00C07360">
              <w:rPr>
                <w:rFonts w:eastAsia="Times New Roman" w:cstheme="minorHAnsi"/>
                <w:color w:val="000000"/>
                <w:lang w:eastAsia="fr-FR"/>
              </w:rPr>
              <w:t> </w:t>
            </w:r>
          </w:p>
        </w:tc>
        <w:tc>
          <w:tcPr>
            <w:tcW w:w="1297" w:type="dxa"/>
            <w:tcBorders>
              <w:top w:val="single" w:sz="4" w:space="0" w:color="auto"/>
              <w:left w:val="nil"/>
              <w:bottom w:val="single" w:sz="4" w:space="0" w:color="auto"/>
              <w:right w:val="nil"/>
            </w:tcBorders>
            <w:shd w:val="clear" w:color="auto" w:fill="auto"/>
            <w:noWrap/>
            <w:vAlign w:val="bottom"/>
            <w:hideMark/>
          </w:tcPr>
          <w:p w14:paraId="4979FA98" w14:textId="77777777" w:rsidR="00BA35C1" w:rsidRPr="00C07360" w:rsidRDefault="00BA35C1" w:rsidP="00AC6922">
            <w:pPr>
              <w:spacing w:after="0" w:line="240" w:lineRule="auto"/>
              <w:rPr>
                <w:rFonts w:eastAsia="Times New Roman" w:cstheme="minorHAnsi"/>
                <w:color w:val="000000"/>
                <w:lang w:eastAsia="fr-FR"/>
              </w:rPr>
            </w:pPr>
            <w:r w:rsidRPr="00C07360">
              <w:rPr>
                <w:rFonts w:eastAsia="Times New Roman" w:cstheme="minorHAnsi"/>
                <w:color w:val="000000"/>
                <w:lang w:eastAsia="fr-FR"/>
              </w:rPr>
              <w:t> </w:t>
            </w:r>
          </w:p>
        </w:tc>
      </w:tr>
      <w:tr w:rsidR="00BA35C1" w:rsidRPr="00C07360" w14:paraId="70DAC9B6" w14:textId="77777777" w:rsidTr="00AC6922">
        <w:trPr>
          <w:trHeight w:val="273"/>
        </w:trPr>
        <w:tc>
          <w:tcPr>
            <w:tcW w:w="2718" w:type="dxa"/>
            <w:tcBorders>
              <w:top w:val="nil"/>
              <w:left w:val="nil"/>
              <w:bottom w:val="nil"/>
              <w:right w:val="nil"/>
            </w:tcBorders>
            <w:shd w:val="clear" w:color="auto" w:fill="auto"/>
            <w:noWrap/>
            <w:vAlign w:val="bottom"/>
            <w:hideMark/>
          </w:tcPr>
          <w:p w14:paraId="051599EF" w14:textId="77777777" w:rsidR="00BA35C1" w:rsidRPr="00C07360" w:rsidRDefault="00BA35C1" w:rsidP="00AC6922">
            <w:pPr>
              <w:spacing w:after="0" w:line="240" w:lineRule="auto"/>
              <w:rPr>
                <w:rFonts w:eastAsia="Times New Roman" w:cstheme="minorHAnsi"/>
                <w:color w:val="000000"/>
                <w:lang w:eastAsia="fr-FR"/>
              </w:rPr>
            </w:pPr>
          </w:p>
        </w:tc>
        <w:tc>
          <w:tcPr>
            <w:tcW w:w="1006" w:type="dxa"/>
            <w:tcBorders>
              <w:top w:val="nil"/>
              <w:left w:val="nil"/>
              <w:bottom w:val="nil"/>
              <w:right w:val="nil"/>
            </w:tcBorders>
            <w:shd w:val="clear" w:color="auto" w:fill="auto"/>
            <w:noWrap/>
            <w:vAlign w:val="bottom"/>
            <w:hideMark/>
          </w:tcPr>
          <w:p w14:paraId="28BF2C2F" w14:textId="77777777" w:rsidR="00BA35C1" w:rsidRPr="00C07360" w:rsidRDefault="00BA35C1" w:rsidP="00AC6922">
            <w:pPr>
              <w:spacing w:after="0" w:line="240" w:lineRule="auto"/>
              <w:rPr>
                <w:rFonts w:eastAsia="Times New Roman" w:cstheme="minorHAnsi"/>
                <w:color w:val="000000"/>
                <w:sz w:val="18"/>
                <w:szCs w:val="18"/>
                <w:lang w:eastAsia="fr-FR"/>
              </w:rPr>
            </w:pPr>
            <w:proofErr w:type="spellStart"/>
            <w:r w:rsidRPr="00C07360">
              <w:rPr>
                <w:rFonts w:eastAsia="Times New Roman" w:cstheme="minorHAnsi"/>
                <w:color w:val="000000"/>
                <w:sz w:val="18"/>
                <w:szCs w:val="18"/>
                <w:lang w:eastAsia="fr-FR"/>
              </w:rPr>
              <w:t>Locat</w:t>
            </w:r>
            <w:proofErr w:type="spellEnd"/>
            <w:r w:rsidRPr="00C07360">
              <w:rPr>
                <w:rFonts w:eastAsia="Times New Roman" w:cstheme="minorHAnsi"/>
                <w:color w:val="000000"/>
                <w:sz w:val="18"/>
                <w:szCs w:val="18"/>
                <w:lang w:eastAsia="fr-FR"/>
              </w:rPr>
              <w:t xml:space="preserve"> + entre</w:t>
            </w:r>
          </w:p>
        </w:tc>
        <w:tc>
          <w:tcPr>
            <w:tcW w:w="1410" w:type="dxa"/>
            <w:tcBorders>
              <w:top w:val="nil"/>
              <w:left w:val="nil"/>
              <w:bottom w:val="nil"/>
              <w:right w:val="nil"/>
            </w:tcBorders>
            <w:shd w:val="clear" w:color="auto" w:fill="auto"/>
            <w:noWrap/>
            <w:vAlign w:val="bottom"/>
            <w:hideMark/>
          </w:tcPr>
          <w:p w14:paraId="490ED00E" w14:textId="77777777" w:rsidR="00BA35C1" w:rsidRPr="00C07360" w:rsidRDefault="00BA35C1" w:rsidP="00AC6922">
            <w:pPr>
              <w:spacing w:after="0" w:line="240" w:lineRule="auto"/>
              <w:rPr>
                <w:rFonts w:eastAsia="Times New Roman" w:cstheme="minorHAnsi"/>
                <w:color w:val="000000"/>
                <w:sz w:val="18"/>
                <w:szCs w:val="18"/>
                <w:lang w:eastAsia="fr-FR"/>
              </w:rPr>
            </w:pPr>
            <w:r w:rsidRPr="00C07360">
              <w:rPr>
                <w:rFonts w:eastAsia="Times New Roman" w:cstheme="minorHAnsi"/>
                <w:color w:val="000000"/>
                <w:sz w:val="18"/>
                <w:szCs w:val="18"/>
                <w:lang w:eastAsia="fr-FR"/>
              </w:rPr>
              <w:t xml:space="preserve">Mat </w:t>
            </w:r>
            <w:proofErr w:type="spellStart"/>
            <w:r w:rsidRPr="00C07360">
              <w:rPr>
                <w:rFonts w:eastAsia="Times New Roman" w:cstheme="minorHAnsi"/>
                <w:color w:val="000000"/>
                <w:sz w:val="18"/>
                <w:szCs w:val="18"/>
                <w:lang w:eastAsia="fr-FR"/>
              </w:rPr>
              <w:t>Equip</w:t>
            </w:r>
            <w:proofErr w:type="spellEnd"/>
            <w:r w:rsidRPr="00C07360">
              <w:rPr>
                <w:rFonts w:eastAsia="Times New Roman" w:cstheme="minorHAnsi"/>
                <w:color w:val="000000"/>
                <w:sz w:val="18"/>
                <w:szCs w:val="18"/>
                <w:lang w:eastAsia="fr-FR"/>
              </w:rPr>
              <w:t xml:space="preserve"> </w:t>
            </w:r>
            <w:proofErr w:type="spellStart"/>
            <w:r w:rsidRPr="00C07360">
              <w:rPr>
                <w:rFonts w:eastAsia="Times New Roman" w:cstheme="minorHAnsi"/>
                <w:color w:val="000000"/>
                <w:sz w:val="18"/>
                <w:szCs w:val="18"/>
                <w:lang w:eastAsia="fr-FR"/>
              </w:rPr>
              <w:t>nsc</w:t>
            </w:r>
            <w:proofErr w:type="spellEnd"/>
          </w:p>
        </w:tc>
        <w:tc>
          <w:tcPr>
            <w:tcW w:w="1505" w:type="dxa"/>
            <w:tcBorders>
              <w:top w:val="nil"/>
              <w:left w:val="nil"/>
              <w:bottom w:val="nil"/>
              <w:right w:val="nil"/>
            </w:tcBorders>
            <w:shd w:val="clear" w:color="auto" w:fill="auto"/>
            <w:noWrap/>
            <w:vAlign w:val="bottom"/>
            <w:hideMark/>
          </w:tcPr>
          <w:p w14:paraId="58507FC7" w14:textId="77777777" w:rsidR="00BA35C1" w:rsidRPr="00C07360" w:rsidRDefault="00BA35C1" w:rsidP="00AC6922">
            <w:pPr>
              <w:spacing w:after="0" w:line="240" w:lineRule="auto"/>
              <w:rPr>
                <w:rFonts w:eastAsia="Times New Roman" w:cstheme="minorHAnsi"/>
                <w:color w:val="000000"/>
                <w:sz w:val="18"/>
                <w:szCs w:val="18"/>
                <w:lang w:eastAsia="fr-FR"/>
              </w:rPr>
            </w:pPr>
            <w:r w:rsidRPr="00C07360">
              <w:rPr>
                <w:rFonts w:eastAsia="Times New Roman" w:cstheme="minorHAnsi"/>
                <w:color w:val="000000"/>
                <w:sz w:val="18"/>
                <w:szCs w:val="18"/>
                <w:lang w:eastAsia="fr-FR"/>
              </w:rPr>
              <w:t xml:space="preserve">Mat </w:t>
            </w:r>
            <w:proofErr w:type="spellStart"/>
            <w:r w:rsidRPr="00C07360">
              <w:rPr>
                <w:rFonts w:eastAsia="Times New Roman" w:cstheme="minorHAnsi"/>
                <w:color w:val="000000"/>
                <w:sz w:val="18"/>
                <w:szCs w:val="18"/>
                <w:lang w:eastAsia="fr-FR"/>
              </w:rPr>
              <w:t>Equip</w:t>
            </w:r>
            <w:proofErr w:type="spellEnd"/>
            <w:r w:rsidRPr="00C07360">
              <w:rPr>
                <w:rFonts w:eastAsia="Times New Roman" w:cstheme="minorHAnsi"/>
                <w:color w:val="000000"/>
                <w:sz w:val="18"/>
                <w:szCs w:val="18"/>
                <w:lang w:eastAsia="fr-FR"/>
              </w:rPr>
              <w:t xml:space="preserve"> </w:t>
            </w:r>
            <w:proofErr w:type="spellStart"/>
            <w:r w:rsidRPr="00C07360">
              <w:rPr>
                <w:rFonts w:eastAsia="Times New Roman" w:cstheme="minorHAnsi"/>
                <w:color w:val="000000"/>
                <w:sz w:val="18"/>
                <w:szCs w:val="18"/>
                <w:lang w:eastAsia="fr-FR"/>
              </w:rPr>
              <w:t>sc</w:t>
            </w:r>
            <w:proofErr w:type="spellEnd"/>
          </w:p>
        </w:tc>
        <w:tc>
          <w:tcPr>
            <w:tcW w:w="1467" w:type="dxa"/>
            <w:tcBorders>
              <w:top w:val="nil"/>
              <w:left w:val="nil"/>
              <w:bottom w:val="nil"/>
              <w:right w:val="nil"/>
            </w:tcBorders>
            <w:shd w:val="clear" w:color="auto" w:fill="auto"/>
            <w:noWrap/>
            <w:vAlign w:val="bottom"/>
            <w:hideMark/>
          </w:tcPr>
          <w:p w14:paraId="2342D534" w14:textId="77777777" w:rsidR="00BA35C1" w:rsidRPr="00C07360" w:rsidRDefault="00BA35C1" w:rsidP="00AC6922">
            <w:pPr>
              <w:spacing w:after="0" w:line="240" w:lineRule="auto"/>
              <w:rPr>
                <w:rFonts w:eastAsia="Times New Roman" w:cstheme="minorHAnsi"/>
                <w:color w:val="000000"/>
                <w:sz w:val="18"/>
                <w:szCs w:val="18"/>
                <w:lang w:eastAsia="fr-FR"/>
              </w:rPr>
            </w:pPr>
            <w:r w:rsidRPr="00C07360">
              <w:rPr>
                <w:rFonts w:eastAsia="Times New Roman" w:cstheme="minorHAnsi"/>
                <w:color w:val="000000"/>
                <w:sz w:val="18"/>
                <w:szCs w:val="18"/>
                <w:lang w:eastAsia="fr-FR"/>
              </w:rPr>
              <w:t xml:space="preserve">Sal </w:t>
            </w:r>
            <w:proofErr w:type="spellStart"/>
            <w:r w:rsidRPr="00C07360">
              <w:rPr>
                <w:rFonts w:eastAsia="Times New Roman" w:cstheme="minorHAnsi"/>
                <w:color w:val="000000"/>
                <w:sz w:val="18"/>
                <w:szCs w:val="18"/>
                <w:lang w:eastAsia="fr-FR"/>
              </w:rPr>
              <w:t>Ens</w:t>
            </w:r>
            <w:proofErr w:type="spellEnd"/>
          </w:p>
        </w:tc>
        <w:tc>
          <w:tcPr>
            <w:tcW w:w="1297" w:type="dxa"/>
            <w:tcBorders>
              <w:top w:val="nil"/>
              <w:left w:val="nil"/>
              <w:bottom w:val="nil"/>
              <w:right w:val="nil"/>
            </w:tcBorders>
            <w:shd w:val="clear" w:color="auto" w:fill="auto"/>
            <w:noWrap/>
            <w:vAlign w:val="bottom"/>
            <w:hideMark/>
          </w:tcPr>
          <w:p w14:paraId="55F9F28C" w14:textId="77777777" w:rsidR="00BA35C1" w:rsidRPr="00C07360" w:rsidRDefault="00BA35C1" w:rsidP="00AC6922">
            <w:pPr>
              <w:spacing w:after="0" w:line="240" w:lineRule="auto"/>
              <w:rPr>
                <w:rFonts w:eastAsia="Times New Roman" w:cstheme="minorHAnsi"/>
                <w:color w:val="000000"/>
                <w:sz w:val="18"/>
                <w:szCs w:val="18"/>
                <w:lang w:eastAsia="fr-FR"/>
              </w:rPr>
            </w:pPr>
            <w:r w:rsidRPr="00C07360">
              <w:rPr>
                <w:rFonts w:eastAsia="Times New Roman" w:cstheme="minorHAnsi"/>
                <w:color w:val="000000"/>
                <w:sz w:val="18"/>
                <w:szCs w:val="18"/>
                <w:lang w:eastAsia="fr-FR"/>
              </w:rPr>
              <w:t xml:space="preserve">Sal </w:t>
            </w:r>
            <w:proofErr w:type="spellStart"/>
            <w:r w:rsidRPr="00C07360">
              <w:rPr>
                <w:rFonts w:eastAsia="Times New Roman" w:cstheme="minorHAnsi"/>
                <w:color w:val="000000"/>
                <w:sz w:val="18"/>
                <w:szCs w:val="18"/>
                <w:lang w:eastAsia="fr-FR"/>
              </w:rPr>
              <w:t>adm</w:t>
            </w:r>
            <w:proofErr w:type="spellEnd"/>
          </w:p>
        </w:tc>
      </w:tr>
      <w:tr w:rsidR="00BA35C1" w:rsidRPr="00C07360" w14:paraId="03A75D70" w14:textId="77777777" w:rsidTr="00AC6922">
        <w:trPr>
          <w:trHeight w:val="273"/>
        </w:trPr>
        <w:tc>
          <w:tcPr>
            <w:tcW w:w="2718" w:type="dxa"/>
            <w:tcBorders>
              <w:top w:val="nil"/>
              <w:left w:val="nil"/>
              <w:bottom w:val="nil"/>
              <w:right w:val="nil"/>
            </w:tcBorders>
            <w:shd w:val="clear" w:color="auto" w:fill="auto"/>
            <w:noWrap/>
            <w:vAlign w:val="bottom"/>
            <w:hideMark/>
          </w:tcPr>
          <w:p w14:paraId="147937B1" w14:textId="77777777" w:rsidR="00BA35C1" w:rsidRPr="00C07360" w:rsidRDefault="00BA35C1" w:rsidP="00AC6922">
            <w:pPr>
              <w:spacing w:after="0" w:line="240" w:lineRule="auto"/>
              <w:rPr>
                <w:rFonts w:eastAsia="Times New Roman" w:cstheme="minorHAnsi"/>
                <w:color w:val="000000"/>
                <w:sz w:val="18"/>
                <w:szCs w:val="18"/>
                <w:lang w:eastAsia="fr-FR"/>
              </w:rPr>
            </w:pPr>
            <w:r w:rsidRPr="00C07360">
              <w:rPr>
                <w:rFonts w:eastAsia="Times New Roman" w:cstheme="minorHAnsi"/>
                <w:color w:val="000000"/>
                <w:sz w:val="18"/>
                <w:szCs w:val="18"/>
                <w:lang w:eastAsia="fr-FR"/>
              </w:rPr>
              <w:t>Ouest</w:t>
            </w:r>
          </w:p>
        </w:tc>
        <w:tc>
          <w:tcPr>
            <w:tcW w:w="1006" w:type="dxa"/>
            <w:tcBorders>
              <w:top w:val="nil"/>
              <w:left w:val="nil"/>
              <w:bottom w:val="nil"/>
              <w:right w:val="nil"/>
            </w:tcBorders>
            <w:shd w:val="clear" w:color="auto" w:fill="auto"/>
            <w:noWrap/>
            <w:vAlign w:val="bottom"/>
            <w:hideMark/>
          </w:tcPr>
          <w:p w14:paraId="095A3C6C" w14:textId="77777777" w:rsidR="00BA35C1" w:rsidRPr="00C07360" w:rsidRDefault="00BA35C1" w:rsidP="00AC6922">
            <w:pPr>
              <w:spacing w:after="0" w:line="240" w:lineRule="auto"/>
              <w:jc w:val="right"/>
              <w:rPr>
                <w:rFonts w:eastAsia="Times New Roman" w:cstheme="minorHAnsi"/>
                <w:color w:val="000000"/>
                <w:sz w:val="18"/>
                <w:szCs w:val="18"/>
                <w:lang w:eastAsia="fr-FR"/>
              </w:rPr>
            </w:pPr>
            <w:r w:rsidRPr="00C07360">
              <w:rPr>
                <w:rFonts w:eastAsia="Times New Roman" w:cstheme="minorHAnsi"/>
                <w:color w:val="000000"/>
                <w:sz w:val="18"/>
                <w:szCs w:val="18"/>
                <w:lang w:eastAsia="fr-FR"/>
              </w:rPr>
              <w:t>17,205,206</w:t>
            </w:r>
          </w:p>
        </w:tc>
        <w:tc>
          <w:tcPr>
            <w:tcW w:w="1410" w:type="dxa"/>
            <w:tcBorders>
              <w:top w:val="nil"/>
              <w:left w:val="nil"/>
              <w:bottom w:val="nil"/>
              <w:right w:val="nil"/>
            </w:tcBorders>
            <w:shd w:val="clear" w:color="auto" w:fill="auto"/>
            <w:noWrap/>
            <w:vAlign w:val="bottom"/>
            <w:hideMark/>
          </w:tcPr>
          <w:p w14:paraId="65CCBAC6" w14:textId="77777777" w:rsidR="00BA35C1" w:rsidRPr="00C07360" w:rsidRDefault="00BA35C1" w:rsidP="00AC6922">
            <w:pPr>
              <w:spacing w:after="0" w:line="240" w:lineRule="auto"/>
              <w:jc w:val="right"/>
              <w:rPr>
                <w:rFonts w:eastAsia="Times New Roman" w:cstheme="minorHAnsi"/>
                <w:color w:val="000000"/>
                <w:sz w:val="18"/>
                <w:szCs w:val="18"/>
                <w:lang w:eastAsia="fr-FR"/>
              </w:rPr>
            </w:pPr>
            <w:r w:rsidRPr="00C07360">
              <w:rPr>
                <w:rFonts w:eastAsia="Times New Roman" w:cstheme="minorHAnsi"/>
                <w:color w:val="000000"/>
                <w:sz w:val="18"/>
                <w:szCs w:val="18"/>
                <w:lang w:eastAsia="fr-FR"/>
              </w:rPr>
              <w:t>20,664,724</w:t>
            </w:r>
          </w:p>
        </w:tc>
        <w:tc>
          <w:tcPr>
            <w:tcW w:w="1505" w:type="dxa"/>
            <w:tcBorders>
              <w:top w:val="nil"/>
              <w:left w:val="nil"/>
              <w:bottom w:val="nil"/>
              <w:right w:val="nil"/>
            </w:tcBorders>
            <w:shd w:val="clear" w:color="auto" w:fill="auto"/>
            <w:noWrap/>
            <w:vAlign w:val="bottom"/>
            <w:hideMark/>
          </w:tcPr>
          <w:p w14:paraId="7A2618F7" w14:textId="77777777" w:rsidR="00BA35C1" w:rsidRPr="00C07360" w:rsidRDefault="00BA35C1" w:rsidP="00AC6922">
            <w:pPr>
              <w:spacing w:after="0" w:line="240" w:lineRule="auto"/>
              <w:jc w:val="right"/>
              <w:rPr>
                <w:rFonts w:eastAsia="Times New Roman" w:cstheme="minorHAnsi"/>
                <w:color w:val="000000"/>
                <w:sz w:val="18"/>
                <w:szCs w:val="18"/>
                <w:lang w:eastAsia="fr-FR"/>
              </w:rPr>
            </w:pPr>
            <w:r w:rsidRPr="00C07360">
              <w:rPr>
                <w:rFonts w:eastAsia="Times New Roman" w:cstheme="minorHAnsi"/>
                <w:color w:val="000000"/>
                <w:sz w:val="18"/>
                <w:szCs w:val="18"/>
                <w:lang w:eastAsia="fr-FR"/>
              </w:rPr>
              <w:t>20,334,163</w:t>
            </w:r>
          </w:p>
        </w:tc>
        <w:tc>
          <w:tcPr>
            <w:tcW w:w="1467" w:type="dxa"/>
            <w:tcBorders>
              <w:top w:val="nil"/>
              <w:left w:val="nil"/>
              <w:bottom w:val="nil"/>
              <w:right w:val="nil"/>
            </w:tcBorders>
            <w:shd w:val="clear" w:color="auto" w:fill="auto"/>
            <w:noWrap/>
            <w:vAlign w:val="bottom"/>
            <w:hideMark/>
          </w:tcPr>
          <w:p w14:paraId="2298B02C" w14:textId="77777777" w:rsidR="00BA35C1" w:rsidRPr="00C07360" w:rsidRDefault="00BA35C1" w:rsidP="00AC6922">
            <w:pPr>
              <w:spacing w:after="0" w:line="240" w:lineRule="auto"/>
              <w:jc w:val="right"/>
              <w:rPr>
                <w:rFonts w:eastAsia="Times New Roman" w:cstheme="minorHAnsi"/>
                <w:color w:val="000000"/>
                <w:sz w:val="18"/>
                <w:szCs w:val="18"/>
                <w:lang w:eastAsia="fr-FR"/>
              </w:rPr>
            </w:pPr>
            <w:r w:rsidRPr="00C07360">
              <w:rPr>
                <w:rFonts w:eastAsia="Times New Roman" w:cstheme="minorHAnsi"/>
                <w:color w:val="000000"/>
                <w:sz w:val="18"/>
                <w:szCs w:val="18"/>
                <w:lang w:eastAsia="fr-FR"/>
              </w:rPr>
              <w:t>60,350,024</w:t>
            </w:r>
          </w:p>
        </w:tc>
        <w:tc>
          <w:tcPr>
            <w:tcW w:w="1297" w:type="dxa"/>
            <w:tcBorders>
              <w:top w:val="nil"/>
              <w:left w:val="nil"/>
              <w:bottom w:val="nil"/>
              <w:right w:val="nil"/>
            </w:tcBorders>
            <w:shd w:val="clear" w:color="auto" w:fill="auto"/>
            <w:noWrap/>
            <w:vAlign w:val="bottom"/>
            <w:hideMark/>
          </w:tcPr>
          <w:p w14:paraId="56AB45F3" w14:textId="77777777" w:rsidR="00BA35C1" w:rsidRPr="00C07360" w:rsidRDefault="00BA35C1" w:rsidP="00AC6922">
            <w:pPr>
              <w:spacing w:after="0" w:line="240" w:lineRule="auto"/>
              <w:jc w:val="right"/>
              <w:rPr>
                <w:rFonts w:eastAsia="Times New Roman" w:cstheme="minorHAnsi"/>
                <w:color w:val="000000"/>
                <w:sz w:val="18"/>
                <w:szCs w:val="18"/>
                <w:lang w:eastAsia="fr-FR"/>
              </w:rPr>
            </w:pPr>
            <w:r w:rsidRPr="00C07360">
              <w:rPr>
                <w:rFonts w:eastAsia="Times New Roman" w:cstheme="minorHAnsi"/>
                <w:color w:val="000000"/>
                <w:sz w:val="18"/>
                <w:szCs w:val="18"/>
                <w:lang w:eastAsia="fr-FR"/>
              </w:rPr>
              <w:t>38,856,468</w:t>
            </w:r>
          </w:p>
        </w:tc>
      </w:tr>
      <w:tr w:rsidR="00BA35C1" w:rsidRPr="00C07360" w14:paraId="32BA6555" w14:textId="77777777" w:rsidTr="00AC6922">
        <w:trPr>
          <w:trHeight w:val="273"/>
        </w:trPr>
        <w:tc>
          <w:tcPr>
            <w:tcW w:w="2718" w:type="dxa"/>
            <w:tcBorders>
              <w:top w:val="nil"/>
              <w:left w:val="nil"/>
              <w:bottom w:val="nil"/>
              <w:right w:val="nil"/>
            </w:tcBorders>
            <w:shd w:val="clear" w:color="auto" w:fill="auto"/>
            <w:noWrap/>
            <w:vAlign w:val="bottom"/>
            <w:hideMark/>
          </w:tcPr>
          <w:p w14:paraId="46B84337" w14:textId="77777777" w:rsidR="00BA35C1" w:rsidRPr="00C07360" w:rsidRDefault="00BA35C1" w:rsidP="00AC6922">
            <w:pPr>
              <w:spacing w:after="0" w:line="240" w:lineRule="auto"/>
              <w:rPr>
                <w:rFonts w:eastAsia="Times New Roman" w:cstheme="minorHAnsi"/>
                <w:color w:val="000000"/>
                <w:sz w:val="18"/>
                <w:szCs w:val="18"/>
                <w:lang w:eastAsia="fr-FR"/>
              </w:rPr>
            </w:pPr>
            <w:proofErr w:type="spellStart"/>
            <w:r w:rsidRPr="00C07360">
              <w:rPr>
                <w:rFonts w:eastAsia="Times New Roman" w:cstheme="minorHAnsi"/>
                <w:color w:val="000000"/>
                <w:sz w:val="18"/>
                <w:szCs w:val="18"/>
                <w:lang w:eastAsia="fr-FR"/>
              </w:rPr>
              <w:t>Sud’est</w:t>
            </w:r>
            <w:proofErr w:type="spellEnd"/>
          </w:p>
        </w:tc>
        <w:tc>
          <w:tcPr>
            <w:tcW w:w="1006" w:type="dxa"/>
            <w:tcBorders>
              <w:top w:val="nil"/>
              <w:left w:val="nil"/>
              <w:bottom w:val="nil"/>
              <w:right w:val="nil"/>
            </w:tcBorders>
            <w:shd w:val="clear" w:color="auto" w:fill="auto"/>
            <w:noWrap/>
            <w:vAlign w:val="bottom"/>
            <w:hideMark/>
          </w:tcPr>
          <w:p w14:paraId="25F7714B" w14:textId="77777777" w:rsidR="00BA35C1" w:rsidRPr="00C07360" w:rsidRDefault="00BA35C1" w:rsidP="00AC6922">
            <w:pPr>
              <w:spacing w:after="0" w:line="240" w:lineRule="auto"/>
              <w:jc w:val="right"/>
              <w:rPr>
                <w:rFonts w:eastAsia="Times New Roman" w:cstheme="minorHAnsi"/>
                <w:color w:val="000000"/>
                <w:sz w:val="18"/>
                <w:szCs w:val="18"/>
                <w:lang w:eastAsia="fr-FR"/>
              </w:rPr>
            </w:pPr>
            <w:r w:rsidRPr="00C07360">
              <w:rPr>
                <w:rFonts w:eastAsia="Times New Roman" w:cstheme="minorHAnsi"/>
                <w:color w:val="000000"/>
                <w:sz w:val="18"/>
                <w:szCs w:val="18"/>
                <w:lang w:eastAsia="fr-FR"/>
              </w:rPr>
              <w:t>13,888,559</w:t>
            </w:r>
          </w:p>
        </w:tc>
        <w:tc>
          <w:tcPr>
            <w:tcW w:w="1410" w:type="dxa"/>
            <w:tcBorders>
              <w:top w:val="nil"/>
              <w:left w:val="nil"/>
              <w:bottom w:val="nil"/>
              <w:right w:val="nil"/>
            </w:tcBorders>
            <w:shd w:val="clear" w:color="auto" w:fill="auto"/>
            <w:noWrap/>
            <w:vAlign w:val="bottom"/>
            <w:hideMark/>
          </w:tcPr>
          <w:p w14:paraId="20C21BB2" w14:textId="77777777" w:rsidR="00BA35C1" w:rsidRPr="00C07360" w:rsidRDefault="00BA35C1" w:rsidP="00AC6922">
            <w:pPr>
              <w:spacing w:after="0" w:line="240" w:lineRule="auto"/>
              <w:jc w:val="right"/>
              <w:rPr>
                <w:rFonts w:eastAsia="Times New Roman" w:cstheme="minorHAnsi"/>
                <w:color w:val="000000"/>
                <w:sz w:val="18"/>
                <w:szCs w:val="18"/>
                <w:lang w:eastAsia="fr-FR"/>
              </w:rPr>
            </w:pPr>
            <w:r w:rsidRPr="00C07360">
              <w:rPr>
                <w:rFonts w:eastAsia="Times New Roman" w:cstheme="minorHAnsi"/>
                <w:color w:val="000000"/>
                <w:sz w:val="18"/>
                <w:szCs w:val="18"/>
                <w:lang w:eastAsia="fr-FR"/>
              </w:rPr>
              <w:t>15,553,993</w:t>
            </w:r>
          </w:p>
        </w:tc>
        <w:tc>
          <w:tcPr>
            <w:tcW w:w="1505" w:type="dxa"/>
            <w:tcBorders>
              <w:top w:val="nil"/>
              <w:left w:val="nil"/>
              <w:bottom w:val="nil"/>
              <w:right w:val="nil"/>
            </w:tcBorders>
            <w:shd w:val="clear" w:color="auto" w:fill="auto"/>
            <w:noWrap/>
            <w:vAlign w:val="bottom"/>
            <w:hideMark/>
          </w:tcPr>
          <w:p w14:paraId="51AD4026" w14:textId="77777777" w:rsidR="00BA35C1" w:rsidRPr="00C07360" w:rsidRDefault="00BA35C1" w:rsidP="00AC6922">
            <w:pPr>
              <w:spacing w:after="0" w:line="240" w:lineRule="auto"/>
              <w:jc w:val="right"/>
              <w:rPr>
                <w:rFonts w:eastAsia="Times New Roman" w:cstheme="minorHAnsi"/>
                <w:color w:val="000000"/>
                <w:sz w:val="18"/>
                <w:szCs w:val="18"/>
                <w:lang w:eastAsia="fr-FR"/>
              </w:rPr>
            </w:pPr>
            <w:r w:rsidRPr="00C07360">
              <w:rPr>
                <w:rFonts w:eastAsia="Times New Roman" w:cstheme="minorHAnsi"/>
                <w:color w:val="000000"/>
                <w:sz w:val="18"/>
                <w:szCs w:val="18"/>
                <w:lang w:eastAsia="fr-FR"/>
              </w:rPr>
              <w:t>12,165,444</w:t>
            </w:r>
          </w:p>
        </w:tc>
        <w:tc>
          <w:tcPr>
            <w:tcW w:w="1467" w:type="dxa"/>
            <w:tcBorders>
              <w:top w:val="nil"/>
              <w:left w:val="nil"/>
              <w:bottom w:val="nil"/>
              <w:right w:val="nil"/>
            </w:tcBorders>
            <w:shd w:val="clear" w:color="auto" w:fill="auto"/>
            <w:noWrap/>
            <w:vAlign w:val="bottom"/>
            <w:hideMark/>
          </w:tcPr>
          <w:p w14:paraId="7E82CC64" w14:textId="77777777" w:rsidR="00BA35C1" w:rsidRPr="00C07360" w:rsidRDefault="00BA35C1" w:rsidP="00AC6922">
            <w:pPr>
              <w:spacing w:after="0" w:line="240" w:lineRule="auto"/>
              <w:jc w:val="right"/>
              <w:rPr>
                <w:rFonts w:eastAsia="Times New Roman" w:cstheme="minorHAnsi"/>
                <w:color w:val="000000"/>
                <w:sz w:val="18"/>
                <w:szCs w:val="18"/>
                <w:lang w:eastAsia="fr-FR"/>
              </w:rPr>
            </w:pPr>
            <w:r w:rsidRPr="00C07360">
              <w:rPr>
                <w:rFonts w:eastAsia="Times New Roman" w:cstheme="minorHAnsi"/>
                <w:color w:val="000000"/>
                <w:sz w:val="18"/>
                <w:szCs w:val="18"/>
                <w:lang w:eastAsia="fr-FR"/>
              </w:rPr>
              <w:t>34,153,128</w:t>
            </w:r>
          </w:p>
        </w:tc>
        <w:tc>
          <w:tcPr>
            <w:tcW w:w="1297" w:type="dxa"/>
            <w:tcBorders>
              <w:top w:val="nil"/>
              <w:left w:val="nil"/>
              <w:bottom w:val="nil"/>
              <w:right w:val="nil"/>
            </w:tcBorders>
            <w:shd w:val="clear" w:color="auto" w:fill="auto"/>
            <w:noWrap/>
            <w:vAlign w:val="bottom"/>
            <w:hideMark/>
          </w:tcPr>
          <w:p w14:paraId="7AE80951" w14:textId="77777777" w:rsidR="00BA35C1" w:rsidRPr="00C07360" w:rsidRDefault="00BA35C1" w:rsidP="00AC6922">
            <w:pPr>
              <w:spacing w:after="0" w:line="240" w:lineRule="auto"/>
              <w:jc w:val="right"/>
              <w:rPr>
                <w:rFonts w:eastAsia="Times New Roman" w:cstheme="minorHAnsi"/>
                <w:color w:val="000000"/>
                <w:sz w:val="18"/>
                <w:szCs w:val="18"/>
                <w:lang w:eastAsia="fr-FR"/>
              </w:rPr>
            </w:pPr>
            <w:r w:rsidRPr="00C07360">
              <w:rPr>
                <w:rFonts w:eastAsia="Times New Roman" w:cstheme="minorHAnsi"/>
                <w:color w:val="000000"/>
                <w:sz w:val="18"/>
                <w:szCs w:val="18"/>
                <w:lang w:eastAsia="fr-FR"/>
              </w:rPr>
              <w:t>31,481,777</w:t>
            </w:r>
          </w:p>
        </w:tc>
      </w:tr>
      <w:tr w:rsidR="00BA35C1" w:rsidRPr="00C07360" w14:paraId="37677927" w14:textId="77777777" w:rsidTr="00AC6922">
        <w:trPr>
          <w:trHeight w:val="273"/>
        </w:trPr>
        <w:tc>
          <w:tcPr>
            <w:tcW w:w="2718" w:type="dxa"/>
            <w:tcBorders>
              <w:top w:val="nil"/>
              <w:left w:val="nil"/>
              <w:bottom w:val="nil"/>
              <w:right w:val="nil"/>
            </w:tcBorders>
            <w:shd w:val="clear" w:color="auto" w:fill="auto"/>
            <w:noWrap/>
            <w:vAlign w:val="bottom"/>
            <w:hideMark/>
          </w:tcPr>
          <w:p w14:paraId="33CE3FED" w14:textId="77777777" w:rsidR="00BA35C1" w:rsidRPr="00C07360" w:rsidRDefault="00BA35C1" w:rsidP="00AC6922">
            <w:pPr>
              <w:spacing w:after="0" w:line="240" w:lineRule="auto"/>
              <w:rPr>
                <w:rFonts w:eastAsia="Times New Roman" w:cstheme="minorHAnsi"/>
                <w:color w:val="000000"/>
                <w:sz w:val="18"/>
                <w:szCs w:val="18"/>
                <w:lang w:eastAsia="fr-FR"/>
              </w:rPr>
            </w:pPr>
            <w:r w:rsidRPr="00C07360">
              <w:rPr>
                <w:rFonts w:eastAsia="Times New Roman" w:cstheme="minorHAnsi"/>
                <w:color w:val="000000"/>
                <w:sz w:val="18"/>
                <w:szCs w:val="18"/>
                <w:lang w:eastAsia="fr-FR"/>
              </w:rPr>
              <w:t>Nord</w:t>
            </w:r>
          </w:p>
        </w:tc>
        <w:tc>
          <w:tcPr>
            <w:tcW w:w="1006" w:type="dxa"/>
            <w:tcBorders>
              <w:top w:val="nil"/>
              <w:left w:val="nil"/>
              <w:bottom w:val="nil"/>
              <w:right w:val="nil"/>
            </w:tcBorders>
            <w:shd w:val="clear" w:color="auto" w:fill="auto"/>
            <w:noWrap/>
            <w:vAlign w:val="bottom"/>
            <w:hideMark/>
          </w:tcPr>
          <w:p w14:paraId="0A773CF8" w14:textId="77777777" w:rsidR="00BA35C1" w:rsidRPr="00C07360" w:rsidRDefault="00BA35C1" w:rsidP="00AC6922">
            <w:pPr>
              <w:spacing w:after="0" w:line="240" w:lineRule="auto"/>
              <w:jc w:val="right"/>
              <w:rPr>
                <w:rFonts w:eastAsia="Times New Roman" w:cstheme="minorHAnsi"/>
                <w:color w:val="000000"/>
                <w:sz w:val="18"/>
                <w:szCs w:val="18"/>
                <w:lang w:eastAsia="fr-FR"/>
              </w:rPr>
            </w:pPr>
            <w:r w:rsidRPr="00C07360">
              <w:rPr>
                <w:rFonts w:eastAsia="Times New Roman" w:cstheme="minorHAnsi"/>
                <w:color w:val="000000"/>
                <w:sz w:val="18"/>
                <w:szCs w:val="18"/>
                <w:lang w:eastAsia="fr-FR"/>
              </w:rPr>
              <w:t>22,890,690</w:t>
            </w:r>
          </w:p>
        </w:tc>
        <w:tc>
          <w:tcPr>
            <w:tcW w:w="1410" w:type="dxa"/>
            <w:tcBorders>
              <w:top w:val="nil"/>
              <w:left w:val="nil"/>
              <w:bottom w:val="nil"/>
              <w:right w:val="nil"/>
            </w:tcBorders>
            <w:shd w:val="clear" w:color="auto" w:fill="auto"/>
            <w:noWrap/>
            <w:vAlign w:val="bottom"/>
            <w:hideMark/>
          </w:tcPr>
          <w:p w14:paraId="1B6AAFB7" w14:textId="77777777" w:rsidR="00BA35C1" w:rsidRPr="00C07360" w:rsidRDefault="00BA35C1" w:rsidP="00AC6922">
            <w:pPr>
              <w:spacing w:after="0" w:line="240" w:lineRule="auto"/>
              <w:jc w:val="right"/>
              <w:rPr>
                <w:rFonts w:eastAsia="Times New Roman" w:cstheme="minorHAnsi"/>
                <w:color w:val="000000"/>
                <w:sz w:val="18"/>
                <w:szCs w:val="18"/>
                <w:lang w:eastAsia="fr-FR"/>
              </w:rPr>
            </w:pPr>
            <w:r w:rsidRPr="00C07360">
              <w:rPr>
                <w:rFonts w:eastAsia="Times New Roman" w:cstheme="minorHAnsi"/>
                <w:color w:val="000000"/>
                <w:sz w:val="18"/>
                <w:szCs w:val="18"/>
                <w:lang w:eastAsia="fr-FR"/>
              </w:rPr>
              <w:t>25,128,774</w:t>
            </w:r>
          </w:p>
        </w:tc>
        <w:tc>
          <w:tcPr>
            <w:tcW w:w="1505" w:type="dxa"/>
            <w:tcBorders>
              <w:top w:val="nil"/>
              <w:left w:val="nil"/>
              <w:bottom w:val="nil"/>
              <w:right w:val="nil"/>
            </w:tcBorders>
            <w:shd w:val="clear" w:color="auto" w:fill="auto"/>
            <w:noWrap/>
            <w:vAlign w:val="bottom"/>
            <w:hideMark/>
          </w:tcPr>
          <w:p w14:paraId="66E3CD1B" w14:textId="77777777" w:rsidR="00BA35C1" w:rsidRPr="00C07360" w:rsidRDefault="00BA35C1" w:rsidP="00AC6922">
            <w:pPr>
              <w:spacing w:after="0" w:line="240" w:lineRule="auto"/>
              <w:jc w:val="right"/>
              <w:rPr>
                <w:rFonts w:eastAsia="Times New Roman" w:cstheme="minorHAnsi"/>
                <w:color w:val="000000"/>
                <w:sz w:val="18"/>
                <w:szCs w:val="18"/>
                <w:lang w:eastAsia="fr-FR"/>
              </w:rPr>
            </w:pPr>
            <w:r w:rsidRPr="00C07360">
              <w:rPr>
                <w:rFonts w:eastAsia="Times New Roman" w:cstheme="minorHAnsi"/>
                <w:color w:val="000000"/>
                <w:sz w:val="18"/>
                <w:szCs w:val="18"/>
                <w:lang w:eastAsia="fr-FR"/>
              </w:rPr>
              <w:t>31,515,335</w:t>
            </w:r>
          </w:p>
        </w:tc>
        <w:tc>
          <w:tcPr>
            <w:tcW w:w="1467" w:type="dxa"/>
            <w:tcBorders>
              <w:top w:val="nil"/>
              <w:left w:val="nil"/>
              <w:bottom w:val="nil"/>
              <w:right w:val="nil"/>
            </w:tcBorders>
            <w:shd w:val="clear" w:color="auto" w:fill="auto"/>
            <w:noWrap/>
            <w:vAlign w:val="bottom"/>
            <w:hideMark/>
          </w:tcPr>
          <w:p w14:paraId="4C40658A" w14:textId="77777777" w:rsidR="00BA35C1" w:rsidRPr="00C07360" w:rsidRDefault="00BA35C1" w:rsidP="00AC6922">
            <w:pPr>
              <w:spacing w:after="0" w:line="240" w:lineRule="auto"/>
              <w:jc w:val="right"/>
              <w:rPr>
                <w:rFonts w:eastAsia="Times New Roman" w:cstheme="minorHAnsi"/>
                <w:color w:val="000000"/>
                <w:sz w:val="18"/>
                <w:szCs w:val="18"/>
                <w:lang w:eastAsia="fr-FR"/>
              </w:rPr>
            </w:pPr>
            <w:r w:rsidRPr="00C07360">
              <w:rPr>
                <w:rFonts w:eastAsia="Times New Roman" w:cstheme="minorHAnsi"/>
                <w:color w:val="000000"/>
                <w:sz w:val="18"/>
                <w:szCs w:val="18"/>
                <w:lang w:eastAsia="fr-FR"/>
              </w:rPr>
              <w:t>52,944,401</w:t>
            </w:r>
          </w:p>
        </w:tc>
        <w:tc>
          <w:tcPr>
            <w:tcW w:w="1297" w:type="dxa"/>
            <w:tcBorders>
              <w:top w:val="nil"/>
              <w:left w:val="nil"/>
              <w:bottom w:val="nil"/>
              <w:right w:val="nil"/>
            </w:tcBorders>
            <w:shd w:val="clear" w:color="auto" w:fill="auto"/>
            <w:noWrap/>
            <w:vAlign w:val="bottom"/>
            <w:hideMark/>
          </w:tcPr>
          <w:p w14:paraId="5D844C14" w14:textId="77777777" w:rsidR="00BA35C1" w:rsidRPr="00C07360" w:rsidRDefault="00BA35C1" w:rsidP="00AC6922">
            <w:pPr>
              <w:spacing w:after="0" w:line="240" w:lineRule="auto"/>
              <w:jc w:val="right"/>
              <w:rPr>
                <w:rFonts w:eastAsia="Times New Roman" w:cstheme="minorHAnsi"/>
                <w:color w:val="000000"/>
                <w:sz w:val="18"/>
                <w:szCs w:val="18"/>
                <w:lang w:eastAsia="fr-FR"/>
              </w:rPr>
            </w:pPr>
            <w:r w:rsidRPr="00C07360">
              <w:rPr>
                <w:rFonts w:eastAsia="Times New Roman" w:cstheme="minorHAnsi"/>
                <w:color w:val="000000"/>
                <w:sz w:val="18"/>
                <w:szCs w:val="18"/>
                <w:lang w:eastAsia="fr-FR"/>
              </w:rPr>
              <w:t>48,395,303</w:t>
            </w:r>
          </w:p>
        </w:tc>
      </w:tr>
      <w:tr w:rsidR="00BA35C1" w:rsidRPr="00C07360" w14:paraId="085E9779" w14:textId="77777777" w:rsidTr="00AC6922">
        <w:trPr>
          <w:trHeight w:val="273"/>
        </w:trPr>
        <w:tc>
          <w:tcPr>
            <w:tcW w:w="2718" w:type="dxa"/>
            <w:tcBorders>
              <w:top w:val="nil"/>
              <w:left w:val="nil"/>
              <w:bottom w:val="nil"/>
              <w:right w:val="nil"/>
            </w:tcBorders>
            <w:shd w:val="clear" w:color="auto" w:fill="auto"/>
            <w:noWrap/>
            <w:vAlign w:val="bottom"/>
            <w:hideMark/>
          </w:tcPr>
          <w:p w14:paraId="179F9780" w14:textId="77777777" w:rsidR="00BA35C1" w:rsidRPr="00C07360" w:rsidRDefault="00BA35C1" w:rsidP="00AC6922">
            <w:pPr>
              <w:spacing w:after="0" w:line="240" w:lineRule="auto"/>
              <w:rPr>
                <w:rFonts w:eastAsia="Times New Roman" w:cstheme="minorHAnsi"/>
                <w:color w:val="000000"/>
                <w:sz w:val="18"/>
                <w:szCs w:val="18"/>
                <w:lang w:eastAsia="fr-FR"/>
              </w:rPr>
            </w:pPr>
            <w:proofErr w:type="spellStart"/>
            <w:r w:rsidRPr="00C07360">
              <w:rPr>
                <w:rFonts w:eastAsia="Times New Roman" w:cstheme="minorHAnsi"/>
                <w:color w:val="000000"/>
                <w:sz w:val="18"/>
                <w:szCs w:val="18"/>
                <w:lang w:eastAsia="fr-FR"/>
              </w:rPr>
              <w:t>Nord’est</w:t>
            </w:r>
            <w:proofErr w:type="spellEnd"/>
          </w:p>
        </w:tc>
        <w:tc>
          <w:tcPr>
            <w:tcW w:w="1006" w:type="dxa"/>
            <w:tcBorders>
              <w:top w:val="nil"/>
              <w:left w:val="nil"/>
              <w:bottom w:val="nil"/>
              <w:right w:val="nil"/>
            </w:tcBorders>
            <w:shd w:val="clear" w:color="auto" w:fill="auto"/>
            <w:noWrap/>
            <w:vAlign w:val="bottom"/>
            <w:hideMark/>
          </w:tcPr>
          <w:p w14:paraId="6083C42B" w14:textId="77777777" w:rsidR="00BA35C1" w:rsidRPr="00C07360" w:rsidRDefault="00BA35C1" w:rsidP="00AC6922">
            <w:pPr>
              <w:spacing w:after="0" w:line="240" w:lineRule="auto"/>
              <w:jc w:val="right"/>
              <w:rPr>
                <w:rFonts w:eastAsia="Times New Roman" w:cstheme="minorHAnsi"/>
                <w:color w:val="000000"/>
                <w:sz w:val="18"/>
                <w:szCs w:val="18"/>
                <w:lang w:eastAsia="fr-FR"/>
              </w:rPr>
            </w:pPr>
            <w:r w:rsidRPr="00C07360">
              <w:rPr>
                <w:rFonts w:eastAsia="Times New Roman" w:cstheme="minorHAnsi"/>
                <w:color w:val="000000"/>
                <w:sz w:val="18"/>
                <w:szCs w:val="18"/>
                <w:lang w:eastAsia="fr-FR"/>
              </w:rPr>
              <w:t>7,780,503</w:t>
            </w:r>
          </w:p>
        </w:tc>
        <w:tc>
          <w:tcPr>
            <w:tcW w:w="1410" w:type="dxa"/>
            <w:tcBorders>
              <w:top w:val="nil"/>
              <w:left w:val="nil"/>
              <w:bottom w:val="nil"/>
              <w:right w:val="nil"/>
            </w:tcBorders>
            <w:shd w:val="clear" w:color="auto" w:fill="auto"/>
            <w:noWrap/>
            <w:vAlign w:val="bottom"/>
            <w:hideMark/>
          </w:tcPr>
          <w:p w14:paraId="3A098814" w14:textId="77777777" w:rsidR="00BA35C1" w:rsidRPr="00C07360" w:rsidRDefault="00BA35C1" w:rsidP="00AC6922">
            <w:pPr>
              <w:spacing w:after="0" w:line="240" w:lineRule="auto"/>
              <w:jc w:val="right"/>
              <w:rPr>
                <w:rFonts w:eastAsia="Times New Roman" w:cstheme="minorHAnsi"/>
                <w:color w:val="000000"/>
                <w:sz w:val="18"/>
                <w:szCs w:val="18"/>
                <w:lang w:eastAsia="fr-FR"/>
              </w:rPr>
            </w:pPr>
            <w:r w:rsidRPr="00C07360">
              <w:rPr>
                <w:rFonts w:eastAsia="Times New Roman" w:cstheme="minorHAnsi"/>
                <w:color w:val="000000"/>
                <w:sz w:val="18"/>
                <w:szCs w:val="18"/>
                <w:lang w:eastAsia="fr-FR"/>
              </w:rPr>
              <w:t>9,221,734</w:t>
            </w:r>
          </w:p>
        </w:tc>
        <w:tc>
          <w:tcPr>
            <w:tcW w:w="1505" w:type="dxa"/>
            <w:tcBorders>
              <w:top w:val="nil"/>
              <w:left w:val="nil"/>
              <w:bottom w:val="nil"/>
              <w:right w:val="nil"/>
            </w:tcBorders>
            <w:shd w:val="clear" w:color="auto" w:fill="auto"/>
            <w:noWrap/>
            <w:vAlign w:val="bottom"/>
            <w:hideMark/>
          </w:tcPr>
          <w:p w14:paraId="1AB634AB" w14:textId="77777777" w:rsidR="00BA35C1" w:rsidRPr="00C07360" w:rsidRDefault="00BA35C1" w:rsidP="00AC6922">
            <w:pPr>
              <w:spacing w:after="0" w:line="240" w:lineRule="auto"/>
              <w:jc w:val="right"/>
              <w:rPr>
                <w:rFonts w:eastAsia="Times New Roman" w:cstheme="minorHAnsi"/>
                <w:color w:val="000000"/>
                <w:sz w:val="18"/>
                <w:szCs w:val="18"/>
                <w:lang w:eastAsia="fr-FR"/>
              </w:rPr>
            </w:pPr>
            <w:r w:rsidRPr="00C07360">
              <w:rPr>
                <w:rFonts w:eastAsia="Times New Roman" w:cstheme="minorHAnsi"/>
                <w:color w:val="000000"/>
                <w:sz w:val="18"/>
                <w:szCs w:val="18"/>
                <w:lang w:eastAsia="fr-FR"/>
              </w:rPr>
              <w:t>8,806,152</w:t>
            </w:r>
          </w:p>
        </w:tc>
        <w:tc>
          <w:tcPr>
            <w:tcW w:w="1467" w:type="dxa"/>
            <w:tcBorders>
              <w:top w:val="nil"/>
              <w:left w:val="nil"/>
              <w:bottom w:val="nil"/>
              <w:right w:val="nil"/>
            </w:tcBorders>
            <w:shd w:val="clear" w:color="auto" w:fill="auto"/>
            <w:noWrap/>
            <w:vAlign w:val="bottom"/>
            <w:hideMark/>
          </w:tcPr>
          <w:p w14:paraId="5B0F4FF2" w14:textId="77777777" w:rsidR="00BA35C1" w:rsidRPr="00C07360" w:rsidRDefault="00BA35C1" w:rsidP="00AC6922">
            <w:pPr>
              <w:spacing w:after="0" w:line="240" w:lineRule="auto"/>
              <w:jc w:val="right"/>
              <w:rPr>
                <w:rFonts w:eastAsia="Times New Roman" w:cstheme="minorHAnsi"/>
                <w:color w:val="000000"/>
                <w:sz w:val="18"/>
                <w:szCs w:val="18"/>
                <w:lang w:eastAsia="fr-FR"/>
              </w:rPr>
            </w:pPr>
            <w:r w:rsidRPr="00C07360">
              <w:rPr>
                <w:rFonts w:eastAsia="Times New Roman" w:cstheme="minorHAnsi"/>
                <w:color w:val="000000"/>
                <w:sz w:val="18"/>
                <w:szCs w:val="18"/>
                <w:lang w:eastAsia="fr-FR"/>
              </w:rPr>
              <w:t>18,866,819</w:t>
            </w:r>
          </w:p>
        </w:tc>
        <w:tc>
          <w:tcPr>
            <w:tcW w:w="1297" w:type="dxa"/>
            <w:tcBorders>
              <w:top w:val="nil"/>
              <w:left w:val="nil"/>
              <w:bottom w:val="nil"/>
              <w:right w:val="nil"/>
            </w:tcBorders>
            <w:shd w:val="clear" w:color="auto" w:fill="auto"/>
            <w:noWrap/>
            <w:vAlign w:val="bottom"/>
            <w:hideMark/>
          </w:tcPr>
          <w:p w14:paraId="757AF038" w14:textId="77777777" w:rsidR="00BA35C1" w:rsidRPr="00C07360" w:rsidRDefault="00BA35C1" w:rsidP="00AC6922">
            <w:pPr>
              <w:spacing w:after="0" w:line="240" w:lineRule="auto"/>
              <w:jc w:val="right"/>
              <w:rPr>
                <w:rFonts w:eastAsia="Times New Roman" w:cstheme="minorHAnsi"/>
                <w:color w:val="000000"/>
                <w:sz w:val="18"/>
                <w:szCs w:val="18"/>
                <w:lang w:eastAsia="fr-FR"/>
              </w:rPr>
            </w:pPr>
            <w:r w:rsidRPr="00C07360">
              <w:rPr>
                <w:rFonts w:eastAsia="Times New Roman" w:cstheme="minorHAnsi"/>
                <w:color w:val="000000"/>
                <w:sz w:val="18"/>
                <w:szCs w:val="18"/>
                <w:lang w:eastAsia="fr-FR"/>
              </w:rPr>
              <w:t>17,715,469</w:t>
            </w:r>
          </w:p>
        </w:tc>
      </w:tr>
      <w:tr w:rsidR="00BA35C1" w:rsidRPr="00C07360" w14:paraId="51166933" w14:textId="77777777" w:rsidTr="00AC6922">
        <w:trPr>
          <w:trHeight w:val="273"/>
        </w:trPr>
        <w:tc>
          <w:tcPr>
            <w:tcW w:w="2718" w:type="dxa"/>
            <w:tcBorders>
              <w:top w:val="nil"/>
              <w:left w:val="nil"/>
              <w:bottom w:val="nil"/>
              <w:right w:val="nil"/>
            </w:tcBorders>
            <w:shd w:val="clear" w:color="auto" w:fill="auto"/>
            <w:noWrap/>
            <w:vAlign w:val="bottom"/>
            <w:hideMark/>
          </w:tcPr>
          <w:p w14:paraId="2FE5ABA3" w14:textId="77777777" w:rsidR="00BA35C1" w:rsidRPr="00C07360" w:rsidRDefault="00BA35C1" w:rsidP="00AC6922">
            <w:pPr>
              <w:spacing w:after="0" w:line="240" w:lineRule="auto"/>
              <w:rPr>
                <w:rFonts w:eastAsia="Times New Roman" w:cstheme="minorHAnsi"/>
                <w:color w:val="000000"/>
                <w:sz w:val="18"/>
                <w:szCs w:val="18"/>
                <w:lang w:eastAsia="fr-FR"/>
              </w:rPr>
            </w:pPr>
            <w:r w:rsidRPr="00C07360">
              <w:rPr>
                <w:rFonts w:eastAsia="Times New Roman" w:cstheme="minorHAnsi"/>
                <w:color w:val="000000"/>
                <w:sz w:val="18"/>
                <w:szCs w:val="18"/>
                <w:lang w:eastAsia="fr-FR"/>
              </w:rPr>
              <w:t>Artibonite</w:t>
            </w:r>
          </w:p>
        </w:tc>
        <w:tc>
          <w:tcPr>
            <w:tcW w:w="1006" w:type="dxa"/>
            <w:tcBorders>
              <w:top w:val="nil"/>
              <w:left w:val="nil"/>
              <w:bottom w:val="nil"/>
              <w:right w:val="nil"/>
            </w:tcBorders>
            <w:shd w:val="clear" w:color="auto" w:fill="auto"/>
            <w:noWrap/>
            <w:vAlign w:val="bottom"/>
            <w:hideMark/>
          </w:tcPr>
          <w:p w14:paraId="18F66C47" w14:textId="77777777" w:rsidR="00BA35C1" w:rsidRPr="00C07360" w:rsidRDefault="00BA35C1" w:rsidP="00AC6922">
            <w:pPr>
              <w:spacing w:after="0" w:line="240" w:lineRule="auto"/>
              <w:jc w:val="right"/>
              <w:rPr>
                <w:rFonts w:eastAsia="Times New Roman" w:cstheme="minorHAnsi"/>
                <w:color w:val="000000"/>
                <w:sz w:val="18"/>
                <w:szCs w:val="18"/>
                <w:lang w:eastAsia="fr-FR"/>
              </w:rPr>
            </w:pPr>
            <w:r w:rsidRPr="00C07360">
              <w:rPr>
                <w:rFonts w:eastAsia="Times New Roman" w:cstheme="minorHAnsi"/>
                <w:color w:val="000000"/>
                <w:sz w:val="18"/>
                <w:szCs w:val="18"/>
                <w:lang w:eastAsia="fr-FR"/>
              </w:rPr>
              <w:t>19,480,289</w:t>
            </w:r>
          </w:p>
        </w:tc>
        <w:tc>
          <w:tcPr>
            <w:tcW w:w="1410" w:type="dxa"/>
            <w:tcBorders>
              <w:top w:val="nil"/>
              <w:left w:val="nil"/>
              <w:bottom w:val="nil"/>
              <w:right w:val="nil"/>
            </w:tcBorders>
            <w:shd w:val="clear" w:color="auto" w:fill="auto"/>
            <w:noWrap/>
            <w:vAlign w:val="bottom"/>
            <w:hideMark/>
          </w:tcPr>
          <w:p w14:paraId="40A48E06" w14:textId="77777777" w:rsidR="00BA35C1" w:rsidRPr="00C07360" w:rsidRDefault="00BA35C1" w:rsidP="00AC6922">
            <w:pPr>
              <w:spacing w:after="0" w:line="240" w:lineRule="auto"/>
              <w:jc w:val="right"/>
              <w:rPr>
                <w:rFonts w:eastAsia="Times New Roman" w:cstheme="minorHAnsi"/>
                <w:color w:val="000000"/>
                <w:sz w:val="18"/>
                <w:szCs w:val="18"/>
                <w:lang w:eastAsia="fr-FR"/>
              </w:rPr>
            </w:pPr>
            <w:r w:rsidRPr="00C07360">
              <w:rPr>
                <w:rFonts w:eastAsia="Times New Roman" w:cstheme="minorHAnsi"/>
                <w:color w:val="000000"/>
                <w:sz w:val="18"/>
                <w:szCs w:val="18"/>
                <w:lang w:eastAsia="fr-FR"/>
              </w:rPr>
              <w:t>20,755,575</w:t>
            </w:r>
          </w:p>
        </w:tc>
        <w:tc>
          <w:tcPr>
            <w:tcW w:w="1505" w:type="dxa"/>
            <w:tcBorders>
              <w:top w:val="nil"/>
              <w:left w:val="nil"/>
              <w:bottom w:val="nil"/>
              <w:right w:val="nil"/>
            </w:tcBorders>
            <w:shd w:val="clear" w:color="auto" w:fill="auto"/>
            <w:noWrap/>
            <w:vAlign w:val="bottom"/>
            <w:hideMark/>
          </w:tcPr>
          <w:p w14:paraId="03E958CC" w14:textId="77777777" w:rsidR="00BA35C1" w:rsidRPr="00C07360" w:rsidRDefault="00BA35C1" w:rsidP="00AC6922">
            <w:pPr>
              <w:spacing w:after="0" w:line="240" w:lineRule="auto"/>
              <w:jc w:val="right"/>
              <w:rPr>
                <w:rFonts w:eastAsia="Times New Roman" w:cstheme="minorHAnsi"/>
                <w:color w:val="000000"/>
                <w:sz w:val="18"/>
                <w:szCs w:val="18"/>
                <w:lang w:eastAsia="fr-FR"/>
              </w:rPr>
            </w:pPr>
            <w:r w:rsidRPr="00C07360">
              <w:rPr>
                <w:rFonts w:eastAsia="Times New Roman" w:cstheme="minorHAnsi"/>
                <w:color w:val="000000"/>
                <w:sz w:val="18"/>
                <w:szCs w:val="18"/>
                <w:lang w:eastAsia="fr-FR"/>
              </w:rPr>
              <w:t>19,775,362</w:t>
            </w:r>
          </w:p>
        </w:tc>
        <w:tc>
          <w:tcPr>
            <w:tcW w:w="1467" w:type="dxa"/>
            <w:tcBorders>
              <w:top w:val="nil"/>
              <w:left w:val="nil"/>
              <w:bottom w:val="nil"/>
              <w:right w:val="nil"/>
            </w:tcBorders>
            <w:shd w:val="clear" w:color="auto" w:fill="auto"/>
            <w:noWrap/>
            <w:vAlign w:val="bottom"/>
            <w:hideMark/>
          </w:tcPr>
          <w:p w14:paraId="2A002AB4" w14:textId="77777777" w:rsidR="00BA35C1" w:rsidRPr="00C07360" w:rsidRDefault="00BA35C1" w:rsidP="00AC6922">
            <w:pPr>
              <w:spacing w:after="0" w:line="240" w:lineRule="auto"/>
              <w:jc w:val="right"/>
              <w:rPr>
                <w:rFonts w:eastAsia="Times New Roman" w:cstheme="minorHAnsi"/>
                <w:color w:val="000000"/>
                <w:sz w:val="18"/>
                <w:szCs w:val="18"/>
                <w:lang w:eastAsia="fr-FR"/>
              </w:rPr>
            </w:pPr>
            <w:r w:rsidRPr="00C07360">
              <w:rPr>
                <w:rFonts w:eastAsia="Times New Roman" w:cstheme="minorHAnsi"/>
                <w:color w:val="000000"/>
                <w:sz w:val="18"/>
                <w:szCs w:val="18"/>
                <w:lang w:eastAsia="fr-FR"/>
              </w:rPr>
              <w:t>47,103,706</w:t>
            </w:r>
          </w:p>
        </w:tc>
        <w:tc>
          <w:tcPr>
            <w:tcW w:w="1297" w:type="dxa"/>
            <w:tcBorders>
              <w:top w:val="nil"/>
              <w:left w:val="nil"/>
              <w:bottom w:val="nil"/>
              <w:right w:val="nil"/>
            </w:tcBorders>
            <w:shd w:val="clear" w:color="auto" w:fill="auto"/>
            <w:noWrap/>
            <w:vAlign w:val="bottom"/>
            <w:hideMark/>
          </w:tcPr>
          <w:p w14:paraId="637315C1" w14:textId="77777777" w:rsidR="00BA35C1" w:rsidRPr="00C07360" w:rsidRDefault="00BA35C1" w:rsidP="00AC6922">
            <w:pPr>
              <w:spacing w:after="0" w:line="240" w:lineRule="auto"/>
              <w:jc w:val="right"/>
              <w:rPr>
                <w:rFonts w:eastAsia="Times New Roman" w:cstheme="minorHAnsi"/>
                <w:color w:val="000000"/>
                <w:sz w:val="18"/>
                <w:szCs w:val="18"/>
                <w:lang w:eastAsia="fr-FR"/>
              </w:rPr>
            </w:pPr>
            <w:r w:rsidRPr="00C07360">
              <w:rPr>
                <w:rFonts w:eastAsia="Times New Roman" w:cstheme="minorHAnsi"/>
                <w:color w:val="000000"/>
                <w:sz w:val="18"/>
                <w:szCs w:val="18"/>
                <w:lang w:eastAsia="fr-FR"/>
              </w:rPr>
              <w:t>43,398,046</w:t>
            </w:r>
          </w:p>
        </w:tc>
      </w:tr>
      <w:tr w:rsidR="00BA35C1" w:rsidRPr="00C07360" w14:paraId="44622F1D" w14:textId="77777777" w:rsidTr="00AC6922">
        <w:trPr>
          <w:trHeight w:val="273"/>
        </w:trPr>
        <w:tc>
          <w:tcPr>
            <w:tcW w:w="2718" w:type="dxa"/>
            <w:tcBorders>
              <w:top w:val="nil"/>
              <w:left w:val="nil"/>
              <w:bottom w:val="nil"/>
              <w:right w:val="nil"/>
            </w:tcBorders>
            <w:shd w:val="clear" w:color="auto" w:fill="auto"/>
            <w:noWrap/>
            <w:vAlign w:val="bottom"/>
            <w:hideMark/>
          </w:tcPr>
          <w:p w14:paraId="63CEAC6E" w14:textId="77777777" w:rsidR="00BA35C1" w:rsidRPr="00C07360" w:rsidRDefault="00BA35C1" w:rsidP="00AC6922">
            <w:pPr>
              <w:spacing w:after="0" w:line="240" w:lineRule="auto"/>
              <w:rPr>
                <w:rFonts w:eastAsia="Times New Roman" w:cstheme="minorHAnsi"/>
                <w:color w:val="000000"/>
                <w:sz w:val="18"/>
                <w:szCs w:val="18"/>
                <w:lang w:eastAsia="fr-FR"/>
              </w:rPr>
            </w:pPr>
            <w:r w:rsidRPr="00C07360">
              <w:rPr>
                <w:rFonts w:eastAsia="Times New Roman" w:cstheme="minorHAnsi"/>
                <w:color w:val="000000"/>
                <w:sz w:val="18"/>
                <w:szCs w:val="18"/>
                <w:lang w:eastAsia="fr-FR"/>
              </w:rPr>
              <w:t>Centre</w:t>
            </w:r>
          </w:p>
        </w:tc>
        <w:tc>
          <w:tcPr>
            <w:tcW w:w="1006" w:type="dxa"/>
            <w:tcBorders>
              <w:top w:val="nil"/>
              <w:left w:val="nil"/>
              <w:bottom w:val="nil"/>
              <w:right w:val="nil"/>
            </w:tcBorders>
            <w:shd w:val="clear" w:color="auto" w:fill="auto"/>
            <w:noWrap/>
            <w:vAlign w:val="bottom"/>
            <w:hideMark/>
          </w:tcPr>
          <w:p w14:paraId="0AB9EF2D" w14:textId="77777777" w:rsidR="00BA35C1" w:rsidRPr="00C07360" w:rsidRDefault="00BA35C1" w:rsidP="00AC6922">
            <w:pPr>
              <w:spacing w:after="0" w:line="240" w:lineRule="auto"/>
              <w:jc w:val="right"/>
              <w:rPr>
                <w:rFonts w:eastAsia="Times New Roman" w:cstheme="minorHAnsi"/>
                <w:color w:val="000000"/>
                <w:sz w:val="18"/>
                <w:szCs w:val="18"/>
                <w:lang w:eastAsia="fr-FR"/>
              </w:rPr>
            </w:pPr>
            <w:r w:rsidRPr="00C07360">
              <w:rPr>
                <w:rFonts w:eastAsia="Times New Roman" w:cstheme="minorHAnsi"/>
                <w:color w:val="000000"/>
                <w:sz w:val="18"/>
                <w:szCs w:val="18"/>
                <w:lang w:eastAsia="fr-FR"/>
              </w:rPr>
              <w:t>10,165,878</w:t>
            </w:r>
          </w:p>
        </w:tc>
        <w:tc>
          <w:tcPr>
            <w:tcW w:w="1410" w:type="dxa"/>
            <w:tcBorders>
              <w:top w:val="nil"/>
              <w:left w:val="nil"/>
              <w:bottom w:val="nil"/>
              <w:right w:val="nil"/>
            </w:tcBorders>
            <w:shd w:val="clear" w:color="auto" w:fill="auto"/>
            <w:noWrap/>
            <w:vAlign w:val="bottom"/>
            <w:hideMark/>
          </w:tcPr>
          <w:p w14:paraId="1A194474" w14:textId="77777777" w:rsidR="00BA35C1" w:rsidRPr="00C07360" w:rsidRDefault="00BA35C1" w:rsidP="00AC6922">
            <w:pPr>
              <w:spacing w:after="0" w:line="240" w:lineRule="auto"/>
              <w:jc w:val="right"/>
              <w:rPr>
                <w:rFonts w:eastAsia="Times New Roman" w:cstheme="minorHAnsi"/>
                <w:color w:val="000000"/>
                <w:sz w:val="18"/>
                <w:szCs w:val="18"/>
                <w:lang w:eastAsia="fr-FR"/>
              </w:rPr>
            </w:pPr>
            <w:r w:rsidRPr="00C07360">
              <w:rPr>
                <w:rFonts w:eastAsia="Times New Roman" w:cstheme="minorHAnsi"/>
                <w:color w:val="000000"/>
                <w:sz w:val="18"/>
                <w:szCs w:val="18"/>
                <w:lang w:eastAsia="fr-FR"/>
              </w:rPr>
              <w:t>15,433,722</w:t>
            </w:r>
          </w:p>
        </w:tc>
        <w:tc>
          <w:tcPr>
            <w:tcW w:w="1505" w:type="dxa"/>
            <w:tcBorders>
              <w:top w:val="nil"/>
              <w:left w:val="nil"/>
              <w:bottom w:val="nil"/>
              <w:right w:val="nil"/>
            </w:tcBorders>
            <w:shd w:val="clear" w:color="auto" w:fill="auto"/>
            <w:noWrap/>
            <w:vAlign w:val="bottom"/>
            <w:hideMark/>
          </w:tcPr>
          <w:p w14:paraId="5663C4F8" w14:textId="77777777" w:rsidR="00BA35C1" w:rsidRPr="00C07360" w:rsidRDefault="00BA35C1" w:rsidP="00AC6922">
            <w:pPr>
              <w:spacing w:after="0" w:line="240" w:lineRule="auto"/>
              <w:jc w:val="right"/>
              <w:rPr>
                <w:rFonts w:eastAsia="Times New Roman" w:cstheme="minorHAnsi"/>
                <w:color w:val="000000"/>
                <w:sz w:val="18"/>
                <w:szCs w:val="18"/>
                <w:lang w:eastAsia="fr-FR"/>
              </w:rPr>
            </w:pPr>
            <w:r w:rsidRPr="00C07360">
              <w:rPr>
                <w:rFonts w:eastAsia="Times New Roman" w:cstheme="minorHAnsi"/>
                <w:color w:val="000000"/>
                <w:sz w:val="18"/>
                <w:szCs w:val="18"/>
                <w:lang w:eastAsia="fr-FR"/>
              </w:rPr>
              <w:t>13,561,381</w:t>
            </w:r>
          </w:p>
        </w:tc>
        <w:tc>
          <w:tcPr>
            <w:tcW w:w="1467" w:type="dxa"/>
            <w:tcBorders>
              <w:top w:val="nil"/>
              <w:left w:val="nil"/>
              <w:bottom w:val="nil"/>
              <w:right w:val="nil"/>
            </w:tcBorders>
            <w:shd w:val="clear" w:color="auto" w:fill="auto"/>
            <w:noWrap/>
            <w:vAlign w:val="bottom"/>
            <w:hideMark/>
          </w:tcPr>
          <w:p w14:paraId="4C884C17" w14:textId="77777777" w:rsidR="00BA35C1" w:rsidRPr="00C07360" w:rsidRDefault="00BA35C1" w:rsidP="00AC6922">
            <w:pPr>
              <w:spacing w:after="0" w:line="240" w:lineRule="auto"/>
              <w:jc w:val="right"/>
              <w:rPr>
                <w:rFonts w:eastAsia="Times New Roman" w:cstheme="minorHAnsi"/>
                <w:color w:val="000000"/>
                <w:sz w:val="18"/>
                <w:szCs w:val="18"/>
                <w:lang w:eastAsia="fr-FR"/>
              </w:rPr>
            </w:pPr>
            <w:r w:rsidRPr="00C07360">
              <w:rPr>
                <w:rFonts w:eastAsia="Times New Roman" w:cstheme="minorHAnsi"/>
                <w:color w:val="000000"/>
                <w:sz w:val="18"/>
                <w:szCs w:val="18"/>
                <w:lang w:eastAsia="fr-FR"/>
              </w:rPr>
              <w:t>45,149,820</w:t>
            </w:r>
          </w:p>
        </w:tc>
        <w:tc>
          <w:tcPr>
            <w:tcW w:w="1297" w:type="dxa"/>
            <w:tcBorders>
              <w:top w:val="nil"/>
              <w:left w:val="nil"/>
              <w:bottom w:val="nil"/>
              <w:right w:val="nil"/>
            </w:tcBorders>
            <w:shd w:val="clear" w:color="auto" w:fill="auto"/>
            <w:noWrap/>
            <w:vAlign w:val="bottom"/>
            <w:hideMark/>
          </w:tcPr>
          <w:p w14:paraId="23DBDAB6" w14:textId="77777777" w:rsidR="00BA35C1" w:rsidRPr="00C07360" w:rsidRDefault="00BA35C1" w:rsidP="00AC6922">
            <w:pPr>
              <w:spacing w:after="0" w:line="240" w:lineRule="auto"/>
              <w:jc w:val="right"/>
              <w:rPr>
                <w:rFonts w:eastAsia="Times New Roman" w:cstheme="minorHAnsi"/>
                <w:color w:val="000000"/>
                <w:sz w:val="18"/>
                <w:szCs w:val="18"/>
                <w:lang w:eastAsia="fr-FR"/>
              </w:rPr>
            </w:pPr>
            <w:r w:rsidRPr="00C07360">
              <w:rPr>
                <w:rFonts w:eastAsia="Times New Roman" w:cstheme="minorHAnsi"/>
                <w:color w:val="000000"/>
                <w:sz w:val="18"/>
                <w:szCs w:val="18"/>
                <w:lang w:eastAsia="fr-FR"/>
              </w:rPr>
              <w:t>46,132,975</w:t>
            </w:r>
          </w:p>
        </w:tc>
      </w:tr>
      <w:tr w:rsidR="00BA35C1" w:rsidRPr="00C07360" w14:paraId="2D526843" w14:textId="77777777" w:rsidTr="00AC6922">
        <w:trPr>
          <w:trHeight w:val="273"/>
        </w:trPr>
        <w:tc>
          <w:tcPr>
            <w:tcW w:w="2718" w:type="dxa"/>
            <w:tcBorders>
              <w:top w:val="nil"/>
              <w:left w:val="nil"/>
              <w:bottom w:val="nil"/>
              <w:right w:val="nil"/>
            </w:tcBorders>
            <w:shd w:val="clear" w:color="auto" w:fill="auto"/>
            <w:noWrap/>
            <w:vAlign w:val="bottom"/>
            <w:hideMark/>
          </w:tcPr>
          <w:p w14:paraId="05B651D1" w14:textId="77777777" w:rsidR="00BA35C1" w:rsidRPr="00C07360" w:rsidRDefault="00BA35C1" w:rsidP="00AC6922">
            <w:pPr>
              <w:spacing w:after="0" w:line="240" w:lineRule="auto"/>
              <w:rPr>
                <w:rFonts w:eastAsia="Times New Roman" w:cstheme="minorHAnsi"/>
                <w:color w:val="000000"/>
                <w:sz w:val="18"/>
                <w:szCs w:val="18"/>
                <w:lang w:eastAsia="fr-FR"/>
              </w:rPr>
            </w:pPr>
            <w:r w:rsidRPr="00C07360">
              <w:rPr>
                <w:rFonts w:eastAsia="Times New Roman" w:cstheme="minorHAnsi"/>
                <w:color w:val="000000"/>
                <w:sz w:val="18"/>
                <w:szCs w:val="18"/>
                <w:lang w:eastAsia="fr-FR"/>
              </w:rPr>
              <w:t>Sud</w:t>
            </w:r>
          </w:p>
        </w:tc>
        <w:tc>
          <w:tcPr>
            <w:tcW w:w="1006" w:type="dxa"/>
            <w:tcBorders>
              <w:top w:val="nil"/>
              <w:left w:val="nil"/>
              <w:bottom w:val="nil"/>
              <w:right w:val="nil"/>
            </w:tcBorders>
            <w:shd w:val="clear" w:color="auto" w:fill="auto"/>
            <w:noWrap/>
            <w:vAlign w:val="bottom"/>
            <w:hideMark/>
          </w:tcPr>
          <w:p w14:paraId="3E6D7014" w14:textId="77777777" w:rsidR="00BA35C1" w:rsidRPr="00C07360" w:rsidRDefault="00BA35C1" w:rsidP="00AC6922">
            <w:pPr>
              <w:spacing w:after="0" w:line="240" w:lineRule="auto"/>
              <w:jc w:val="right"/>
              <w:rPr>
                <w:rFonts w:eastAsia="Times New Roman" w:cstheme="minorHAnsi"/>
                <w:color w:val="000000"/>
                <w:sz w:val="18"/>
                <w:szCs w:val="18"/>
                <w:lang w:eastAsia="fr-FR"/>
              </w:rPr>
            </w:pPr>
            <w:r w:rsidRPr="00C07360">
              <w:rPr>
                <w:rFonts w:eastAsia="Times New Roman" w:cstheme="minorHAnsi"/>
                <w:color w:val="000000"/>
                <w:sz w:val="18"/>
                <w:szCs w:val="18"/>
                <w:lang w:eastAsia="fr-FR"/>
              </w:rPr>
              <w:t>13,805,115</w:t>
            </w:r>
          </w:p>
        </w:tc>
        <w:tc>
          <w:tcPr>
            <w:tcW w:w="1410" w:type="dxa"/>
            <w:tcBorders>
              <w:top w:val="nil"/>
              <w:left w:val="nil"/>
              <w:bottom w:val="nil"/>
              <w:right w:val="nil"/>
            </w:tcBorders>
            <w:shd w:val="clear" w:color="auto" w:fill="auto"/>
            <w:noWrap/>
            <w:vAlign w:val="bottom"/>
            <w:hideMark/>
          </w:tcPr>
          <w:p w14:paraId="07718F1A" w14:textId="77777777" w:rsidR="00BA35C1" w:rsidRPr="00C07360" w:rsidRDefault="00BA35C1" w:rsidP="00AC6922">
            <w:pPr>
              <w:spacing w:after="0" w:line="240" w:lineRule="auto"/>
              <w:jc w:val="right"/>
              <w:rPr>
                <w:rFonts w:eastAsia="Times New Roman" w:cstheme="minorHAnsi"/>
                <w:color w:val="000000"/>
                <w:sz w:val="18"/>
                <w:szCs w:val="18"/>
                <w:lang w:eastAsia="fr-FR"/>
              </w:rPr>
            </w:pPr>
            <w:r w:rsidRPr="00C07360">
              <w:rPr>
                <w:rFonts w:eastAsia="Times New Roman" w:cstheme="minorHAnsi"/>
                <w:color w:val="000000"/>
                <w:sz w:val="18"/>
                <w:szCs w:val="18"/>
                <w:lang w:eastAsia="fr-FR"/>
              </w:rPr>
              <w:t>14,324,279</w:t>
            </w:r>
          </w:p>
        </w:tc>
        <w:tc>
          <w:tcPr>
            <w:tcW w:w="1505" w:type="dxa"/>
            <w:tcBorders>
              <w:top w:val="nil"/>
              <w:left w:val="nil"/>
              <w:bottom w:val="nil"/>
              <w:right w:val="nil"/>
            </w:tcBorders>
            <w:shd w:val="clear" w:color="auto" w:fill="auto"/>
            <w:noWrap/>
            <w:vAlign w:val="bottom"/>
            <w:hideMark/>
          </w:tcPr>
          <w:p w14:paraId="2A8B9823" w14:textId="77777777" w:rsidR="00BA35C1" w:rsidRPr="00C07360" w:rsidRDefault="00BA35C1" w:rsidP="00AC6922">
            <w:pPr>
              <w:spacing w:after="0" w:line="240" w:lineRule="auto"/>
              <w:jc w:val="right"/>
              <w:rPr>
                <w:rFonts w:eastAsia="Times New Roman" w:cstheme="minorHAnsi"/>
                <w:color w:val="000000"/>
                <w:sz w:val="18"/>
                <w:szCs w:val="18"/>
                <w:lang w:eastAsia="fr-FR"/>
              </w:rPr>
            </w:pPr>
            <w:r w:rsidRPr="00C07360">
              <w:rPr>
                <w:rFonts w:eastAsia="Times New Roman" w:cstheme="minorHAnsi"/>
                <w:color w:val="000000"/>
                <w:sz w:val="18"/>
                <w:szCs w:val="18"/>
                <w:lang w:eastAsia="fr-FR"/>
              </w:rPr>
              <w:t>9,928,473</w:t>
            </w:r>
          </w:p>
        </w:tc>
        <w:tc>
          <w:tcPr>
            <w:tcW w:w="1467" w:type="dxa"/>
            <w:tcBorders>
              <w:top w:val="nil"/>
              <w:left w:val="nil"/>
              <w:bottom w:val="nil"/>
              <w:right w:val="nil"/>
            </w:tcBorders>
            <w:shd w:val="clear" w:color="auto" w:fill="auto"/>
            <w:noWrap/>
            <w:vAlign w:val="bottom"/>
            <w:hideMark/>
          </w:tcPr>
          <w:p w14:paraId="48583953" w14:textId="77777777" w:rsidR="00BA35C1" w:rsidRPr="00C07360" w:rsidRDefault="00BA35C1" w:rsidP="00AC6922">
            <w:pPr>
              <w:spacing w:after="0" w:line="240" w:lineRule="auto"/>
              <w:jc w:val="right"/>
              <w:rPr>
                <w:rFonts w:eastAsia="Times New Roman" w:cstheme="minorHAnsi"/>
                <w:color w:val="000000"/>
                <w:sz w:val="18"/>
                <w:szCs w:val="18"/>
                <w:lang w:eastAsia="fr-FR"/>
              </w:rPr>
            </w:pPr>
            <w:r w:rsidRPr="00C07360">
              <w:rPr>
                <w:rFonts w:eastAsia="Times New Roman" w:cstheme="minorHAnsi"/>
                <w:color w:val="000000"/>
                <w:sz w:val="18"/>
                <w:szCs w:val="18"/>
                <w:lang w:eastAsia="fr-FR"/>
              </w:rPr>
              <w:t>27,507,044</w:t>
            </w:r>
          </w:p>
        </w:tc>
        <w:tc>
          <w:tcPr>
            <w:tcW w:w="1297" w:type="dxa"/>
            <w:tcBorders>
              <w:top w:val="nil"/>
              <w:left w:val="nil"/>
              <w:bottom w:val="nil"/>
              <w:right w:val="nil"/>
            </w:tcBorders>
            <w:shd w:val="clear" w:color="auto" w:fill="auto"/>
            <w:noWrap/>
            <w:vAlign w:val="bottom"/>
            <w:hideMark/>
          </w:tcPr>
          <w:p w14:paraId="7B9C1158" w14:textId="77777777" w:rsidR="00BA35C1" w:rsidRPr="00C07360" w:rsidRDefault="00BA35C1" w:rsidP="00AC6922">
            <w:pPr>
              <w:spacing w:after="0" w:line="240" w:lineRule="auto"/>
              <w:jc w:val="right"/>
              <w:rPr>
                <w:rFonts w:eastAsia="Times New Roman" w:cstheme="minorHAnsi"/>
                <w:color w:val="000000"/>
                <w:sz w:val="18"/>
                <w:szCs w:val="18"/>
                <w:lang w:eastAsia="fr-FR"/>
              </w:rPr>
            </w:pPr>
            <w:r w:rsidRPr="00C07360">
              <w:rPr>
                <w:rFonts w:eastAsia="Times New Roman" w:cstheme="minorHAnsi"/>
                <w:color w:val="000000"/>
                <w:sz w:val="18"/>
                <w:szCs w:val="18"/>
                <w:lang w:eastAsia="fr-FR"/>
              </w:rPr>
              <w:t>26,496,737</w:t>
            </w:r>
          </w:p>
        </w:tc>
      </w:tr>
      <w:tr w:rsidR="00BA35C1" w:rsidRPr="00C07360" w14:paraId="7E99FEA8" w14:textId="77777777" w:rsidTr="00AC6922">
        <w:trPr>
          <w:trHeight w:val="273"/>
        </w:trPr>
        <w:tc>
          <w:tcPr>
            <w:tcW w:w="2718" w:type="dxa"/>
            <w:tcBorders>
              <w:top w:val="nil"/>
              <w:left w:val="nil"/>
              <w:bottom w:val="nil"/>
              <w:right w:val="nil"/>
            </w:tcBorders>
            <w:shd w:val="clear" w:color="auto" w:fill="auto"/>
            <w:noWrap/>
            <w:vAlign w:val="bottom"/>
            <w:hideMark/>
          </w:tcPr>
          <w:p w14:paraId="4D769F97" w14:textId="77777777" w:rsidR="00BA35C1" w:rsidRPr="00C07360" w:rsidRDefault="00BA35C1" w:rsidP="00AC6922">
            <w:pPr>
              <w:spacing w:after="0" w:line="240" w:lineRule="auto"/>
              <w:rPr>
                <w:rFonts w:eastAsia="Times New Roman" w:cstheme="minorHAnsi"/>
                <w:color w:val="000000"/>
                <w:sz w:val="18"/>
                <w:szCs w:val="18"/>
                <w:lang w:eastAsia="fr-FR"/>
              </w:rPr>
            </w:pPr>
            <w:proofErr w:type="spellStart"/>
            <w:r w:rsidRPr="00C07360">
              <w:rPr>
                <w:rFonts w:eastAsia="Times New Roman" w:cstheme="minorHAnsi"/>
                <w:color w:val="000000"/>
                <w:sz w:val="18"/>
                <w:szCs w:val="18"/>
                <w:lang w:eastAsia="fr-FR"/>
              </w:rPr>
              <w:t>Grand’Anse</w:t>
            </w:r>
            <w:proofErr w:type="spellEnd"/>
          </w:p>
        </w:tc>
        <w:tc>
          <w:tcPr>
            <w:tcW w:w="1006" w:type="dxa"/>
            <w:tcBorders>
              <w:top w:val="nil"/>
              <w:left w:val="nil"/>
              <w:bottom w:val="nil"/>
              <w:right w:val="nil"/>
            </w:tcBorders>
            <w:shd w:val="clear" w:color="auto" w:fill="auto"/>
            <w:noWrap/>
            <w:vAlign w:val="bottom"/>
            <w:hideMark/>
          </w:tcPr>
          <w:p w14:paraId="5AD5481C" w14:textId="77777777" w:rsidR="00BA35C1" w:rsidRPr="00C07360" w:rsidRDefault="00BA35C1" w:rsidP="00AC6922">
            <w:pPr>
              <w:spacing w:after="0" w:line="240" w:lineRule="auto"/>
              <w:jc w:val="right"/>
              <w:rPr>
                <w:rFonts w:eastAsia="Times New Roman" w:cstheme="minorHAnsi"/>
                <w:color w:val="000000"/>
                <w:sz w:val="18"/>
                <w:szCs w:val="18"/>
                <w:lang w:eastAsia="fr-FR"/>
              </w:rPr>
            </w:pPr>
            <w:r w:rsidRPr="00C07360">
              <w:rPr>
                <w:rFonts w:eastAsia="Times New Roman" w:cstheme="minorHAnsi"/>
                <w:color w:val="000000"/>
                <w:sz w:val="18"/>
                <w:szCs w:val="18"/>
                <w:lang w:eastAsia="fr-FR"/>
              </w:rPr>
              <w:t>11,783,434</w:t>
            </w:r>
          </w:p>
        </w:tc>
        <w:tc>
          <w:tcPr>
            <w:tcW w:w="1410" w:type="dxa"/>
            <w:tcBorders>
              <w:top w:val="nil"/>
              <w:left w:val="nil"/>
              <w:bottom w:val="nil"/>
              <w:right w:val="nil"/>
            </w:tcBorders>
            <w:shd w:val="clear" w:color="auto" w:fill="auto"/>
            <w:noWrap/>
            <w:vAlign w:val="bottom"/>
            <w:hideMark/>
          </w:tcPr>
          <w:p w14:paraId="433C355C" w14:textId="77777777" w:rsidR="00BA35C1" w:rsidRPr="00C07360" w:rsidRDefault="00BA35C1" w:rsidP="00AC6922">
            <w:pPr>
              <w:spacing w:after="0" w:line="240" w:lineRule="auto"/>
              <w:jc w:val="right"/>
              <w:rPr>
                <w:rFonts w:eastAsia="Times New Roman" w:cstheme="minorHAnsi"/>
                <w:color w:val="000000"/>
                <w:sz w:val="18"/>
                <w:szCs w:val="18"/>
                <w:lang w:eastAsia="fr-FR"/>
              </w:rPr>
            </w:pPr>
            <w:r w:rsidRPr="00C07360">
              <w:rPr>
                <w:rFonts w:eastAsia="Times New Roman" w:cstheme="minorHAnsi"/>
                <w:color w:val="000000"/>
                <w:sz w:val="18"/>
                <w:szCs w:val="18"/>
                <w:lang w:eastAsia="fr-FR"/>
              </w:rPr>
              <w:t>12,298,188</w:t>
            </w:r>
          </w:p>
        </w:tc>
        <w:tc>
          <w:tcPr>
            <w:tcW w:w="1505" w:type="dxa"/>
            <w:tcBorders>
              <w:top w:val="nil"/>
              <w:left w:val="nil"/>
              <w:bottom w:val="nil"/>
              <w:right w:val="nil"/>
            </w:tcBorders>
            <w:shd w:val="clear" w:color="auto" w:fill="auto"/>
            <w:noWrap/>
            <w:vAlign w:val="bottom"/>
            <w:hideMark/>
          </w:tcPr>
          <w:p w14:paraId="77D7E66E" w14:textId="77777777" w:rsidR="00BA35C1" w:rsidRPr="00C07360" w:rsidRDefault="00BA35C1" w:rsidP="00AC6922">
            <w:pPr>
              <w:spacing w:after="0" w:line="240" w:lineRule="auto"/>
              <w:jc w:val="right"/>
              <w:rPr>
                <w:rFonts w:eastAsia="Times New Roman" w:cstheme="minorHAnsi"/>
                <w:color w:val="000000"/>
                <w:sz w:val="18"/>
                <w:szCs w:val="18"/>
                <w:lang w:eastAsia="fr-FR"/>
              </w:rPr>
            </w:pPr>
            <w:r w:rsidRPr="00C07360">
              <w:rPr>
                <w:rFonts w:eastAsia="Times New Roman" w:cstheme="minorHAnsi"/>
                <w:color w:val="000000"/>
                <w:sz w:val="18"/>
                <w:szCs w:val="18"/>
                <w:lang w:eastAsia="fr-FR"/>
              </w:rPr>
              <w:t>14,827,778</w:t>
            </w:r>
          </w:p>
        </w:tc>
        <w:tc>
          <w:tcPr>
            <w:tcW w:w="1467" w:type="dxa"/>
            <w:tcBorders>
              <w:top w:val="nil"/>
              <w:left w:val="nil"/>
              <w:bottom w:val="nil"/>
              <w:right w:val="nil"/>
            </w:tcBorders>
            <w:shd w:val="clear" w:color="auto" w:fill="auto"/>
            <w:noWrap/>
            <w:vAlign w:val="bottom"/>
            <w:hideMark/>
          </w:tcPr>
          <w:p w14:paraId="30B00C43" w14:textId="77777777" w:rsidR="00BA35C1" w:rsidRPr="00C07360" w:rsidRDefault="00BA35C1" w:rsidP="00AC6922">
            <w:pPr>
              <w:spacing w:after="0" w:line="240" w:lineRule="auto"/>
              <w:jc w:val="right"/>
              <w:rPr>
                <w:rFonts w:eastAsia="Times New Roman" w:cstheme="minorHAnsi"/>
                <w:color w:val="000000"/>
                <w:sz w:val="18"/>
                <w:szCs w:val="18"/>
                <w:lang w:eastAsia="fr-FR"/>
              </w:rPr>
            </w:pPr>
            <w:r w:rsidRPr="00C07360">
              <w:rPr>
                <w:rFonts w:eastAsia="Times New Roman" w:cstheme="minorHAnsi"/>
                <w:color w:val="000000"/>
                <w:sz w:val="18"/>
                <w:szCs w:val="18"/>
                <w:lang w:eastAsia="fr-FR"/>
              </w:rPr>
              <w:t>37,129,856</w:t>
            </w:r>
          </w:p>
        </w:tc>
        <w:tc>
          <w:tcPr>
            <w:tcW w:w="1297" w:type="dxa"/>
            <w:tcBorders>
              <w:top w:val="nil"/>
              <w:left w:val="nil"/>
              <w:bottom w:val="nil"/>
              <w:right w:val="nil"/>
            </w:tcBorders>
            <w:shd w:val="clear" w:color="auto" w:fill="auto"/>
            <w:noWrap/>
            <w:vAlign w:val="bottom"/>
            <w:hideMark/>
          </w:tcPr>
          <w:p w14:paraId="6CD33B62" w14:textId="77777777" w:rsidR="00BA35C1" w:rsidRPr="00C07360" w:rsidRDefault="00BA35C1" w:rsidP="00AC6922">
            <w:pPr>
              <w:spacing w:after="0" w:line="240" w:lineRule="auto"/>
              <w:jc w:val="right"/>
              <w:rPr>
                <w:rFonts w:eastAsia="Times New Roman" w:cstheme="minorHAnsi"/>
                <w:color w:val="000000"/>
                <w:sz w:val="18"/>
                <w:szCs w:val="18"/>
                <w:lang w:eastAsia="fr-FR"/>
              </w:rPr>
            </w:pPr>
            <w:r w:rsidRPr="00C07360">
              <w:rPr>
                <w:rFonts w:eastAsia="Times New Roman" w:cstheme="minorHAnsi"/>
                <w:color w:val="000000"/>
                <w:sz w:val="18"/>
                <w:szCs w:val="18"/>
                <w:lang w:eastAsia="fr-FR"/>
              </w:rPr>
              <w:t>35,329,492</w:t>
            </w:r>
          </w:p>
        </w:tc>
      </w:tr>
      <w:tr w:rsidR="00BA35C1" w:rsidRPr="00C07360" w14:paraId="2D0218E1" w14:textId="77777777" w:rsidTr="00AC6922">
        <w:trPr>
          <w:trHeight w:val="273"/>
        </w:trPr>
        <w:tc>
          <w:tcPr>
            <w:tcW w:w="2718" w:type="dxa"/>
            <w:tcBorders>
              <w:top w:val="nil"/>
              <w:left w:val="nil"/>
              <w:bottom w:val="nil"/>
              <w:right w:val="nil"/>
            </w:tcBorders>
            <w:shd w:val="clear" w:color="auto" w:fill="auto"/>
            <w:noWrap/>
            <w:vAlign w:val="bottom"/>
            <w:hideMark/>
          </w:tcPr>
          <w:p w14:paraId="74CB6E23" w14:textId="77777777" w:rsidR="00BA35C1" w:rsidRPr="00C07360" w:rsidRDefault="00BA35C1" w:rsidP="00AC6922">
            <w:pPr>
              <w:spacing w:after="0" w:line="240" w:lineRule="auto"/>
              <w:rPr>
                <w:rFonts w:eastAsia="Times New Roman" w:cstheme="minorHAnsi"/>
                <w:color w:val="000000"/>
                <w:sz w:val="18"/>
                <w:szCs w:val="18"/>
                <w:lang w:eastAsia="fr-FR"/>
              </w:rPr>
            </w:pPr>
            <w:proofErr w:type="spellStart"/>
            <w:r w:rsidRPr="00C07360">
              <w:rPr>
                <w:rFonts w:eastAsia="Times New Roman" w:cstheme="minorHAnsi"/>
                <w:color w:val="000000"/>
                <w:sz w:val="18"/>
                <w:szCs w:val="18"/>
                <w:lang w:eastAsia="fr-FR"/>
              </w:rPr>
              <w:t>Nord’ouest</w:t>
            </w:r>
            <w:proofErr w:type="spellEnd"/>
          </w:p>
        </w:tc>
        <w:tc>
          <w:tcPr>
            <w:tcW w:w="1006" w:type="dxa"/>
            <w:tcBorders>
              <w:top w:val="nil"/>
              <w:left w:val="nil"/>
              <w:bottom w:val="nil"/>
              <w:right w:val="nil"/>
            </w:tcBorders>
            <w:shd w:val="clear" w:color="auto" w:fill="auto"/>
            <w:noWrap/>
            <w:vAlign w:val="bottom"/>
            <w:hideMark/>
          </w:tcPr>
          <w:p w14:paraId="3B4D1F57" w14:textId="77777777" w:rsidR="00BA35C1" w:rsidRPr="00C07360" w:rsidRDefault="00BA35C1" w:rsidP="00AC6922">
            <w:pPr>
              <w:spacing w:after="0" w:line="240" w:lineRule="auto"/>
              <w:jc w:val="right"/>
              <w:rPr>
                <w:rFonts w:eastAsia="Times New Roman" w:cstheme="minorHAnsi"/>
                <w:color w:val="000000"/>
                <w:sz w:val="18"/>
                <w:szCs w:val="18"/>
                <w:lang w:eastAsia="fr-FR"/>
              </w:rPr>
            </w:pPr>
            <w:r w:rsidRPr="00C07360">
              <w:rPr>
                <w:rFonts w:eastAsia="Times New Roman" w:cstheme="minorHAnsi"/>
                <w:color w:val="000000"/>
                <w:sz w:val="18"/>
                <w:szCs w:val="18"/>
                <w:lang w:eastAsia="fr-FR"/>
              </w:rPr>
              <w:t>9,744,734</w:t>
            </w:r>
          </w:p>
        </w:tc>
        <w:tc>
          <w:tcPr>
            <w:tcW w:w="1410" w:type="dxa"/>
            <w:tcBorders>
              <w:top w:val="nil"/>
              <w:left w:val="nil"/>
              <w:bottom w:val="nil"/>
              <w:right w:val="nil"/>
            </w:tcBorders>
            <w:shd w:val="clear" w:color="auto" w:fill="auto"/>
            <w:noWrap/>
            <w:vAlign w:val="bottom"/>
            <w:hideMark/>
          </w:tcPr>
          <w:p w14:paraId="18B8125E" w14:textId="77777777" w:rsidR="00BA35C1" w:rsidRPr="00C07360" w:rsidRDefault="00BA35C1" w:rsidP="00AC6922">
            <w:pPr>
              <w:spacing w:after="0" w:line="240" w:lineRule="auto"/>
              <w:jc w:val="right"/>
              <w:rPr>
                <w:rFonts w:eastAsia="Times New Roman" w:cstheme="minorHAnsi"/>
                <w:color w:val="000000"/>
                <w:sz w:val="18"/>
                <w:szCs w:val="18"/>
                <w:lang w:eastAsia="fr-FR"/>
              </w:rPr>
            </w:pPr>
            <w:r w:rsidRPr="00C07360">
              <w:rPr>
                <w:rFonts w:eastAsia="Times New Roman" w:cstheme="minorHAnsi"/>
                <w:color w:val="000000"/>
                <w:sz w:val="18"/>
                <w:szCs w:val="18"/>
                <w:lang w:eastAsia="fr-FR"/>
              </w:rPr>
              <w:t>13,747,574</w:t>
            </w:r>
          </w:p>
        </w:tc>
        <w:tc>
          <w:tcPr>
            <w:tcW w:w="1505" w:type="dxa"/>
            <w:tcBorders>
              <w:top w:val="nil"/>
              <w:left w:val="nil"/>
              <w:bottom w:val="nil"/>
              <w:right w:val="nil"/>
            </w:tcBorders>
            <w:shd w:val="clear" w:color="auto" w:fill="auto"/>
            <w:noWrap/>
            <w:vAlign w:val="bottom"/>
            <w:hideMark/>
          </w:tcPr>
          <w:p w14:paraId="68A557BE" w14:textId="77777777" w:rsidR="00BA35C1" w:rsidRPr="00C07360" w:rsidRDefault="00BA35C1" w:rsidP="00AC6922">
            <w:pPr>
              <w:spacing w:after="0" w:line="240" w:lineRule="auto"/>
              <w:jc w:val="right"/>
              <w:rPr>
                <w:rFonts w:eastAsia="Times New Roman" w:cstheme="minorHAnsi"/>
                <w:color w:val="000000"/>
                <w:sz w:val="18"/>
                <w:szCs w:val="18"/>
                <w:lang w:eastAsia="fr-FR"/>
              </w:rPr>
            </w:pPr>
            <w:r w:rsidRPr="00C07360">
              <w:rPr>
                <w:rFonts w:eastAsia="Times New Roman" w:cstheme="minorHAnsi"/>
                <w:color w:val="000000"/>
                <w:sz w:val="18"/>
                <w:szCs w:val="18"/>
                <w:lang w:eastAsia="fr-FR"/>
              </w:rPr>
              <w:t>12,535,541</w:t>
            </w:r>
          </w:p>
        </w:tc>
        <w:tc>
          <w:tcPr>
            <w:tcW w:w="1467" w:type="dxa"/>
            <w:tcBorders>
              <w:top w:val="nil"/>
              <w:left w:val="nil"/>
              <w:bottom w:val="nil"/>
              <w:right w:val="nil"/>
            </w:tcBorders>
            <w:shd w:val="clear" w:color="auto" w:fill="auto"/>
            <w:noWrap/>
            <w:vAlign w:val="bottom"/>
            <w:hideMark/>
          </w:tcPr>
          <w:p w14:paraId="2A240BB0" w14:textId="77777777" w:rsidR="00BA35C1" w:rsidRPr="00C07360" w:rsidRDefault="00BA35C1" w:rsidP="00AC6922">
            <w:pPr>
              <w:spacing w:after="0" w:line="240" w:lineRule="auto"/>
              <w:jc w:val="right"/>
              <w:rPr>
                <w:rFonts w:eastAsia="Times New Roman" w:cstheme="minorHAnsi"/>
                <w:color w:val="000000"/>
                <w:sz w:val="18"/>
                <w:szCs w:val="18"/>
                <w:lang w:eastAsia="fr-FR"/>
              </w:rPr>
            </w:pPr>
            <w:r w:rsidRPr="00C07360">
              <w:rPr>
                <w:rFonts w:eastAsia="Times New Roman" w:cstheme="minorHAnsi"/>
                <w:color w:val="000000"/>
                <w:sz w:val="18"/>
                <w:szCs w:val="18"/>
                <w:lang w:eastAsia="fr-FR"/>
              </w:rPr>
              <w:t>37,937,823</w:t>
            </w:r>
          </w:p>
        </w:tc>
        <w:tc>
          <w:tcPr>
            <w:tcW w:w="1297" w:type="dxa"/>
            <w:tcBorders>
              <w:top w:val="nil"/>
              <w:left w:val="nil"/>
              <w:bottom w:val="nil"/>
              <w:right w:val="nil"/>
            </w:tcBorders>
            <w:shd w:val="clear" w:color="auto" w:fill="auto"/>
            <w:noWrap/>
            <w:vAlign w:val="bottom"/>
            <w:hideMark/>
          </w:tcPr>
          <w:p w14:paraId="43E1157C" w14:textId="77777777" w:rsidR="00BA35C1" w:rsidRPr="00C07360" w:rsidRDefault="00BA35C1" w:rsidP="00AC6922">
            <w:pPr>
              <w:spacing w:after="0" w:line="240" w:lineRule="auto"/>
              <w:jc w:val="right"/>
              <w:rPr>
                <w:rFonts w:eastAsia="Times New Roman" w:cstheme="minorHAnsi"/>
                <w:color w:val="000000"/>
                <w:sz w:val="18"/>
                <w:szCs w:val="18"/>
                <w:lang w:eastAsia="fr-FR"/>
              </w:rPr>
            </w:pPr>
            <w:r w:rsidRPr="00C07360">
              <w:rPr>
                <w:rFonts w:eastAsia="Times New Roman" w:cstheme="minorHAnsi"/>
                <w:color w:val="000000"/>
                <w:sz w:val="18"/>
                <w:szCs w:val="18"/>
                <w:lang w:eastAsia="fr-FR"/>
              </w:rPr>
              <w:t>27,125,346</w:t>
            </w:r>
          </w:p>
        </w:tc>
      </w:tr>
      <w:tr w:rsidR="00BA35C1" w:rsidRPr="00C07360" w14:paraId="29DB96E0" w14:textId="77777777" w:rsidTr="00AC6922">
        <w:trPr>
          <w:trHeight w:val="273"/>
        </w:trPr>
        <w:tc>
          <w:tcPr>
            <w:tcW w:w="2718" w:type="dxa"/>
            <w:tcBorders>
              <w:top w:val="nil"/>
              <w:left w:val="nil"/>
              <w:bottom w:val="nil"/>
              <w:right w:val="nil"/>
            </w:tcBorders>
            <w:shd w:val="clear" w:color="auto" w:fill="auto"/>
            <w:noWrap/>
            <w:vAlign w:val="bottom"/>
            <w:hideMark/>
          </w:tcPr>
          <w:p w14:paraId="4481399E" w14:textId="77777777" w:rsidR="00BA35C1" w:rsidRPr="00C07360" w:rsidRDefault="00BA35C1" w:rsidP="00AC6922">
            <w:pPr>
              <w:spacing w:after="0" w:line="240" w:lineRule="auto"/>
              <w:rPr>
                <w:rFonts w:eastAsia="Times New Roman" w:cstheme="minorHAnsi"/>
                <w:color w:val="000000"/>
                <w:sz w:val="18"/>
                <w:szCs w:val="18"/>
                <w:lang w:eastAsia="fr-FR"/>
              </w:rPr>
            </w:pPr>
            <w:r w:rsidRPr="00C07360">
              <w:rPr>
                <w:rFonts w:eastAsia="Times New Roman" w:cstheme="minorHAnsi"/>
                <w:color w:val="000000"/>
                <w:sz w:val="18"/>
                <w:szCs w:val="18"/>
                <w:lang w:eastAsia="fr-FR"/>
              </w:rPr>
              <w:t>Nippes</w:t>
            </w:r>
          </w:p>
        </w:tc>
        <w:tc>
          <w:tcPr>
            <w:tcW w:w="1006" w:type="dxa"/>
            <w:tcBorders>
              <w:top w:val="nil"/>
              <w:left w:val="nil"/>
              <w:bottom w:val="nil"/>
              <w:right w:val="nil"/>
            </w:tcBorders>
            <w:shd w:val="clear" w:color="auto" w:fill="auto"/>
            <w:noWrap/>
            <w:vAlign w:val="bottom"/>
            <w:hideMark/>
          </w:tcPr>
          <w:p w14:paraId="2C8C3FFC" w14:textId="77777777" w:rsidR="00BA35C1" w:rsidRPr="00C07360" w:rsidRDefault="00BA35C1" w:rsidP="00AC6922">
            <w:pPr>
              <w:spacing w:after="0" w:line="240" w:lineRule="auto"/>
              <w:jc w:val="right"/>
              <w:rPr>
                <w:rFonts w:eastAsia="Times New Roman" w:cstheme="minorHAnsi"/>
                <w:color w:val="000000"/>
                <w:sz w:val="18"/>
                <w:szCs w:val="18"/>
                <w:lang w:eastAsia="fr-FR"/>
              </w:rPr>
            </w:pPr>
            <w:r w:rsidRPr="00C07360">
              <w:rPr>
                <w:rFonts w:eastAsia="Times New Roman" w:cstheme="minorHAnsi"/>
                <w:color w:val="000000"/>
                <w:sz w:val="18"/>
                <w:szCs w:val="18"/>
                <w:lang w:eastAsia="fr-FR"/>
              </w:rPr>
              <w:t>7,247,803</w:t>
            </w:r>
          </w:p>
        </w:tc>
        <w:tc>
          <w:tcPr>
            <w:tcW w:w="1410" w:type="dxa"/>
            <w:tcBorders>
              <w:top w:val="nil"/>
              <w:left w:val="nil"/>
              <w:bottom w:val="nil"/>
              <w:right w:val="nil"/>
            </w:tcBorders>
            <w:shd w:val="clear" w:color="auto" w:fill="auto"/>
            <w:noWrap/>
            <w:vAlign w:val="bottom"/>
            <w:hideMark/>
          </w:tcPr>
          <w:p w14:paraId="1B7F7B5E" w14:textId="77777777" w:rsidR="00BA35C1" w:rsidRPr="00C07360" w:rsidRDefault="00BA35C1" w:rsidP="00AC6922">
            <w:pPr>
              <w:spacing w:after="0" w:line="240" w:lineRule="auto"/>
              <w:jc w:val="right"/>
              <w:rPr>
                <w:rFonts w:eastAsia="Times New Roman" w:cstheme="minorHAnsi"/>
                <w:color w:val="000000"/>
                <w:sz w:val="18"/>
                <w:szCs w:val="18"/>
                <w:lang w:eastAsia="fr-FR"/>
              </w:rPr>
            </w:pPr>
            <w:r w:rsidRPr="00C07360">
              <w:rPr>
                <w:rFonts w:eastAsia="Times New Roman" w:cstheme="minorHAnsi"/>
                <w:color w:val="000000"/>
                <w:sz w:val="18"/>
                <w:szCs w:val="18"/>
                <w:lang w:eastAsia="fr-FR"/>
              </w:rPr>
              <w:t>10,001,320</w:t>
            </w:r>
          </w:p>
        </w:tc>
        <w:tc>
          <w:tcPr>
            <w:tcW w:w="1505" w:type="dxa"/>
            <w:tcBorders>
              <w:top w:val="nil"/>
              <w:left w:val="nil"/>
              <w:bottom w:val="nil"/>
              <w:right w:val="nil"/>
            </w:tcBorders>
            <w:shd w:val="clear" w:color="auto" w:fill="auto"/>
            <w:noWrap/>
            <w:vAlign w:val="bottom"/>
            <w:hideMark/>
          </w:tcPr>
          <w:p w14:paraId="04AC904E" w14:textId="77777777" w:rsidR="00BA35C1" w:rsidRPr="00C07360" w:rsidRDefault="00BA35C1" w:rsidP="00AC6922">
            <w:pPr>
              <w:spacing w:after="0" w:line="240" w:lineRule="auto"/>
              <w:jc w:val="right"/>
              <w:rPr>
                <w:rFonts w:eastAsia="Times New Roman" w:cstheme="minorHAnsi"/>
                <w:color w:val="000000"/>
                <w:sz w:val="18"/>
                <w:szCs w:val="18"/>
                <w:lang w:eastAsia="fr-FR"/>
              </w:rPr>
            </w:pPr>
            <w:r w:rsidRPr="00C07360">
              <w:rPr>
                <w:rFonts w:eastAsia="Times New Roman" w:cstheme="minorHAnsi"/>
                <w:color w:val="000000"/>
                <w:sz w:val="18"/>
                <w:szCs w:val="18"/>
                <w:lang w:eastAsia="fr-FR"/>
              </w:rPr>
              <w:t>7,632,730</w:t>
            </w:r>
          </w:p>
        </w:tc>
        <w:tc>
          <w:tcPr>
            <w:tcW w:w="1467" w:type="dxa"/>
            <w:tcBorders>
              <w:top w:val="nil"/>
              <w:left w:val="nil"/>
              <w:bottom w:val="nil"/>
              <w:right w:val="nil"/>
            </w:tcBorders>
            <w:shd w:val="clear" w:color="auto" w:fill="auto"/>
            <w:noWrap/>
            <w:vAlign w:val="bottom"/>
            <w:hideMark/>
          </w:tcPr>
          <w:p w14:paraId="6B28BAED" w14:textId="77777777" w:rsidR="00BA35C1" w:rsidRPr="00C07360" w:rsidRDefault="00BA35C1" w:rsidP="00AC6922">
            <w:pPr>
              <w:spacing w:after="0" w:line="240" w:lineRule="auto"/>
              <w:jc w:val="right"/>
              <w:rPr>
                <w:rFonts w:eastAsia="Times New Roman" w:cstheme="minorHAnsi"/>
                <w:color w:val="000000"/>
                <w:sz w:val="18"/>
                <w:szCs w:val="18"/>
                <w:lang w:eastAsia="fr-FR"/>
              </w:rPr>
            </w:pPr>
            <w:r w:rsidRPr="00C07360">
              <w:rPr>
                <w:rFonts w:eastAsia="Times New Roman" w:cstheme="minorHAnsi"/>
                <w:color w:val="000000"/>
                <w:sz w:val="18"/>
                <w:szCs w:val="18"/>
                <w:lang w:eastAsia="fr-FR"/>
              </w:rPr>
              <w:t>20,119,474</w:t>
            </w:r>
          </w:p>
        </w:tc>
        <w:tc>
          <w:tcPr>
            <w:tcW w:w="1297" w:type="dxa"/>
            <w:tcBorders>
              <w:top w:val="nil"/>
              <w:left w:val="nil"/>
              <w:bottom w:val="nil"/>
              <w:right w:val="nil"/>
            </w:tcBorders>
            <w:shd w:val="clear" w:color="auto" w:fill="auto"/>
            <w:noWrap/>
            <w:vAlign w:val="bottom"/>
            <w:hideMark/>
          </w:tcPr>
          <w:p w14:paraId="149817F4" w14:textId="77777777" w:rsidR="00BA35C1" w:rsidRPr="00C07360" w:rsidRDefault="00BA35C1" w:rsidP="00AC6922">
            <w:pPr>
              <w:spacing w:after="0" w:line="240" w:lineRule="auto"/>
              <w:jc w:val="right"/>
              <w:rPr>
                <w:rFonts w:eastAsia="Times New Roman" w:cstheme="minorHAnsi"/>
                <w:color w:val="000000"/>
                <w:sz w:val="18"/>
                <w:szCs w:val="18"/>
                <w:lang w:eastAsia="fr-FR"/>
              </w:rPr>
            </w:pPr>
            <w:r w:rsidRPr="00C07360">
              <w:rPr>
                <w:rFonts w:eastAsia="Times New Roman" w:cstheme="minorHAnsi"/>
                <w:color w:val="000000"/>
                <w:sz w:val="18"/>
                <w:szCs w:val="18"/>
                <w:lang w:eastAsia="fr-FR"/>
              </w:rPr>
              <w:t>18,114,158</w:t>
            </w:r>
          </w:p>
        </w:tc>
      </w:tr>
      <w:tr w:rsidR="00BA35C1" w:rsidRPr="00C07360" w14:paraId="2B522F54" w14:textId="77777777" w:rsidTr="00AC6922">
        <w:trPr>
          <w:trHeight w:val="273"/>
        </w:trPr>
        <w:tc>
          <w:tcPr>
            <w:tcW w:w="2718" w:type="dxa"/>
            <w:tcBorders>
              <w:top w:val="nil"/>
              <w:left w:val="nil"/>
              <w:bottom w:val="nil"/>
              <w:right w:val="nil"/>
            </w:tcBorders>
            <w:shd w:val="clear" w:color="auto" w:fill="auto"/>
            <w:noWrap/>
            <w:vAlign w:val="bottom"/>
            <w:hideMark/>
          </w:tcPr>
          <w:p w14:paraId="6837E1CB" w14:textId="77777777" w:rsidR="00BA35C1" w:rsidRPr="00C07360" w:rsidRDefault="00BA35C1" w:rsidP="00AC6922">
            <w:pPr>
              <w:spacing w:after="0" w:line="240" w:lineRule="auto"/>
              <w:rPr>
                <w:rFonts w:eastAsia="Times New Roman" w:cstheme="minorHAnsi"/>
                <w:b/>
                <w:bCs/>
                <w:color w:val="000000"/>
                <w:sz w:val="18"/>
                <w:szCs w:val="18"/>
                <w:lang w:eastAsia="fr-FR"/>
              </w:rPr>
            </w:pPr>
            <w:r w:rsidRPr="00C07360">
              <w:rPr>
                <w:rFonts w:eastAsia="Times New Roman" w:cstheme="minorHAnsi"/>
                <w:b/>
                <w:bCs/>
                <w:color w:val="000000"/>
                <w:sz w:val="18"/>
                <w:szCs w:val="18"/>
                <w:lang w:eastAsia="fr-FR"/>
              </w:rPr>
              <w:t>Total</w:t>
            </w:r>
          </w:p>
        </w:tc>
        <w:tc>
          <w:tcPr>
            <w:tcW w:w="1006" w:type="dxa"/>
            <w:tcBorders>
              <w:top w:val="nil"/>
              <w:left w:val="nil"/>
              <w:bottom w:val="nil"/>
              <w:right w:val="nil"/>
            </w:tcBorders>
            <w:shd w:val="clear" w:color="auto" w:fill="auto"/>
            <w:noWrap/>
            <w:vAlign w:val="bottom"/>
            <w:hideMark/>
          </w:tcPr>
          <w:p w14:paraId="42DE2175" w14:textId="77777777" w:rsidR="00BA35C1" w:rsidRPr="00C07360" w:rsidRDefault="00BA35C1" w:rsidP="00AC6922">
            <w:pPr>
              <w:spacing w:after="0" w:line="240" w:lineRule="auto"/>
              <w:jc w:val="right"/>
              <w:rPr>
                <w:rFonts w:eastAsia="Times New Roman" w:cstheme="minorHAnsi"/>
                <w:b/>
                <w:bCs/>
                <w:color w:val="000000"/>
                <w:sz w:val="18"/>
                <w:szCs w:val="18"/>
                <w:lang w:eastAsia="fr-FR"/>
              </w:rPr>
            </w:pPr>
            <w:r w:rsidRPr="00C07360">
              <w:rPr>
                <w:rFonts w:eastAsia="Times New Roman" w:cstheme="minorHAnsi"/>
                <w:b/>
                <w:bCs/>
                <w:color w:val="000000"/>
                <w:sz w:val="18"/>
                <w:szCs w:val="18"/>
                <w:lang w:eastAsia="fr-FR"/>
              </w:rPr>
              <w:t>133,992,212</w:t>
            </w:r>
          </w:p>
        </w:tc>
        <w:tc>
          <w:tcPr>
            <w:tcW w:w="1410" w:type="dxa"/>
            <w:tcBorders>
              <w:top w:val="nil"/>
              <w:left w:val="nil"/>
              <w:bottom w:val="nil"/>
              <w:right w:val="nil"/>
            </w:tcBorders>
            <w:shd w:val="clear" w:color="auto" w:fill="auto"/>
            <w:noWrap/>
            <w:vAlign w:val="bottom"/>
            <w:hideMark/>
          </w:tcPr>
          <w:p w14:paraId="5EB650E1" w14:textId="77777777" w:rsidR="00BA35C1" w:rsidRPr="00C07360" w:rsidRDefault="00BA35C1" w:rsidP="00AC6922">
            <w:pPr>
              <w:spacing w:after="0" w:line="240" w:lineRule="auto"/>
              <w:jc w:val="right"/>
              <w:rPr>
                <w:rFonts w:eastAsia="Times New Roman" w:cstheme="minorHAnsi"/>
                <w:b/>
                <w:bCs/>
                <w:color w:val="000000"/>
                <w:sz w:val="18"/>
                <w:szCs w:val="18"/>
                <w:lang w:eastAsia="fr-FR"/>
              </w:rPr>
            </w:pPr>
            <w:r w:rsidRPr="00C07360">
              <w:rPr>
                <w:rFonts w:eastAsia="Times New Roman" w:cstheme="minorHAnsi"/>
                <w:b/>
                <w:bCs/>
                <w:color w:val="000000"/>
                <w:sz w:val="18"/>
                <w:szCs w:val="18"/>
                <w:lang w:eastAsia="fr-FR"/>
              </w:rPr>
              <w:t>157,129,882</w:t>
            </w:r>
          </w:p>
        </w:tc>
        <w:tc>
          <w:tcPr>
            <w:tcW w:w="1505" w:type="dxa"/>
            <w:tcBorders>
              <w:top w:val="nil"/>
              <w:left w:val="nil"/>
              <w:bottom w:val="nil"/>
              <w:right w:val="nil"/>
            </w:tcBorders>
            <w:shd w:val="clear" w:color="auto" w:fill="auto"/>
            <w:noWrap/>
            <w:vAlign w:val="bottom"/>
            <w:hideMark/>
          </w:tcPr>
          <w:p w14:paraId="1349BD9B" w14:textId="77777777" w:rsidR="00BA35C1" w:rsidRPr="00C07360" w:rsidRDefault="00BA35C1" w:rsidP="00AC6922">
            <w:pPr>
              <w:spacing w:after="0" w:line="240" w:lineRule="auto"/>
              <w:jc w:val="right"/>
              <w:rPr>
                <w:rFonts w:eastAsia="Times New Roman" w:cstheme="minorHAnsi"/>
                <w:b/>
                <w:bCs/>
                <w:color w:val="000000"/>
                <w:sz w:val="18"/>
                <w:szCs w:val="18"/>
                <w:lang w:eastAsia="fr-FR"/>
              </w:rPr>
            </w:pPr>
            <w:r w:rsidRPr="00C07360">
              <w:rPr>
                <w:rFonts w:eastAsia="Times New Roman" w:cstheme="minorHAnsi"/>
                <w:b/>
                <w:bCs/>
                <w:color w:val="000000"/>
                <w:sz w:val="18"/>
                <w:szCs w:val="18"/>
                <w:lang w:eastAsia="fr-FR"/>
              </w:rPr>
              <w:t>151,082,359</w:t>
            </w:r>
          </w:p>
        </w:tc>
        <w:tc>
          <w:tcPr>
            <w:tcW w:w="1467" w:type="dxa"/>
            <w:tcBorders>
              <w:top w:val="nil"/>
              <w:left w:val="nil"/>
              <w:bottom w:val="nil"/>
              <w:right w:val="nil"/>
            </w:tcBorders>
            <w:shd w:val="clear" w:color="auto" w:fill="auto"/>
            <w:noWrap/>
            <w:vAlign w:val="bottom"/>
            <w:hideMark/>
          </w:tcPr>
          <w:p w14:paraId="0EFB8C13" w14:textId="77777777" w:rsidR="00BA35C1" w:rsidRPr="00C07360" w:rsidRDefault="00BA35C1" w:rsidP="00AC6922">
            <w:pPr>
              <w:spacing w:after="0" w:line="240" w:lineRule="auto"/>
              <w:jc w:val="right"/>
              <w:rPr>
                <w:rFonts w:eastAsia="Times New Roman" w:cstheme="minorHAnsi"/>
                <w:b/>
                <w:bCs/>
                <w:color w:val="000000"/>
                <w:sz w:val="18"/>
                <w:szCs w:val="18"/>
                <w:lang w:eastAsia="fr-FR"/>
              </w:rPr>
            </w:pPr>
            <w:r w:rsidRPr="00C07360">
              <w:rPr>
                <w:rFonts w:eastAsia="Times New Roman" w:cstheme="minorHAnsi"/>
                <w:b/>
                <w:bCs/>
                <w:color w:val="000000"/>
                <w:sz w:val="18"/>
                <w:szCs w:val="18"/>
                <w:lang w:eastAsia="fr-FR"/>
              </w:rPr>
              <w:t>381,262,095</w:t>
            </w:r>
          </w:p>
        </w:tc>
        <w:tc>
          <w:tcPr>
            <w:tcW w:w="1297" w:type="dxa"/>
            <w:tcBorders>
              <w:top w:val="nil"/>
              <w:left w:val="nil"/>
              <w:bottom w:val="nil"/>
              <w:right w:val="nil"/>
            </w:tcBorders>
            <w:shd w:val="clear" w:color="auto" w:fill="auto"/>
            <w:noWrap/>
            <w:vAlign w:val="bottom"/>
            <w:hideMark/>
          </w:tcPr>
          <w:p w14:paraId="6339612F" w14:textId="77777777" w:rsidR="00BA35C1" w:rsidRPr="00C07360" w:rsidRDefault="00BA35C1" w:rsidP="00AC6922">
            <w:pPr>
              <w:spacing w:after="0" w:line="240" w:lineRule="auto"/>
              <w:jc w:val="right"/>
              <w:rPr>
                <w:rFonts w:eastAsia="Times New Roman" w:cstheme="minorHAnsi"/>
                <w:b/>
                <w:bCs/>
                <w:color w:val="000000"/>
                <w:sz w:val="18"/>
                <w:szCs w:val="18"/>
                <w:lang w:eastAsia="fr-FR"/>
              </w:rPr>
            </w:pPr>
            <w:r w:rsidRPr="00C07360">
              <w:rPr>
                <w:rFonts w:eastAsia="Times New Roman" w:cstheme="minorHAnsi"/>
                <w:b/>
                <w:bCs/>
                <w:color w:val="000000"/>
                <w:sz w:val="18"/>
                <w:szCs w:val="18"/>
                <w:lang w:eastAsia="fr-FR"/>
              </w:rPr>
              <w:t>333,045,771</w:t>
            </w:r>
          </w:p>
        </w:tc>
      </w:tr>
      <w:tr w:rsidR="00BA35C1" w:rsidRPr="00C07360" w14:paraId="36C13DA3" w14:textId="77777777" w:rsidTr="00AC6922">
        <w:trPr>
          <w:trHeight w:val="273"/>
        </w:trPr>
        <w:tc>
          <w:tcPr>
            <w:tcW w:w="3724" w:type="dxa"/>
            <w:gridSpan w:val="2"/>
            <w:tcBorders>
              <w:top w:val="nil"/>
              <w:left w:val="nil"/>
              <w:bottom w:val="nil"/>
              <w:right w:val="nil"/>
            </w:tcBorders>
            <w:shd w:val="clear" w:color="auto" w:fill="auto"/>
            <w:noWrap/>
            <w:vAlign w:val="bottom"/>
            <w:hideMark/>
          </w:tcPr>
          <w:p w14:paraId="0AEE6889" w14:textId="77777777" w:rsidR="00BA35C1" w:rsidRPr="00C07360" w:rsidRDefault="00BA35C1" w:rsidP="00AC6922">
            <w:pPr>
              <w:spacing w:after="0" w:line="240" w:lineRule="auto"/>
              <w:rPr>
                <w:rFonts w:eastAsia="Times New Roman" w:cstheme="minorHAnsi"/>
                <w:b/>
                <w:bCs/>
                <w:color w:val="000000"/>
                <w:lang w:eastAsia="fr-FR"/>
              </w:rPr>
            </w:pPr>
            <w:r w:rsidRPr="00C07360">
              <w:rPr>
                <w:rFonts w:eastAsia="Times New Roman" w:cstheme="minorHAnsi"/>
                <w:b/>
                <w:bCs/>
                <w:color w:val="000000"/>
                <w:lang w:eastAsia="fr-FR"/>
              </w:rPr>
              <w:t>Fondamental Non public</w:t>
            </w:r>
          </w:p>
        </w:tc>
        <w:tc>
          <w:tcPr>
            <w:tcW w:w="1410" w:type="dxa"/>
            <w:tcBorders>
              <w:top w:val="nil"/>
              <w:left w:val="nil"/>
              <w:bottom w:val="nil"/>
              <w:right w:val="nil"/>
            </w:tcBorders>
            <w:shd w:val="clear" w:color="auto" w:fill="auto"/>
            <w:noWrap/>
            <w:vAlign w:val="bottom"/>
            <w:hideMark/>
          </w:tcPr>
          <w:p w14:paraId="772CFA07" w14:textId="77777777" w:rsidR="00BA35C1" w:rsidRPr="00C07360" w:rsidRDefault="00BA35C1" w:rsidP="00AC6922">
            <w:pPr>
              <w:spacing w:after="0" w:line="240" w:lineRule="auto"/>
              <w:rPr>
                <w:rFonts w:eastAsia="Times New Roman" w:cstheme="minorHAnsi"/>
                <w:b/>
                <w:bCs/>
                <w:color w:val="000000"/>
                <w:lang w:eastAsia="fr-FR"/>
              </w:rPr>
            </w:pPr>
          </w:p>
        </w:tc>
        <w:tc>
          <w:tcPr>
            <w:tcW w:w="1505" w:type="dxa"/>
            <w:tcBorders>
              <w:top w:val="nil"/>
              <w:left w:val="nil"/>
              <w:bottom w:val="nil"/>
              <w:right w:val="nil"/>
            </w:tcBorders>
            <w:shd w:val="clear" w:color="auto" w:fill="auto"/>
            <w:noWrap/>
            <w:vAlign w:val="bottom"/>
            <w:hideMark/>
          </w:tcPr>
          <w:p w14:paraId="1380C978" w14:textId="77777777" w:rsidR="00BA35C1" w:rsidRPr="00C07360" w:rsidRDefault="00BA35C1" w:rsidP="00AC6922">
            <w:pPr>
              <w:spacing w:after="0" w:line="240" w:lineRule="auto"/>
              <w:rPr>
                <w:rFonts w:eastAsia="Times New Roman" w:cstheme="minorHAnsi"/>
                <w:sz w:val="20"/>
                <w:szCs w:val="20"/>
                <w:lang w:eastAsia="fr-FR"/>
              </w:rPr>
            </w:pPr>
          </w:p>
        </w:tc>
        <w:tc>
          <w:tcPr>
            <w:tcW w:w="1467" w:type="dxa"/>
            <w:tcBorders>
              <w:top w:val="nil"/>
              <w:left w:val="nil"/>
              <w:bottom w:val="nil"/>
              <w:right w:val="nil"/>
            </w:tcBorders>
            <w:shd w:val="clear" w:color="auto" w:fill="auto"/>
            <w:noWrap/>
            <w:vAlign w:val="bottom"/>
            <w:hideMark/>
          </w:tcPr>
          <w:p w14:paraId="4EBDBBDD" w14:textId="77777777" w:rsidR="00BA35C1" w:rsidRPr="00C07360" w:rsidRDefault="00BA35C1" w:rsidP="00AC6922">
            <w:pPr>
              <w:spacing w:after="0" w:line="240" w:lineRule="auto"/>
              <w:rPr>
                <w:rFonts w:eastAsia="Times New Roman" w:cstheme="minorHAnsi"/>
                <w:sz w:val="20"/>
                <w:szCs w:val="20"/>
                <w:lang w:eastAsia="fr-FR"/>
              </w:rPr>
            </w:pPr>
          </w:p>
        </w:tc>
        <w:tc>
          <w:tcPr>
            <w:tcW w:w="1297" w:type="dxa"/>
            <w:tcBorders>
              <w:top w:val="nil"/>
              <w:left w:val="nil"/>
              <w:bottom w:val="nil"/>
              <w:right w:val="nil"/>
            </w:tcBorders>
            <w:shd w:val="clear" w:color="auto" w:fill="auto"/>
            <w:noWrap/>
            <w:vAlign w:val="bottom"/>
            <w:hideMark/>
          </w:tcPr>
          <w:p w14:paraId="5FDCDAC2" w14:textId="77777777" w:rsidR="00BA35C1" w:rsidRPr="00C07360" w:rsidRDefault="00BA35C1" w:rsidP="00AC6922">
            <w:pPr>
              <w:spacing w:after="0" w:line="240" w:lineRule="auto"/>
              <w:rPr>
                <w:rFonts w:eastAsia="Times New Roman" w:cstheme="minorHAnsi"/>
                <w:sz w:val="20"/>
                <w:szCs w:val="20"/>
                <w:lang w:eastAsia="fr-FR"/>
              </w:rPr>
            </w:pPr>
          </w:p>
        </w:tc>
      </w:tr>
      <w:tr w:rsidR="00BA35C1" w:rsidRPr="00C07360" w14:paraId="0F816CCD" w14:textId="77777777" w:rsidTr="00AC6922">
        <w:trPr>
          <w:trHeight w:val="273"/>
        </w:trPr>
        <w:tc>
          <w:tcPr>
            <w:tcW w:w="2718" w:type="dxa"/>
            <w:tcBorders>
              <w:top w:val="nil"/>
              <w:left w:val="nil"/>
              <w:bottom w:val="nil"/>
              <w:right w:val="nil"/>
            </w:tcBorders>
            <w:shd w:val="clear" w:color="auto" w:fill="auto"/>
            <w:noWrap/>
            <w:vAlign w:val="bottom"/>
            <w:hideMark/>
          </w:tcPr>
          <w:p w14:paraId="2E66650A" w14:textId="77777777" w:rsidR="00BA35C1" w:rsidRPr="00C07360" w:rsidRDefault="00BA35C1" w:rsidP="00AC6922">
            <w:pPr>
              <w:spacing w:after="0" w:line="240" w:lineRule="auto"/>
              <w:rPr>
                <w:rFonts w:eastAsia="Times New Roman" w:cstheme="minorHAnsi"/>
                <w:color w:val="000000"/>
                <w:sz w:val="18"/>
                <w:szCs w:val="18"/>
                <w:lang w:eastAsia="fr-FR"/>
              </w:rPr>
            </w:pPr>
            <w:r w:rsidRPr="00C07360">
              <w:rPr>
                <w:rFonts w:eastAsia="Times New Roman" w:cstheme="minorHAnsi"/>
                <w:color w:val="000000"/>
                <w:sz w:val="18"/>
                <w:szCs w:val="18"/>
                <w:lang w:eastAsia="fr-FR"/>
              </w:rPr>
              <w:t>Ouest</w:t>
            </w:r>
          </w:p>
        </w:tc>
        <w:tc>
          <w:tcPr>
            <w:tcW w:w="1006" w:type="dxa"/>
            <w:tcBorders>
              <w:top w:val="nil"/>
              <w:left w:val="nil"/>
              <w:bottom w:val="nil"/>
              <w:right w:val="nil"/>
            </w:tcBorders>
            <w:shd w:val="clear" w:color="auto" w:fill="auto"/>
            <w:noWrap/>
            <w:vAlign w:val="bottom"/>
            <w:hideMark/>
          </w:tcPr>
          <w:p w14:paraId="293F0DC5" w14:textId="77777777" w:rsidR="00BA35C1" w:rsidRPr="00C07360" w:rsidRDefault="00BA35C1" w:rsidP="00AC6922">
            <w:pPr>
              <w:spacing w:after="0" w:line="240" w:lineRule="auto"/>
              <w:jc w:val="right"/>
              <w:rPr>
                <w:rFonts w:eastAsia="Times New Roman" w:cstheme="minorHAnsi"/>
                <w:color w:val="000000"/>
                <w:sz w:val="18"/>
                <w:szCs w:val="18"/>
                <w:lang w:eastAsia="fr-FR"/>
              </w:rPr>
            </w:pPr>
            <w:r w:rsidRPr="00C07360">
              <w:rPr>
                <w:rFonts w:eastAsia="Times New Roman" w:cstheme="minorHAnsi"/>
                <w:color w:val="000000"/>
                <w:sz w:val="18"/>
                <w:szCs w:val="18"/>
                <w:lang w:eastAsia="fr-FR"/>
              </w:rPr>
              <w:t>316,062,208</w:t>
            </w:r>
          </w:p>
        </w:tc>
        <w:tc>
          <w:tcPr>
            <w:tcW w:w="1410" w:type="dxa"/>
            <w:tcBorders>
              <w:top w:val="nil"/>
              <w:left w:val="nil"/>
              <w:bottom w:val="nil"/>
              <w:right w:val="nil"/>
            </w:tcBorders>
            <w:shd w:val="clear" w:color="auto" w:fill="auto"/>
            <w:noWrap/>
            <w:vAlign w:val="bottom"/>
            <w:hideMark/>
          </w:tcPr>
          <w:p w14:paraId="73000FF0" w14:textId="77777777" w:rsidR="00BA35C1" w:rsidRPr="00C07360" w:rsidRDefault="00BA35C1" w:rsidP="00AC6922">
            <w:pPr>
              <w:spacing w:after="0" w:line="240" w:lineRule="auto"/>
              <w:jc w:val="right"/>
              <w:rPr>
                <w:rFonts w:eastAsia="Times New Roman" w:cstheme="minorHAnsi"/>
                <w:color w:val="000000"/>
                <w:sz w:val="18"/>
                <w:szCs w:val="18"/>
                <w:lang w:eastAsia="fr-FR"/>
              </w:rPr>
            </w:pPr>
            <w:r w:rsidRPr="00C07360">
              <w:rPr>
                <w:rFonts w:eastAsia="Times New Roman" w:cstheme="minorHAnsi"/>
                <w:color w:val="000000"/>
                <w:sz w:val="18"/>
                <w:szCs w:val="18"/>
                <w:lang w:eastAsia="fr-FR"/>
              </w:rPr>
              <w:t>379,614,061</w:t>
            </w:r>
          </w:p>
        </w:tc>
        <w:tc>
          <w:tcPr>
            <w:tcW w:w="1505" w:type="dxa"/>
            <w:tcBorders>
              <w:top w:val="nil"/>
              <w:left w:val="nil"/>
              <w:bottom w:val="nil"/>
              <w:right w:val="nil"/>
            </w:tcBorders>
            <w:shd w:val="clear" w:color="auto" w:fill="auto"/>
            <w:noWrap/>
            <w:vAlign w:val="bottom"/>
            <w:hideMark/>
          </w:tcPr>
          <w:p w14:paraId="64704E11" w14:textId="77777777" w:rsidR="00BA35C1" w:rsidRPr="00C07360" w:rsidRDefault="00BA35C1" w:rsidP="00AC6922">
            <w:pPr>
              <w:spacing w:after="0" w:line="240" w:lineRule="auto"/>
              <w:jc w:val="right"/>
              <w:rPr>
                <w:rFonts w:eastAsia="Times New Roman" w:cstheme="minorHAnsi"/>
                <w:color w:val="000000"/>
                <w:sz w:val="18"/>
                <w:szCs w:val="18"/>
                <w:lang w:eastAsia="fr-FR"/>
              </w:rPr>
            </w:pPr>
            <w:r w:rsidRPr="00C07360">
              <w:rPr>
                <w:rFonts w:eastAsia="Times New Roman" w:cstheme="minorHAnsi"/>
                <w:color w:val="000000"/>
                <w:sz w:val="18"/>
                <w:szCs w:val="18"/>
                <w:lang w:eastAsia="fr-FR"/>
              </w:rPr>
              <w:t>373,541,610</w:t>
            </w:r>
          </w:p>
        </w:tc>
        <w:tc>
          <w:tcPr>
            <w:tcW w:w="1467" w:type="dxa"/>
            <w:tcBorders>
              <w:top w:val="nil"/>
              <w:left w:val="nil"/>
              <w:bottom w:val="nil"/>
              <w:right w:val="nil"/>
            </w:tcBorders>
            <w:shd w:val="clear" w:color="auto" w:fill="auto"/>
            <w:noWrap/>
            <w:vAlign w:val="bottom"/>
            <w:hideMark/>
          </w:tcPr>
          <w:p w14:paraId="436FC0F6" w14:textId="77777777" w:rsidR="00BA35C1" w:rsidRPr="00C07360" w:rsidRDefault="00BA35C1" w:rsidP="00AC6922">
            <w:pPr>
              <w:spacing w:after="0" w:line="240" w:lineRule="auto"/>
              <w:jc w:val="right"/>
              <w:rPr>
                <w:rFonts w:eastAsia="Times New Roman" w:cstheme="minorHAnsi"/>
                <w:color w:val="000000"/>
                <w:sz w:val="18"/>
                <w:szCs w:val="18"/>
                <w:lang w:eastAsia="fr-FR"/>
              </w:rPr>
            </w:pPr>
            <w:r w:rsidRPr="00C07360">
              <w:rPr>
                <w:rFonts w:eastAsia="Times New Roman" w:cstheme="minorHAnsi"/>
                <w:color w:val="000000"/>
                <w:sz w:val="18"/>
                <w:szCs w:val="18"/>
                <w:lang w:eastAsia="fr-FR"/>
              </w:rPr>
              <w:t>1,108,638,943</w:t>
            </w:r>
          </w:p>
        </w:tc>
        <w:tc>
          <w:tcPr>
            <w:tcW w:w="1297" w:type="dxa"/>
            <w:tcBorders>
              <w:top w:val="nil"/>
              <w:left w:val="nil"/>
              <w:bottom w:val="nil"/>
              <w:right w:val="nil"/>
            </w:tcBorders>
            <w:shd w:val="clear" w:color="auto" w:fill="auto"/>
            <w:noWrap/>
            <w:vAlign w:val="bottom"/>
            <w:hideMark/>
          </w:tcPr>
          <w:p w14:paraId="314A6E97" w14:textId="77777777" w:rsidR="00BA35C1" w:rsidRPr="00C07360" w:rsidRDefault="00BA35C1" w:rsidP="00AC6922">
            <w:pPr>
              <w:spacing w:after="0" w:line="240" w:lineRule="auto"/>
              <w:jc w:val="right"/>
              <w:rPr>
                <w:rFonts w:eastAsia="Times New Roman" w:cstheme="minorHAnsi"/>
                <w:color w:val="000000"/>
                <w:sz w:val="18"/>
                <w:szCs w:val="18"/>
                <w:lang w:eastAsia="fr-FR"/>
              </w:rPr>
            </w:pPr>
            <w:r w:rsidRPr="00C07360">
              <w:rPr>
                <w:rFonts w:eastAsia="Times New Roman" w:cstheme="minorHAnsi"/>
                <w:color w:val="000000"/>
                <w:sz w:val="18"/>
                <w:szCs w:val="18"/>
                <w:lang w:eastAsia="fr-FR"/>
              </w:rPr>
              <w:t>713,799,120</w:t>
            </w:r>
          </w:p>
        </w:tc>
      </w:tr>
      <w:tr w:rsidR="00BA35C1" w:rsidRPr="00C07360" w14:paraId="33C71160" w14:textId="77777777" w:rsidTr="00AC6922">
        <w:trPr>
          <w:trHeight w:val="273"/>
        </w:trPr>
        <w:tc>
          <w:tcPr>
            <w:tcW w:w="2718" w:type="dxa"/>
            <w:tcBorders>
              <w:top w:val="nil"/>
              <w:left w:val="nil"/>
              <w:bottom w:val="nil"/>
              <w:right w:val="nil"/>
            </w:tcBorders>
            <w:shd w:val="clear" w:color="auto" w:fill="auto"/>
            <w:noWrap/>
            <w:vAlign w:val="bottom"/>
            <w:hideMark/>
          </w:tcPr>
          <w:p w14:paraId="7337B50F" w14:textId="77777777" w:rsidR="00BA35C1" w:rsidRPr="00C07360" w:rsidRDefault="00BA35C1" w:rsidP="00AC6922">
            <w:pPr>
              <w:spacing w:after="0" w:line="240" w:lineRule="auto"/>
              <w:rPr>
                <w:rFonts w:eastAsia="Times New Roman" w:cstheme="minorHAnsi"/>
                <w:color w:val="000000"/>
                <w:sz w:val="18"/>
                <w:szCs w:val="18"/>
                <w:lang w:eastAsia="fr-FR"/>
              </w:rPr>
            </w:pPr>
            <w:proofErr w:type="spellStart"/>
            <w:r w:rsidRPr="00C07360">
              <w:rPr>
                <w:rFonts w:eastAsia="Times New Roman" w:cstheme="minorHAnsi"/>
                <w:color w:val="000000"/>
                <w:sz w:val="18"/>
                <w:szCs w:val="18"/>
                <w:lang w:eastAsia="fr-FR"/>
              </w:rPr>
              <w:t>Sud’est</w:t>
            </w:r>
            <w:proofErr w:type="spellEnd"/>
          </w:p>
        </w:tc>
        <w:tc>
          <w:tcPr>
            <w:tcW w:w="1006" w:type="dxa"/>
            <w:tcBorders>
              <w:top w:val="nil"/>
              <w:left w:val="nil"/>
              <w:bottom w:val="nil"/>
              <w:right w:val="nil"/>
            </w:tcBorders>
            <w:shd w:val="clear" w:color="auto" w:fill="auto"/>
            <w:noWrap/>
            <w:vAlign w:val="bottom"/>
            <w:hideMark/>
          </w:tcPr>
          <w:p w14:paraId="3B29F051" w14:textId="77777777" w:rsidR="00BA35C1" w:rsidRPr="00C07360" w:rsidRDefault="00BA35C1" w:rsidP="00AC6922">
            <w:pPr>
              <w:spacing w:after="0" w:line="240" w:lineRule="auto"/>
              <w:jc w:val="right"/>
              <w:rPr>
                <w:rFonts w:eastAsia="Times New Roman" w:cstheme="minorHAnsi"/>
                <w:color w:val="000000"/>
                <w:sz w:val="18"/>
                <w:szCs w:val="18"/>
                <w:lang w:eastAsia="fr-FR"/>
              </w:rPr>
            </w:pPr>
            <w:r w:rsidRPr="00C07360">
              <w:rPr>
                <w:rFonts w:eastAsia="Times New Roman" w:cstheme="minorHAnsi"/>
                <w:color w:val="000000"/>
                <w:sz w:val="18"/>
                <w:szCs w:val="18"/>
                <w:lang w:eastAsia="fr-FR"/>
              </w:rPr>
              <w:t>40,873,376</w:t>
            </w:r>
          </w:p>
        </w:tc>
        <w:tc>
          <w:tcPr>
            <w:tcW w:w="1410" w:type="dxa"/>
            <w:tcBorders>
              <w:top w:val="nil"/>
              <w:left w:val="nil"/>
              <w:bottom w:val="nil"/>
              <w:right w:val="nil"/>
            </w:tcBorders>
            <w:shd w:val="clear" w:color="auto" w:fill="auto"/>
            <w:noWrap/>
            <w:vAlign w:val="bottom"/>
            <w:hideMark/>
          </w:tcPr>
          <w:p w14:paraId="52F5349B" w14:textId="77777777" w:rsidR="00BA35C1" w:rsidRPr="00C07360" w:rsidRDefault="00BA35C1" w:rsidP="00AC6922">
            <w:pPr>
              <w:spacing w:after="0" w:line="240" w:lineRule="auto"/>
              <w:jc w:val="right"/>
              <w:rPr>
                <w:rFonts w:eastAsia="Times New Roman" w:cstheme="minorHAnsi"/>
                <w:color w:val="000000"/>
                <w:sz w:val="18"/>
                <w:szCs w:val="18"/>
                <w:lang w:eastAsia="fr-FR"/>
              </w:rPr>
            </w:pPr>
            <w:r w:rsidRPr="00C07360">
              <w:rPr>
                <w:rFonts w:eastAsia="Times New Roman" w:cstheme="minorHAnsi"/>
                <w:color w:val="000000"/>
                <w:sz w:val="18"/>
                <w:szCs w:val="18"/>
                <w:lang w:eastAsia="fr-FR"/>
              </w:rPr>
              <w:t>45,774,671</w:t>
            </w:r>
          </w:p>
        </w:tc>
        <w:tc>
          <w:tcPr>
            <w:tcW w:w="1505" w:type="dxa"/>
            <w:tcBorders>
              <w:top w:val="nil"/>
              <w:left w:val="nil"/>
              <w:bottom w:val="nil"/>
              <w:right w:val="nil"/>
            </w:tcBorders>
            <w:shd w:val="clear" w:color="auto" w:fill="auto"/>
            <w:noWrap/>
            <w:vAlign w:val="bottom"/>
            <w:hideMark/>
          </w:tcPr>
          <w:p w14:paraId="23F00EB4" w14:textId="77777777" w:rsidR="00BA35C1" w:rsidRPr="00C07360" w:rsidRDefault="00BA35C1" w:rsidP="00AC6922">
            <w:pPr>
              <w:spacing w:after="0" w:line="240" w:lineRule="auto"/>
              <w:jc w:val="right"/>
              <w:rPr>
                <w:rFonts w:eastAsia="Times New Roman" w:cstheme="minorHAnsi"/>
                <w:color w:val="000000"/>
                <w:sz w:val="18"/>
                <w:szCs w:val="18"/>
                <w:lang w:eastAsia="fr-FR"/>
              </w:rPr>
            </w:pPr>
            <w:r w:rsidRPr="00C07360">
              <w:rPr>
                <w:rFonts w:eastAsia="Times New Roman" w:cstheme="minorHAnsi"/>
                <w:color w:val="000000"/>
                <w:sz w:val="18"/>
                <w:szCs w:val="18"/>
                <w:lang w:eastAsia="fr-FR"/>
              </w:rPr>
              <w:t>35,802,332</w:t>
            </w:r>
          </w:p>
        </w:tc>
        <w:tc>
          <w:tcPr>
            <w:tcW w:w="1467" w:type="dxa"/>
            <w:tcBorders>
              <w:top w:val="nil"/>
              <w:left w:val="nil"/>
              <w:bottom w:val="nil"/>
              <w:right w:val="nil"/>
            </w:tcBorders>
            <w:shd w:val="clear" w:color="auto" w:fill="auto"/>
            <w:noWrap/>
            <w:vAlign w:val="bottom"/>
            <w:hideMark/>
          </w:tcPr>
          <w:p w14:paraId="4B70D48D" w14:textId="77777777" w:rsidR="00BA35C1" w:rsidRPr="00C07360" w:rsidRDefault="00BA35C1" w:rsidP="00AC6922">
            <w:pPr>
              <w:spacing w:after="0" w:line="240" w:lineRule="auto"/>
              <w:jc w:val="right"/>
              <w:rPr>
                <w:rFonts w:eastAsia="Times New Roman" w:cstheme="minorHAnsi"/>
                <w:color w:val="000000"/>
                <w:sz w:val="18"/>
                <w:szCs w:val="18"/>
                <w:lang w:eastAsia="fr-FR"/>
              </w:rPr>
            </w:pPr>
            <w:r w:rsidRPr="00C07360">
              <w:rPr>
                <w:rFonts w:eastAsia="Times New Roman" w:cstheme="minorHAnsi"/>
                <w:color w:val="000000"/>
                <w:sz w:val="18"/>
                <w:szCs w:val="18"/>
                <w:lang w:eastAsia="fr-FR"/>
              </w:rPr>
              <w:t>100,511,052</w:t>
            </w:r>
          </w:p>
        </w:tc>
        <w:tc>
          <w:tcPr>
            <w:tcW w:w="1297" w:type="dxa"/>
            <w:tcBorders>
              <w:top w:val="nil"/>
              <w:left w:val="nil"/>
              <w:bottom w:val="nil"/>
              <w:right w:val="nil"/>
            </w:tcBorders>
            <w:shd w:val="clear" w:color="auto" w:fill="auto"/>
            <w:noWrap/>
            <w:vAlign w:val="bottom"/>
            <w:hideMark/>
          </w:tcPr>
          <w:p w14:paraId="4296F1CD" w14:textId="77777777" w:rsidR="00BA35C1" w:rsidRPr="00C07360" w:rsidRDefault="00BA35C1" w:rsidP="00AC6922">
            <w:pPr>
              <w:spacing w:after="0" w:line="240" w:lineRule="auto"/>
              <w:jc w:val="right"/>
              <w:rPr>
                <w:rFonts w:eastAsia="Times New Roman" w:cstheme="minorHAnsi"/>
                <w:color w:val="000000"/>
                <w:sz w:val="18"/>
                <w:szCs w:val="18"/>
                <w:lang w:eastAsia="fr-FR"/>
              </w:rPr>
            </w:pPr>
            <w:r w:rsidRPr="00C07360">
              <w:rPr>
                <w:rFonts w:eastAsia="Times New Roman" w:cstheme="minorHAnsi"/>
                <w:color w:val="000000"/>
                <w:sz w:val="18"/>
                <w:szCs w:val="18"/>
                <w:lang w:eastAsia="fr-FR"/>
              </w:rPr>
              <w:t>92,649,391</w:t>
            </w:r>
          </w:p>
        </w:tc>
      </w:tr>
      <w:tr w:rsidR="00BA35C1" w:rsidRPr="00C07360" w14:paraId="012CA2A5" w14:textId="77777777" w:rsidTr="00AC6922">
        <w:trPr>
          <w:trHeight w:val="273"/>
        </w:trPr>
        <w:tc>
          <w:tcPr>
            <w:tcW w:w="2718" w:type="dxa"/>
            <w:tcBorders>
              <w:top w:val="nil"/>
              <w:left w:val="nil"/>
              <w:bottom w:val="nil"/>
              <w:right w:val="nil"/>
            </w:tcBorders>
            <w:shd w:val="clear" w:color="auto" w:fill="auto"/>
            <w:noWrap/>
            <w:vAlign w:val="bottom"/>
            <w:hideMark/>
          </w:tcPr>
          <w:p w14:paraId="76F269C9" w14:textId="77777777" w:rsidR="00BA35C1" w:rsidRPr="00C07360" w:rsidRDefault="00BA35C1" w:rsidP="00AC6922">
            <w:pPr>
              <w:spacing w:after="0" w:line="240" w:lineRule="auto"/>
              <w:rPr>
                <w:rFonts w:eastAsia="Times New Roman" w:cstheme="minorHAnsi"/>
                <w:color w:val="000000"/>
                <w:sz w:val="18"/>
                <w:szCs w:val="18"/>
                <w:lang w:eastAsia="fr-FR"/>
              </w:rPr>
            </w:pPr>
            <w:r w:rsidRPr="00C07360">
              <w:rPr>
                <w:rFonts w:eastAsia="Times New Roman" w:cstheme="minorHAnsi"/>
                <w:color w:val="000000"/>
                <w:sz w:val="18"/>
                <w:szCs w:val="18"/>
                <w:lang w:eastAsia="fr-FR"/>
              </w:rPr>
              <w:t>Nord</w:t>
            </w:r>
          </w:p>
        </w:tc>
        <w:tc>
          <w:tcPr>
            <w:tcW w:w="1006" w:type="dxa"/>
            <w:tcBorders>
              <w:top w:val="nil"/>
              <w:left w:val="nil"/>
              <w:bottom w:val="nil"/>
              <w:right w:val="nil"/>
            </w:tcBorders>
            <w:shd w:val="clear" w:color="auto" w:fill="auto"/>
            <w:noWrap/>
            <w:vAlign w:val="bottom"/>
            <w:hideMark/>
          </w:tcPr>
          <w:p w14:paraId="4CD14306" w14:textId="77777777" w:rsidR="00BA35C1" w:rsidRPr="00C07360" w:rsidRDefault="00BA35C1" w:rsidP="00AC6922">
            <w:pPr>
              <w:spacing w:after="0" w:line="240" w:lineRule="auto"/>
              <w:jc w:val="right"/>
              <w:rPr>
                <w:rFonts w:eastAsia="Times New Roman" w:cstheme="minorHAnsi"/>
                <w:color w:val="000000"/>
                <w:sz w:val="18"/>
                <w:szCs w:val="18"/>
                <w:lang w:eastAsia="fr-FR"/>
              </w:rPr>
            </w:pPr>
            <w:r w:rsidRPr="00C07360">
              <w:rPr>
                <w:rFonts w:eastAsia="Times New Roman" w:cstheme="minorHAnsi"/>
                <w:color w:val="000000"/>
                <w:sz w:val="18"/>
                <w:szCs w:val="18"/>
                <w:lang w:eastAsia="fr-FR"/>
              </w:rPr>
              <w:t>79,002,785</w:t>
            </w:r>
          </w:p>
        </w:tc>
        <w:tc>
          <w:tcPr>
            <w:tcW w:w="1410" w:type="dxa"/>
            <w:tcBorders>
              <w:top w:val="nil"/>
              <w:left w:val="nil"/>
              <w:bottom w:val="nil"/>
              <w:right w:val="nil"/>
            </w:tcBorders>
            <w:shd w:val="clear" w:color="auto" w:fill="auto"/>
            <w:noWrap/>
            <w:vAlign w:val="bottom"/>
            <w:hideMark/>
          </w:tcPr>
          <w:p w14:paraId="13051287" w14:textId="77777777" w:rsidR="00BA35C1" w:rsidRPr="00C07360" w:rsidRDefault="00BA35C1" w:rsidP="00AC6922">
            <w:pPr>
              <w:spacing w:after="0" w:line="240" w:lineRule="auto"/>
              <w:jc w:val="right"/>
              <w:rPr>
                <w:rFonts w:eastAsia="Times New Roman" w:cstheme="minorHAnsi"/>
                <w:color w:val="000000"/>
                <w:sz w:val="18"/>
                <w:szCs w:val="18"/>
                <w:lang w:eastAsia="fr-FR"/>
              </w:rPr>
            </w:pPr>
            <w:r w:rsidRPr="00C07360">
              <w:rPr>
                <w:rFonts w:eastAsia="Times New Roman" w:cstheme="minorHAnsi"/>
                <w:color w:val="000000"/>
                <w:sz w:val="18"/>
                <w:szCs w:val="18"/>
                <w:lang w:eastAsia="fr-FR"/>
              </w:rPr>
              <w:t>86,727,097</w:t>
            </w:r>
          </w:p>
        </w:tc>
        <w:tc>
          <w:tcPr>
            <w:tcW w:w="1505" w:type="dxa"/>
            <w:tcBorders>
              <w:top w:val="nil"/>
              <w:left w:val="nil"/>
              <w:bottom w:val="nil"/>
              <w:right w:val="nil"/>
            </w:tcBorders>
            <w:shd w:val="clear" w:color="auto" w:fill="auto"/>
            <w:noWrap/>
            <w:vAlign w:val="bottom"/>
            <w:hideMark/>
          </w:tcPr>
          <w:p w14:paraId="44A4743F" w14:textId="77777777" w:rsidR="00BA35C1" w:rsidRPr="00C07360" w:rsidRDefault="00BA35C1" w:rsidP="00AC6922">
            <w:pPr>
              <w:spacing w:after="0" w:line="240" w:lineRule="auto"/>
              <w:jc w:val="right"/>
              <w:rPr>
                <w:rFonts w:eastAsia="Times New Roman" w:cstheme="minorHAnsi"/>
                <w:color w:val="000000"/>
                <w:sz w:val="18"/>
                <w:szCs w:val="18"/>
                <w:lang w:eastAsia="fr-FR"/>
              </w:rPr>
            </w:pPr>
            <w:r w:rsidRPr="00C07360">
              <w:rPr>
                <w:rFonts w:eastAsia="Times New Roman" w:cstheme="minorHAnsi"/>
                <w:color w:val="000000"/>
                <w:sz w:val="18"/>
                <w:szCs w:val="18"/>
                <w:lang w:eastAsia="fr-FR"/>
              </w:rPr>
              <w:t>108,769,077</w:t>
            </w:r>
          </w:p>
        </w:tc>
        <w:tc>
          <w:tcPr>
            <w:tcW w:w="1467" w:type="dxa"/>
            <w:tcBorders>
              <w:top w:val="nil"/>
              <w:left w:val="nil"/>
              <w:bottom w:val="nil"/>
              <w:right w:val="nil"/>
            </w:tcBorders>
            <w:shd w:val="clear" w:color="auto" w:fill="auto"/>
            <w:noWrap/>
            <w:vAlign w:val="bottom"/>
            <w:hideMark/>
          </w:tcPr>
          <w:p w14:paraId="740C7F5B" w14:textId="77777777" w:rsidR="00BA35C1" w:rsidRPr="00C07360" w:rsidRDefault="00BA35C1" w:rsidP="00AC6922">
            <w:pPr>
              <w:spacing w:after="0" w:line="240" w:lineRule="auto"/>
              <w:jc w:val="right"/>
              <w:rPr>
                <w:rFonts w:eastAsia="Times New Roman" w:cstheme="minorHAnsi"/>
                <w:color w:val="000000"/>
                <w:sz w:val="18"/>
                <w:szCs w:val="18"/>
                <w:lang w:eastAsia="fr-FR"/>
              </w:rPr>
            </w:pPr>
            <w:r w:rsidRPr="00C07360">
              <w:rPr>
                <w:rFonts w:eastAsia="Times New Roman" w:cstheme="minorHAnsi"/>
                <w:color w:val="000000"/>
                <w:sz w:val="18"/>
                <w:szCs w:val="18"/>
                <w:lang w:eastAsia="fr-FR"/>
              </w:rPr>
              <w:t>182,727,350</w:t>
            </w:r>
          </w:p>
        </w:tc>
        <w:tc>
          <w:tcPr>
            <w:tcW w:w="1297" w:type="dxa"/>
            <w:tcBorders>
              <w:top w:val="nil"/>
              <w:left w:val="nil"/>
              <w:bottom w:val="nil"/>
              <w:right w:val="nil"/>
            </w:tcBorders>
            <w:shd w:val="clear" w:color="auto" w:fill="auto"/>
            <w:noWrap/>
            <w:vAlign w:val="bottom"/>
            <w:hideMark/>
          </w:tcPr>
          <w:p w14:paraId="1E7ECA89" w14:textId="77777777" w:rsidR="00BA35C1" w:rsidRPr="00C07360" w:rsidRDefault="00BA35C1" w:rsidP="00AC6922">
            <w:pPr>
              <w:spacing w:after="0" w:line="240" w:lineRule="auto"/>
              <w:jc w:val="right"/>
              <w:rPr>
                <w:rFonts w:eastAsia="Times New Roman" w:cstheme="minorHAnsi"/>
                <w:color w:val="000000"/>
                <w:sz w:val="18"/>
                <w:szCs w:val="18"/>
                <w:lang w:eastAsia="fr-FR"/>
              </w:rPr>
            </w:pPr>
            <w:r w:rsidRPr="00C07360">
              <w:rPr>
                <w:rFonts w:eastAsia="Times New Roman" w:cstheme="minorHAnsi"/>
                <w:color w:val="000000"/>
                <w:sz w:val="18"/>
                <w:szCs w:val="18"/>
                <w:lang w:eastAsia="fr-FR"/>
              </w:rPr>
              <w:t>167,027,021</w:t>
            </w:r>
          </w:p>
        </w:tc>
      </w:tr>
      <w:tr w:rsidR="00BA35C1" w:rsidRPr="00C07360" w14:paraId="41D32214" w14:textId="77777777" w:rsidTr="00AC6922">
        <w:trPr>
          <w:trHeight w:val="273"/>
        </w:trPr>
        <w:tc>
          <w:tcPr>
            <w:tcW w:w="2718" w:type="dxa"/>
            <w:tcBorders>
              <w:top w:val="nil"/>
              <w:left w:val="nil"/>
              <w:bottom w:val="nil"/>
              <w:right w:val="nil"/>
            </w:tcBorders>
            <w:shd w:val="clear" w:color="auto" w:fill="auto"/>
            <w:noWrap/>
            <w:vAlign w:val="bottom"/>
            <w:hideMark/>
          </w:tcPr>
          <w:p w14:paraId="28684240" w14:textId="77777777" w:rsidR="00BA35C1" w:rsidRPr="00C07360" w:rsidRDefault="00BA35C1" w:rsidP="00AC6922">
            <w:pPr>
              <w:spacing w:after="0" w:line="240" w:lineRule="auto"/>
              <w:rPr>
                <w:rFonts w:eastAsia="Times New Roman" w:cstheme="minorHAnsi"/>
                <w:color w:val="000000"/>
                <w:sz w:val="18"/>
                <w:szCs w:val="18"/>
                <w:lang w:eastAsia="fr-FR"/>
              </w:rPr>
            </w:pPr>
            <w:proofErr w:type="spellStart"/>
            <w:r w:rsidRPr="00C07360">
              <w:rPr>
                <w:rFonts w:eastAsia="Times New Roman" w:cstheme="minorHAnsi"/>
                <w:color w:val="000000"/>
                <w:sz w:val="18"/>
                <w:szCs w:val="18"/>
                <w:lang w:eastAsia="fr-FR"/>
              </w:rPr>
              <w:t>Nord’est</w:t>
            </w:r>
            <w:proofErr w:type="spellEnd"/>
          </w:p>
        </w:tc>
        <w:tc>
          <w:tcPr>
            <w:tcW w:w="1006" w:type="dxa"/>
            <w:tcBorders>
              <w:top w:val="nil"/>
              <w:left w:val="nil"/>
              <w:bottom w:val="nil"/>
              <w:right w:val="nil"/>
            </w:tcBorders>
            <w:shd w:val="clear" w:color="auto" w:fill="auto"/>
            <w:noWrap/>
            <w:vAlign w:val="bottom"/>
            <w:hideMark/>
          </w:tcPr>
          <w:p w14:paraId="42C24E78" w14:textId="77777777" w:rsidR="00BA35C1" w:rsidRPr="00C07360" w:rsidRDefault="00BA35C1" w:rsidP="00AC6922">
            <w:pPr>
              <w:spacing w:after="0" w:line="240" w:lineRule="auto"/>
              <w:jc w:val="right"/>
              <w:rPr>
                <w:rFonts w:eastAsia="Times New Roman" w:cstheme="minorHAnsi"/>
                <w:color w:val="000000"/>
                <w:sz w:val="18"/>
                <w:szCs w:val="18"/>
                <w:lang w:eastAsia="fr-FR"/>
              </w:rPr>
            </w:pPr>
            <w:r w:rsidRPr="00C07360">
              <w:rPr>
                <w:rFonts w:eastAsia="Times New Roman" w:cstheme="minorHAnsi"/>
                <w:color w:val="000000"/>
                <w:sz w:val="18"/>
                <w:szCs w:val="18"/>
                <w:lang w:eastAsia="fr-FR"/>
              </w:rPr>
              <w:t>19,254,284</w:t>
            </w:r>
          </w:p>
        </w:tc>
        <w:tc>
          <w:tcPr>
            <w:tcW w:w="1410" w:type="dxa"/>
            <w:tcBorders>
              <w:top w:val="nil"/>
              <w:left w:val="nil"/>
              <w:bottom w:val="nil"/>
              <w:right w:val="nil"/>
            </w:tcBorders>
            <w:shd w:val="clear" w:color="auto" w:fill="auto"/>
            <w:noWrap/>
            <w:vAlign w:val="bottom"/>
            <w:hideMark/>
          </w:tcPr>
          <w:p w14:paraId="33491FEF" w14:textId="77777777" w:rsidR="00BA35C1" w:rsidRPr="00C07360" w:rsidRDefault="00BA35C1" w:rsidP="00AC6922">
            <w:pPr>
              <w:spacing w:after="0" w:line="240" w:lineRule="auto"/>
              <w:jc w:val="right"/>
              <w:rPr>
                <w:rFonts w:eastAsia="Times New Roman" w:cstheme="minorHAnsi"/>
                <w:color w:val="000000"/>
                <w:sz w:val="18"/>
                <w:szCs w:val="18"/>
                <w:lang w:eastAsia="fr-FR"/>
              </w:rPr>
            </w:pPr>
            <w:r w:rsidRPr="00C07360">
              <w:rPr>
                <w:rFonts w:eastAsia="Times New Roman" w:cstheme="minorHAnsi"/>
                <w:color w:val="000000"/>
                <w:sz w:val="18"/>
                <w:szCs w:val="18"/>
                <w:lang w:eastAsia="fr-FR"/>
              </w:rPr>
              <w:t>22,820,873</w:t>
            </w:r>
          </w:p>
        </w:tc>
        <w:tc>
          <w:tcPr>
            <w:tcW w:w="1505" w:type="dxa"/>
            <w:tcBorders>
              <w:top w:val="nil"/>
              <w:left w:val="nil"/>
              <w:bottom w:val="nil"/>
              <w:right w:val="nil"/>
            </w:tcBorders>
            <w:shd w:val="clear" w:color="auto" w:fill="auto"/>
            <w:noWrap/>
            <w:vAlign w:val="bottom"/>
            <w:hideMark/>
          </w:tcPr>
          <w:p w14:paraId="175AD6D0" w14:textId="77777777" w:rsidR="00BA35C1" w:rsidRPr="00C07360" w:rsidRDefault="00BA35C1" w:rsidP="00AC6922">
            <w:pPr>
              <w:spacing w:after="0" w:line="240" w:lineRule="auto"/>
              <w:jc w:val="right"/>
              <w:rPr>
                <w:rFonts w:eastAsia="Times New Roman" w:cstheme="minorHAnsi"/>
                <w:color w:val="000000"/>
                <w:sz w:val="18"/>
                <w:szCs w:val="18"/>
                <w:lang w:eastAsia="fr-FR"/>
              </w:rPr>
            </w:pPr>
            <w:r w:rsidRPr="00C07360">
              <w:rPr>
                <w:rFonts w:eastAsia="Times New Roman" w:cstheme="minorHAnsi"/>
                <w:color w:val="000000"/>
                <w:sz w:val="18"/>
                <w:szCs w:val="18"/>
                <w:lang w:eastAsia="fr-FR"/>
              </w:rPr>
              <w:t>21,792,439</w:t>
            </w:r>
          </w:p>
        </w:tc>
        <w:tc>
          <w:tcPr>
            <w:tcW w:w="1467" w:type="dxa"/>
            <w:tcBorders>
              <w:top w:val="nil"/>
              <w:left w:val="nil"/>
              <w:bottom w:val="nil"/>
              <w:right w:val="nil"/>
            </w:tcBorders>
            <w:shd w:val="clear" w:color="auto" w:fill="auto"/>
            <w:noWrap/>
            <w:vAlign w:val="bottom"/>
            <w:hideMark/>
          </w:tcPr>
          <w:p w14:paraId="12EFABE1" w14:textId="77777777" w:rsidR="00BA35C1" w:rsidRPr="00C07360" w:rsidRDefault="00BA35C1" w:rsidP="00AC6922">
            <w:pPr>
              <w:spacing w:after="0" w:line="240" w:lineRule="auto"/>
              <w:jc w:val="right"/>
              <w:rPr>
                <w:rFonts w:eastAsia="Times New Roman" w:cstheme="minorHAnsi"/>
                <w:color w:val="000000"/>
                <w:sz w:val="18"/>
                <w:szCs w:val="18"/>
                <w:lang w:eastAsia="fr-FR"/>
              </w:rPr>
            </w:pPr>
            <w:r w:rsidRPr="00C07360">
              <w:rPr>
                <w:rFonts w:eastAsia="Times New Roman" w:cstheme="minorHAnsi"/>
                <w:color w:val="000000"/>
                <w:sz w:val="18"/>
                <w:szCs w:val="18"/>
                <w:lang w:eastAsia="fr-FR"/>
              </w:rPr>
              <w:t>46,689,406</w:t>
            </w:r>
          </w:p>
        </w:tc>
        <w:tc>
          <w:tcPr>
            <w:tcW w:w="1297" w:type="dxa"/>
            <w:tcBorders>
              <w:top w:val="nil"/>
              <w:left w:val="nil"/>
              <w:bottom w:val="nil"/>
              <w:right w:val="nil"/>
            </w:tcBorders>
            <w:shd w:val="clear" w:color="auto" w:fill="auto"/>
            <w:noWrap/>
            <w:vAlign w:val="bottom"/>
            <w:hideMark/>
          </w:tcPr>
          <w:p w14:paraId="0FA180B4" w14:textId="77777777" w:rsidR="00BA35C1" w:rsidRPr="00C07360" w:rsidRDefault="00BA35C1" w:rsidP="00AC6922">
            <w:pPr>
              <w:spacing w:after="0" w:line="240" w:lineRule="auto"/>
              <w:jc w:val="right"/>
              <w:rPr>
                <w:rFonts w:eastAsia="Times New Roman" w:cstheme="minorHAnsi"/>
                <w:color w:val="000000"/>
                <w:sz w:val="18"/>
                <w:szCs w:val="18"/>
                <w:lang w:eastAsia="fr-FR"/>
              </w:rPr>
            </w:pPr>
            <w:r w:rsidRPr="00C07360">
              <w:rPr>
                <w:rFonts w:eastAsia="Times New Roman" w:cstheme="minorHAnsi"/>
                <w:color w:val="000000"/>
                <w:sz w:val="18"/>
                <w:szCs w:val="18"/>
                <w:lang w:eastAsia="fr-FR"/>
              </w:rPr>
              <w:t>43,840,180</w:t>
            </w:r>
          </w:p>
        </w:tc>
      </w:tr>
      <w:tr w:rsidR="00BA35C1" w:rsidRPr="00C07360" w14:paraId="2F4FD86F" w14:textId="77777777" w:rsidTr="00AC6922">
        <w:trPr>
          <w:trHeight w:val="273"/>
        </w:trPr>
        <w:tc>
          <w:tcPr>
            <w:tcW w:w="2718" w:type="dxa"/>
            <w:tcBorders>
              <w:top w:val="nil"/>
              <w:left w:val="nil"/>
              <w:bottom w:val="nil"/>
              <w:right w:val="nil"/>
            </w:tcBorders>
            <w:shd w:val="clear" w:color="auto" w:fill="auto"/>
            <w:noWrap/>
            <w:vAlign w:val="bottom"/>
            <w:hideMark/>
          </w:tcPr>
          <w:p w14:paraId="5BCF24F1" w14:textId="77777777" w:rsidR="00BA35C1" w:rsidRPr="00C07360" w:rsidRDefault="00BA35C1" w:rsidP="00AC6922">
            <w:pPr>
              <w:spacing w:after="0" w:line="240" w:lineRule="auto"/>
              <w:rPr>
                <w:rFonts w:eastAsia="Times New Roman" w:cstheme="minorHAnsi"/>
                <w:color w:val="000000"/>
                <w:sz w:val="18"/>
                <w:szCs w:val="18"/>
                <w:lang w:eastAsia="fr-FR"/>
              </w:rPr>
            </w:pPr>
            <w:r w:rsidRPr="00C07360">
              <w:rPr>
                <w:rFonts w:eastAsia="Times New Roman" w:cstheme="minorHAnsi"/>
                <w:color w:val="000000"/>
                <w:sz w:val="18"/>
                <w:szCs w:val="18"/>
                <w:lang w:eastAsia="fr-FR"/>
              </w:rPr>
              <w:t>Artibonite</w:t>
            </w:r>
          </w:p>
        </w:tc>
        <w:tc>
          <w:tcPr>
            <w:tcW w:w="1006" w:type="dxa"/>
            <w:tcBorders>
              <w:top w:val="nil"/>
              <w:left w:val="nil"/>
              <w:bottom w:val="nil"/>
              <w:right w:val="nil"/>
            </w:tcBorders>
            <w:shd w:val="clear" w:color="auto" w:fill="auto"/>
            <w:noWrap/>
            <w:vAlign w:val="bottom"/>
            <w:hideMark/>
          </w:tcPr>
          <w:p w14:paraId="34C91CED" w14:textId="77777777" w:rsidR="00BA35C1" w:rsidRPr="00C07360" w:rsidRDefault="00BA35C1" w:rsidP="00AC6922">
            <w:pPr>
              <w:spacing w:after="0" w:line="240" w:lineRule="auto"/>
              <w:jc w:val="right"/>
              <w:rPr>
                <w:rFonts w:eastAsia="Times New Roman" w:cstheme="minorHAnsi"/>
                <w:color w:val="000000"/>
                <w:sz w:val="18"/>
                <w:szCs w:val="18"/>
                <w:lang w:eastAsia="fr-FR"/>
              </w:rPr>
            </w:pPr>
            <w:r w:rsidRPr="00C07360">
              <w:rPr>
                <w:rFonts w:eastAsia="Times New Roman" w:cstheme="minorHAnsi"/>
                <w:color w:val="000000"/>
                <w:sz w:val="18"/>
                <w:szCs w:val="18"/>
                <w:lang w:eastAsia="fr-FR"/>
              </w:rPr>
              <w:t>128,951,043</w:t>
            </w:r>
          </w:p>
        </w:tc>
        <w:tc>
          <w:tcPr>
            <w:tcW w:w="1410" w:type="dxa"/>
            <w:tcBorders>
              <w:top w:val="nil"/>
              <w:left w:val="nil"/>
              <w:bottom w:val="nil"/>
              <w:right w:val="nil"/>
            </w:tcBorders>
            <w:shd w:val="clear" w:color="auto" w:fill="auto"/>
            <w:noWrap/>
            <w:vAlign w:val="bottom"/>
            <w:hideMark/>
          </w:tcPr>
          <w:p w14:paraId="22676EBD" w14:textId="77777777" w:rsidR="00BA35C1" w:rsidRPr="00C07360" w:rsidRDefault="00BA35C1" w:rsidP="00AC6922">
            <w:pPr>
              <w:spacing w:after="0" w:line="240" w:lineRule="auto"/>
              <w:jc w:val="right"/>
              <w:rPr>
                <w:rFonts w:eastAsia="Times New Roman" w:cstheme="minorHAnsi"/>
                <w:color w:val="000000"/>
                <w:sz w:val="18"/>
                <w:szCs w:val="18"/>
                <w:lang w:eastAsia="fr-FR"/>
              </w:rPr>
            </w:pPr>
            <w:r w:rsidRPr="00C07360">
              <w:rPr>
                <w:rFonts w:eastAsia="Times New Roman" w:cstheme="minorHAnsi"/>
                <w:color w:val="000000"/>
                <w:sz w:val="18"/>
                <w:szCs w:val="18"/>
                <w:lang w:eastAsia="fr-FR"/>
              </w:rPr>
              <w:t>137,392,884</w:t>
            </w:r>
          </w:p>
        </w:tc>
        <w:tc>
          <w:tcPr>
            <w:tcW w:w="1505" w:type="dxa"/>
            <w:tcBorders>
              <w:top w:val="nil"/>
              <w:left w:val="nil"/>
              <w:bottom w:val="nil"/>
              <w:right w:val="nil"/>
            </w:tcBorders>
            <w:shd w:val="clear" w:color="auto" w:fill="auto"/>
            <w:noWrap/>
            <w:vAlign w:val="bottom"/>
            <w:hideMark/>
          </w:tcPr>
          <w:p w14:paraId="75101CCD" w14:textId="77777777" w:rsidR="00BA35C1" w:rsidRPr="00C07360" w:rsidRDefault="00BA35C1" w:rsidP="00AC6922">
            <w:pPr>
              <w:spacing w:after="0" w:line="240" w:lineRule="auto"/>
              <w:jc w:val="right"/>
              <w:rPr>
                <w:rFonts w:eastAsia="Times New Roman" w:cstheme="minorHAnsi"/>
                <w:color w:val="000000"/>
                <w:sz w:val="18"/>
                <w:szCs w:val="18"/>
                <w:lang w:eastAsia="fr-FR"/>
              </w:rPr>
            </w:pPr>
            <w:r w:rsidRPr="00C07360">
              <w:rPr>
                <w:rFonts w:eastAsia="Times New Roman" w:cstheme="minorHAnsi"/>
                <w:color w:val="000000"/>
                <w:sz w:val="18"/>
                <w:szCs w:val="18"/>
                <w:lang w:eastAsia="fr-FR"/>
              </w:rPr>
              <w:t>130,904,296</w:t>
            </w:r>
          </w:p>
        </w:tc>
        <w:tc>
          <w:tcPr>
            <w:tcW w:w="1467" w:type="dxa"/>
            <w:tcBorders>
              <w:top w:val="nil"/>
              <w:left w:val="nil"/>
              <w:bottom w:val="nil"/>
              <w:right w:val="nil"/>
            </w:tcBorders>
            <w:shd w:val="clear" w:color="auto" w:fill="auto"/>
            <w:noWrap/>
            <w:vAlign w:val="bottom"/>
            <w:hideMark/>
          </w:tcPr>
          <w:p w14:paraId="062DE401" w14:textId="77777777" w:rsidR="00BA35C1" w:rsidRPr="00C07360" w:rsidRDefault="00BA35C1" w:rsidP="00AC6922">
            <w:pPr>
              <w:spacing w:after="0" w:line="240" w:lineRule="auto"/>
              <w:jc w:val="right"/>
              <w:rPr>
                <w:rFonts w:eastAsia="Times New Roman" w:cstheme="minorHAnsi"/>
                <w:color w:val="000000"/>
                <w:sz w:val="18"/>
                <w:szCs w:val="18"/>
                <w:lang w:eastAsia="fr-FR"/>
              </w:rPr>
            </w:pPr>
            <w:r w:rsidRPr="00C07360">
              <w:rPr>
                <w:rFonts w:eastAsia="Times New Roman" w:cstheme="minorHAnsi"/>
                <w:color w:val="000000"/>
                <w:sz w:val="18"/>
                <w:szCs w:val="18"/>
                <w:lang w:eastAsia="fr-FR"/>
              </w:rPr>
              <w:t>311,806,051</w:t>
            </w:r>
          </w:p>
        </w:tc>
        <w:tc>
          <w:tcPr>
            <w:tcW w:w="1297" w:type="dxa"/>
            <w:tcBorders>
              <w:top w:val="nil"/>
              <w:left w:val="nil"/>
              <w:bottom w:val="nil"/>
              <w:right w:val="nil"/>
            </w:tcBorders>
            <w:shd w:val="clear" w:color="auto" w:fill="auto"/>
            <w:noWrap/>
            <w:vAlign w:val="bottom"/>
            <w:hideMark/>
          </w:tcPr>
          <w:p w14:paraId="2990B3D6" w14:textId="77777777" w:rsidR="00BA35C1" w:rsidRPr="00C07360" w:rsidRDefault="00BA35C1" w:rsidP="00AC6922">
            <w:pPr>
              <w:spacing w:after="0" w:line="240" w:lineRule="auto"/>
              <w:jc w:val="right"/>
              <w:rPr>
                <w:rFonts w:eastAsia="Times New Roman" w:cstheme="minorHAnsi"/>
                <w:color w:val="000000"/>
                <w:sz w:val="18"/>
                <w:szCs w:val="18"/>
                <w:lang w:eastAsia="fr-FR"/>
              </w:rPr>
            </w:pPr>
            <w:r w:rsidRPr="00C07360">
              <w:rPr>
                <w:rFonts w:eastAsia="Times New Roman" w:cstheme="minorHAnsi"/>
                <w:color w:val="000000"/>
                <w:sz w:val="18"/>
                <w:szCs w:val="18"/>
                <w:lang w:eastAsia="fr-FR"/>
              </w:rPr>
              <w:t>287,276,199</w:t>
            </w:r>
          </w:p>
        </w:tc>
      </w:tr>
      <w:tr w:rsidR="00BA35C1" w:rsidRPr="00C07360" w14:paraId="3A7F3056" w14:textId="77777777" w:rsidTr="00AC6922">
        <w:trPr>
          <w:trHeight w:val="273"/>
        </w:trPr>
        <w:tc>
          <w:tcPr>
            <w:tcW w:w="2718" w:type="dxa"/>
            <w:tcBorders>
              <w:top w:val="nil"/>
              <w:left w:val="nil"/>
              <w:bottom w:val="nil"/>
              <w:right w:val="nil"/>
            </w:tcBorders>
            <w:shd w:val="clear" w:color="auto" w:fill="auto"/>
            <w:noWrap/>
            <w:vAlign w:val="bottom"/>
            <w:hideMark/>
          </w:tcPr>
          <w:p w14:paraId="252EDCF0" w14:textId="77777777" w:rsidR="00BA35C1" w:rsidRPr="00C07360" w:rsidRDefault="00BA35C1" w:rsidP="00AC6922">
            <w:pPr>
              <w:spacing w:after="0" w:line="240" w:lineRule="auto"/>
              <w:rPr>
                <w:rFonts w:eastAsia="Times New Roman" w:cstheme="minorHAnsi"/>
                <w:color w:val="000000"/>
                <w:sz w:val="18"/>
                <w:szCs w:val="18"/>
                <w:lang w:eastAsia="fr-FR"/>
              </w:rPr>
            </w:pPr>
            <w:r w:rsidRPr="00C07360">
              <w:rPr>
                <w:rFonts w:eastAsia="Times New Roman" w:cstheme="minorHAnsi"/>
                <w:color w:val="000000"/>
                <w:sz w:val="18"/>
                <w:szCs w:val="18"/>
                <w:lang w:eastAsia="fr-FR"/>
              </w:rPr>
              <w:t>Centre</w:t>
            </w:r>
          </w:p>
        </w:tc>
        <w:tc>
          <w:tcPr>
            <w:tcW w:w="1006" w:type="dxa"/>
            <w:tcBorders>
              <w:top w:val="nil"/>
              <w:left w:val="nil"/>
              <w:bottom w:val="nil"/>
              <w:right w:val="nil"/>
            </w:tcBorders>
            <w:shd w:val="clear" w:color="auto" w:fill="auto"/>
            <w:noWrap/>
            <w:vAlign w:val="bottom"/>
            <w:hideMark/>
          </w:tcPr>
          <w:p w14:paraId="11DEA906" w14:textId="77777777" w:rsidR="00BA35C1" w:rsidRPr="00C07360" w:rsidRDefault="00BA35C1" w:rsidP="00AC6922">
            <w:pPr>
              <w:spacing w:after="0" w:line="240" w:lineRule="auto"/>
              <w:jc w:val="right"/>
              <w:rPr>
                <w:rFonts w:eastAsia="Times New Roman" w:cstheme="minorHAnsi"/>
                <w:color w:val="000000"/>
                <w:sz w:val="18"/>
                <w:szCs w:val="18"/>
                <w:lang w:eastAsia="fr-FR"/>
              </w:rPr>
            </w:pPr>
            <w:r w:rsidRPr="00C07360">
              <w:rPr>
                <w:rFonts w:eastAsia="Times New Roman" w:cstheme="minorHAnsi"/>
                <w:color w:val="000000"/>
                <w:sz w:val="18"/>
                <w:szCs w:val="18"/>
                <w:lang w:eastAsia="fr-FR"/>
              </w:rPr>
              <w:t>44,775,554</w:t>
            </w:r>
          </w:p>
        </w:tc>
        <w:tc>
          <w:tcPr>
            <w:tcW w:w="1410" w:type="dxa"/>
            <w:tcBorders>
              <w:top w:val="nil"/>
              <w:left w:val="nil"/>
              <w:bottom w:val="nil"/>
              <w:right w:val="nil"/>
            </w:tcBorders>
            <w:shd w:val="clear" w:color="auto" w:fill="auto"/>
            <w:noWrap/>
            <w:vAlign w:val="bottom"/>
            <w:hideMark/>
          </w:tcPr>
          <w:p w14:paraId="260709BF" w14:textId="77777777" w:rsidR="00BA35C1" w:rsidRPr="00C07360" w:rsidRDefault="00BA35C1" w:rsidP="00AC6922">
            <w:pPr>
              <w:spacing w:after="0" w:line="240" w:lineRule="auto"/>
              <w:jc w:val="right"/>
              <w:rPr>
                <w:rFonts w:eastAsia="Times New Roman" w:cstheme="minorHAnsi"/>
                <w:color w:val="000000"/>
                <w:sz w:val="18"/>
                <w:szCs w:val="18"/>
                <w:lang w:eastAsia="fr-FR"/>
              </w:rPr>
            </w:pPr>
            <w:r w:rsidRPr="00C07360">
              <w:rPr>
                <w:rFonts w:eastAsia="Times New Roman" w:cstheme="minorHAnsi"/>
                <w:color w:val="000000"/>
                <w:sz w:val="18"/>
                <w:szCs w:val="18"/>
                <w:lang w:eastAsia="fr-FR"/>
              </w:rPr>
              <w:t>67,977,740</w:t>
            </w:r>
          </w:p>
        </w:tc>
        <w:tc>
          <w:tcPr>
            <w:tcW w:w="1505" w:type="dxa"/>
            <w:tcBorders>
              <w:top w:val="nil"/>
              <w:left w:val="nil"/>
              <w:bottom w:val="nil"/>
              <w:right w:val="nil"/>
            </w:tcBorders>
            <w:shd w:val="clear" w:color="auto" w:fill="auto"/>
            <w:noWrap/>
            <w:vAlign w:val="bottom"/>
            <w:hideMark/>
          </w:tcPr>
          <w:p w14:paraId="770DB18F" w14:textId="77777777" w:rsidR="00BA35C1" w:rsidRPr="00C07360" w:rsidRDefault="00BA35C1" w:rsidP="00AC6922">
            <w:pPr>
              <w:spacing w:after="0" w:line="240" w:lineRule="auto"/>
              <w:jc w:val="right"/>
              <w:rPr>
                <w:rFonts w:eastAsia="Times New Roman" w:cstheme="minorHAnsi"/>
                <w:color w:val="000000"/>
                <w:sz w:val="18"/>
                <w:szCs w:val="18"/>
                <w:lang w:eastAsia="fr-FR"/>
              </w:rPr>
            </w:pPr>
            <w:r w:rsidRPr="00C07360">
              <w:rPr>
                <w:rFonts w:eastAsia="Times New Roman" w:cstheme="minorHAnsi"/>
                <w:color w:val="000000"/>
                <w:sz w:val="18"/>
                <w:szCs w:val="18"/>
                <w:lang w:eastAsia="fr-FR"/>
              </w:rPr>
              <w:t>59,731,028</w:t>
            </w:r>
          </w:p>
        </w:tc>
        <w:tc>
          <w:tcPr>
            <w:tcW w:w="1467" w:type="dxa"/>
            <w:tcBorders>
              <w:top w:val="nil"/>
              <w:left w:val="nil"/>
              <w:bottom w:val="nil"/>
              <w:right w:val="nil"/>
            </w:tcBorders>
            <w:shd w:val="clear" w:color="auto" w:fill="auto"/>
            <w:noWrap/>
            <w:vAlign w:val="bottom"/>
            <w:hideMark/>
          </w:tcPr>
          <w:p w14:paraId="6361BE99" w14:textId="77777777" w:rsidR="00BA35C1" w:rsidRPr="00C07360" w:rsidRDefault="00BA35C1" w:rsidP="00AC6922">
            <w:pPr>
              <w:spacing w:after="0" w:line="240" w:lineRule="auto"/>
              <w:jc w:val="right"/>
              <w:rPr>
                <w:rFonts w:eastAsia="Times New Roman" w:cstheme="minorHAnsi"/>
                <w:color w:val="000000"/>
                <w:sz w:val="18"/>
                <w:szCs w:val="18"/>
                <w:lang w:eastAsia="fr-FR"/>
              </w:rPr>
            </w:pPr>
            <w:r w:rsidRPr="00C07360">
              <w:rPr>
                <w:rFonts w:eastAsia="Times New Roman" w:cstheme="minorHAnsi"/>
                <w:color w:val="000000"/>
                <w:sz w:val="18"/>
                <w:szCs w:val="18"/>
                <w:lang w:eastAsia="fr-FR"/>
              </w:rPr>
              <w:t>198,862,130</w:t>
            </w:r>
          </w:p>
        </w:tc>
        <w:tc>
          <w:tcPr>
            <w:tcW w:w="1297" w:type="dxa"/>
            <w:tcBorders>
              <w:top w:val="nil"/>
              <w:left w:val="nil"/>
              <w:bottom w:val="nil"/>
              <w:right w:val="nil"/>
            </w:tcBorders>
            <w:shd w:val="clear" w:color="auto" w:fill="auto"/>
            <w:noWrap/>
            <w:vAlign w:val="bottom"/>
            <w:hideMark/>
          </w:tcPr>
          <w:p w14:paraId="37D9D2F7" w14:textId="77777777" w:rsidR="00BA35C1" w:rsidRPr="00C07360" w:rsidRDefault="00BA35C1" w:rsidP="00AC6922">
            <w:pPr>
              <w:spacing w:after="0" w:line="240" w:lineRule="auto"/>
              <w:jc w:val="right"/>
              <w:rPr>
                <w:rFonts w:eastAsia="Times New Roman" w:cstheme="minorHAnsi"/>
                <w:color w:val="000000"/>
                <w:sz w:val="18"/>
                <w:szCs w:val="18"/>
                <w:lang w:eastAsia="fr-FR"/>
              </w:rPr>
            </w:pPr>
            <w:r w:rsidRPr="00C07360">
              <w:rPr>
                <w:rFonts w:eastAsia="Times New Roman" w:cstheme="minorHAnsi"/>
                <w:color w:val="000000"/>
                <w:sz w:val="18"/>
                <w:szCs w:val="18"/>
                <w:lang w:eastAsia="fr-FR"/>
              </w:rPr>
              <w:t>203,192,427</w:t>
            </w:r>
          </w:p>
        </w:tc>
      </w:tr>
      <w:tr w:rsidR="00BA35C1" w:rsidRPr="00C07360" w14:paraId="5CC16254" w14:textId="77777777" w:rsidTr="00AC6922">
        <w:trPr>
          <w:trHeight w:val="273"/>
        </w:trPr>
        <w:tc>
          <w:tcPr>
            <w:tcW w:w="2718" w:type="dxa"/>
            <w:tcBorders>
              <w:top w:val="nil"/>
              <w:left w:val="nil"/>
              <w:bottom w:val="nil"/>
              <w:right w:val="nil"/>
            </w:tcBorders>
            <w:shd w:val="clear" w:color="auto" w:fill="auto"/>
            <w:noWrap/>
            <w:vAlign w:val="bottom"/>
            <w:hideMark/>
          </w:tcPr>
          <w:p w14:paraId="3C6E2E95" w14:textId="77777777" w:rsidR="00BA35C1" w:rsidRPr="00C07360" w:rsidRDefault="00BA35C1" w:rsidP="00AC6922">
            <w:pPr>
              <w:spacing w:after="0" w:line="240" w:lineRule="auto"/>
              <w:rPr>
                <w:rFonts w:eastAsia="Times New Roman" w:cstheme="minorHAnsi"/>
                <w:color w:val="000000"/>
                <w:sz w:val="18"/>
                <w:szCs w:val="18"/>
                <w:lang w:eastAsia="fr-FR"/>
              </w:rPr>
            </w:pPr>
            <w:r w:rsidRPr="00C07360">
              <w:rPr>
                <w:rFonts w:eastAsia="Times New Roman" w:cstheme="minorHAnsi"/>
                <w:color w:val="000000"/>
                <w:sz w:val="18"/>
                <w:szCs w:val="18"/>
                <w:lang w:eastAsia="fr-FR"/>
              </w:rPr>
              <w:t>Sud</w:t>
            </w:r>
          </w:p>
        </w:tc>
        <w:tc>
          <w:tcPr>
            <w:tcW w:w="1006" w:type="dxa"/>
            <w:tcBorders>
              <w:top w:val="nil"/>
              <w:left w:val="nil"/>
              <w:bottom w:val="nil"/>
              <w:right w:val="nil"/>
            </w:tcBorders>
            <w:shd w:val="clear" w:color="auto" w:fill="auto"/>
            <w:noWrap/>
            <w:vAlign w:val="bottom"/>
            <w:hideMark/>
          </w:tcPr>
          <w:p w14:paraId="69FDCDB6" w14:textId="77777777" w:rsidR="00BA35C1" w:rsidRPr="00C07360" w:rsidRDefault="00BA35C1" w:rsidP="00AC6922">
            <w:pPr>
              <w:spacing w:after="0" w:line="240" w:lineRule="auto"/>
              <w:jc w:val="right"/>
              <w:rPr>
                <w:rFonts w:eastAsia="Times New Roman" w:cstheme="minorHAnsi"/>
                <w:color w:val="000000"/>
                <w:sz w:val="18"/>
                <w:szCs w:val="18"/>
                <w:lang w:eastAsia="fr-FR"/>
              </w:rPr>
            </w:pPr>
            <w:r w:rsidRPr="00C07360">
              <w:rPr>
                <w:rFonts w:eastAsia="Times New Roman" w:cstheme="minorHAnsi"/>
                <w:color w:val="000000"/>
                <w:sz w:val="18"/>
                <w:szCs w:val="18"/>
                <w:lang w:eastAsia="fr-FR"/>
              </w:rPr>
              <w:t>61,310,951</w:t>
            </w:r>
          </w:p>
        </w:tc>
        <w:tc>
          <w:tcPr>
            <w:tcW w:w="1410" w:type="dxa"/>
            <w:tcBorders>
              <w:top w:val="nil"/>
              <w:left w:val="nil"/>
              <w:bottom w:val="nil"/>
              <w:right w:val="nil"/>
            </w:tcBorders>
            <w:shd w:val="clear" w:color="auto" w:fill="auto"/>
            <w:noWrap/>
            <w:vAlign w:val="bottom"/>
            <w:hideMark/>
          </w:tcPr>
          <w:p w14:paraId="48C9B92D" w14:textId="77777777" w:rsidR="00BA35C1" w:rsidRPr="00C07360" w:rsidRDefault="00BA35C1" w:rsidP="00AC6922">
            <w:pPr>
              <w:spacing w:after="0" w:line="240" w:lineRule="auto"/>
              <w:jc w:val="right"/>
              <w:rPr>
                <w:rFonts w:eastAsia="Times New Roman" w:cstheme="minorHAnsi"/>
                <w:color w:val="000000"/>
                <w:sz w:val="18"/>
                <w:szCs w:val="18"/>
                <w:lang w:eastAsia="fr-FR"/>
              </w:rPr>
            </w:pPr>
            <w:r w:rsidRPr="00C07360">
              <w:rPr>
                <w:rFonts w:eastAsia="Times New Roman" w:cstheme="minorHAnsi"/>
                <w:color w:val="000000"/>
                <w:sz w:val="18"/>
                <w:szCs w:val="18"/>
                <w:lang w:eastAsia="fr-FR"/>
              </w:rPr>
              <w:t>63,616,652</w:t>
            </w:r>
          </w:p>
        </w:tc>
        <w:tc>
          <w:tcPr>
            <w:tcW w:w="1505" w:type="dxa"/>
            <w:tcBorders>
              <w:top w:val="nil"/>
              <w:left w:val="nil"/>
              <w:bottom w:val="nil"/>
              <w:right w:val="nil"/>
            </w:tcBorders>
            <w:shd w:val="clear" w:color="auto" w:fill="auto"/>
            <w:noWrap/>
            <w:vAlign w:val="bottom"/>
            <w:hideMark/>
          </w:tcPr>
          <w:p w14:paraId="7DD1C910" w14:textId="77777777" w:rsidR="00BA35C1" w:rsidRPr="00C07360" w:rsidRDefault="00BA35C1" w:rsidP="00AC6922">
            <w:pPr>
              <w:spacing w:after="0" w:line="240" w:lineRule="auto"/>
              <w:jc w:val="right"/>
              <w:rPr>
                <w:rFonts w:eastAsia="Times New Roman" w:cstheme="minorHAnsi"/>
                <w:color w:val="000000"/>
                <w:sz w:val="18"/>
                <w:szCs w:val="18"/>
                <w:lang w:eastAsia="fr-FR"/>
              </w:rPr>
            </w:pPr>
            <w:r w:rsidRPr="00C07360">
              <w:rPr>
                <w:rFonts w:eastAsia="Times New Roman" w:cstheme="minorHAnsi"/>
                <w:color w:val="000000"/>
                <w:sz w:val="18"/>
                <w:szCs w:val="18"/>
                <w:lang w:eastAsia="fr-FR"/>
              </w:rPr>
              <w:t>44,094,099</w:t>
            </w:r>
          </w:p>
        </w:tc>
        <w:tc>
          <w:tcPr>
            <w:tcW w:w="1467" w:type="dxa"/>
            <w:tcBorders>
              <w:top w:val="nil"/>
              <w:left w:val="nil"/>
              <w:bottom w:val="nil"/>
              <w:right w:val="nil"/>
            </w:tcBorders>
            <w:shd w:val="clear" w:color="auto" w:fill="auto"/>
            <w:noWrap/>
            <w:vAlign w:val="bottom"/>
            <w:hideMark/>
          </w:tcPr>
          <w:p w14:paraId="741B6338" w14:textId="77777777" w:rsidR="00BA35C1" w:rsidRPr="00C07360" w:rsidRDefault="00BA35C1" w:rsidP="00AC6922">
            <w:pPr>
              <w:spacing w:after="0" w:line="240" w:lineRule="auto"/>
              <w:jc w:val="right"/>
              <w:rPr>
                <w:rFonts w:eastAsia="Times New Roman" w:cstheme="minorHAnsi"/>
                <w:color w:val="000000"/>
                <w:sz w:val="18"/>
                <w:szCs w:val="18"/>
                <w:lang w:eastAsia="fr-FR"/>
              </w:rPr>
            </w:pPr>
            <w:r w:rsidRPr="00C07360">
              <w:rPr>
                <w:rFonts w:eastAsia="Times New Roman" w:cstheme="minorHAnsi"/>
                <w:color w:val="000000"/>
                <w:sz w:val="18"/>
                <w:szCs w:val="18"/>
                <w:lang w:eastAsia="fr-FR"/>
              </w:rPr>
              <w:t>122,163,638</w:t>
            </w:r>
          </w:p>
        </w:tc>
        <w:tc>
          <w:tcPr>
            <w:tcW w:w="1297" w:type="dxa"/>
            <w:tcBorders>
              <w:top w:val="nil"/>
              <w:left w:val="nil"/>
              <w:bottom w:val="nil"/>
              <w:right w:val="nil"/>
            </w:tcBorders>
            <w:shd w:val="clear" w:color="auto" w:fill="auto"/>
            <w:noWrap/>
            <w:vAlign w:val="bottom"/>
            <w:hideMark/>
          </w:tcPr>
          <w:p w14:paraId="59BA57A6" w14:textId="77777777" w:rsidR="00BA35C1" w:rsidRPr="00C07360" w:rsidRDefault="00BA35C1" w:rsidP="00AC6922">
            <w:pPr>
              <w:spacing w:after="0" w:line="240" w:lineRule="auto"/>
              <w:jc w:val="right"/>
              <w:rPr>
                <w:rFonts w:eastAsia="Times New Roman" w:cstheme="minorHAnsi"/>
                <w:color w:val="000000"/>
                <w:sz w:val="18"/>
                <w:szCs w:val="18"/>
                <w:lang w:eastAsia="fr-FR"/>
              </w:rPr>
            </w:pPr>
            <w:r w:rsidRPr="00C07360">
              <w:rPr>
                <w:rFonts w:eastAsia="Times New Roman" w:cstheme="minorHAnsi"/>
                <w:color w:val="000000"/>
                <w:sz w:val="18"/>
                <w:szCs w:val="18"/>
                <w:lang w:eastAsia="fr-FR"/>
              </w:rPr>
              <w:t>117,676,686</w:t>
            </w:r>
          </w:p>
        </w:tc>
      </w:tr>
      <w:tr w:rsidR="00BA35C1" w:rsidRPr="00C07360" w14:paraId="3129F55C" w14:textId="77777777" w:rsidTr="00AC6922">
        <w:trPr>
          <w:trHeight w:val="273"/>
        </w:trPr>
        <w:tc>
          <w:tcPr>
            <w:tcW w:w="2718" w:type="dxa"/>
            <w:tcBorders>
              <w:top w:val="nil"/>
              <w:left w:val="nil"/>
              <w:bottom w:val="nil"/>
              <w:right w:val="nil"/>
            </w:tcBorders>
            <w:shd w:val="clear" w:color="auto" w:fill="auto"/>
            <w:noWrap/>
            <w:vAlign w:val="bottom"/>
            <w:hideMark/>
          </w:tcPr>
          <w:p w14:paraId="01E6275B" w14:textId="77777777" w:rsidR="00BA35C1" w:rsidRPr="00C07360" w:rsidRDefault="00BA35C1" w:rsidP="00AC6922">
            <w:pPr>
              <w:spacing w:after="0" w:line="240" w:lineRule="auto"/>
              <w:rPr>
                <w:rFonts w:eastAsia="Times New Roman" w:cstheme="minorHAnsi"/>
                <w:color w:val="000000"/>
                <w:sz w:val="18"/>
                <w:szCs w:val="18"/>
                <w:lang w:eastAsia="fr-FR"/>
              </w:rPr>
            </w:pPr>
            <w:proofErr w:type="spellStart"/>
            <w:r w:rsidRPr="00C07360">
              <w:rPr>
                <w:rFonts w:eastAsia="Times New Roman" w:cstheme="minorHAnsi"/>
                <w:color w:val="000000"/>
                <w:sz w:val="18"/>
                <w:szCs w:val="18"/>
                <w:lang w:eastAsia="fr-FR"/>
              </w:rPr>
              <w:t>Grand’Anse</w:t>
            </w:r>
            <w:proofErr w:type="spellEnd"/>
          </w:p>
        </w:tc>
        <w:tc>
          <w:tcPr>
            <w:tcW w:w="1006" w:type="dxa"/>
            <w:tcBorders>
              <w:top w:val="nil"/>
              <w:left w:val="nil"/>
              <w:bottom w:val="nil"/>
              <w:right w:val="nil"/>
            </w:tcBorders>
            <w:shd w:val="clear" w:color="auto" w:fill="auto"/>
            <w:noWrap/>
            <w:vAlign w:val="bottom"/>
            <w:hideMark/>
          </w:tcPr>
          <w:p w14:paraId="758084AE" w14:textId="77777777" w:rsidR="00BA35C1" w:rsidRPr="00C07360" w:rsidRDefault="00BA35C1" w:rsidP="00AC6922">
            <w:pPr>
              <w:spacing w:after="0" w:line="240" w:lineRule="auto"/>
              <w:jc w:val="right"/>
              <w:rPr>
                <w:rFonts w:eastAsia="Times New Roman" w:cstheme="minorHAnsi"/>
                <w:color w:val="000000"/>
                <w:sz w:val="18"/>
                <w:szCs w:val="18"/>
                <w:lang w:eastAsia="fr-FR"/>
              </w:rPr>
            </w:pPr>
            <w:r w:rsidRPr="00C07360">
              <w:rPr>
                <w:rFonts w:eastAsia="Times New Roman" w:cstheme="minorHAnsi"/>
                <w:color w:val="000000"/>
                <w:sz w:val="18"/>
                <w:szCs w:val="18"/>
                <w:lang w:eastAsia="fr-FR"/>
              </w:rPr>
              <w:t>24,552,392</w:t>
            </w:r>
          </w:p>
        </w:tc>
        <w:tc>
          <w:tcPr>
            <w:tcW w:w="1410" w:type="dxa"/>
            <w:tcBorders>
              <w:top w:val="nil"/>
              <w:left w:val="nil"/>
              <w:bottom w:val="nil"/>
              <w:right w:val="nil"/>
            </w:tcBorders>
            <w:shd w:val="clear" w:color="auto" w:fill="auto"/>
            <w:noWrap/>
            <w:vAlign w:val="bottom"/>
            <w:hideMark/>
          </w:tcPr>
          <w:p w14:paraId="5E6EF103" w14:textId="77777777" w:rsidR="00BA35C1" w:rsidRPr="00C07360" w:rsidRDefault="00BA35C1" w:rsidP="00AC6922">
            <w:pPr>
              <w:spacing w:after="0" w:line="240" w:lineRule="auto"/>
              <w:jc w:val="right"/>
              <w:rPr>
                <w:rFonts w:eastAsia="Times New Roman" w:cstheme="minorHAnsi"/>
                <w:color w:val="000000"/>
                <w:sz w:val="18"/>
                <w:szCs w:val="18"/>
                <w:lang w:eastAsia="fr-FR"/>
              </w:rPr>
            </w:pPr>
            <w:r w:rsidRPr="00C07360">
              <w:rPr>
                <w:rFonts w:eastAsia="Times New Roman" w:cstheme="minorHAnsi"/>
                <w:color w:val="000000"/>
                <w:sz w:val="18"/>
                <w:szCs w:val="18"/>
                <w:lang w:eastAsia="fr-FR"/>
              </w:rPr>
              <w:t>25,624,951</w:t>
            </w:r>
          </w:p>
        </w:tc>
        <w:tc>
          <w:tcPr>
            <w:tcW w:w="1505" w:type="dxa"/>
            <w:tcBorders>
              <w:top w:val="nil"/>
              <w:left w:val="nil"/>
              <w:bottom w:val="nil"/>
              <w:right w:val="nil"/>
            </w:tcBorders>
            <w:shd w:val="clear" w:color="auto" w:fill="auto"/>
            <w:noWrap/>
            <w:vAlign w:val="bottom"/>
            <w:hideMark/>
          </w:tcPr>
          <w:p w14:paraId="6120DCED" w14:textId="77777777" w:rsidR="00BA35C1" w:rsidRPr="00C07360" w:rsidRDefault="00BA35C1" w:rsidP="00AC6922">
            <w:pPr>
              <w:spacing w:after="0" w:line="240" w:lineRule="auto"/>
              <w:jc w:val="right"/>
              <w:rPr>
                <w:rFonts w:eastAsia="Times New Roman" w:cstheme="minorHAnsi"/>
                <w:color w:val="000000"/>
                <w:sz w:val="18"/>
                <w:szCs w:val="18"/>
                <w:lang w:eastAsia="fr-FR"/>
              </w:rPr>
            </w:pPr>
            <w:r w:rsidRPr="00C07360">
              <w:rPr>
                <w:rFonts w:eastAsia="Times New Roman" w:cstheme="minorHAnsi"/>
                <w:color w:val="000000"/>
                <w:sz w:val="18"/>
                <w:szCs w:val="18"/>
                <w:lang w:eastAsia="fr-FR"/>
              </w:rPr>
              <w:t>30,895,698</w:t>
            </w:r>
          </w:p>
        </w:tc>
        <w:tc>
          <w:tcPr>
            <w:tcW w:w="1467" w:type="dxa"/>
            <w:tcBorders>
              <w:top w:val="nil"/>
              <w:left w:val="nil"/>
              <w:bottom w:val="nil"/>
              <w:right w:val="nil"/>
            </w:tcBorders>
            <w:shd w:val="clear" w:color="auto" w:fill="auto"/>
            <w:noWrap/>
            <w:vAlign w:val="bottom"/>
            <w:hideMark/>
          </w:tcPr>
          <w:p w14:paraId="44C84BF6" w14:textId="77777777" w:rsidR="00BA35C1" w:rsidRPr="00C07360" w:rsidRDefault="00BA35C1" w:rsidP="00AC6922">
            <w:pPr>
              <w:spacing w:after="0" w:line="240" w:lineRule="auto"/>
              <w:jc w:val="right"/>
              <w:rPr>
                <w:rFonts w:eastAsia="Times New Roman" w:cstheme="minorHAnsi"/>
                <w:color w:val="000000"/>
                <w:sz w:val="18"/>
                <w:szCs w:val="18"/>
                <w:lang w:eastAsia="fr-FR"/>
              </w:rPr>
            </w:pPr>
            <w:r w:rsidRPr="00C07360">
              <w:rPr>
                <w:rFonts w:eastAsia="Times New Roman" w:cstheme="minorHAnsi"/>
                <w:color w:val="000000"/>
                <w:sz w:val="18"/>
                <w:szCs w:val="18"/>
                <w:lang w:eastAsia="fr-FR"/>
              </w:rPr>
              <w:t>77,365,119</w:t>
            </w:r>
          </w:p>
        </w:tc>
        <w:tc>
          <w:tcPr>
            <w:tcW w:w="1297" w:type="dxa"/>
            <w:tcBorders>
              <w:top w:val="nil"/>
              <w:left w:val="nil"/>
              <w:bottom w:val="nil"/>
              <w:right w:val="nil"/>
            </w:tcBorders>
            <w:shd w:val="clear" w:color="auto" w:fill="auto"/>
            <w:noWrap/>
            <w:vAlign w:val="bottom"/>
            <w:hideMark/>
          </w:tcPr>
          <w:p w14:paraId="5316EA5E" w14:textId="77777777" w:rsidR="00BA35C1" w:rsidRPr="00C07360" w:rsidRDefault="00BA35C1" w:rsidP="00AC6922">
            <w:pPr>
              <w:spacing w:after="0" w:line="240" w:lineRule="auto"/>
              <w:jc w:val="right"/>
              <w:rPr>
                <w:rFonts w:eastAsia="Times New Roman" w:cstheme="minorHAnsi"/>
                <w:color w:val="000000"/>
                <w:sz w:val="18"/>
                <w:szCs w:val="18"/>
                <w:lang w:eastAsia="fr-FR"/>
              </w:rPr>
            </w:pPr>
            <w:r w:rsidRPr="00C07360">
              <w:rPr>
                <w:rFonts w:eastAsia="Times New Roman" w:cstheme="minorHAnsi"/>
                <w:color w:val="000000"/>
                <w:sz w:val="18"/>
                <w:szCs w:val="18"/>
                <w:lang w:eastAsia="fr-FR"/>
              </w:rPr>
              <w:t>73,613,813</w:t>
            </w:r>
          </w:p>
        </w:tc>
      </w:tr>
      <w:tr w:rsidR="00BA35C1" w:rsidRPr="00C07360" w14:paraId="094F7FB4" w14:textId="77777777" w:rsidTr="00AC6922">
        <w:trPr>
          <w:trHeight w:val="273"/>
        </w:trPr>
        <w:tc>
          <w:tcPr>
            <w:tcW w:w="2718" w:type="dxa"/>
            <w:tcBorders>
              <w:top w:val="nil"/>
              <w:left w:val="nil"/>
              <w:bottom w:val="nil"/>
              <w:right w:val="nil"/>
            </w:tcBorders>
            <w:shd w:val="clear" w:color="auto" w:fill="auto"/>
            <w:noWrap/>
            <w:vAlign w:val="bottom"/>
            <w:hideMark/>
          </w:tcPr>
          <w:p w14:paraId="31B6A2C3" w14:textId="77777777" w:rsidR="00BA35C1" w:rsidRPr="00C07360" w:rsidRDefault="00BA35C1" w:rsidP="00AC6922">
            <w:pPr>
              <w:spacing w:after="0" w:line="240" w:lineRule="auto"/>
              <w:rPr>
                <w:rFonts w:eastAsia="Times New Roman" w:cstheme="minorHAnsi"/>
                <w:color w:val="000000"/>
                <w:sz w:val="18"/>
                <w:szCs w:val="18"/>
                <w:lang w:eastAsia="fr-FR"/>
              </w:rPr>
            </w:pPr>
            <w:proofErr w:type="spellStart"/>
            <w:r w:rsidRPr="00C07360">
              <w:rPr>
                <w:rFonts w:eastAsia="Times New Roman" w:cstheme="minorHAnsi"/>
                <w:color w:val="000000"/>
                <w:sz w:val="18"/>
                <w:szCs w:val="18"/>
                <w:lang w:eastAsia="fr-FR"/>
              </w:rPr>
              <w:t>Nord’ouest</w:t>
            </w:r>
            <w:proofErr w:type="spellEnd"/>
          </w:p>
        </w:tc>
        <w:tc>
          <w:tcPr>
            <w:tcW w:w="1006" w:type="dxa"/>
            <w:tcBorders>
              <w:top w:val="nil"/>
              <w:left w:val="nil"/>
              <w:bottom w:val="nil"/>
              <w:right w:val="nil"/>
            </w:tcBorders>
            <w:shd w:val="clear" w:color="auto" w:fill="auto"/>
            <w:noWrap/>
            <w:vAlign w:val="bottom"/>
            <w:hideMark/>
          </w:tcPr>
          <w:p w14:paraId="468EF299" w14:textId="77777777" w:rsidR="00BA35C1" w:rsidRPr="00C07360" w:rsidRDefault="00BA35C1" w:rsidP="00AC6922">
            <w:pPr>
              <w:spacing w:after="0" w:line="240" w:lineRule="auto"/>
              <w:jc w:val="right"/>
              <w:rPr>
                <w:rFonts w:eastAsia="Times New Roman" w:cstheme="minorHAnsi"/>
                <w:color w:val="000000"/>
                <w:sz w:val="18"/>
                <w:szCs w:val="18"/>
                <w:lang w:eastAsia="fr-FR"/>
              </w:rPr>
            </w:pPr>
            <w:r w:rsidRPr="00C07360">
              <w:rPr>
                <w:rFonts w:eastAsia="Times New Roman" w:cstheme="minorHAnsi"/>
                <w:color w:val="000000"/>
                <w:sz w:val="18"/>
                <w:szCs w:val="18"/>
                <w:lang w:eastAsia="fr-FR"/>
              </w:rPr>
              <w:t>43,688,116</w:t>
            </w:r>
          </w:p>
        </w:tc>
        <w:tc>
          <w:tcPr>
            <w:tcW w:w="1410" w:type="dxa"/>
            <w:tcBorders>
              <w:top w:val="nil"/>
              <w:left w:val="nil"/>
              <w:bottom w:val="nil"/>
              <w:right w:val="nil"/>
            </w:tcBorders>
            <w:shd w:val="clear" w:color="auto" w:fill="auto"/>
            <w:noWrap/>
            <w:vAlign w:val="bottom"/>
            <w:hideMark/>
          </w:tcPr>
          <w:p w14:paraId="74FDB6AA" w14:textId="77777777" w:rsidR="00BA35C1" w:rsidRPr="00C07360" w:rsidRDefault="00BA35C1" w:rsidP="00AC6922">
            <w:pPr>
              <w:spacing w:after="0" w:line="240" w:lineRule="auto"/>
              <w:jc w:val="right"/>
              <w:rPr>
                <w:rFonts w:eastAsia="Times New Roman" w:cstheme="minorHAnsi"/>
                <w:color w:val="000000"/>
                <w:sz w:val="18"/>
                <w:szCs w:val="18"/>
                <w:lang w:eastAsia="fr-FR"/>
              </w:rPr>
            </w:pPr>
            <w:r w:rsidRPr="00C07360">
              <w:rPr>
                <w:rFonts w:eastAsia="Times New Roman" w:cstheme="minorHAnsi"/>
                <w:color w:val="000000"/>
                <w:sz w:val="18"/>
                <w:szCs w:val="18"/>
                <w:lang w:eastAsia="fr-FR"/>
              </w:rPr>
              <w:t>61,633,861</w:t>
            </w:r>
          </w:p>
        </w:tc>
        <w:tc>
          <w:tcPr>
            <w:tcW w:w="1505" w:type="dxa"/>
            <w:tcBorders>
              <w:top w:val="nil"/>
              <w:left w:val="nil"/>
              <w:bottom w:val="nil"/>
              <w:right w:val="nil"/>
            </w:tcBorders>
            <w:shd w:val="clear" w:color="auto" w:fill="auto"/>
            <w:noWrap/>
            <w:vAlign w:val="bottom"/>
            <w:hideMark/>
          </w:tcPr>
          <w:p w14:paraId="445584DA" w14:textId="77777777" w:rsidR="00BA35C1" w:rsidRPr="00C07360" w:rsidRDefault="00BA35C1" w:rsidP="00AC6922">
            <w:pPr>
              <w:spacing w:after="0" w:line="240" w:lineRule="auto"/>
              <w:jc w:val="right"/>
              <w:rPr>
                <w:rFonts w:eastAsia="Times New Roman" w:cstheme="minorHAnsi"/>
                <w:color w:val="000000"/>
                <w:sz w:val="18"/>
                <w:szCs w:val="18"/>
                <w:lang w:eastAsia="fr-FR"/>
              </w:rPr>
            </w:pPr>
            <w:r w:rsidRPr="00C07360">
              <w:rPr>
                <w:rFonts w:eastAsia="Times New Roman" w:cstheme="minorHAnsi"/>
                <w:color w:val="000000"/>
                <w:sz w:val="18"/>
                <w:szCs w:val="18"/>
                <w:lang w:eastAsia="fr-FR"/>
              </w:rPr>
              <w:t>56,200,011</w:t>
            </w:r>
          </w:p>
        </w:tc>
        <w:tc>
          <w:tcPr>
            <w:tcW w:w="1467" w:type="dxa"/>
            <w:tcBorders>
              <w:top w:val="nil"/>
              <w:left w:val="nil"/>
              <w:bottom w:val="nil"/>
              <w:right w:val="nil"/>
            </w:tcBorders>
            <w:shd w:val="clear" w:color="auto" w:fill="auto"/>
            <w:noWrap/>
            <w:vAlign w:val="bottom"/>
            <w:hideMark/>
          </w:tcPr>
          <w:p w14:paraId="1FD68B05" w14:textId="77777777" w:rsidR="00BA35C1" w:rsidRPr="00C07360" w:rsidRDefault="00BA35C1" w:rsidP="00AC6922">
            <w:pPr>
              <w:spacing w:after="0" w:line="240" w:lineRule="auto"/>
              <w:jc w:val="right"/>
              <w:rPr>
                <w:rFonts w:eastAsia="Times New Roman" w:cstheme="minorHAnsi"/>
                <w:color w:val="000000"/>
                <w:sz w:val="18"/>
                <w:szCs w:val="18"/>
                <w:lang w:eastAsia="fr-FR"/>
              </w:rPr>
            </w:pPr>
            <w:r w:rsidRPr="00C07360">
              <w:rPr>
                <w:rFonts w:eastAsia="Times New Roman" w:cstheme="minorHAnsi"/>
                <w:color w:val="000000"/>
                <w:sz w:val="18"/>
                <w:szCs w:val="18"/>
                <w:lang w:eastAsia="fr-FR"/>
              </w:rPr>
              <w:t>170,084,883</w:t>
            </w:r>
          </w:p>
        </w:tc>
        <w:tc>
          <w:tcPr>
            <w:tcW w:w="1297" w:type="dxa"/>
            <w:tcBorders>
              <w:top w:val="nil"/>
              <w:left w:val="nil"/>
              <w:bottom w:val="nil"/>
              <w:right w:val="nil"/>
            </w:tcBorders>
            <w:shd w:val="clear" w:color="auto" w:fill="auto"/>
            <w:noWrap/>
            <w:vAlign w:val="bottom"/>
            <w:hideMark/>
          </w:tcPr>
          <w:p w14:paraId="04A000E8" w14:textId="77777777" w:rsidR="00BA35C1" w:rsidRPr="00C07360" w:rsidRDefault="00BA35C1" w:rsidP="00AC6922">
            <w:pPr>
              <w:spacing w:after="0" w:line="240" w:lineRule="auto"/>
              <w:jc w:val="right"/>
              <w:rPr>
                <w:rFonts w:eastAsia="Times New Roman" w:cstheme="minorHAnsi"/>
                <w:color w:val="000000"/>
                <w:sz w:val="18"/>
                <w:szCs w:val="18"/>
                <w:lang w:eastAsia="fr-FR"/>
              </w:rPr>
            </w:pPr>
            <w:r w:rsidRPr="00C07360">
              <w:rPr>
                <w:rFonts w:eastAsia="Times New Roman" w:cstheme="minorHAnsi"/>
                <w:color w:val="000000"/>
                <w:sz w:val="18"/>
                <w:szCs w:val="18"/>
                <w:lang w:eastAsia="fr-FR"/>
              </w:rPr>
              <w:t>121,609,803</w:t>
            </w:r>
          </w:p>
        </w:tc>
      </w:tr>
      <w:tr w:rsidR="00BA35C1" w:rsidRPr="00C07360" w14:paraId="2AE7783F" w14:textId="77777777" w:rsidTr="00AC6922">
        <w:trPr>
          <w:trHeight w:val="273"/>
        </w:trPr>
        <w:tc>
          <w:tcPr>
            <w:tcW w:w="2718" w:type="dxa"/>
            <w:tcBorders>
              <w:top w:val="nil"/>
              <w:left w:val="nil"/>
              <w:bottom w:val="nil"/>
              <w:right w:val="nil"/>
            </w:tcBorders>
            <w:shd w:val="clear" w:color="auto" w:fill="auto"/>
            <w:noWrap/>
            <w:vAlign w:val="bottom"/>
            <w:hideMark/>
          </w:tcPr>
          <w:p w14:paraId="49E2D171" w14:textId="77777777" w:rsidR="00BA35C1" w:rsidRPr="00C07360" w:rsidRDefault="00BA35C1" w:rsidP="00AC6922">
            <w:pPr>
              <w:spacing w:after="0" w:line="240" w:lineRule="auto"/>
              <w:rPr>
                <w:rFonts w:eastAsia="Times New Roman" w:cstheme="minorHAnsi"/>
                <w:color w:val="000000"/>
                <w:sz w:val="18"/>
                <w:szCs w:val="18"/>
                <w:lang w:eastAsia="fr-FR"/>
              </w:rPr>
            </w:pPr>
            <w:r w:rsidRPr="00C07360">
              <w:rPr>
                <w:rFonts w:eastAsia="Times New Roman" w:cstheme="minorHAnsi"/>
                <w:color w:val="000000"/>
                <w:sz w:val="18"/>
                <w:szCs w:val="18"/>
                <w:lang w:eastAsia="fr-FR"/>
              </w:rPr>
              <w:t>Nippes</w:t>
            </w:r>
          </w:p>
        </w:tc>
        <w:tc>
          <w:tcPr>
            <w:tcW w:w="1006" w:type="dxa"/>
            <w:tcBorders>
              <w:top w:val="nil"/>
              <w:left w:val="nil"/>
              <w:bottom w:val="nil"/>
              <w:right w:val="nil"/>
            </w:tcBorders>
            <w:shd w:val="clear" w:color="auto" w:fill="auto"/>
            <w:noWrap/>
            <w:vAlign w:val="bottom"/>
            <w:hideMark/>
          </w:tcPr>
          <w:p w14:paraId="1D89A69B" w14:textId="77777777" w:rsidR="00BA35C1" w:rsidRPr="00C07360" w:rsidRDefault="00BA35C1" w:rsidP="00AC6922">
            <w:pPr>
              <w:spacing w:after="0" w:line="240" w:lineRule="auto"/>
              <w:jc w:val="right"/>
              <w:rPr>
                <w:rFonts w:eastAsia="Times New Roman" w:cstheme="minorHAnsi"/>
                <w:color w:val="000000"/>
                <w:sz w:val="18"/>
                <w:szCs w:val="18"/>
                <w:lang w:eastAsia="fr-FR"/>
              </w:rPr>
            </w:pPr>
            <w:r w:rsidRPr="00C07360">
              <w:rPr>
                <w:rFonts w:eastAsia="Times New Roman" w:cstheme="minorHAnsi"/>
                <w:color w:val="000000"/>
                <w:sz w:val="18"/>
                <w:szCs w:val="18"/>
                <w:lang w:eastAsia="fr-FR"/>
              </w:rPr>
              <w:t>21,586,698</w:t>
            </w:r>
          </w:p>
        </w:tc>
        <w:tc>
          <w:tcPr>
            <w:tcW w:w="1410" w:type="dxa"/>
            <w:tcBorders>
              <w:top w:val="nil"/>
              <w:left w:val="nil"/>
              <w:bottom w:val="nil"/>
              <w:right w:val="nil"/>
            </w:tcBorders>
            <w:shd w:val="clear" w:color="auto" w:fill="auto"/>
            <w:noWrap/>
            <w:vAlign w:val="bottom"/>
            <w:hideMark/>
          </w:tcPr>
          <w:p w14:paraId="44C957E2" w14:textId="77777777" w:rsidR="00BA35C1" w:rsidRPr="00C07360" w:rsidRDefault="00BA35C1" w:rsidP="00AC6922">
            <w:pPr>
              <w:spacing w:after="0" w:line="240" w:lineRule="auto"/>
              <w:jc w:val="right"/>
              <w:rPr>
                <w:rFonts w:eastAsia="Times New Roman" w:cstheme="minorHAnsi"/>
                <w:color w:val="000000"/>
                <w:sz w:val="18"/>
                <w:szCs w:val="18"/>
                <w:lang w:eastAsia="fr-FR"/>
              </w:rPr>
            </w:pPr>
            <w:r w:rsidRPr="00C07360">
              <w:rPr>
                <w:rFonts w:eastAsia="Times New Roman" w:cstheme="minorHAnsi"/>
                <w:color w:val="000000"/>
                <w:sz w:val="18"/>
                <w:szCs w:val="18"/>
                <w:lang w:eastAsia="fr-FR"/>
              </w:rPr>
              <w:t>29,787,715</w:t>
            </w:r>
          </w:p>
        </w:tc>
        <w:tc>
          <w:tcPr>
            <w:tcW w:w="1505" w:type="dxa"/>
            <w:tcBorders>
              <w:top w:val="nil"/>
              <w:left w:val="nil"/>
              <w:bottom w:val="nil"/>
              <w:right w:val="nil"/>
            </w:tcBorders>
            <w:shd w:val="clear" w:color="auto" w:fill="auto"/>
            <w:noWrap/>
            <w:vAlign w:val="bottom"/>
            <w:hideMark/>
          </w:tcPr>
          <w:p w14:paraId="7B3D4F31" w14:textId="77777777" w:rsidR="00BA35C1" w:rsidRPr="00C07360" w:rsidRDefault="00BA35C1" w:rsidP="00AC6922">
            <w:pPr>
              <w:spacing w:after="0" w:line="240" w:lineRule="auto"/>
              <w:jc w:val="right"/>
              <w:rPr>
                <w:rFonts w:eastAsia="Times New Roman" w:cstheme="minorHAnsi"/>
                <w:color w:val="000000"/>
                <w:sz w:val="18"/>
                <w:szCs w:val="18"/>
                <w:lang w:eastAsia="fr-FR"/>
              </w:rPr>
            </w:pPr>
            <w:r w:rsidRPr="00C07360">
              <w:rPr>
                <w:rFonts w:eastAsia="Times New Roman" w:cstheme="minorHAnsi"/>
                <w:color w:val="000000"/>
                <w:sz w:val="18"/>
                <w:szCs w:val="18"/>
                <w:lang w:eastAsia="fr-FR"/>
              </w:rPr>
              <w:t>22,733,158</w:t>
            </w:r>
          </w:p>
        </w:tc>
        <w:tc>
          <w:tcPr>
            <w:tcW w:w="1467" w:type="dxa"/>
            <w:tcBorders>
              <w:top w:val="nil"/>
              <w:left w:val="nil"/>
              <w:bottom w:val="nil"/>
              <w:right w:val="nil"/>
            </w:tcBorders>
            <w:shd w:val="clear" w:color="auto" w:fill="auto"/>
            <w:noWrap/>
            <w:vAlign w:val="bottom"/>
            <w:hideMark/>
          </w:tcPr>
          <w:p w14:paraId="7A13FFB0" w14:textId="77777777" w:rsidR="00BA35C1" w:rsidRPr="00C07360" w:rsidRDefault="00BA35C1" w:rsidP="00AC6922">
            <w:pPr>
              <w:spacing w:after="0" w:line="240" w:lineRule="auto"/>
              <w:jc w:val="right"/>
              <w:rPr>
                <w:rFonts w:eastAsia="Times New Roman" w:cstheme="minorHAnsi"/>
                <w:color w:val="000000"/>
                <w:sz w:val="18"/>
                <w:szCs w:val="18"/>
                <w:lang w:eastAsia="fr-FR"/>
              </w:rPr>
            </w:pPr>
            <w:r w:rsidRPr="00C07360">
              <w:rPr>
                <w:rFonts w:eastAsia="Times New Roman" w:cstheme="minorHAnsi"/>
                <w:color w:val="000000"/>
                <w:sz w:val="18"/>
                <w:szCs w:val="18"/>
                <w:lang w:eastAsia="fr-FR"/>
              </w:rPr>
              <w:t>59,923,405</w:t>
            </w:r>
          </w:p>
        </w:tc>
        <w:tc>
          <w:tcPr>
            <w:tcW w:w="1297" w:type="dxa"/>
            <w:tcBorders>
              <w:top w:val="nil"/>
              <w:left w:val="nil"/>
              <w:bottom w:val="nil"/>
              <w:right w:val="nil"/>
            </w:tcBorders>
            <w:shd w:val="clear" w:color="auto" w:fill="auto"/>
            <w:noWrap/>
            <w:vAlign w:val="bottom"/>
            <w:hideMark/>
          </w:tcPr>
          <w:p w14:paraId="6C44EA90" w14:textId="77777777" w:rsidR="00BA35C1" w:rsidRPr="00C07360" w:rsidRDefault="00BA35C1" w:rsidP="00AC6922">
            <w:pPr>
              <w:spacing w:after="0" w:line="240" w:lineRule="auto"/>
              <w:jc w:val="right"/>
              <w:rPr>
                <w:rFonts w:eastAsia="Times New Roman" w:cstheme="minorHAnsi"/>
                <w:color w:val="000000"/>
                <w:sz w:val="18"/>
                <w:szCs w:val="18"/>
                <w:lang w:eastAsia="fr-FR"/>
              </w:rPr>
            </w:pPr>
            <w:r w:rsidRPr="00C07360">
              <w:rPr>
                <w:rFonts w:eastAsia="Times New Roman" w:cstheme="minorHAnsi"/>
                <w:color w:val="000000"/>
                <w:sz w:val="18"/>
                <w:szCs w:val="18"/>
                <w:lang w:eastAsia="fr-FR"/>
              </w:rPr>
              <w:t>53,950,816</w:t>
            </w:r>
          </w:p>
        </w:tc>
      </w:tr>
      <w:tr w:rsidR="00BA35C1" w:rsidRPr="00C07360" w14:paraId="42BA1D74" w14:textId="77777777" w:rsidTr="00AC6922">
        <w:trPr>
          <w:trHeight w:val="273"/>
        </w:trPr>
        <w:tc>
          <w:tcPr>
            <w:tcW w:w="2718" w:type="dxa"/>
            <w:tcBorders>
              <w:top w:val="nil"/>
              <w:left w:val="nil"/>
              <w:bottom w:val="nil"/>
              <w:right w:val="nil"/>
            </w:tcBorders>
            <w:shd w:val="clear" w:color="auto" w:fill="auto"/>
            <w:noWrap/>
            <w:vAlign w:val="bottom"/>
            <w:hideMark/>
          </w:tcPr>
          <w:p w14:paraId="0CFCCBF3" w14:textId="77777777" w:rsidR="00BA35C1" w:rsidRPr="00C07360" w:rsidRDefault="00BA35C1" w:rsidP="00AC6922">
            <w:pPr>
              <w:spacing w:after="0" w:line="240" w:lineRule="auto"/>
              <w:rPr>
                <w:rFonts w:eastAsia="Times New Roman" w:cstheme="minorHAnsi"/>
                <w:b/>
                <w:bCs/>
                <w:color w:val="000000"/>
                <w:sz w:val="18"/>
                <w:szCs w:val="18"/>
                <w:lang w:eastAsia="fr-FR"/>
              </w:rPr>
            </w:pPr>
            <w:r w:rsidRPr="00C07360">
              <w:rPr>
                <w:rFonts w:eastAsia="Times New Roman" w:cstheme="minorHAnsi"/>
                <w:b/>
                <w:bCs/>
                <w:color w:val="000000"/>
                <w:sz w:val="18"/>
                <w:szCs w:val="18"/>
                <w:lang w:eastAsia="fr-FR"/>
              </w:rPr>
              <w:t>Total</w:t>
            </w:r>
          </w:p>
        </w:tc>
        <w:tc>
          <w:tcPr>
            <w:tcW w:w="1006" w:type="dxa"/>
            <w:tcBorders>
              <w:top w:val="nil"/>
              <w:left w:val="nil"/>
              <w:bottom w:val="nil"/>
              <w:right w:val="nil"/>
            </w:tcBorders>
            <w:shd w:val="clear" w:color="auto" w:fill="auto"/>
            <w:noWrap/>
            <w:vAlign w:val="bottom"/>
            <w:hideMark/>
          </w:tcPr>
          <w:p w14:paraId="5928F28E" w14:textId="77777777" w:rsidR="00BA35C1" w:rsidRPr="00C07360" w:rsidRDefault="00BA35C1" w:rsidP="00AC6922">
            <w:pPr>
              <w:spacing w:after="0" w:line="240" w:lineRule="auto"/>
              <w:jc w:val="right"/>
              <w:rPr>
                <w:rFonts w:eastAsia="Times New Roman" w:cstheme="minorHAnsi"/>
                <w:b/>
                <w:bCs/>
                <w:color w:val="000000"/>
                <w:sz w:val="18"/>
                <w:szCs w:val="18"/>
                <w:lang w:eastAsia="fr-FR"/>
              </w:rPr>
            </w:pPr>
            <w:r w:rsidRPr="00C07360">
              <w:rPr>
                <w:rFonts w:eastAsia="Times New Roman" w:cstheme="minorHAnsi"/>
                <w:b/>
                <w:bCs/>
                <w:color w:val="000000"/>
                <w:sz w:val="18"/>
                <w:szCs w:val="18"/>
                <w:lang w:eastAsia="fr-FR"/>
              </w:rPr>
              <w:t>780,057,407</w:t>
            </w:r>
          </w:p>
        </w:tc>
        <w:tc>
          <w:tcPr>
            <w:tcW w:w="1410" w:type="dxa"/>
            <w:tcBorders>
              <w:top w:val="nil"/>
              <w:left w:val="nil"/>
              <w:bottom w:val="nil"/>
              <w:right w:val="nil"/>
            </w:tcBorders>
            <w:shd w:val="clear" w:color="auto" w:fill="auto"/>
            <w:noWrap/>
            <w:vAlign w:val="bottom"/>
            <w:hideMark/>
          </w:tcPr>
          <w:p w14:paraId="12EE2428" w14:textId="77777777" w:rsidR="00BA35C1" w:rsidRPr="00C07360" w:rsidRDefault="00BA35C1" w:rsidP="00AC6922">
            <w:pPr>
              <w:spacing w:after="0" w:line="240" w:lineRule="auto"/>
              <w:jc w:val="right"/>
              <w:rPr>
                <w:rFonts w:eastAsia="Times New Roman" w:cstheme="minorHAnsi"/>
                <w:b/>
                <w:bCs/>
                <w:color w:val="000000"/>
                <w:sz w:val="18"/>
                <w:szCs w:val="18"/>
                <w:lang w:eastAsia="fr-FR"/>
              </w:rPr>
            </w:pPr>
            <w:r w:rsidRPr="00C07360">
              <w:rPr>
                <w:rFonts w:eastAsia="Times New Roman" w:cstheme="minorHAnsi"/>
                <w:b/>
                <w:bCs/>
                <w:color w:val="000000"/>
                <w:sz w:val="18"/>
                <w:szCs w:val="18"/>
                <w:lang w:eastAsia="fr-FR"/>
              </w:rPr>
              <w:t>920,970,505</w:t>
            </w:r>
          </w:p>
        </w:tc>
        <w:tc>
          <w:tcPr>
            <w:tcW w:w="1505" w:type="dxa"/>
            <w:tcBorders>
              <w:top w:val="nil"/>
              <w:left w:val="nil"/>
              <w:bottom w:val="nil"/>
              <w:right w:val="nil"/>
            </w:tcBorders>
            <w:shd w:val="clear" w:color="auto" w:fill="auto"/>
            <w:noWrap/>
            <w:vAlign w:val="bottom"/>
            <w:hideMark/>
          </w:tcPr>
          <w:p w14:paraId="54EDBB97" w14:textId="77777777" w:rsidR="00BA35C1" w:rsidRPr="00C07360" w:rsidRDefault="00BA35C1" w:rsidP="00AC6922">
            <w:pPr>
              <w:spacing w:after="0" w:line="240" w:lineRule="auto"/>
              <w:jc w:val="right"/>
              <w:rPr>
                <w:rFonts w:eastAsia="Times New Roman" w:cstheme="minorHAnsi"/>
                <w:b/>
                <w:bCs/>
                <w:color w:val="000000"/>
                <w:sz w:val="18"/>
                <w:szCs w:val="18"/>
                <w:lang w:eastAsia="fr-FR"/>
              </w:rPr>
            </w:pPr>
            <w:r w:rsidRPr="00C07360">
              <w:rPr>
                <w:rFonts w:eastAsia="Times New Roman" w:cstheme="minorHAnsi"/>
                <w:b/>
                <w:bCs/>
                <w:color w:val="000000"/>
                <w:sz w:val="18"/>
                <w:szCs w:val="18"/>
                <w:lang w:eastAsia="fr-FR"/>
              </w:rPr>
              <w:t>884,463,747</w:t>
            </w:r>
          </w:p>
        </w:tc>
        <w:tc>
          <w:tcPr>
            <w:tcW w:w="1467" w:type="dxa"/>
            <w:tcBorders>
              <w:top w:val="nil"/>
              <w:left w:val="nil"/>
              <w:bottom w:val="nil"/>
              <w:right w:val="nil"/>
            </w:tcBorders>
            <w:shd w:val="clear" w:color="auto" w:fill="auto"/>
            <w:noWrap/>
            <w:vAlign w:val="bottom"/>
            <w:hideMark/>
          </w:tcPr>
          <w:p w14:paraId="3F427E60" w14:textId="77777777" w:rsidR="00BA35C1" w:rsidRPr="00C07360" w:rsidRDefault="00BA35C1" w:rsidP="00AC6922">
            <w:pPr>
              <w:spacing w:after="0" w:line="240" w:lineRule="auto"/>
              <w:jc w:val="right"/>
              <w:rPr>
                <w:rFonts w:eastAsia="Times New Roman" w:cstheme="minorHAnsi"/>
                <w:b/>
                <w:bCs/>
                <w:color w:val="000000"/>
                <w:sz w:val="18"/>
                <w:szCs w:val="18"/>
                <w:lang w:eastAsia="fr-FR"/>
              </w:rPr>
            </w:pPr>
            <w:r w:rsidRPr="00C07360">
              <w:rPr>
                <w:rFonts w:eastAsia="Times New Roman" w:cstheme="minorHAnsi"/>
                <w:b/>
                <w:bCs/>
                <w:color w:val="000000"/>
                <w:sz w:val="18"/>
                <w:szCs w:val="18"/>
                <w:lang w:eastAsia="fr-FR"/>
              </w:rPr>
              <w:t>2,378,771,976</w:t>
            </w:r>
          </w:p>
        </w:tc>
        <w:tc>
          <w:tcPr>
            <w:tcW w:w="1297" w:type="dxa"/>
            <w:tcBorders>
              <w:top w:val="nil"/>
              <w:left w:val="nil"/>
              <w:bottom w:val="nil"/>
              <w:right w:val="nil"/>
            </w:tcBorders>
            <w:shd w:val="clear" w:color="auto" w:fill="auto"/>
            <w:noWrap/>
            <w:vAlign w:val="bottom"/>
            <w:hideMark/>
          </w:tcPr>
          <w:p w14:paraId="74F6FFA4" w14:textId="77777777" w:rsidR="00BA35C1" w:rsidRPr="00C07360" w:rsidRDefault="00BA35C1" w:rsidP="00AC6922">
            <w:pPr>
              <w:spacing w:after="0" w:line="240" w:lineRule="auto"/>
              <w:jc w:val="right"/>
              <w:rPr>
                <w:rFonts w:eastAsia="Times New Roman" w:cstheme="minorHAnsi"/>
                <w:b/>
                <w:bCs/>
                <w:color w:val="000000"/>
                <w:sz w:val="18"/>
                <w:szCs w:val="18"/>
                <w:lang w:eastAsia="fr-FR"/>
              </w:rPr>
            </w:pPr>
            <w:r w:rsidRPr="00C07360">
              <w:rPr>
                <w:rFonts w:eastAsia="Times New Roman" w:cstheme="minorHAnsi"/>
                <w:b/>
                <w:bCs/>
                <w:color w:val="000000"/>
                <w:sz w:val="18"/>
                <w:szCs w:val="18"/>
                <w:lang w:eastAsia="fr-FR"/>
              </w:rPr>
              <w:t>1,874,635,457</w:t>
            </w:r>
          </w:p>
        </w:tc>
      </w:tr>
      <w:tr w:rsidR="00BA35C1" w:rsidRPr="00C07360" w14:paraId="1680D3F6" w14:textId="77777777" w:rsidTr="00AC6922">
        <w:trPr>
          <w:trHeight w:val="273"/>
        </w:trPr>
        <w:tc>
          <w:tcPr>
            <w:tcW w:w="2718" w:type="dxa"/>
            <w:tcBorders>
              <w:top w:val="single" w:sz="4" w:space="0" w:color="auto"/>
              <w:left w:val="nil"/>
              <w:bottom w:val="single" w:sz="4" w:space="0" w:color="auto"/>
              <w:right w:val="nil"/>
            </w:tcBorders>
            <w:shd w:val="clear" w:color="auto" w:fill="auto"/>
            <w:noWrap/>
            <w:vAlign w:val="bottom"/>
            <w:hideMark/>
          </w:tcPr>
          <w:p w14:paraId="7908D41D" w14:textId="77777777" w:rsidR="00BA35C1" w:rsidRPr="00C07360" w:rsidRDefault="00BA35C1" w:rsidP="00AC6922">
            <w:pPr>
              <w:spacing w:after="0" w:line="240" w:lineRule="auto"/>
              <w:rPr>
                <w:rFonts w:eastAsia="Times New Roman" w:cstheme="minorHAnsi"/>
                <w:color w:val="000000"/>
                <w:lang w:eastAsia="fr-FR"/>
              </w:rPr>
            </w:pPr>
            <w:r w:rsidRPr="00C07360">
              <w:rPr>
                <w:rFonts w:eastAsia="Times New Roman" w:cstheme="minorHAnsi"/>
                <w:color w:val="000000"/>
                <w:lang w:eastAsia="fr-FR"/>
              </w:rPr>
              <w:t> </w:t>
            </w:r>
          </w:p>
        </w:tc>
        <w:tc>
          <w:tcPr>
            <w:tcW w:w="1006" w:type="dxa"/>
            <w:tcBorders>
              <w:top w:val="single" w:sz="4" w:space="0" w:color="auto"/>
              <w:left w:val="nil"/>
              <w:bottom w:val="single" w:sz="4" w:space="0" w:color="auto"/>
              <w:right w:val="nil"/>
            </w:tcBorders>
            <w:shd w:val="clear" w:color="auto" w:fill="auto"/>
            <w:noWrap/>
            <w:vAlign w:val="bottom"/>
            <w:hideMark/>
          </w:tcPr>
          <w:p w14:paraId="62BE48BB" w14:textId="77777777" w:rsidR="00BA35C1" w:rsidRPr="00C07360" w:rsidRDefault="00BA35C1" w:rsidP="00AC6922">
            <w:pPr>
              <w:spacing w:after="0" w:line="240" w:lineRule="auto"/>
              <w:rPr>
                <w:rFonts w:eastAsia="Times New Roman" w:cstheme="minorHAnsi"/>
                <w:color w:val="000000"/>
                <w:lang w:eastAsia="fr-FR"/>
              </w:rPr>
            </w:pPr>
            <w:r w:rsidRPr="00C07360">
              <w:rPr>
                <w:rFonts w:eastAsia="Times New Roman" w:cstheme="minorHAnsi"/>
                <w:color w:val="000000"/>
                <w:lang w:eastAsia="fr-FR"/>
              </w:rPr>
              <w:t> </w:t>
            </w:r>
          </w:p>
        </w:tc>
        <w:tc>
          <w:tcPr>
            <w:tcW w:w="1410" w:type="dxa"/>
            <w:tcBorders>
              <w:top w:val="single" w:sz="4" w:space="0" w:color="auto"/>
              <w:left w:val="nil"/>
              <w:bottom w:val="single" w:sz="4" w:space="0" w:color="auto"/>
              <w:right w:val="nil"/>
            </w:tcBorders>
            <w:shd w:val="clear" w:color="auto" w:fill="auto"/>
            <w:noWrap/>
            <w:vAlign w:val="bottom"/>
            <w:hideMark/>
          </w:tcPr>
          <w:p w14:paraId="38F912DD" w14:textId="77777777" w:rsidR="00BA35C1" w:rsidRPr="00C07360" w:rsidRDefault="00BA35C1" w:rsidP="00AC6922">
            <w:pPr>
              <w:spacing w:after="0" w:line="240" w:lineRule="auto"/>
              <w:rPr>
                <w:rFonts w:eastAsia="Times New Roman" w:cstheme="minorHAnsi"/>
                <w:color w:val="000000"/>
                <w:lang w:eastAsia="fr-FR"/>
              </w:rPr>
            </w:pPr>
            <w:r w:rsidRPr="00C07360">
              <w:rPr>
                <w:rFonts w:eastAsia="Times New Roman" w:cstheme="minorHAnsi"/>
                <w:color w:val="000000"/>
                <w:lang w:eastAsia="fr-FR"/>
              </w:rPr>
              <w:t> </w:t>
            </w:r>
          </w:p>
        </w:tc>
        <w:tc>
          <w:tcPr>
            <w:tcW w:w="1505" w:type="dxa"/>
            <w:tcBorders>
              <w:top w:val="single" w:sz="4" w:space="0" w:color="auto"/>
              <w:left w:val="nil"/>
              <w:bottom w:val="single" w:sz="4" w:space="0" w:color="auto"/>
              <w:right w:val="nil"/>
            </w:tcBorders>
            <w:shd w:val="clear" w:color="auto" w:fill="auto"/>
            <w:noWrap/>
            <w:vAlign w:val="bottom"/>
            <w:hideMark/>
          </w:tcPr>
          <w:p w14:paraId="46557576" w14:textId="77777777" w:rsidR="00BA35C1" w:rsidRPr="00C07360" w:rsidRDefault="00BA35C1" w:rsidP="00AC6922">
            <w:pPr>
              <w:spacing w:after="0" w:line="240" w:lineRule="auto"/>
              <w:rPr>
                <w:rFonts w:eastAsia="Times New Roman" w:cstheme="minorHAnsi"/>
                <w:color w:val="000000"/>
                <w:lang w:eastAsia="fr-FR"/>
              </w:rPr>
            </w:pPr>
            <w:r w:rsidRPr="00C07360">
              <w:rPr>
                <w:rFonts w:eastAsia="Times New Roman" w:cstheme="minorHAnsi"/>
                <w:color w:val="000000"/>
                <w:lang w:eastAsia="fr-FR"/>
              </w:rPr>
              <w:t> </w:t>
            </w:r>
          </w:p>
        </w:tc>
        <w:tc>
          <w:tcPr>
            <w:tcW w:w="1467" w:type="dxa"/>
            <w:tcBorders>
              <w:top w:val="single" w:sz="4" w:space="0" w:color="auto"/>
              <w:left w:val="nil"/>
              <w:bottom w:val="single" w:sz="4" w:space="0" w:color="auto"/>
              <w:right w:val="nil"/>
            </w:tcBorders>
            <w:shd w:val="clear" w:color="auto" w:fill="auto"/>
            <w:noWrap/>
            <w:vAlign w:val="bottom"/>
            <w:hideMark/>
          </w:tcPr>
          <w:p w14:paraId="57880D27" w14:textId="77777777" w:rsidR="00BA35C1" w:rsidRPr="00C07360" w:rsidRDefault="00BA35C1" w:rsidP="00AC6922">
            <w:pPr>
              <w:spacing w:after="0" w:line="240" w:lineRule="auto"/>
              <w:rPr>
                <w:rFonts w:eastAsia="Times New Roman" w:cstheme="minorHAnsi"/>
                <w:color w:val="000000"/>
                <w:lang w:eastAsia="fr-FR"/>
              </w:rPr>
            </w:pPr>
            <w:r w:rsidRPr="00C07360">
              <w:rPr>
                <w:rFonts w:eastAsia="Times New Roman" w:cstheme="minorHAnsi"/>
                <w:color w:val="000000"/>
                <w:lang w:eastAsia="fr-FR"/>
              </w:rPr>
              <w:t> </w:t>
            </w:r>
          </w:p>
        </w:tc>
        <w:tc>
          <w:tcPr>
            <w:tcW w:w="1297" w:type="dxa"/>
            <w:tcBorders>
              <w:top w:val="single" w:sz="4" w:space="0" w:color="auto"/>
              <w:left w:val="nil"/>
              <w:bottom w:val="single" w:sz="4" w:space="0" w:color="auto"/>
              <w:right w:val="nil"/>
            </w:tcBorders>
            <w:shd w:val="clear" w:color="auto" w:fill="auto"/>
            <w:noWrap/>
            <w:vAlign w:val="bottom"/>
            <w:hideMark/>
          </w:tcPr>
          <w:p w14:paraId="196D707B" w14:textId="77777777" w:rsidR="00BA35C1" w:rsidRPr="00C07360" w:rsidRDefault="00BA35C1" w:rsidP="00AC6922">
            <w:pPr>
              <w:spacing w:after="0" w:line="240" w:lineRule="auto"/>
              <w:rPr>
                <w:rFonts w:eastAsia="Times New Roman" w:cstheme="minorHAnsi"/>
                <w:color w:val="000000"/>
                <w:lang w:eastAsia="fr-FR"/>
              </w:rPr>
            </w:pPr>
            <w:r w:rsidRPr="00C07360">
              <w:rPr>
                <w:rFonts w:eastAsia="Times New Roman" w:cstheme="minorHAnsi"/>
                <w:color w:val="000000"/>
                <w:lang w:eastAsia="fr-FR"/>
              </w:rPr>
              <w:t> </w:t>
            </w:r>
          </w:p>
        </w:tc>
      </w:tr>
    </w:tbl>
    <w:p w14:paraId="67503D76" w14:textId="77777777" w:rsidR="00BA35C1" w:rsidRPr="00C07360" w:rsidRDefault="00BA35C1" w:rsidP="00BA35C1">
      <w:pPr>
        <w:rPr>
          <w:rFonts w:cstheme="minorHAnsi"/>
        </w:rPr>
      </w:pPr>
      <w:r w:rsidRPr="00C07360">
        <w:rPr>
          <w:rFonts w:cstheme="minorHAnsi"/>
        </w:rPr>
        <w:t xml:space="preserve"> </w:t>
      </w:r>
    </w:p>
    <w:p w14:paraId="0C52C172" w14:textId="77777777" w:rsidR="00BA35C1" w:rsidRPr="00C07360" w:rsidRDefault="00BA35C1" w:rsidP="00BA35C1">
      <w:pPr>
        <w:rPr>
          <w:rFonts w:cstheme="minorHAnsi"/>
        </w:rPr>
      </w:pPr>
      <w:r w:rsidRPr="00C07360">
        <w:rPr>
          <w:rFonts w:cstheme="minorHAnsi"/>
        </w:rPr>
        <w:t xml:space="preserve">La présentation des dépenses sur le plan départemental pour les secteurs public </w:t>
      </w:r>
      <w:r w:rsidR="005F195F">
        <w:rPr>
          <w:rFonts w:cstheme="minorHAnsi"/>
        </w:rPr>
        <w:t xml:space="preserve">et </w:t>
      </w:r>
      <w:r w:rsidRPr="00C07360">
        <w:rPr>
          <w:rFonts w:cstheme="minorHAnsi"/>
        </w:rPr>
        <w:t>non public permettra d’apprécier  le poids relatif des départements par rapport au total national.  Dans ce tableau, les dépenses sont présentées pour les deux niveaux d’enseignement,  pour les deux secteurs et pour les différentes rubriques de dépenses. Celles-ci ont été calculées, à l’instar du tableau global, en tenant compt</w:t>
      </w:r>
      <w:r w:rsidR="005F195F">
        <w:rPr>
          <w:rFonts w:cstheme="minorHAnsi"/>
        </w:rPr>
        <w:t xml:space="preserve">e </w:t>
      </w:r>
      <w:r w:rsidRPr="00C07360">
        <w:rPr>
          <w:rFonts w:cstheme="minorHAnsi"/>
        </w:rPr>
        <w:t xml:space="preserve">de la moyenne des dépenses par département multipliée par le nombre d’établissement scolaire du département. </w:t>
      </w:r>
    </w:p>
    <w:p w14:paraId="5DD3E344" w14:textId="77777777" w:rsidR="00BA35C1" w:rsidRPr="00C07360" w:rsidRDefault="00BA35C1" w:rsidP="00BA35C1">
      <w:pPr>
        <w:rPr>
          <w:rFonts w:cstheme="minorHAnsi"/>
        </w:rPr>
      </w:pPr>
      <w:r w:rsidRPr="00C07360">
        <w:rPr>
          <w:rFonts w:cstheme="minorHAnsi"/>
        </w:rPr>
        <w:t>Si les résultats ne sont pas surprenants outre mesure, compte tenu du poids de chaque département dans le système éducatif qui est une fonction directe de sa population, il reste toutefois que les politiques publiques par rapport à chaque département se reflètent dans les résultats. Par exemple, le nombre d’écoles publiques dans un département impacte sa position dans l’ensemble du système et le poids du non public dans le total des dépenses.</w:t>
      </w:r>
    </w:p>
    <w:p w14:paraId="24C29207" w14:textId="77777777" w:rsidR="00BA35C1" w:rsidRPr="00F22922" w:rsidRDefault="00F22922" w:rsidP="00F22922">
      <w:pPr>
        <w:pStyle w:val="Caption"/>
        <w:jc w:val="center"/>
        <w:rPr>
          <w:rFonts w:cstheme="minorHAnsi"/>
          <w:sz w:val="22"/>
        </w:rPr>
      </w:pPr>
      <w:bookmarkStart w:id="90" w:name="_Toc521256173"/>
      <w:r w:rsidRPr="00F22922">
        <w:rPr>
          <w:sz w:val="22"/>
        </w:rPr>
        <w:t xml:space="preserve">Tableau </w:t>
      </w:r>
      <w:r w:rsidRPr="00F22922">
        <w:rPr>
          <w:sz w:val="22"/>
        </w:rPr>
        <w:fldChar w:fldCharType="begin"/>
      </w:r>
      <w:r w:rsidRPr="00F22922">
        <w:rPr>
          <w:sz w:val="22"/>
        </w:rPr>
        <w:instrText xml:space="preserve"> SEQ Tableau \* ARABIC </w:instrText>
      </w:r>
      <w:r w:rsidRPr="00F22922">
        <w:rPr>
          <w:sz w:val="22"/>
        </w:rPr>
        <w:fldChar w:fldCharType="separate"/>
      </w:r>
      <w:r w:rsidR="000729C9">
        <w:rPr>
          <w:noProof/>
          <w:sz w:val="22"/>
        </w:rPr>
        <w:t>26</w:t>
      </w:r>
      <w:r w:rsidRPr="00F22922">
        <w:rPr>
          <w:sz w:val="22"/>
        </w:rPr>
        <w:fldChar w:fldCharType="end"/>
      </w:r>
      <w:r w:rsidRPr="00F22922">
        <w:rPr>
          <w:sz w:val="22"/>
        </w:rPr>
        <w:t>. Poids relatifs des dépenses départementales par rapport aux dépenses nationales</w:t>
      </w:r>
      <w:bookmarkEnd w:id="90"/>
    </w:p>
    <w:tbl>
      <w:tblPr>
        <w:tblW w:w="8328" w:type="dxa"/>
        <w:jc w:val="center"/>
        <w:tblCellMar>
          <w:left w:w="70" w:type="dxa"/>
          <w:right w:w="70" w:type="dxa"/>
        </w:tblCellMar>
        <w:tblLook w:val="04A0" w:firstRow="1" w:lastRow="0" w:firstColumn="1" w:lastColumn="0" w:noHBand="0" w:noVBand="1"/>
      </w:tblPr>
      <w:tblGrid>
        <w:gridCol w:w="1905"/>
        <w:gridCol w:w="1287"/>
        <w:gridCol w:w="1284"/>
        <w:gridCol w:w="1284"/>
        <w:gridCol w:w="1284"/>
        <w:gridCol w:w="1284"/>
      </w:tblGrid>
      <w:tr w:rsidR="00BA35C1" w:rsidRPr="00C07360" w14:paraId="6DD74DE3" w14:textId="77777777" w:rsidTr="00AC6922">
        <w:trPr>
          <w:trHeight w:val="259"/>
          <w:jc w:val="center"/>
        </w:trPr>
        <w:tc>
          <w:tcPr>
            <w:tcW w:w="1905" w:type="dxa"/>
            <w:tcBorders>
              <w:top w:val="single" w:sz="4" w:space="0" w:color="auto"/>
              <w:left w:val="nil"/>
              <w:bottom w:val="single" w:sz="4" w:space="0" w:color="auto"/>
              <w:right w:val="nil"/>
            </w:tcBorders>
            <w:shd w:val="clear" w:color="auto" w:fill="auto"/>
            <w:noWrap/>
            <w:vAlign w:val="bottom"/>
            <w:hideMark/>
          </w:tcPr>
          <w:p w14:paraId="5768E6B7" w14:textId="77777777" w:rsidR="00BA35C1" w:rsidRPr="00C07360" w:rsidRDefault="00BA35C1" w:rsidP="00AC6922">
            <w:pPr>
              <w:spacing w:after="0" w:line="240" w:lineRule="auto"/>
              <w:rPr>
                <w:rFonts w:eastAsia="Times New Roman" w:cstheme="minorHAnsi"/>
                <w:color w:val="000000"/>
                <w:sz w:val="20"/>
                <w:szCs w:val="20"/>
                <w:lang w:eastAsia="fr-FR"/>
              </w:rPr>
            </w:pPr>
            <w:r w:rsidRPr="00C07360">
              <w:rPr>
                <w:rFonts w:eastAsia="Times New Roman" w:cstheme="minorHAnsi"/>
                <w:color w:val="000000"/>
                <w:sz w:val="20"/>
                <w:szCs w:val="20"/>
                <w:lang w:eastAsia="fr-FR"/>
              </w:rPr>
              <w:t> </w:t>
            </w:r>
          </w:p>
        </w:tc>
        <w:tc>
          <w:tcPr>
            <w:tcW w:w="1286" w:type="dxa"/>
            <w:tcBorders>
              <w:top w:val="single" w:sz="4" w:space="0" w:color="auto"/>
              <w:left w:val="nil"/>
              <w:bottom w:val="single" w:sz="4" w:space="0" w:color="auto"/>
              <w:right w:val="nil"/>
            </w:tcBorders>
            <w:shd w:val="clear" w:color="auto" w:fill="auto"/>
            <w:noWrap/>
            <w:vAlign w:val="bottom"/>
            <w:hideMark/>
          </w:tcPr>
          <w:p w14:paraId="6E67E1F4" w14:textId="77777777" w:rsidR="00BA35C1" w:rsidRPr="00C07360" w:rsidRDefault="00BA35C1" w:rsidP="00AC6922">
            <w:pPr>
              <w:spacing w:after="0" w:line="240" w:lineRule="auto"/>
              <w:rPr>
                <w:rFonts w:eastAsia="Times New Roman" w:cstheme="minorHAnsi"/>
                <w:color w:val="000000"/>
                <w:sz w:val="20"/>
                <w:szCs w:val="20"/>
                <w:lang w:eastAsia="fr-FR"/>
              </w:rPr>
            </w:pPr>
            <w:r w:rsidRPr="00C07360">
              <w:rPr>
                <w:rFonts w:eastAsia="Times New Roman" w:cstheme="minorHAnsi"/>
                <w:color w:val="000000"/>
                <w:sz w:val="20"/>
                <w:szCs w:val="20"/>
                <w:lang w:eastAsia="fr-FR"/>
              </w:rPr>
              <w:t> </w:t>
            </w:r>
          </w:p>
        </w:tc>
        <w:tc>
          <w:tcPr>
            <w:tcW w:w="1284" w:type="dxa"/>
            <w:tcBorders>
              <w:top w:val="single" w:sz="4" w:space="0" w:color="auto"/>
              <w:left w:val="nil"/>
              <w:bottom w:val="single" w:sz="4" w:space="0" w:color="auto"/>
              <w:right w:val="nil"/>
            </w:tcBorders>
            <w:shd w:val="clear" w:color="auto" w:fill="auto"/>
            <w:noWrap/>
            <w:vAlign w:val="bottom"/>
            <w:hideMark/>
          </w:tcPr>
          <w:p w14:paraId="225447ED" w14:textId="77777777" w:rsidR="00BA35C1" w:rsidRPr="00C07360" w:rsidRDefault="00BA35C1" w:rsidP="00AC6922">
            <w:pPr>
              <w:spacing w:after="0" w:line="240" w:lineRule="auto"/>
              <w:rPr>
                <w:rFonts w:eastAsia="Times New Roman" w:cstheme="minorHAnsi"/>
                <w:color w:val="000000"/>
                <w:sz w:val="20"/>
                <w:szCs w:val="20"/>
                <w:lang w:eastAsia="fr-FR"/>
              </w:rPr>
            </w:pPr>
            <w:r w:rsidRPr="00C07360">
              <w:rPr>
                <w:rFonts w:eastAsia="Times New Roman" w:cstheme="minorHAnsi"/>
                <w:color w:val="000000"/>
                <w:sz w:val="20"/>
                <w:szCs w:val="20"/>
                <w:lang w:eastAsia="fr-FR"/>
              </w:rPr>
              <w:t> </w:t>
            </w:r>
          </w:p>
        </w:tc>
        <w:tc>
          <w:tcPr>
            <w:tcW w:w="1284" w:type="dxa"/>
            <w:tcBorders>
              <w:top w:val="single" w:sz="4" w:space="0" w:color="auto"/>
              <w:left w:val="nil"/>
              <w:bottom w:val="single" w:sz="4" w:space="0" w:color="auto"/>
              <w:right w:val="nil"/>
            </w:tcBorders>
            <w:shd w:val="clear" w:color="auto" w:fill="auto"/>
            <w:noWrap/>
            <w:vAlign w:val="bottom"/>
            <w:hideMark/>
          </w:tcPr>
          <w:p w14:paraId="1658135C" w14:textId="77777777" w:rsidR="00BA35C1" w:rsidRPr="00C07360" w:rsidRDefault="00BA35C1" w:rsidP="00AC6922">
            <w:pPr>
              <w:spacing w:after="0" w:line="240" w:lineRule="auto"/>
              <w:rPr>
                <w:rFonts w:eastAsia="Times New Roman" w:cstheme="minorHAnsi"/>
                <w:color w:val="000000"/>
                <w:sz w:val="20"/>
                <w:szCs w:val="20"/>
                <w:lang w:eastAsia="fr-FR"/>
              </w:rPr>
            </w:pPr>
            <w:r w:rsidRPr="00C07360">
              <w:rPr>
                <w:rFonts w:eastAsia="Times New Roman" w:cstheme="minorHAnsi"/>
                <w:color w:val="000000"/>
                <w:sz w:val="20"/>
                <w:szCs w:val="20"/>
                <w:lang w:eastAsia="fr-FR"/>
              </w:rPr>
              <w:t> </w:t>
            </w:r>
          </w:p>
        </w:tc>
        <w:tc>
          <w:tcPr>
            <w:tcW w:w="1284" w:type="dxa"/>
            <w:tcBorders>
              <w:top w:val="single" w:sz="4" w:space="0" w:color="auto"/>
              <w:left w:val="nil"/>
              <w:bottom w:val="single" w:sz="4" w:space="0" w:color="auto"/>
              <w:right w:val="nil"/>
            </w:tcBorders>
            <w:shd w:val="clear" w:color="auto" w:fill="auto"/>
            <w:noWrap/>
            <w:vAlign w:val="bottom"/>
            <w:hideMark/>
          </w:tcPr>
          <w:p w14:paraId="4BEB761B" w14:textId="77777777" w:rsidR="00BA35C1" w:rsidRPr="00C07360" w:rsidRDefault="00BA35C1" w:rsidP="00AC6922">
            <w:pPr>
              <w:spacing w:after="0" w:line="240" w:lineRule="auto"/>
              <w:rPr>
                <w:rFonts w:eastAsia="Times New Roman" w:cstheme="minorHAnsi"/>
                <w:color w:val="000000"/>
                <w:sz w:val="20"/>
                <w:szCs w:val="20"/>
                <w:lang w:eastAsia="fr-FR"/>
              </w:rPr>
            </w:pPr>
            <w:r w:rsidRPr="00C07360">
              <w:rPr>
                <w:rFonts w:eastAsia="Times New Roman" w:cstheme="minorHAnsi"/>
                <w:color w:val="000000"/>
                <w:sz w:val="20"/>
                <w:szCs w:val="20"/>
                <w:lang w:eastAsia="fr-FR"/>
              </w:rPr>
              <w:t> </w:t>
            </w:r>
          </w:p>
        </w:tc>
        <w:tc>
          <w:tcPr>
            <w:tcW w:w="1284" w:type="dxa"/>
            <w:tcBorders>
              <w:top w:val="single" w:sz="4" w:space="0" w:color="auto"/>
              <w:left w:val="nil"/>
              <w:bottom w:val="single" w:sz="4" w:space="0" w:color="auto"/>
              <w:right w:val="nil"/>
            </w:tcBorders>
            <w:shd w:val="clear" w:color="auto" w:fill="auto"/>
            <w:noWrap/>
            <w:vAlign w:val="bottom"/>
            <w:hideMark/>
          </w:tcPr>
          <w:p w14:paraId="231EC0CD" w14:textId="77777777" w:rsidR="00BA35C1" w:rsidRPr="00C07360" w:rsidRDefault="00BA35C1" w:rsidP="00AC6922">
            <w:pPr>
              <w:spacing w:after="0" w:line="240" w:lineRule="auto"/>
              <w:rPr>
                <w:rFonts w:eastAsia="Times New Roman" w:cstheme="minorHAnsi"/>
                <w:color w:val="000000"/>
                <w:sz w:val="20"/>
                <w:szCs w:val="20"/>
                <w:lang w:eastAsia="fr-FR"/>
              </w:rPr>
            </w:pPr>
            <w:r w:rsidRPr="00C07360">
              <w:rPr>
                <w:rFonts w:eastAsia="Times New Roman" w:cstheme="minorHAnsi"/>
                <w:color w:val="000000"/>
                <w:sz w:val="20"/>
                <w:szCs w:val="20"/>
                <w:lang w:eastAsia="fr-FR"/>
              </w:rPr>
              <w:t> </w:t>
            </w:r>
          </w:p>
        </w:tc>
      </w:tr>
      <w:tr w:rsidR="00BA35C1" w:rsidRPr="00C07360" w14:paraId="496ADDC8" w14:textId="77777777" w:rsidTr="00AC6922">
        <w:trPr>
          <w:trHeight w:val="259"/>
          <w:jc w:val="center"/>
        </w:trPr>
        <w:tc>
          <w:tcPr>
            <w:tcW w:w="1905" w:type="dxa"/>
            <w:tcBorders>
              <w:top w:val="nil"/>
              <w:left w:val="nil"/>
              <w:bottom w:val="nil"/>
              <w:right w:val="nil"/>
            </w:tcBorders>
            <w:shd w:val="clear" w:color="auto" w:fill="auto"/>
            <w:noWrap/>
            <w:vAlign w:val="bottom"/>
            <w:hideMark/>
          </w:tcPr>
          <w:p w14:paraId="77D4005D" w14:textId="77777777" w:rsidR="00BA35C1" w:rsidRPr="00C07360" w:rsidRDefault="00BA35C1" w:rsidP="00AC6922">
            <w:pPr>
              <w:spacing w:after="0" w:line="240" w:lineRule="auto"/>
              <w:rPr>
                <w:rFonts w:eastAsia="Times New Roman" w:cstheme="minorHAnsi"/>
                <w:color w:val="000000"/>
                <w:sz w:val="20"/>
                <w:szCs w:val="20"/>
                <w:lang w:eastAsia="fr-FR"/>
              </w:rPr>
            </w:pPr>
            <w:r w:rsidRPr="00C07360">
              <w:rPr>
                <w:rFonts w:eastAsia="Times New Roman" w:cstheme="minorHAnsi"/>
                <w:color w:val="000000"/>
                <w:sz w:val="20"/>
                <w:szCs w:val="20"/>
                <w:lang w:eastAsia="fr-FR"/>
              </w:rPr>
              <w:t>Fondamental</w:t>
            </w:r>
          </w:p>
        </w:tc>
        <w:tc>
          <w:tcPr>
            <w:tcW w:w="1286" w:type="dxa"/>
            <w:tcBorders>
              <w:top w:val="nil"/>
              <w:left w:val="nil"/>
              <w:bottom w:val="nil"/>
              <w:right w:val="nil"/>
            </w:tcBorders>
            <w:shd w:val="clear" w:color="auto" w:fill="auto"/>
            <w:noWrap/>
            <w:vAlign w:val="bottom"/>
            <w:hideMark/>
          </w:tcPr>
          <w:p w14:paraId="1B1ED637" w14:textId="77777777" w:rsidR="00BA35C1" w:rsidRPr="00C07360" w:rsidRDefault="00BA35C1" w:rsidP="00AC6922">
            <w:pPr>
              <w:spacing w:after="0" w:line="240" w:lineRule="auto"/>
              <w:rPr>
                <w:rFonts w:eastAsia="Times New Roman" w:cstheme="minorHAnsi"/>
                <w:b/>
                <w:bCs/>
                <w:color w:val="000000"/>
                <w:sz w:val="20"/>
                <w:szCs w:val="20"/>
                <w:lang w:eastAsia="fr-FR"/>
              </w:rPr>
            </w:pPr>
            <w:proofErr w:type="spellStart"/>
            <w:r w:rsidRPr="00C07360">
              <w:rPr>
                <w:rFonts w:eastAsia="Times New Roman" w:cstheme="minorHAnsi"/>
                <w:b/>
                <w:bCs/>
                <w:color w:val="000000"/>
                <w:sz w:val="20"/>
                <w:szCs w:val="20"/>
                <w:lang w:eastAsia="fr-FR"/>
              </w:rPr>
              <w:t>Locat</w:t>
            </w:r>
            <w:proofErr w:type="spellEnd"/>
            <w:r w:rsidRPr="00C07360">
              <w:rPr>
                <w:rFonts w:eastAsia="Times New Roman" w:cstheme="minorHAnsi"/>
                <w:b/>
                <w:bCs/>
                <w:color w:val="000000"/>
                <w:sz w:val="20"/>
                <w:szCs w:val="20"/>
                <w:lang w:eastAsia="fr-FR"/>
              </w:rPr>
              <w:t xml:space="preserve"> + entre</w:t>
            </w:r>
          </w:p>
        </w:tc>
        <w:tc>
          <w:tcPr>
            <w:tcW w:w="1284" w:type="dxa"/>
            <w:tcBorders>
              <w:top w:val="nil"/>
              <w:left w:val="nil"/>
              <w:bottom w:val="nil"/>
              <w:right w:val="nil"/>
            </w:tcBorders>
            <w:shd w:val="clear" w:color="auto" w:fill="auto"/>
            <w:noWrap/>
            <w:vAlign w:val="bottom"/>
            <w:hideMark/>
          </w:tcPr>
          <w:p w14:paraId="090CBB26" w14:textId="77777777" w:rsidR="00BA35C1" w:rsidRPr="00C07360" w:rsidRDefault="00BA35C1" w:rsidP="00AC6922">
            <w:pPr>
              <w:spacing w:after="0" w:line="240" w:lineRule="auto"/>
              <w:rPr>
                <w:rFonts w:eastAsia="Times New Roman" w:cstheme="minorHAnsi"/>
                <w:b/>
                <w:bCs/>
                <w:color w:val="000000"/>
                <w:sz w:val="20"/>
                <w:szCs w:val="20"/>
                <w:lang w:eastAsia="fr-FR"/>
              </w:rPr>
            </w:pPr>
            <w:r w:rsidRPr="00C07360">
              <w:rPr>
                <w:rFonts w:eastAsia="Times New Roman" w:cstheme="minorHAnsi"/>
                <w:b/>
                <w:bCs/>
                <w:color w:val="000000"/>
                <w:sz w:val="20"/>
                <w:szCs w:val="20"/>
                <w:lang w:eastAsia="fr-FR"/>
              </w:rPr>
              <w:t xml:space="preserve">Mat </w:t>
            </w:r>
            <w:proofErr w:type="spellStart"/>
            <w:r w:rsidRPr="00C07360">
              <w:rPr>
                <w:rFonts w:eastAsia="Times New Roman" w:cstheme="minorHAnsi"/>
                <w:b/>
                <w:bCs/>
                <w:color w:val="000000"/>
                <w:sz w:val="20"/>
                <w:szCs w:val="20"/>
                <w:lang w:eastAsia="fr-FR"/>
              </w:rPr>
              <w:t>Equip</w:t>
            </w:r>
            <w:proofErr w:type="spellEnd"/>
            <w:r w:rsidRPr="00C07360">
              <w:rPr>
                <w:rFonts w:eastAsia="Times New Roman" w:cstheme="minorHAnsi"/>
                <w:b/>
                <w:bCs/>
                <w:color w:val="000000"/>
                <w:sz w:val="20"/>
                <w:szCs w:val="20"/>
                <w:lang w:eastAsia="fr-FR"/>
              </w:rPr>
              <w:t xml:space="preserve"> </w:t>
            </w:r>
            <w:proofErr w:type="spellStart"/>
            <w:r w:rsidRPr="00C07360">
              <w:rPr>
                <w:rFonts w:eastAsia="Times New Roman" w:cstheme="minorHAnsi"/>
                <w:b/>
                <w:bCs/>
                <w:color w:val="000000"/>
                <w:sz w:val="20"/>
                <w:szCs w:val="20"/>
                <w:lang w:eastAsia="fr-FR"/>
              </w:rPr>
              <w:t>nsc</w:t>
            </w:r>
            <w:proofErr w:type="spellEnd"/>
          </w:p>
        </w:tc>
        <w:tc>
          <w:tcPr>
            <w:tcW w:w="1284" w:type="dxa"/>
            <w:tcBorders>
              <w:top w:val="nil"/>
              <w:left w:val="nil"/>
              <w:bottom w:val="nil"/>
              <w:right w:val="nil"/>
            </w:tcBorders>
            <w:shd w:val="clear" w:color="auto" w:fill="auto"/>
            <w:noWrap/>
            <w:vAlign w:val="bottom"/>
            <w:hideMark/>
          </w:tcPr>
          <w:p w14:paraId="48745900" w14:textId="77777777" w:rsidR="00BA35C1" w:rsidRPr="00C07360" w:rsidRDefault="00BA35C1" w:rsidP="00AC6922">
            <w:pPr>
              <w:spacing w:after="0" w:line="240" w:lineRule="auto"/>
              <w:rPr>
                <w:rFonts w:eastAsia="Times New Roman" w:cstheme="minorHAnsi"/>
                <w:b/>
                <w:bCs/>
                <w:color w:val="000000"/>
                <w:sz w:val="20"/>
                <w:szCs w:val="20"/>
                <w:lang w:eastAsia="fr-FR"/>
              </w:rPr>
            </w:pPr>
            <w:r w:rsidRPr="00C07360">
              <w:rPr>
                <w:rFonts w:eastAsia="Times New Roman" w:cstheme="minorHAnsi"/>
                <w:b/>
                <w:bCs/>
                <w:color w:val="000000"/>
                <w:sz w:val="20"/>
                <w:szCs w:val="20"/>
                <w:lang w:eastAsia="fr-FR"/>
              </w:rPr>
              <w:t xml:space="preserve">Mat </w:t>
            </w:r>
            <w:proofErr w:type="spellStart"/>
            <w:r w:rsidRPr="00C07360">
              <w:rPr>
                <w:rFonts w:eastAsia="Times New Roman" w:cstheme="minorHAnsi"/>
                <w:b/>
                <w:bCs/>
                <w:color w:val="000000"/>
                <w:sz w:val="20"/>
                <w:szCs w:val="20"/>
                <w:lang w:eastAsia="fr-FR"/>
              </w:rPr>
              <w:t>Equip</w:t>
            </w:r>
            <w:proofErr w:type="spellEnd"/>
            <w:r w:rsidRPr="00C07360">
              <w:rPr>
                <w:rFonts w:eastAsia="Times New Roman" w:cstheme="minorHAnsi"/>
                <w:b/>
                <w:bCs/>
                <w:color w:val="000000"/>
                <w:sz w:val="20"/>
                <w:szCs w:val="20"/>
                <w:lang w:eastAsia="fr-FR"/>
              </w:rPr>
              <w:t xml:space="preserve"> </w:t>
            </w:r>
            <w:proofErr w:type="spellStart"/>
            <w:r w:rsidRPr="00C07360">
              <w:rPr>
                <w:rFonts w:eastAsia="Times New Roman" w:cstheme="minorHAnsi"/>
                <w:b/>
                <w:bCs/>
                <w:color w:val="000000"/>
                <w:sz w:val="20"/>
                <w:szCs w:val="20"/>
                <w:lang w:eastAsia="fr-FR"/>
              </w:rPr>
              <w:t>sc</w:t>
            </w:r>
            <w:proofErr w:type="spellEnd"/>
          </w:p>
        </w:tc>
        <w:tc>
          <w:tcPr>
            <w:tcW w:w="1284" w:type="dxa"/>
            <w:tcBorders>
              <w:top w:val="nil"/>
              <w:left w:val="nil"/>
              <w:bottom w:val="nil"/>
              <w:right w:val="nil"/>
            </w:tcBorders>
            <w:shd w:val="clear" w:color="auto" w:fill="auto"/>
            <w:noWrap/>
            <w:vAlign w:val="bottom"/>
            <w:hideMark/>
          </w:tcPr>
          <w:p w14:paraId="328737AF" w14:textId="77777777" w:rsidR="00BA35C1" w:rsidRPr="00C07360" w:rsidRDefault="00BA35C1" w:rsidP="00AC6922">
            <w:pPr>
              <w:spacing w:after="0" w:line="240" w:lineRule="auto"/>
              <w:rPr>
                <w:rFonts w:eastAsia="Times New Roman" w:cstheme="minorHAnsi"/>
                <w:b/>
                <w:bCs/>
                <w:color w:val="000000"/>
                <w:sz w:val="20"/>
                <w:szCs w:val="20"/>
                <w:lang w:eastAsia="fr-FR"/>
              </w:rPr>
            </w:pPr>
            <w:r w:rsidRPr="00C07360">
              <w:rPr>
                <w:rFonts w:eastAsia="Times New Roman" w:cstheme="minorHAnsi"/>
                <w:b/>
                <w:bCs/>
                <w:color w:val="000000"/>
                <w:sz w:val="20"/>
                <w:szCs w:val="20"/>
                <w:lang w:eastAsia="fr-FR"/>
              </w:rPr>
              <w:t xml:space="preserve">Sal </w:t>
            </w:r>
            <w:proofErr w:type="spellStart"/>
            <w:r w:rsidRPr="00C07360">
              <w:rPr>
                <w:rFonts w:eastAsia="Times New Roman" w:cstheme="minorHAnsi"/>
                <w:b/>
                <w:bCs/>
                <w:color w:val="000000"/>
                <w:sz w:val="20"/>
                <w:szCs w:val="20"/>
                <w:lang w:eastAsia="fr-FR"/>
              </w:rPr>
              <w:t>Ens</w:t>
            </w:r>
            <w:proofErr w:type="spellEnd"/>
          </w:p>
        </w:tc>
        <w:tc>
          <w:tcPr>
            <w:tcW w:w="1284" w:type="dxa"/>
            <w:tcBorders>
              <w:top w:val="nil"/>
              <w:left w:val="nil"/>
              <w:bottom w:val="nil"/>
              <w:right w:val="nil"/>
            </w:tcBorders>
            <w:shd w:val="clear" w:color="auto" w:fill="auto"/>
            <w:noWrap/>
            <w:vAlign w:val="bottom"/>
            <w:hideMark/>
          </w:tcPr>
          <w:p w14:paraId="086FF085" w14:textId="77777777" w:rsidR="00BA35C1" w:rsidRPr="00C07360" w:rsidRDefault="00BA35C1" w:rsidP="00AC6922">
            <w:pPr>
              <w:spacing w:after="0" w:line="240" w:lineRule="auto"/>
              <w:rPr>
                <w:rFonts w:eastAsia="Times New Roman" w:cstheme="minorHAnsi"/>
                <w:b/>
                <w:bCs/>
                <w:color w:val="000000"/>
                <w:sz w:val="20"/>
                <w:szCs w:val="20"/>
                <w:lang w:eastAsia="fr-FR"/>
              </w:rPr>
            </w:pPr>
            <w:r w:rsidRPr="00C07360">
              <w:rPr>
                <w:rFonts w:eastAsia="Times New Roman" w:cstheme="minorHAnsi"/>
                <w:b/>
                <w:bCs/>
                <w:color w:val="000000"/>
                <w:sz w:val="20"/>
                <w:szCs w:val="20"/>
                <w:lang w:eastAsia="fr-FR"/>
              </w:rPr>
              <w:t xml:space="preserve">Sal </w:t>
            </w:r>
            <w:proofErr w:type="spellStart"/>
            <w:r w:rsidRPr="00C07360">
              <w:rPr>
                <w:rFonts w:eastAsia="Times New Roman" w:cstheme="minorHAnsi"/>
                <w:b/>
                <w:bCs/>
                <w:color w:val="000000"/>
                <w:sz w:val="20"/>
                <w:szCs w:val="20"/>
                <w:lang w:eastAsia="fr-FR"/>
              </w:rPr>
              <w:t>adm</w:t>
            </w:r>
            <w:proofErr w:type="spellEnd"/>
          </w:p>
        </w:tc>
      </w:tr>
      <w:tr w:rsidR="00BA35C1" w:rsidRPr="00C07360" w14:paraId="28BD1BC2" w14:textId="77777777" w:rsidTr="00AC6922">
        <w:trPr>
          <w:trHeight w:val="259"/>
          <w:jc w:val="center"/>
        </w:trPr>
        <w:tc>
          <w:tcPr>
            <w:tcW w:w="1905" w:type="dxa"/>
            <w:tcBorders>
              <w:top w:val="nil"/>
              <w:left w:val="nil"/>
              <w:bottom w:val="nil"/>
              <w:right w:val="nil"/>
            </w:tcBorders>
            <w:shd w:val="clear" w:color="auto" w:fill="auto"/>
            <w:noWrap/>
            <w:vAlign w:val="bottom"/>
            <w:hideMark/>
          </w:tcPr>
          <w:p w14:paraId="23CB15BA" w14:textId="77777777" w:rsidR="00BA35C1" w:rsidRPr="00C07360" w:rsidRDefault="00BA35C1" w:rsidP="00AC6922">
            <w:pPr>
              <w:spacing w:after="0" w:line="240" w:lineRule="auto"/>
              <w:rPr>
                <w:rFonts w:eastAsia="Times New Roman" w:cstheme="minorHAnsi"/>
                <w:color w:val="000000"/>
                <w:sz w:val="20"/>
                <w:szCs w:val="20"/>
                <w:lang w:eastAsia="fr-FR"/>
              </w:rPr>
            </w:pPr>
            <w:r w:rsidRPr="00C07360">
              <w:rPr>
                <w:rFonts w:eastAsia="Times New Roman" w:cstheme="minorHAnsi"/>
                <w:color w:val="000000"/>
                <w:sz w:val="20"/>
                <w:szCs w:val="20"/>
                <w:lang w:eastAsia="fr-FR"/>
              </w:rPr>
              <w:t>Ouest</w:t>
            </w:r>
          </w:p>
        </w:tc>
        <w:tc>
          <w:tcPr>
            <w:tcW w:w="1286" w:type="dxa"/>
            <w:tcBorders>
              <w:top w:val="nil"/>
              <w:left w:val="nil"/>
              <w:bottom w:val="nil"/>
              <w:right w:val="nil"/>
            </w:tcBorders>
            <w:shd w:val="clear" w:color="auto" w:fill="auto"/>
            <w:noWrap/>
            <w:vAlign w:val="bottom"/>
            <w:hideMark/>
          </w:tcPr>
          <w:p w14:paraId="410D52C4" w14:textId="77777777" w:rsidR="00BA35C1" w:rsidRPr="00C07360" w:rsidRDefault="00BA35C1" w:rsidP="00AC6922">
            <w:pPr>
              <w:spacing w:after="0" w:line="240" w:lineRule="auto"/>
              <w:jc w:val="right"/>
              <w:rPr>
                <w:rFonts w:eastAsia="Times New Roman" w:cstheme="minorHAnsi"/>
                <w:color w:val="000000"/>
                <w:sz w:val="20"/>
                <w:szCs w:val="20"/>
                <w:lang w:eastAsia="fr-FR"/>
              </w:rPr>
            </w:pPr>
            <w:r w:rsidRPr="00C07360">
              <w:rPr>
                <w:rFonts w:eastAsia="Times New Roman" w:cstheme="minorHAnsi"/>
                <w:color w:val="000000"/>
                <w:sz w:val="20"/>
                <w:szCs w:val="20"/>
                <w:lang w:eastAsia="fr-FR"/>
              </w:rPr>
              <w:t>12.84%</w:t>
            </w:r>
          </w:p>
        </w:tc>
        <w:tc>
          <w:tcPr>
            <w:tcW w:w="1284" w:type="dxa"/>
            <w:tcBorders>
              <w:top w:val="nil"/>
              <w:left w:val="nil"/>
              <w:bottom w:val="nil"/>
              <w:right w:val="nil"/>
            </w:tcBorders>
            <w:shd w:val="clear" w:color="auto" w:fill="auto"/>
            <w:noWrap/>
            <w:vAlign w:val="bottom"/>
            <w:hideMark/>
          </w:tcPr>
          <w:p w14:paraId="372D0D02" w14:textId="77777777" w:rsidR="00BA35C1" w:rsidRPr="00C07360" w:rsidRDefault="00BA35C1" w:rsidP="00AC6922">
            <w:pPr>
              <w:spacing w:after="0" w:line="240" w:lineRule="auto"/>
              <w:jc w:val="right"/>
              <w:rPr>
                <w:rFonts w:eastAsia="Times New Roman" w:cstheme="minorHAnsi"/>
                <w:color w:val="000000"/>
                <w:sz w:val="20"/>
                <w:szCs w:val="20"/>
                <w:lang w:eastAsia="fr-FR"/>
              </w:rPr>
            </w:pPr>
            <w:r w:rsidRPr="00C07360">
              <w:rPr>
                <w:rFonts w:eastAsia="Times New Roman" w:cstheme="minorHAnsi"/>
                <w:color w:val="000000"/>
                <w:sz w:val="20"/>
                <w:szCs w:val="20"/>
                <w:lang w:eastAsia="fr-FR"/>
              </w:rPr>
              <w:t>13.15%</w:t>
            </w:r>
          </w:p>
        </w:tc>
        <w:tc>
          <w:tcPr>
            <w:tcW w:w="1284" w:type="dxa"/>
            <w:tcBorders>
              <w:top w:val="nil"/>
              <w:left w:val="nil"/>
              <w:bottom w:val="nil"/>
              <w:right w:val="nil"/>
            </w:tcBorders>
            <w:shd w:val="clear" w:color="auto" w:fill="auto"/>
            <w:noWrap/>
            <w:vAlign w:val="bottom"/>
            <w:hideMark/>
          </w:tcPr>
          <w:p w14:paraId="5658DD77" w14:textId="77777777" w:rsidR="00BA35C1" w:rsidRPr="00C07360" w:rsidRDefault="00BA35C1" w:rsidP="00AC6922">
            <w:pPr>
              <w:spacing w:after="0" w:line="240" w:lineRule="auto"/>
              <w:jc w:val="right"/>
              <w:rPr>
                <w:rFonts w:eastAsia="Times New Roman" w:cstheme="minorHAnsi"/>
                <w:color w:val="000000"/>
                <w:sz w:val="20"/>
                <w:szCs w:val="20"/>
                <w:lang w:eastAsia="fr-FR"/>
              </w:rPr>
            </w:pPr>
            <w:r w:rsidRPr="00C07360">
              <w:rPr>
                <w:rFonts w:eastAsia="Times New Roman" w:cstheme="minorHAnsi"/>
                <w:color w:val="000000"/>
                <w:sz w:val="20"/>
                <w:szCs w:val="20"/>
                <w:lang w:eastAsia="fr-FR"/>
              </w:rPr>
              <w:t>13.46%</w:t>
            </w:r>
          </w:p>
        </w:tc>
        <w:tc>
          <w:tcPr>
            <w:tcW w:w="1284" w:type="dxa"/>
            <w:tcBorders>
              <w:top w:val="nil"/>
              <w:left w:val="nil"/>
              <w:bottom w:val="nil"/>
              <w:right w:val="nil"/>
            </w:tcBorders>
            <w:shd w:val="clear" w:color="auto" w:fill="auto"/>
            <w:noWrap/>
            <w:vAlign w:val="bottom"/>
            <w:hideMark/>
          </w:tcPr>
          <w:p w14:paraId="2A3512F8" w14:textId="77777777" w:rsidR="00BA35C1" w:rsidRPr="00C07360" w:rsidRDefault="00BA35C1" w:rsidP="00AC6922">
            <w:pPr>
              <w:spacing w:after="0" w:line="240" w:lineRule="auto"/>
              <w:jc w:val="right"/>
              <w:rPr>
                <w:rFonts w:eastAsia="Times New Roman" w:cstheme="minorHAnsi"/>
                <w:color w:val="000000"/>
                <w:sz w:val="20"/>
                <w:szCs w:val="20"/>
                <w:lang w:eastAsia="fr-FR"/>
              </w:rPr>
            </w:pPr>
            <w:r w:rsidRPr="00C07360">
              <w:rPr>
                <w:rFonts w:eastAsia="Times New Roman" w:cstheme="minorHAnsi"/>
                <w:color w:val="000000"/>
                <w:sz w:val="20"/>
                <w:szCs w:val="20"/>
                <w:lang w:eastAsia="fr-FR"/>
              </w:rPr>
              <w:t>15.83%</w:t>
            </w:r>
          </w:p>
        </w:tc>
        <w:tc>
          <w:tcPr>
            <w:tcW w:w="1284" w:type="dxa"/>
            <w:tcBorders>
              <w:top w:val="nil"/>
              <w:left w:val="nil"/>
              <w:bottom w:val="nil"/>
              <w:right w:val="nil"/>
            </w:tcBorders>
            <w:shd w:val="clear" w:color="auto" w:fill="auto"/>
            <w:noWrap/>
            <w:vAlign w:val="bottom"/>
            <w:hideMark/>
          </w:tcPr>
          <w:p w14:paraId="51258DC8" w14:textId="77777777" w:rsidR="00BA35C1" w:rsidRPr="00C07360" w:rsidRDefault="00BA35C1" w:rsidP="00AC6922">
            <w:pPr>
              <w:spacing w:after="0" w:line="240" w:lineRule="auto"/>
              <w:jc w:val="right"/>
              <w:rPr>
                <w:rFonts w:eastAsia="Times New Roman" w:cstheme="minorHAnsi"/>
                <w:color w:val="000000"/>
                <w:sz w:val="20"/>
                <w:szCs w:val="20"/>
                <w:lang w:eastAsia="fr-FR"/>
              </w:rPr>
            </w:pPr>
            <w:r w:rsidRPr="00C07360">
              <w:rPr>
                <w:rFonts w:eastAsia="Times New Roman" w:cstheme="minorHAnsi"/>
                <w:color w:val="000000"/>
                <w:sz w:val="20"/>
                <w:szCs w:val="20"/>
                <w:lang w:eastAsia="fr-FR"/>
              </w:rPr>
              <w:t>11.67%</w:t>
            </w:r>
          </w:p>
        </w:tc>
      </w:tr>
      <w:tr w:rsidR="00BA35C1" w:rsidRPr="00C07360" w14:paraId="4F55E314" w14:textId="77777777" w:rsidTr="00AC6922">
        <w:trPr>
          <w:trHeight w:val="259"/>
          <w:jc w:val="center"/>
        </w:trPr>
        <w:tc>
          <w:tcPr>
            <w:tcW w:w="1905" w:type="dxa"/>
            <w:tcBorders>
              <w:top w:val="nil"/>
              <w:left w:val="nil"/>
              <w:bottom w:val="nil"/>
              <w:right w:val="nil"/>
            </w:tcBorders>
            <w:shd w:val="clear" w:color="auto" w:fill="auto"/>
            <w:noWrap/>
            <w:vAlign w:val="bottom"/>
            <w:hideMark/>
          </w:tcPr>
          <w:p w14:paraId="79DE9CBE" w14:textId="77777777" w:rsidR="00BA35C1" w:rsidRPr="00C07360" w:rsidRDefault="00BA35C1" w:rsidP="00AC6922">
            <w:pPr>
              <w:spacing w:after="0" w:line="240" w:lineRule="auto"/>
              <w:rPr>
                <w:rFonts w:eastAsia="Times New Roman" w:cstheme="minorHAnsi"/>
                <w:color w:val="000000"/>
                <w:sz w:val="20"/>
                <w:szCs w:val="20"/>
                <w:lang w:eastAsia="fr-FR"/>
              </w:rPr>
            </w:pPr>
            <w:proofErr w:type="spellStart"/>
            <w:r w:rsidRPr="00C07360">
              <w:rPr>
                <w:rFonts w:eastAsia="Times New Roman" w:cstheme="minorHAnsi"/>
                <w:color w:val="000000"/>
                <w:sz w:val="20"/>
                <w:szCs w:val="20"/>
                <w:lang w:eastAsia="fr-FR"/>
              </w:rPr>
              <w:t>Sud’est</w:t>
            </w:r>
            <w:proofErr w:type="spellEnd"/>
          </w:p>
        </w:tc>
        <w:tc>
          <w:tcPr>
            <w:tcW w:w="1286" w:type="dxa"/>
            <w:tcBorders>
              <w:top w:val="nil"/>
              <w:left w:val="nil"/>
              <w:bottom w:val="nil"/>
              <w:right w:val="nil"/>
            </w:tcBorders>
            <w:shd w:val="clear" w:color="auto" w:fill="auto"/>
            <w:noWrap/>
            <w:vAlign w:val="bottom"/>
            <w:hideMark/>
          </w:tcPr>
          <w:p w14:paraId="6C3018DC" w14:textId="77777777" w:rsidR="00BA35C1" w:rsidRPr="00C07360" w:rsidRDefault="00BA35C1" w:rsidP="00AC6922">
            <w:pPr>
              <w:spacing w:after="0" w:line="240" w:lineRule="auto"/>
              <w:jc w:val="right"/>
              <w:rPr>
                <w:rFonts w:eastAsia="Times New Roman" w:cstheme="minorHAnsi"/>
                <w:color w:val="000000"/>
                <w:sz w:val="20"/>
                <w:szCs w:val="20"/>
                <w:lang w:eastAsia="fr-FR"/>
              </w:rPr>
            </w:pPr>
            <w:r w:rsidRPr="00C07360">
              <w:rPr>
                <w:rFonts w:eastAsia="Times New Roman" w:cstheme="minorHAnsi"/>
                <w:color w:val="000000"/>
                <w:sz w:val="20"/>
                <w:szCs w:val="20"/>
                <w:lang w:eastAsia="fr-FR"/>
              </w:rPr>
              <w:t>10.37%</w:t>
            </w:r>
          </w:p>
        </w:tc>
        <w:tc>
          <w:tcPr>
            <w:tcW w:w="1284" w:type="dxa"/>
            <w:tcBorders>
              <w:top w:val="nil"/>
              <w:left w:val="nil"/>
              <w:bottom w:val="nil"/>
              <w:right w:val="nil"/>
            </w:tcBorders>
            <w:shd w:val="clear" w:color="auto" w:fill="auto"/>
            <w:noWrap/>
            <w:vAlign w:val="bottom"/>
            <w:hideMark/>
          </w:tcPr>
          <w:p w14:paraId="0C36A93C" w14:textId="77777777" w:rsidR="00BA35C1" w:rsidRPr="00C07360" w:rsidRDefault="00BA35C1" w:rsidP="00AC6922">
            <w:pPr>
              <w:spacing w:after="0" w:line="240" w:lineRule="auto"/>
              <w:jc w:val="right"/>
              <w:rPr>
                <w:rFonts w:eastAsia="Times New Roman" w:cstheme="minorHAnsi"/>
                <w:color w:val="000000"/>
                <w:sz w:val="20"/>
                <w:szCs w:val="20"/>
                <w:lang w:eastAsia="fr-FR"/>
              </w:rPr>
            </w:pPr>
            <w:r w:rsidRPr="00C07360">
              <w:rPr>
                <w:rFonts w:eastAsia="Times New Roman" w:cstheme="minorHAnsi"/>
                <w:color w:val="000000"/>
                <w:sz w:val="20"/>
                <w:szCs w:val="20"/>
                <w:lang w:eastAsia="fr-FR"/>
              </w:rPr>
              <w:t>9.90%</w:t>
            </w:r>
          </w:p>
        </w:tc>
        <w:tc>
          <w:tcPr>
            <w:tcW w:w="1284" w:type="dxa"/>
            <w:tcBorders>
              <w:top w:val="nil"/>
              <w:left w:val="nil"/>
              <w:bottom w:val="nil"/>
              <w:right w:val="nil"/>
            </w:tcBorders>
            <w:shd w:val="clear" w:color="auto" w:fill="auto"/>
            <w:noWrap/>
            <w:vAlign w:val="bottom"/>
            <w:hideMark/>
          </w:tcPr>
          <w:p w14:paraId="28071946" w14:textId="77777777" w:rsidR="00BA35C1" w:rsidRPr="00C07360" w:rsidRDefault="00BA35C1" w:rsidP="00AC6922">
            <w:pPr>
              <w:spacing w:after="0" w:line="240" w:lineRule="auto"/>
              <w:jc w:val="right"/>
              <w:rPr>
                <w:rFonts w:eastAsia="Times New Roman" w:cstheme="minorHAnsi"/>
                <w:color w:val="000000"/>
                <w:sz w:val="20"/>
                <w:szCs w:val="20"/>
                <w:lang w:eastAsia="fr-FR"/>
              </w:rPr>
            </w:pPr>
            <w:r w:rsidRPr="00C07360">
              <w:rPr>
                <w:rFonts w:eastAsia="Times New Roman" w:cstheme="minorHAnsi"/>
                <w:color w:val="000000"/>
                <w:sz w:val="20"/>
                <w:szCs w:val="20"/>
                <w:lang w:eastAsia="fr-FR"/>
              </w:rPr>
              <w:t>8.05%</w:t>
            </w:r>
          </w:p>
        </w:tc>
        <w:tc>
          <w:tcPr>
            <w:tcW w:w="1284" w:type="dxa"/>
            <w:tcBorders>
              <w:top w:val="nil"/>
              <w:left w:val="nil"/>
              <w:bottom w:val="nil"/>
              <w:right w:val="nil"/>
            </w:tcBorders>
            <w:shd w:val="clear" w:color="auto" w:fill="auto"/>
            <w:noWrap/>
            <w:vAlign w:val="bottom"/>
            <w:hideMark/>
          </w:tcPr>
          <w:p w14:paraId="336147EE" w14:textId="77777777" w:rsidR="00BA35C1" w:rsidRPr="00C07360" w:rsidRDefault="00BA35C1" w:rsidP="00AC6922">
            <w:pPr>
              <w:spacing w:after="0" w:line="240" w:lineRule="auto"/>
              <w:jc w:val="right"/>
              <w:rPr>
                <w:rFonts w:eastAsia="Times New Roman" w:cstheme="minorHAnsi"/>
                <w:color w:val="000000"/>
                <w:sz w:val="20"/>
                <w:szCs w:val="20"/>
                <w:lang w:eastAsia="fr-FR"/>
              </w:rPr>
            </w:pPr>
            <w:r w:rsidRPr="00C07360">
              <w:rPr>
                <w:rFonts w:eastAsia="Times New Roman" w:cstheme="minorHAnsi"/>
                <w:color w:val="000000"/>
                <w:sz w:val="20"/>
                <w:szCs w:val="20"/>
                <w:lang w:eastAsia="fr-FR"/>
              </w:rPr>
              <w:t>8.96%</w:t>
            </w:r>
          </w:p>
        </w:tc>
        <w:tc>
          <w:tcPr>
            <w:tcW w:w="1284" w:type="dxa"/>
            <w:tcBorders>
              <w:top w:val="nil"/>
              <w:left w:val="nil"/>
              <w:bottom w:val="nil"/>
              <w:right w:val="nil"/>
            </w:tcBorders>
            <w:shd w:val="clear" w:color="auto" w:fill="auto"/>
            <w:noWrap/>
            <w:vAlign w:val="bottom"/>
            <w:hideMark/>
          </w:tcPr>
          <w:p w14:paraId="36114376" w14:textId="77777777" w:rsidR="00BA35C1" w:rsidRPr="00C07360" w:rsidRDefault="00BA35C1" w:rsidP="00AC6922">
            <w:pPr>
              <w:spacing w:after="0" w:line="240" w:lineRule="auto"/>
              <w:jc w:val="right"/>
              <w:rPr>
                <w:rFonts w:eastAsia="Times New Roman" w:cstheme="minorHAnsi"/>
                <w:color w:val="000000"/>
                <w:sz w:val="20"/>
                <w:szCs w:val="20"/>
                <w:lang w:eastAsia="fr-FR"/>
              </w:rPr>
            </w:pPr>
            <w:r w:rsidRPr="00C07360">
              <w:rPr>
                <w:rFonts w:eastAsia="Times New Roman" w:cstheme="minorHAnsi"/>
                <w:color w:val="000000"/>
                <w:sz w:val="20"/>
                <w:szCs w:val="20"/>
                <w:lang w:eastAsia="fr-FR"/>
              </w:rPr>
              <w:t>9.45%</w:t>
            </w:r>
          </w:p>
        </w:tc>
      </w:tr>
      <w:tr w:rsidR="00BA35C1" w:rsidRPr="00C07360" w14:paraId="6545C7CB" w14:textId="77777777" w:rsidTr="00AC6922">
        <w:trPr>
          <w:trHeight w:val="259"/>
          <w:jc w:val="center"/>
        </w:trPr>
        <w:tc>
          <w:tcPr>
            <w:tcW w:w="1905" w:type="dxa"/>
            <w:tcBorders>
              <w:top w:val="nil"/>
              <w:left w:val="nil"/>
              <w:bottom w:val="nil"/>
              <w:right w:val="nil"/>
            </w:tcBorders>
            <w:shd w:val="clear" w:color="auto" w:fill="auto"/>
            <w:noWrap/>
            <w:vAlign w:val="bottom"/>
            <w:hideMark/>
          </w:tcPr>
          <w:p w14:paraId="2CF54E9C" w14:textId="77777777" w:rsidR="00BA35C1" w:rsidRPr="00C07360" w:rsidRDefault="00BA35C1" w:rsidP="00AC6922">
            <w:pPr>
              <w:spacing w:after="0" w:line="240" w:lineRule="auto"/>
              <w:rPr>
                <w:rFonts w:eastAsia="Times New Roman" w:cstheme="minorHAnsi"/>
                <w:color w:val="000000"/>
                <w:sz w:val="20"/>
                <w:szCs w:val="20"/>
                <w:lang w:eastAsia="fr-FR"/>
              </w:rPr>
            </w:pPr>
            <w:r w:rsidRPr="00C07360">
              <w:rPr>
                <w:rFonts w:eastAsia="Times New Roman" w:cstheme="minorHAnsi"/>
                <w:color w:val="000000"/>
                <w:sz w:val="20"/>
                <w:szCs w:val="20"/>
                <w:lang w:eastAsia="fr-FR"/>
              </w:rPr>
              <w:t>Nord</w:t>
            </w:r>
          </w:p>
        </w:tc>
        <w:tc>
          <w:tcPr>
            <w:tcW w:w="1286" w:type="dxa"/>
            <w:tcBorders>
              <w:top w:val="nil"/>
              <w:left w:val="nil"/>
              <w:bottom w:val="nil"/>
              <w:right w:val="nil"/>
            </w:tcBorders>
            <w:shd w:val="clear" w:color="auto" w:fill="auto"/>
            <w:noWrap/>
            <w:vAlign w:val="bottom"/>
            <w:hideMark/>
          </w:tcPr>
          <w:p w14:paraId="59D57011" w14:textId="77777777" w:rsidR="00BA35C1" w:rsidRPr="00C07360" w:rsidRDefault="00BA35C1" w:rsidP="00AC6922">
            <w:pPr>
              <w:spacing w:after="0" w:line="240" w:lineRule="auto"/>
              <w:jc w:val="right"/>
              <w:rPr>
                <w:rFonts w:eastAsia="Times New Roman" w:cstheme="minorHAnsi"/>
                <w:color w:val="000000"/>
                <w:sz w:val="20"/>
                <w:szCs w:val="20"/>
                <w:lang w:eastAsia="fr-FR"/>
              </w:rPr>
            </w:pPr>
            <w:r w:rsidRPr="00C07360">
              <w:rPr>
                <w:rFonts w:eastAsia="Times New Roman" w:cstheme="minorHAnsi"/>
                <w:color w:val="000000"/>
                <w:sz w:val="20"/>
                <w:szCs w:val="20"/>
                <w:lang w:eastAsia="fr-FR"/>
              </w:rPr>
              <w:t>17.08%</w:t>
            </w:r>
          </w:p>
        </w:tc>
        <w:tc>
          <w:tcPr>
            <w:tcW w:w="1284" w:type="dxa"/>
            <w:tcBorders>
              <w:top w:val="nil"/>
              <w:left w:val="nil"/>
              <w:bottom w:val="nil"/>
              <w:right w:val="nil"/>
            </w:tcBorders>
            <w:shd w:val="clear" w:color="auto" w:fill="auto"/>
            <w:noWrap/>
            <w:vAlign w:val="bottom"/>
            <w:hideMark/>
          </w:tcPr>
          <w:p w14:paraId="6C391B42" w14:textId="77777777" w:rsidR="00BA35C1" w:rsidRPr="00C07360" w:rsidRDefault="00BA35C1" w:rsidP="00AC6922">
            <w:pPr>
              <w:spacing w:after="0" w:line="240" w:lineRule="auto"/>
              <w:jc w:val="right"/>
              <w:rPr>
                <w:rFonts w:eastAsia="Times New Roman" w:cstheme="minorHAnsi"/>
                <w:color w:val="000000"/>
                <w:sz w:val="20"/>
                <w:szCs w:val="20"/>
                <w:lang w:eastAsia="fr-FR"/>
              </w:rPr>
            </w:pPr>
            <w:r w:rsidRPr="00C07360">
              <w:rPr>
                <w:rFonts w:eastAsia="Times New Roman" w:cstheme="minorHAnsi"/>
                <w:color w:val="000000"/>
                <w:sz w:val="20"/>
                <w:szCs w:val="20"/>
                <w:lang w:eastAsia="fr-FR"/>
              </w:rPr>
              <w:t>15.99%</w:t>
            </w:r>
          </w:p>
        </w:tc>
        <w:tc>
          <w:tcPr>
            <w:tcW w:w="1284" w:type="dxa"/>
            <w:tcBorders>
              <w:top w:val="nil"/>
              <w:left w:val="nil"/>
              <w:bottom w:val="nil"/>
              <w:right w:val="nil"/>
            </w:tcBorders>
            <w:shd w:val="clear" w:color="auto" w:fill="auto"/>
            <w:noWrap/>
            <w:vAlign w:val="bottom"/>
            <w:hideMark/>
          </w:tcPr>
          <w:p w14:paraId="65D7A012" w14:textId="77777777" w:rsidR="00BA35C1" w:rsidRPr="00C07360" w:rsidRDefault="00BA35C1" w:rsidP="00AC6922">
            <w:pPr>
              <w:spacing w:after="0" w:line="240" w:lineRule="auto"/>
              <w:jc w:val="right"/>
              <w:rPr>
                <w:rFonts w:eastAsia="Times New Roman" w:cstheme="minorHAnsi"/>
                <w:color w:val="000000"/>
                <w:sz w:val="20"/>
                <w:szCs w:val="20"/>
                <w:lang w:eastAsia="fr-FR"/>
              </w:rPr>
            </w:pPr>
            <w:r w:rsidRPr="00C07360">
              <w:rPr>
                <w:rFonts w:eastAsia="Times New Roman" w:cstheme="minorHAnsi"/>
                <w:color w:val="000000"/>
                <w:sz w:val="20"/>
                <w:szCs w:val="20"/>
                <w:lang w:eastAsia="fr-FR"/>
              </w:rPr>
              <w:t>20.86%</w:t>
            </w:r>
          </w:p>
        </w:tc>
        <w:tc>
          <w:tcPr>
            <w:tcW w:w="1284" w:type="dxa"/>
            <w:tcBorders>
              <w:top w:val="nil"/>
              <w:left w:val="nil"/>
              <w:bottom w:val="nil"/>
              <w:right w:val="nil"/>
            </w:tcBorders>
            <w:shd w:val="clear" w:color="auto" w:fill="auto"/>
            <w:noWrap/>
            <w:vAlign w:val="bottom"/>
            <w:hideMark/>
          </w:tcPr>
          <w:p w14:paraId="1C24BE5D" w14:textId="77777777" w:rsidR="00BA35C1" w:rsidRPr="00C07360" w:rsidRDefault="00BA35C1" w:rsidP="00AC6922">
            <w:pPr>
              <w:spacing w:after="0" w:line="240" w:lineRule="auto"/>
              <w:jc w:val="right"/>
              <w:rPr>
                <w:rFonts w:eastAsia="Times New Roman" w:cstheme="minorHAnsi"/>
                <w:color w:val="000000"/>
                <w:sz w:val="20"/>
                <w:szCs w:val="20"/>
                <w:lang w:eastAsia="fr-FR"/>
              </w:rPr>
            </w:pPr>
            <w:r w:rsidRPr="00C07360">
              <w:rPr>
                <w:rFonts w:eastAsia="Times New Roman" w:cstheme="minorHAnsi"/>
                <w:color w:val="000000"/>
                <w:sz w:val="20"/>
                <w:szCs w:val="20"/>
                <w:lang w:eastAsia="fr-FR"/>
              </w:rPr>
              <w:t>13.89%</w:t>
            </w:r>
          </w:p>
        </w:tc>
        <w:tc>
          <w:tcPr>
            <w:tcW w:w="1284" w:type="dxa"/>
            <w:tcBorders>
              <w:top w:val="nil"/>
              <w:left w:val="nil"/>
              <w:bottom w:val="nil"/>
              <w:right w:val="nil"/>
            </w:tcBorders>
            <w:shd w:val="clear" w:color="auto" w:fill="auto"/>
            <w:noWrap/>
            <w:vAlign w:val="bottom"/>
            <w:hideMark/>
          </w:tcPr>
          <w:p w14:paraId="48A7B7DF" w14:textId="77777777" w:rsidR="00BA35C1" w:rsidRPr="00C07360" w:rsidRDefault="00BA35C1" w:rsidP="00AC6922">
            <w:pPr>
              <w:spacing w:after="0" w:line="240" w:lineRule="auto"/>
              <w:jc w:val="right"/>
              <w:rPr>
                <w:rFonts w:eastAsia="Times New Roman" w:cstheme="minorHAnsi"/>
                <w:color w:val="000000"/>
                <w:sz w:val="20"/>
                <w:szCs w:val="20"/>
                <w:lang w:eastAsia="fr-FR"/>
              </w:rPr>
            </w:pPr>
            <w:r w:rsidRPr="00C07360">
              <w:rPr>
                <w:rFonts w:eastAsia="Times New Roman" w:cstheme="minorHAnsi"/>
                <w:color w:val="000000"/>
                <w:sz w:val="20"/>
                <w:szCs w:val="20"/>
                <w:lang w:eastAsia="fr-FR"/>
              </w:rPr>
              <w:t>14.53%</w:t>
            </w:r>
          </w:p>
        </w:tc>
      </w:tr>
      <w:tr w:rsidR="00BA35C1" w:rsidRPr="00C07360" w14:paraId="1A5ACA24" w14:textId="77777777" w:rsidTr="00AC6922">
        <w:trPr>
          <w:trHeight w:val="259"/>
          <w:jc w:val="center"/>
        </w:trPr>
        <w:tc>
          <w:tcPr>
            <w:tcW w:w="1905" w:type="dxa"/>
            <w:tcBorders>
              <w:top w:val="nil"/>
              <w:left w:val="nil"/>
              <w:bottom w:val="nil"/>
              <w:right w:val="nil"/>
            </w:tcBorders>
            <w:shd w:val="clear" w:color="auto" w:fill="auto"/>
            <w:noWrap/>
            <w:vAlign w:val="bottom"/>
            <w:hideMark/>
          </w:tcPr>
          <w:p w14:paraId="410E9229" w14:textId="77777777" w:rsidR="00BA35C1" w:rsidRPr="00C07360" w:rsidRDefault="00BA35C1" w:rsidP="00AC6922">
            <w:pPr>
              <w:spacing w:after="0" w:line="240" w:lineRule="auto"/>
              <w:rPr>
                <w:rFonts w:eastAsia="Times New Roman" w:cstheme="minorHAnsi"/>
                <w:color w:val="000000"/>
                <w:sz w:val="20"/>
                <w:szCs w:val="20"/>
                <w:lang w:eastAsia="fr-FR"/>
              </w:rPr>
            </w:pPr>
            <w:proofErr w:type="spellStart"/>
            <w:r w:rsidRPr="00C07360">
              <w:rPr>
                <w:rFonts w:eastAsia="Times New Roman" w:cstheme="minorHAnsi"/>
                <w:color w:val="000000"/>
                <w:sz w:val="20"/>
                <w:szCs w:val="20"/>
                <w:lang w:eastAsia="fr-FR"/>
              </w:rPr>
              <w:t>Nord’est</w:t>
            </w:r>
            <w:proofErr w:type="spellEnd"/>
          </w:p>
        </w:tc>
        <w:tc>
          <w:tcPr>
            <w:tcW w:w="1286" w:type="dxa"/>
            <w:tcBorders>
              <w:top w:val="nil"/>
              <w:left w:val="nil"/>
              <w:bottom w:val="nil"/>
              <w:right w:val="nil"/>
            </w:tcBorders>
            <w:shd w:val="clear" w:color="auto" w:fill="auto"/>
            <w:noWrap/>
            <w:vAlign w:val="bottom"/>
            <w:hideMark/>
          </w:tcPr>
          <w:p w14:paraId="6709F972" w14:textId="77777777" w:rsidR="00BA35C1" w:rsidRPr="00C07360" w:rsidRDefault="00BA35C1" w:rsidP="00AC6922">
            <w:pPr>
              <w:spacing w:after="0" w:line="240" w:lineRule="auto"/>
              <w:jc w:val="right"/>
              <w:rPr>
                <w:rFonts w:eastAsia="Times New Roman" w:cstheme="minorHAnsi"/>
                <w:color w:val="000000"/>
                <w:sz w:val="20"/>
                <w:szCs w:val="20"/>
                <w:lang w:eastAsia="fr-FR"/>
              </w:rPr>
            </w:pPr>
            <w:r w:rsidRPr="00C07360">
              <w:rPr>
                <w:rFonts w:eastAsia="Times New Roman" w:cstheme="minorHAnsi"/>
                <w:color w:val="000000"/>
                <w:sz w:val="20"/>
                <w:szCs w:val="20"/>
                <w:lang w:eastAsia="fr-FR"/>
              </w:rPr>
              <w:t>5.81%</w:t>
            </w:r>
          </w:p>
        </w:tc>
        <w:tc>
          <w:tcPr>
            <w:tcW w:w="1284" w:type="dxa"/>
            <w:tcBorders>
              <w:top w:val="nil"/>
              <w:left w:val="nil"/>
              <w:bottom w:val="nil"/>
              <w:right w:val="nil"/>
            </w:tcBorders>
            <w:shd w:val="clear" w:color="auto" w:fill="auto"/>
            <w:noWrap/>
            <w:vAlign w:val="bottom"/>
            <w:hideMark/>
          </w:tcPr>
          <w:p w14:paraId="04B3805B" w14:textId="77777777" w:rsidR="00BA35C1" w:rsidRPr="00C07360" w:rsidRDefault="00BA35C1" w:rsidP="00AC6922">
            <w:pPr>
              <w:spacing w:after="0" w:line="240" w:lineRule="auto"/>
              <w:jc w:val="right"/>
              <w:rPr>
                <w:rFonts w:eastAsia="Times New Roman" w:cstheme="minorHAnsi"/>
                <w:color w:val="000000"/>
                <w:sz w:val="20"/>
                <w:szCs w:val="20"/>
                <w:lang w:eastAsia="fr-FR"/>
              </w:rPr>
            </w:pPr>
            <w:r w:rsidRPr="00C07360">
              <w:rPr>
                <w:rFonts w:eastAsia="Times New Roman" w:cstheme="minorHAnsi"/>
                <w:color w:val="000000"/>
                <w:sz w:val="20"/>
                <w:szCs w:val="20"/>
                <w:lang w:eastAsia="fr-FR"/>
              </w:rPr>
              <w:t>5.87%</w:t>
            </w:r>
          </w:p>
        </w:tc>
        <w:tc>
          <w:tcPr>
            <w:tcW w:w="1284" w:type="dxa"/>
            <w:tcBorders>
              <w:top w:val="nil"/>
              <w:left w:val="nil"/>
              <w:bottom w:val="nil"/>
              <w:right w:val="nil"/>
            </w:tcBorders>
            <w:shd w:val="clear" w:color="auto" w:fill="auto"/>
            <w:noWrap/>
            <w:vAlign w:val="bottom"/>
            <w:hideMark/>
          </w:tcPr>
          <w:p w14:paraId="754FD2C9" w14:textId="77777777" w:rsidR="00BA35C1" w:rsidRPr="00C07360" w:rsidRDefault="00BA35C1" w:rsidP="00AC6922">
            <w:pPr>
              <w:spacing w:after="0" w:line="240" w:lineRule="auto"/>
              <w:jc w:val="right"/>
              <w:rPr>
                <w:rFonts w:eastAsia="Times New Roman" w:cstheme="minorHAnsi"/>
                <w:color w:val="000000"/>
                <w:sz w:val="20"/>
                <w:szCs w:val="20"/>
                <w:lang w:eastAsia="fr-FR"/>
              </w:rPr>
            </w:pPr>
            <w:r w:rsidRPr="00C07360">
              <w:rPr>
                <w:rFonts w:eastAsia="Times New Roman" w:cstheme="minorHAnsi"/>
                <w:color w:val="000000"/>
                <w:sz w:val="20"/>
                <w:szCs w:val="20"/>
                <w:lang w:eastAsia="fr-FR"/>
              </w:rPr>
              <w:t>5.83%</w:t>
            </w:r>
          </w:p>
        </w:tc>
        <w:tc>
          <w:tcPr>
            <w:tcW w:w="1284" w:type="dxa"/>
            <w:tcBorders>
              <w:top w:val="nil"/>
              <w:left w:val="nil"/>
              <w:bottom w:val="nil"/>
              <w:right w:val="nil"/>
            </w:tcBorders>
            <w:shd w:val="clear" w:color="auto" w:fill="auto"/>
            <w:noWrap/>
            <w:vAlign w:val="bottom"/>
            <w:hideMark/>
          </w:tcPr>
          <w:p w14:paraId="12565DE9" w14:textId="77777777" w:rsidR="00BA35C1" w:rsidRPr="00C07360" w:rsidRDefault="00BA35C1" w:rsidP="00AC6922">
            <w:pPr>
              <w:spacing w:after="0" w:line="240" w:lineRule="auto"/>
              <w:jc w:val="right"/>
              <w:rPr>
                <w:rFonts w:eastAsia="Times New Roman" w:cstheme="minorHAnsi"/>
                <w:color w:val="000000"/>
                <w:sz w:val="20"/>
                <w:szCs w:val="20"/>
                <w:lang w:eastAsia="fr-FR"/>
              </w:rPr>
            </w:pPr>
            <w:r w:rsidRPr="00C07360">
              <w:rPr>
                <w:rFonts w:eastAsia="Times New Roman" w:cstheme="minorHAnsi"/>
                <w:color w:val="000000"/>
                <w:sz w:val="20"/>
                <w:szCs w:val="20"/>
                <w:lang w:eastAsia="fr-FR"/>
              </w:rPr>
              <w:t>4.95%</w:t>
            </w:r>
          </w:p>
        </w:tc>
        <w:tc>
          <w:tcPr>
            <w:tcW w:w="1284" w:type="dxa"/>
            <w:tcBorders>
              <w:top w:val="nil"/>
              <w:left w:val="nil"/>
              <w:bottom w:val="nil"/>
              <w:right w:val="nil"/>
            </w:tcBorders>
            <w:shd w:val="clear" w:color="auto" w:fill="auto"/>
            <w:noWrap/>
            <w:vAlign w:val="bottom"/>
            <w:hideMark/>
          </w:tcPr>
          <w:p w14:paraId="165D74E9" w14:textId="77777777" w:rsidR="00BA35C1" w:rsidRPr="00C07360" w:rsidRDefault="00BA35C1" w:rsidP="00AC6922">
            <w:pPr>
              <w:spacing w:after="0" w:line="240" w:lineRule="auto"/>
              <w:jc w:val="right"/>
              <w:rPr>
                <w:rFonts w:eastAsia="Times New Roman" w:cstheme="minorHAnsi"/>
                <w:color w:val="000000"/>
                <w:sz w:val="20"/>
                <w:szCs w:val="20"/>
                <w:lang w:eastAsia="fr-FR"/>
              </w:rPr>
            </w:pPr>
            <w:r w:rsidRPr="00C07360">
              <w:rPr>
                <w:rFonts w:eastAsia="Times New Roman" w:cstheme="minorHAnsi"/>
                <w:color w:val="000000"/>
                <w:sz w:val="20"/>
                <w:szCs w:val="20"/>
                <w:lang w:eastAsia="fr-FR"/>
              </w:rPr>
              <w:t>5.32%</w:t>
            </w:r>
          </w:p>
        </w:tc>
      </w:tr>
      <w:tr w:rsidR="00BA35C1" w:rsidRPr="00C07360" w14:paraId="6B56F1B8" w14:textId="77777777" w:rsidTr="00AC6922">
        <w:trPr>
          <w:trHeight w:val="259"/>
          <w:jc w:val="center"/>
        </w:trPr>
        <w:tc>
          <w:tcPr>
            <w:tcW w:w="1905" w:type="dxa"/>
            <w:tcBorders>
              <w:top w:val="nil"/>
              <w:left w:val="nil"/>
              <w:bottom w:val="nil"/>
              <w:right w:val="nil"/>
            </w:tcBorders>
            <w:shd w:val="clear" w:color="auto" w:fill="auto"/>
            <w:noWrap/>
            <w:vAlign w:val="bottom"/>
            <w:hideMark/>
          </w:tcPr>
          <w:p w14:paraId="28098319" w14:textId="77777777" w:rsidR="00BA35C1" w:rsidRPr="00C07360" w:rsidRDefault="00BA35C1" w:rsidP="00AC6922">
            <w:pPr>
              <w:spacing w:after="0" w:line="240" w:lineRule="auto"/>
              <w:rPr>
                <w:rFonts w:eastAsia="Times New Roman" w:cstheme="minorHAnsi"/>
                <w:color w:val="000000"/>
                <w:sz w:val="20"/>
                <w:szCs w:val="20"/>
                <w:lang w:eastAsia="fr-FR"/>
              </w:rPr>
            </w:pPr>
            <w:r w:rsidRPr="00C07360">
              <w:rPr>
                <w:rFonts w:eastAsia="Times New Roman" w:cstheme="minorHAnsi"/>
                <w:color w:val="000000"/>
                <w:sz w:val="20"/>
                <w:szCs w:val="20"/>
                <w:lang w:eastAsia="fr-FR"/>
              </w:rPr>
              <w:t>Artibonite</w:t>
            </w:r>
          </w:p>
        </w:tc>
        <w:tc>
          <w:tcPr>
            <w:tcW w:w="1286" w:type="dxa"/>
            <w:tcBorders>
              <w:top w:val="nil"/>
              <w:left w:val="nil"/>
              <w:bottom w:val="nil"/>
              <w:right w:val="nil"/>
            </w:tcBorders>
            <w:shd w:val="clear" w:color="auto" w:fill="auto"/>
            <w:noWrap/>
            <w:vAlign w:val="bottom"/>
            <w:hideMark/>
          </w:tcPr>
          <w:p w14:paraId="0FF71C85" w14:textId="77777777" w:rsidR="00BA35C1" w:rsidRPr="00C07360" w:rsidRDefault="00BA35C1" w:rsidP="00AC6922">
            <w:pPr>
              <w:spacing w:after="0" w:line="240" w:lineRule="auto"/>
              <w:jc w:val="right"/>
              <w:rPr>
                <w:rFonts w:eastAsia="Times New Roman" w:cstheme="minorHAnsi"/>
                <w:color w:val="000000"/>
                <w:sz w:val="20"/>
                <w:szCs w:val="20"/>
                <w:lang w:eastAsia="fr-FR"/>
              </w:rPr>
            </w:pPr>
            <w:r w:rsidRPr="00C07360">
              <w:rPr>
                <w:rFonts w:eastAsia="Times New Roman" w:cstheme="minorHAnsi"/>
                <w:color w:val="000000"/>
                <w:sz w:val="20"/>
                <w:szCs w:val="20"/>
                <w:lang w:eastAsia="fr-FR"/>
              </w:rPr>
              <w:t>14.54%</w:t>
            </w:r>
          </w:p>
        </w:tc>
        <w:tc>
          <w:tcPr>
            <w:tcW w:w="1284" w:type="dxa"/>
            <w:tcBorders>
              <w:top w:val="nil"/>
              <w:left w:val="nil"/>
              <w:bottom w:val="nil"/>
              <w:right w:val="nil"/>
            </w:tcBorders>
            <w:shd w:val="clear" w:color="auto" w:fill="auto"/>
            <w:noWrap/>
            <w:vAlign w:val="bottom"/>
            <w:hideMark/>
          </w:tcPr>
          <w:p w14:paraId="160DC3E8" w14:textId="77777777" w:rsidR="00BA35C1" w:rsidRPr="00C07360" w:rsidRDefault="00BA35C1" w:rsidP="00AC6922">
            <w:pPr>
              <w:spacing w:after="0" w:line="240" w:lineRule="auto"/>
              <w:jc w:val="right"/>
              <w:rPr>
                <w:rFonts w:eastAsia="Times New Roman" w:cstheme="minorHAnsi"/>
                <w:color w:val="000000"/>
                <w:sz w:val="20"/>
                <w:szCs w:val="20"/>
                <w:lang w:eastAsia="fr-FR"/>
              </w:rPr>
            </w:pPr>
            <w:r w:rsidRPr="00C07360">
              <w:rPr>
                <w:rFonts w:eastAsia="Times New Roman" w:cstheme="minorHAnsi"/>
                <w:color w:val="000000"/>
                <w:sz w:val="20"/>
                <w:szCs w:val="20"/>
                <w:lang w:eastAsia="fr-FR"/>
              </w:rPr>
              <w:t>13.21%</w:t>
            </w:r>
          </w:p>
        </w:tc>
        <w:tc>
          <w:tcPr>
            <w:tcW w:w="1284" w:type="dxa"/>
            <w:tcBorders>
              <w:top w:val="nil"/>
              <w:left w:val="nil"/>
              <w:bottom w:val="nil"/>
              <w:right w:val="nil"/>
            </w:tcBorders>
            <w:shd w:val="clear" w:color="auto" w:fill="auto"/>
            <w:noWrap/>
            <w:vAlign w:val="bottom"/>
            <w:hideMark/>
          </w:tcPr>
          <w:p w14:paraId="2921477E" w14:textId="77777777" w:rsidR="00BA35C1" w:rsidRPr="00C07360" w:rsidRDefault="00BA35C1" w:rsidP="00AC6922">
            <w:pPr>
              <w:spacing w:after="0" w:line="240" w:lineRule="auto"/>
              <w:jc w:val="right"/>
              <w:rPr>
                <w:rFonts w:eastAsia="Times New Roman" w:cstheme="minorHAnsi"/>
                <w:color w:val="000000"/>
                <w:sz w:val="20"/>
                <w:szCs w:val="20"/>
                <w:lang w:eastAsia="fr-FR"/>
              </w:rPr>
            </w:pPr>
            <w:r w:rsidRPr="00C07360">
              <w:rPr>
                <w:rFonts w:eastAsia="Times New Roman" w:cstheme="minorHAnsi"/>
                <w:color w:val="000000"/>
                <w:sz w:val="20"/>
                <w:szCs w:val="20"/>
                <w:lang w:eastAsia="fr-FR"/>
              </w:rPr>
              <w:t>13.09%</w:t>
            </w:r>
          </w:p>
        </w:tc>
        <w:tc>
          <w:tcPr>
            <w:tcW w:w="1284" w:type="dxa"/>
            <w:tcBorders>
              <w:top w:val="nil"/>
              <w:left w:val="nil"/>
              <w:bottom w:val="nil"/>
              <w:right w:val="nil"/>
            </w:tcBorders>
            <w:shd w:val="clear" w:color="auto" w:fill="auto"/>
            <w:noWrap/>
            <w:vAlign w:val="bottom"/>
            <w:hideMark/>
          </w:tcPr>
          <w:p w14:paraId="7CC066B1" w14:textId="77777777" w:rsidR="00BA35C1" w:rsidRPr="00C07360" w:rsidRDefault="00BA35C1" w:rsidP="00AC6922">
            <w:pPr>
              <w:spacing w:after="0" w:line="240" w:lineRule="auto"/>
              <w:jc w:val="right"/>
              <w:rPr>
                <w:rFonts w:eastAsia="Times New Roman" w:cstheme="minorHAnsi"/>
                <w:color w:val="000000"/>
                <w:sz w:val="20"/>
                <w:szCs w:val="20"/>
                <w:lang w:eastAsia="fr-FR"/>
              </w:rPr>
            </w:pPr>
            <w:r w:rsidRPr="00C07360">
              <w:rPr>
                <w:rFonts w:eastAsia="Times New Roman" w:cstheme="minorHAnsi"/>
                <w:color w:val="000000"/>
                <w:sz w:val="20"/>
                <w:szCs w:val="20"/>
                <w:lang w:eastAsia="fr-FR"/>
              </w:rPr>
              <w:t>12.35%</w:t>
            </w:r>
          </w:p>
        </w:tc>
        <w:tc>
          <w:tcPr>
            <w:tcW w:w="1284" w:type="dxa"/>
            <w:tcBorders>
              <w:top w:val="nil"/>
              <w:left w:val="nil"/>
              <w:bottom w:val="nil"/>
              <w:right w:val="nil"/>
            </w:tcBorders>
            <w:shd w:val="clear" w:color="auto" w:fill="auto"/>
            <w:noWrap/>
            <w:vAlign w:val="bottom"/>
            <w:hideMark/>
          </w:tcPr>
          <w:p w14:paraId="7C307DCC" w14:textId="77777777" w:rsidR="00BA35C1" w:rsidRPr="00C07360" w:rsidRDefault="00BA35C1" w:rsidP="00AC6922">
            <w:pPr>
              <w:spacing w:after="0" w:line="240" w:lineRule="auto"/>
              <w:jc w:val="right"/>
              <w:rPr>
                <w:rFonts w:eastAsia="Times New Roman" w:cstheme="minorHAnsi"/>
                <w:color w:val="000000"/>
                <w:sz w:val="20"/>
                <w:szCs w:val="20"/>
                <w:lang w:eastAsia="fr-FR"/>
              </w:rPr>
            </w:pPr>
            <w:r w:rsidRPr="00C07360">
              <w:rPr>
                <w:rFonts w:eastAsia="Times New Roman" w:cstheme="minorHAnsi"/>
                <w:color w:val="000000"/>
                <w:sz w:val="20"/>
                <w:szCs w:val="20"/>
                <w:lang w:eastAsia="fr-FR"/>
              </w:rPr>
              <w:t>13.03%</w:t>
            </w:r>
          </w:p>
        </w:tc>
      </w:tr>
      <w:tr w:rsidR="00BA35C1" w:rsidRPr="00C07360" w14:paraId="2BE3D6C4" w14:textId="77777777" w:rsidTr="00AC6922">
        <w:trPr>
          <w:trHeight w:val="259"/>
          <w:jc w:val="center"/>
        </w:trPr>
        <w:tc>
          <w:tcPr>
            <w:tcW w:w="1905" w:type="dxa"/>
            <w:tcBorders>
              <w:top w:val="nil"/>
              <w:left w:val="nil"/>
              <w:bottom w:val="nil"/>
              <w:right w:val="nil"/>
            </w:tcBorders>
            <w:shd w:val="clear" w:color="auto" w:fill="auto"/>
            <w:noWrap/>
            <w:vAlign w:val="bottom"/>
            <w:hideMark/>
          </w:tcPr>
          <w:p w14:paraId="01840E5E" w14:textId="77777777" w:rsidR="00BA35C1" w:rsidRPr="00C07360" w:rsidRDefault="00BA35C1" w:rsidP="00AC6922">
            <w:pPr>
              <w:spacing w:after="0" w:line="240" w:lineRule="auto"/>
              <w:rPr>
                <w:rFonts w:eastAsia="Times New Roman" w:cstheme="minorHAnsi"/>
                <w:color w:val="000000"/>
                <w:sz w:val="20"/>
                <w:szCs w:val="20"/>
                <w:lang w:eastAsia="fr-FR"/>
              </w:rPr>
            </w:pPr>
            <w:r w:rsidRPr="00C07360">
              <w:rPr>
                <w:rFonts w:eastAsia="Times New Roman" w:cstheme="minorHAnsi"/>
                <w:color w:val="000000"/>
                <w:sz w:val="20"/>
                <w:szCs w:val="20"/>
                <w:lang w:eastAsia="fr-FR"/>
              </w:rPr>
              <w:t>Centre</w:t>
            </w:r>
          </w:p>
        </w:tc>
        <w:tc>
          <w:tcPr>
            <w:tcW w:w="1286" w:type="dxa"/>
            <w:tcBorders>
              <w:top w:val="nil"/>
              <w:left w:val="nil"/>
              <w:bottom w:val="nil"/>
              <w:right w:val="nil"/>
            </w:tcBorders>
            <w:shd w:val="clear" w:color="auto" w:fill="auto"/>
            <w:noWrap/>
            <w:vAlign w:val="bottom"/>
            <w:hideMark/>
          </w:tcPr>
          <w:p w14:paraId="4227DCA1" w14:textId="77777777" w:rsidR="00BA35C1" w:rsidRPr="00C07360" w:rsidRDefault="00BA35C1" w:rsidP="00AC6922">
            <w:pPr>
              <w:spacing w:after="0" w:line="240" w:lineRule="auto"/>
              <w:jc w:val="right"/>
              <w:rPr>
                <w:rFonts w:eastAsia="Times New Roman" w:cstheme="minorHAnsi"/>
                <w:color w:val="000000"/>
                <w:sz w:val="20"/>
                <w:szCs w:val="20"/>
                <w:lang w:eastAsia="fr-FR"/>
              </w:rPr>
            </w:pPr>
            <w:r w:rsidRPr="00C07360">
              <w:rPr>
                <w:rFonts w:eastAsia="Times New Roman" w:cstheme="minorHAnsi"/>
                <w:color w:val="000000"/>
                <w:sz w:val="20"/>
                <w:szCs w:val="20"/>
                <w:lang w:eastAsia="fr-FR"/>
              </w:rPr>
              <w:t>7.59%</w:t>
            </w:r>
          </w:p>
        </w:tc>
        <w:tc>
          <w:tcPr>
            <w:tcW w:w="1284" w:type="dxa"/>
            <w:tcBorders>
              <w:top w:val="nil"/>
              <w:left w:val="nil"/>
              <w:bottom w:val="nil"/>
              <w:right w:val="nil"/>
            </w:tcBorders>
            <w:shd w:val="clear" w:color="auto" w:fill="auto"/>
            <w:noWrap/>
            <w:vAlign w:val="bottom"/>
            <w:hideMark/>
          </w:tcPr>
          <w:p w14:paraId="0E47D3F9" w14:textId="77777777" w:rsidR="00BA35C1" w:rsidRPr="00C07360" w:rsidRDefault="00BA35C1" w:rsidP="00AC6922">
            <w:pPr>
              <w:spacing w:after="0" w:line="240" w:lineRule="auto"/>
              <w:jc w:val="right"/>
              <w:rPr>
                <w:rFonts w:eastAsia="Times New Roman" w:cstheme="minorHAnsi"/>
                <w:color w:val="000000"/>
                <w:sz w:val="20"/>
                <w:szCs w:val="20"/>
                <w:lang w:eastAsia="fr-FR"/>
              </w:rPr>
            </w:pPr>
            <w:r w:rsidRPr="00C07360">
              <w:rPr>
                <w:rFonts w:eastAsia="Times New Roman" w:cstheme="minorHAnsi"/>
                <w:color w:val="000000"/>
                <w:sz w:val="20"/>
                <w:szCs w:val="20"/>
                <w:lang w:eastAsia="fr-FR"/>
              </w:rPr>
              <w:t>9.82%</w:t>
            </w:r>
          </w:p>
        </w:tc>
        <w:tc>
          <w:tcPr>
            <w:tcW w:w="1284" w:type="dxa"/>
            <w:tcBorders>
              <w:top w:val="nil"/>
              <w:left w:val="nil"/>
              <w:bottom w:val="nil"/>
              <w:right w:val="nil"/>
            </w:tcBorders>
            <w:shd w:val="clear" w:color="auto" w:fill="auto"/>
            <w:noWrap/>
            <w:vAlign w:val="bottom"/>
            <w:hideMark/>
          </w:tcPr>
          <w:p w14:paraId="749BC155" w14:textId="77777777" w:rsidR="00BA35C1" w:rsidRPr="00C07360" w:rsidRDefault="00BA35C1" w:rsidP="00AC6922">
            <w:pPr>
              <w:spacing w:after="0" w:line="240" w:lineRule="auto"/>
              <w:jc w:val="right"/>
              <w:rPr>
                <w:rFonts w:eastAsia="Times New Roman" w:cstheme="minorHAnsi"/>
                <w:color w:val="000000"/>
                <w:sz w:val="20"/>
                <w:szCs w:val="20"/>
                <w:lang w:eastAsia="fr-FR"/>
              </w:rPr>
            </w:pPr>
            <w:r w:rsidRPr="00C07360">
              <w:rPr>
                <w:rFonts w:eastAsia="Times New Roman" w:cstheme="minorHAnsi"/>
                <w:color w:val="000000"/>
                <w:sz w:val="20"/>
                <w:szCs w:val="20"/>
                <w:lang w:eastAsia="fr-FR"/>
              </w:rPr>
              <w:t>8.98%</w:t>
            </w:r>
          </w:p>
        </w:tc>
        <w:tc>
          <w:tcPr>
            <w:tcW w:w="1284" w:type="dxa"/>
            <w:tcBorders>
              <w:top w:val="nil"/>
              <w:left w:val="nil"/>
              <w:bottom w:val="nil"/>
              <w:right w:val="nil"/>
            </w:tcBorders>
            <w:shd w:val="clear" w:color="auto" w:fill="auto"/>
            <w:noWrap/>
            <w:vAlign w:val="bottom"/>
            <w:hideMark/>
          </w:tcPr>
          <w:p w14:paraId="1654DDD5" w14:textId="77777777" w:rsidR="00BA35C1" w:rsidRPr="00C07360" w:rsidRDefault="00BA35C1" w:rsidP="00AC6922">
            <w:pPr>
              <w:spacing w:after="0" w:line="240" w:lineRule="auto"/>
              <w:jc w:val="right"/>
              <w:rPr>
                <w:rFonts w:eastAsia="Times New Roman" w:cstheme="minorHAnsi"/>
                <w:color w:val="000000"/>
                <w:sz w:val="20"/>
                <w:szCs w:val="20"/>
                <w:lang w:eastAsia="fr-FR"/>
              </w:rPr>
            </w:pPr>
            <w:r w:rsidRPr="00C07360">
              <w:rPr>
                <w:rFonts w:eastAsia="Times New Roman" w:cstheme="minorHAnsi"/>
                <w:color w:val="000000"/>
                <w:sz w:val="20"/>
                <w:szCs w:val="20"/>
                <w:lang w:eastAsia="fr-FR"/>
              </w:rPr>
              <w:t>11.84%</w:t>
            </w:r>
          </w:p>
        </w:tc>
        <w:tc>
          <w:tcPr>
            <w:tcW w:w="1284" w:type="dxa"/>
            <w:tcBorders>
              <w:top w:val="nil"/>
              <w:left w:val="nil"/>
              <w:bottom w:val="nil"/>
              <w:right w:val="nil"/>
            </w:tcBorders>
            <w:shd w:val="clear" w:color="auto" w:fill="auto"/>
            <w:noWrap/>
            <w:vAlign w:val="bottom"/>
            <w:hideMark/>
          </w:tcPr>
          <w:p w14:paraId="50CEE2E9" w14:textId="77777777" w:rsidR="00BA35C1" w:rsidRPr="00C07360" w:rsidRDefault="00BA35C1" w:rsidP="00AC6922">
            <w:pPr>
              <w:spacing w:after="0" w:line="240" w:lineRule="auto"/>
              <w:jc w:val="right"/>
              <w:rPr>
                <w:rFonts w:eastAsia="Times New Roman" w:cstheme="minorHAnsi"/>
                <w:color w:val="000000"/>
                <w:sz w:val="20"/>
                <w:szCs w:val="20"/>
                <w:lang w:eastAsia="fr-FR"/>
              </w:rPr>
            </w:pPr>
            <w:r w:rsidRPr="00C07360">
              <w:rPr>
                <w:rFonts w:eastAsia="Times New Roman" w:cstheme="minorHAnsi"/>
                <w:color w:val="000000"/>
                <w:sz w:val="20"/>
                <w:szCs w:val="20"/>
                <w:lang w:eastAsia="fr-FR"/>
              </w:rPr>
              <w:t>13.85%</w:t>
            </w:r>
          </w:p>
        </w:tc>
      </w:tr>
      <w:tr w:rsidR="00BA35C1" w:rsidRPr="00C07360" w14:paraId="2BFB1E80" w14:textId="77777777" w:rsidTr="00AC6922">
        <w:trPr>
          <w:trHeight w:val="259"/>
          <w:jc w:val="center"/>
        </w:trPr>
        <w:tc>
          <w:tcPr>
            <w:tcW w:w="1905" w:type="dxa"/>
            <w:tcBorders>
              <w:top w:val="nil"/>
              <w:left w:val="nil"/>
              <w:bottom w:val="nil"/>
              <w:right w:val="nil"/>
            </w:tcBorders>
            <w:shd w:val="clear" w:color="auto" w:fill="auto"/>
            <w:noWrap/>
            <w:vAlign w:val="bottom"/>
            <w:hideMark/>
          </w:tcPr>
          <w:p w14:paraId="5EB2FA0A" w14:textId="77777777" w:rsidR="00BA35C1" w:rsidRPr="00C07360" w:rsidRDefault="00BA35C1" w:rsidP="00AC6922">
            <w:pPr>
              <w:spacing w:after="0" w:line="240" w:lineRule="auto"/>
              <w:rPr>
                <w:rFonts w:eastAsia="Times New Roman" w:cstheme="minorHAnsi"/>
                <w:color w:val="000000"/>
                <w:sz w:val="20"/>
                <w:szCs w:val="20"/>
                <w:lang w:eastAsia="fr-FR"/>
              </w:rPr>
            </w:pPr>
            <w:r w:rsidRPr="00C07360">
              <w:rPr>
                <w:rFonts w:eastAsia="Times New Roman" w:cstheme="minorHAnsi"/>
                <w:color w:val="000000"/>
                <w:sz w:val="20"/>
                <w:szCs w:val="20"/>
                <w:lang w:eastAsia="fr-FR"/>
              </w:rPr>
              <w:t>Sud</w:t>
            </w:r>
          </w:p>
        </w:tc>
        <w:tc>
          <w:tcPr>
            <w:tcW w:w="1286" w:type="dxa"/>
            <w:tcBorders>
              <w:top w:val="nil"/>
              <w:left w:val="nil"/>
              <w:bottom w:val="nil"/>
              <w:right w:val="nil"/>
            </w:tcBorders>
            <w:shd w:val="clear" w:color="auto" w:fill="auto"/>
            <w:noWrap/>
            <w:vAlign w:val="bottom"/>
            <w:hideMark/>
          </w:tcPr>
          <w:p w14:paraId="132F2D7F" w14:textId="77777777" w:rsidR="00BA35C1" w:rsidRPr="00C07360" w:rsidRDefault="00BA35C1" w:rsidP="00AC6922">
            <w:pPr>
              <w:spacing w:after="0" w:line="240" w:lineRule="auto"/>
              <w:jc w:val="right"/>
              <w:rPr>
                <w:rFonts w:eastAsia="Times New Roman" w:cstheme="minorHAnsi"/>
                <w:color w:val="000000"/>
                <w:sz w:val="20"/>
                <w:szCs w:val="20"/>
                <w:lang w:eastAsia="fr-FR"/>
              </w:rPr>
            </w:pPr>
            <w:r w:rsidRPr="00C07360">
              <w:rPr>
                <w:rFonts w:eastAsia="Times New Roman" w:cstheme="minorHAnsi"/>
                <w:color w:val="000000"/>
                <w:sz w:val="20"/>
                <w:szCs w:val="20"/>
                <w:lang w:eastAsia="fr-FR"/>
              </w:rPr>
              <w:t>10.30%</w:t>
            </w:r>
          </w:p>
        </w:tc>
        <w:tc>
          <w:tcPr>
            <w:tcW w:w="1284" w:type="dxa"/>
            <w:tcBorders>
              <w:top w:val="nil"/>
              <w:left w:val="nil"/>
              <w:bottom w:val="nil"/>
              <w:right w:val="nil"/>
            </w:tcBorders>
            <w:shd w:val="clear" w:color="auto" w:fill="auto"/>
            <w:noWrap/>
            <w:vAlign w:val="bottom"/>
            <w:hideMark/>
          </w:tcPr>
          <w:p w14:paraId="13F12F24" w14:textId="77777777" w:rsidR="00BA35C1" w:rsidRPr="00C07360" w:rsidRDefault="00BA35C1" w:rsidP="00AC6922">
            <w:pPr>
              <w:spacing w:after="0" w:line="240" w:lineRule="auto"/>
              <w:jc w:val="right"/>
              <w:rPr>
                <w:rFonts w:eastAsia="Times New Roman" w:cstheme="minorHAnsi"/>
                <w:color w:val="000000"/>
                <w:sz w:val="20"/>
                <w:szCs w:val="20"/>
                <w:lang w:eastAsia="fr-FR"/>
              </w:rPr>
            </w:pPr>
            <w:r w:rsidRPr="00C07360">
              <w:rPr>
                <w:rFonts w:eastAsia="Times New Roman" w:cstheme="minorHAnsi"/>
                <w:color w:val="000000"/>
                <w:sz w:val="20"/>
                <w:szCs w:val="20"/>
                <w:lang w:eastAsia="fr-FR"/>
              </w:rPr>
              <w:t>9.12%</w:t>
            </w:r>
          </w:p>
        </w:tc>
        <w:tc>
          <w:tcPr>
            <w:tcW w:w="1284" w:type="dxa"/>
            <w:tcBorders>
              <w:top w:val="nil"/>
              <w:left w:val="nil"/>
              <w:bottom w:val="nil"/>
              <w:right w:val="nil"/>
            </w:tcBorders>
            <w:shd w:val="clear" w:color="auto" w:fill="auto"/>
            <w:noWrap/>
            <w:vAlign w:val="bottom"/>
            <w:hideMark/>
          </w:tcPr>
          <w:p w14:paraId="26AA2EED" w14:textId="77777777" w:rsidR="00BA35C1" w:rsidRPr="00C07360" w:rsidRDefault="00BA35C1" w:rsidP="00AC6922">
            <w:pPr>
              <w:spacing w:after="0" w:line="240" w:lineRule="auto"/>
              <w:jc w:val="right"/>
              <w:rPr>
                <w:rFonts w:eastAsia="Times New Roman" w:cstheme="minorHAnsi"/>
                <w:color w:val="000000"/>
                <w:sz w:val="20"/>
                <w:szCs w:val="20"/>
                <w:lang w:eastAsia="fr-FR"/>
              </w:rPr>
            </w:pPr>
            <w:r w:rsidRPr="00C07360">
              <w:rPr>
                <w:rFonts w:eastAsia="Times New Roman" w:cstheme="minorHAnsi"/>
                <w:color w:val="000000"/>
                <w:sz w:val="20"/>
                <w:szCs w:val="20"/>
                <w:lang w:eastAsia="fr-FR"/>
              </w:rPr>
              <w:t>6.57%</w:t>
            </w:r>
          </w:p>
        </w:tc>
        <w:tc>
          <w:tcPr>
            <w:tcW w:w="1284" w:type="dxa"/>
            <w:tcBorders>
              <w:top w:val="nil"/>
              <w:left w:val="nil"/>
              <w:bottom w:val="nil"/>
              <w:right w:val="nil"/>
            </w:tcBorders>
            <w:shd w:val="clear" w:color="auto" w:fill="auto"/>
            <w:noWrap/>
            <w:vAlign w:val="bottom"/>
            <w:hideMark/>
          </w:tcPr>
          <w:p w14:paraId="69D71270" w14:textId="77777777" w:rsidR="00BA35C1" w:rsidRPr="00C07360" w:rsidRDefault="00BA35C1" w:rsidP="00AC6922">
            <w:pPr>
              <w:spacing w:after="0" w:line="240" w:lineRule="auto"/>
              <w:jc w:val="right"/>
              <w:rPr>
                <w:rFonts w:eastAsia="Times New Roman" w:cstheme="minorHAnsi"/>
                <w:color w:val="000000"/>
                <w:sz w:val="20"/>
                <w:szCs w:val="20"/>
                <w:lang w:eastAsia="fr-FR"/>
              </w:rPr>
            </w:pPr>
            <w:r w:rsidRPr="00C07360">
              <w:rPr>
                <w:rFonts w:eastAsia="Times New Roman" w:cstheme="minorHAnsi"/>
                <w:color w:val="000000"/>
                <w:sz w:val="20"/>
                <w:szCs w:val="20"/>
                <w:lang w:eastAsia="fr-FR"/>
              </w:rPr>
              <w:t>7.21%</w:t>
            </w:r>
          </w:p>
        </w:tc>
        <w:tc>
          <w:tcPr>
            <w:tcW w:w="1284" w:type="dxa"/>
            <w:tcBorders>
              <w:top w:val="nil"/>
              <w:left w:val="nil"/>
              <w:bottom w:val="nil"/>
              <w:right w:val="nil"/>
            </w:tcBorders>
            <w:shd w:val="clear" w:color="auto" w:fill="auto"/>
            <w:noWrap/>
            <w:vAlign w:val="bottom"/>
            <w:hideMark/>
          </w:tcPr>
          <w:p w14:paraId="7AEB3271" w14:textId="77777777" w:rsidR="00BA35C1" w:rsidRPr="00C07360" w:rsidRDefault="00BA35C1" w:rsidP="00AC6922">
            <w:pPr>
              <w:spacing w:after="0" w:line="240" w:lineRule="auto"/>
              <w:jc w:val="right"/>
              <w:rPr>
                <w:rFonts w:eastAsia="Times New Roman" w:cstheme="minorHAnsi"/>
                <w:color w:val="000000"/>
                <w:sz w:val="20"/>
                <w:szCs w:val="20"/>
                <w:lang w:eastAsia="fr-FR"/>
              </w:rPr>
            </w:pPr>
            <w:r w:rsidRPr="00C07360">
              <w:rPr>
                <w:rFonts w:eastAsia="Times New Roman" w:cstheme="minorHAnsi"/>
                <w:color w:val="000000"/>
                <w:sz w:val="20"/>
                <w:szCs w:val="20"/>
                <w:lang w:eastAsia="fr-FR"/>
              </w:rPr>
              <w:t>7.96%</w:t>
            </w:r>
          </w:p>
        </w:tc>
      </w:tr>
      <w:tr w:rsidR="00BA35C1" w:rsidRPr="00C07360" w14:paraId="7D325782" w14:textId="77777777" w:rsidTr="00AC6922">
        <w:trPr>
          <w:trHeight w:val="259"/>
          <w:jc w:val="center"/>
        </w:trPr>
        <w:tc>
          <w:tcPr>
            <w:tcW w:w="1905" w:type="dxa"/>
            <w:tcBorders>
              <w:top w:val="nil"/>
              <w:left w:val="nil"/>
              <w:bottom w:val="nil"/>
              <w:right w:val="nil"/>
            </w:tcBorders>
            <w:shd w:val="clear" w:color="auto" w:fill="auto"/>
            <w:noWrap/>
            <w:vAlign w:val="bottom"/>
            <w:hideMark/>
          </w:tcPr>
          <w:p w14:paraId="5BCDDB4E" w14:textId="77777777" w:rsidR="00BA35C1" w:rsidRPr="00C07360" w:rsidRDefault="00BA35C1" w:rsidP="00AC6922">
            <w:pPr>
              <w:spacing w:after="0" w:line="240" w:lineRule="auto"/>
              <w:rPr>
                <w:rFonts w:eastAsia="Times New Roman" w:cstheme="minorHAnsi"/>
                <w:color w:val="000000"/>
                <w:sz w:val="20"/>
                <w:szCs w:val="20"/>
                <w:lang w:eastAsia="fr-FR"/>
              </w:rPr>
            </w:pPr>
            <w:proofErr w:type="spellStart"/>
            <w:r w:rsidRPr="00C07360">
              <w:rPr>
                <w:rFonts w:eastAsia="Times New Roman" w:cstheme="minorHAnsi"/>
                <w:color w:val="000000"/>
                <w:sz w:val="20"/>
                <w:szCs w:val="20"/>
                <w:lang w:eastAsia="fr-FR"/>
              </w:rPr>
              <w:t>Grand’Anse</w:t>
            </w:r>
            <w:proofErr w:type="spellEnd"/>
          </w:p>
        </w:tc>
        <w:tc>
          <w:tcPr>
            <w:tcW w:w="1286" w:type="dxa"/>
            <w:tcBorders>
              <w:top w:val="nil"/>
              <w:left w:val="nil"/>
              <w:bottom w:val="nil"/>
              <w:right w:val="nil"/>
            </w:tcBorders>
            <w:shd w:val="clear" w:color="auto" w:fill="auto"/>
            <w:noWrap/>
            <w:vAlign w:val="bottom"/>
            <w:hideMark/>
          </w:tcPr>
          <w:p w14:paraId="03633221" w14:textId="77777777" w:rsidR="00BA35C1" w:rsidRPr="00C07360" w:rsidRDefault="00BA35C1" w:rsidP="00AC6922">
            <w:pPr>
              <w:spacing w:after="0" w:line="240" w:lineRule="auto"/>
              <w:jc w:val="right"/>
              <w:rPr>
                <w:rFonts w:eastAsia="Times New Roman" w:cstheme="minorHAnsi"/>
                <w:color w:val="000000"/>
                <w:sz w:val="20"/>
                <w:szCs w:val="20"/>
                <w:lang w:eastAsia="fr-FR"/>
              </w:rPr>
            </w:pPr>
            <w:r w:rsidRPr="00C07360">
              <w:rPr>
                <w:rFonts w:eastAsia="Times New Roman" w:cstheme="minorHAnsi"/>
                <w:color w:val="000000"/>
                <w:sz w:val="20"/>
                <w:szCs w:val="20"/>
                <w:lang w:eastAsia="fr-FR"/>
              </w:rPr>
              <w:t>8.79%</w:t>
            </w:r>
          </w:p>
        </w:tc>
        <w:tc>
          <w:tcPr>
            <w:tcW w:w="1284" w:type="dxa"/>
            <w:tcBorders>
              <w:top w:val="nil"/>
              <w:left w:val="nil"/>
              <w:bottom w:val="nil"/>
              <w:right w:val="nil"/>
            </w:tcBorders>
            <w:shd w:val="clear" w:color="auto" w:fill="auto"/>
            <w:noWrap/>
            <w:vAlign w:val="bottom"/>
            <w:hideMark/>
          </w:tcPr>
          <w:p w14:paraId="0F86D9F5" w14:textId="77777777" w:rsidR="00BA35C1" w:rsidRPr="00C07360" w:rsidRDefault="00BA35C1" w:rsidP="00AC6922">
            <w:pPr>
              <w:spacing w:after="0" w:line="240" w:lineRule="auto"/>
              <w:jc w:val="right"/>
              <w:rPr>
                <w:rFonts w:eastAsia="Times New Roman" w:cstheme="minorHAnsi"/>
                <w:color w:val="000000"/>
                <w:sz w:val="20"/>
                <w:szCs w:val="20"/>
                <w:lang w:eastAsia="fr-FR"/>
              </w:rPr>
            </w:pPr>
            <w:r w:rsidRPr="00C07360">
              <w:rPr>
                <w:rFonts w:eastAsia="Times New Roman" w:cstheme="minorHAnsi"/>
                <w:color w:val="000000"/>
                <w:sz w:val="20"/>
                <w:szCs w:val="20"/>
                <w:lang w:eastAsia="fr-FR"/>
              </w:rPr>
              <w:t>7.83%</w:t>
            </w:r>
          </w:p>
        </w:tc>
        <w:tc>
          <w:tcPr>
            <w:tcW w:w="1284" w:type="dxa"/>
            <w:tcBorders>
              <w:top w:val="nil"/>
              <w:left w:val="nil"/>
              <w:bottom w:val="nil"/>
              <w:right w:val="nil"/>
            </w:tcBorders>
            <w:shd w:val="clear" w:color="auto" w:fill="auto"/>
            <w:noWrap/>
            <w:vAlign w:val="bottom"/>
            <w:hideMark/>
          </w:tcPr>
          <w:p w14:paraId="436447CC" w14:textId="77777777" w:rsidR="00BA35C1" w:rsidRPr="00C07360" w:rsidRDefault="00BA35C1" w:rsidP="00AC6922">
            <w:pPr>
              <w:spacing w:after="0" w:line="240" w:lineRule="auto"/>
              <w:jc w:val="right"/>
              <w:rPr>
                <w:rFonts w:eastAsia="Times New Roman" w:cstheme="minorHAnsi"/>
                <w:color w:val="000000"/>
                <w:sz w:val="20"/>
                <w:szCs w:val="20"/>
                <w:lang w:eastAsia="fr-FR"/>
              </w:rPr>
            </w:pPr>
            <w:r w:rsidRPr="00C07360">
              <w:rPr>
                <w:rFonts w:eastAsia="Times New Roman" w:cstheme="minorHAnsi"/>
                <w:color w:val="000000"/>
                <w:sz w:val="20"/>
                <w:szCs w:val="20"/>
                <w:lang w:eastAsia="fr-FR"/>
              </w:rPr>
              <w:t>9.81%</w:t>
            </w:r>
          </w:p>
        </w:tc>
        <w:tc>
          <w:tcPr>
            <w:tcW w:w="1284" w:type="dxa"/>
            <w:tcBorders>
              <w:top w:val="nil"/>
              <w:left w:val="nil"/>
              <w:bottom w:val="nil"/>
              <w:right w:val="nil"/>
            </w:tcBorders>
            <w:shd w:val="clear" w:color="auto" w:fill="auto"/>
            <w:noWrap/>
            <w:vAlign w:val="bottom"/>
            <w:hideMark/>
          </w:tcPr>
          <w:p w14:paraId="792334FF" w14:textId="77777777" w:rsidR="00BA35C1" w:rsidRPr="00C07360" w:rsidRDefault="00BA35C1" w:rsidP="00AC6922">
            <w:pPr>
              <w:spacing w:after="0" w:line="240" w:lineRule="auto"/>
              <w:jc w:val="right"/>
              <w:rPr>
                <w:rFonts w:eastAsia="Times New Roman" w:cstheme="minorHAnsi"/>
                <w:color w:val="000000"/>
                <w:sz w:val="20"/>
                <w:szCs w:val="20"/>
                <w:lang w:eastAsia="fr-FR"/>
              </w:rPr>
            </w:pPr>
            <w:r w:rsidRPr="00C07360">
              <w:rPr>
                <w:rFonts w:eastAsia="Times New Roman" w:cstheme="minorHAnsi"/>
                <w:color w:val="000000"/>
                <w:sz w:val="20"/>
                <w:szCs w:val="20"/>
                <w:lang w:eastAsia="fr-FR"/>
              </w:rPr>
              <w:t>9.74%</w:t>
            </w:r>
          </w:p>
        </w:tc>
        <w:tc>
          <w:tcPr>
            <w:tcW w:w="1284" w:type="dxa"/>
            <w:tcBorders>
              <w:top w:val="nil"/>
              <w:left w:val="nil"/>
              <w:bottom w:val="nil"/>
              <w:right w:val="nil"/>
            </w:tcBorders>
            <w:shd w:val="clear" w:color="auto" w:fill="auto"/>
            <w:noWrap/>
            <w:vAlign w:val="bottom"/>
            <w:hideMark/>
          </w:tcPr>
          <w:p w14:paraId="56B51D50" w14:textId="77777777" w:rsidR="00BA35C1" w:rsidRPr="00C07360" w:rsidRDefault="00BA35C1" w:rsidP="00AC6922">
            <w:pPr>
              <w:spacing w:after="0" w:line="240" w:lineRule="auto"/>
              <w:jc w:val="right"/>
              <w:rPr>
                <w:rFonts w:eastAsia="Times New Roman" w:cstheme="minorHAnsi"/>
                <w:color w:val="000000"/>
                <w:sz w:val="20"/>
                <w:szCs w:val="20"/>
                <w:lang w:eastAsia="fr-FR"/>
              </w:rPr>
            </w:pPr>
            <w:r w:rsidRPr="00C07360">
              <w:rPr>
                <w:rFonts w:eastAsia="Times New Roman" w:cstheme="minorHAnsi"/>
                <w:color w:val="000000"/>
                <w:sz w:val="20"/>
                <w:szCs w:val="20"/>
                <w:lang w:eastAsia="fr-FR"/>
              </w:rPr>
              <w:t>10.61%</w:t>
            </w:r>
          </w:p>
        </w:tc>
      </w:tr>
      <w:tr w:rsidR="00BA35C1" w:rsidRPr="00C07360" w14:paraId="571B32DB" w14:textId="77777777" w:rsidTr="00AC6922">
        <w:trPr>
          <w:trHeight w:val="259"/>
          <w:jc w:val="center"/>
        </w:trPr>
        <w:tc>
          <w:tcPr>
            <w:tcW w:w="1905" w:type="dxa"/>
            <w:tcBorders>
              <w:top w:val="nil"/>
              <w:left w:val="nil"/>
              <w:bottom w:val="nil"/>
              <w:right w:val="nil"/>
            </w:tcBorders>
            <w:shd w:val="clear" w:color="auto" w:fill="auto"/>
            <w:noWrap/>
            <w:vAlign w:val="bottom"/>
            <w:hideMark/>
          </w:tcPr>
          <w:p w14:paraId="0F540114" w14:textId="77777777" w:rsidR="00BA35C1" w:rsidRPr="00C07360" w:rsidRDefault="00BA35C1" w:rsidP="00AC6922">
            <w:pPr>
              <w:spacing w:after="0" w:line="240" w:lineRule="auto"/>
              <w:rPr>
                <w:rFonts w:eastAsia="Times New Roman" w:cstheme="minorHAnsi"/>
                <w:color w:val="000000"/>
                <w:sz w:val="20"/>
                <w:szCs w:val="20"/>
                <w:lang w:eastAsia="fr-FR"/>
              </w:rPr>
            </w:pPr>
            <w:proofErr w:type="spellStart"/>
            <w:r w:rsidRPr="00C07360">
              <w:rPr>
                <w:rFonts w:eastAsia="Times New Roman" w:cstheme="minorHAnsi"/>
                <w:color w:val="000000"/>
                <w:sz w:val="20"/>
                <w:szCs w:val="20"/>
                <w:lang w:eastAsia="fr-FR"/>
              </w:rPr>
              <w:t>Nord’ouest</w:t>
            </w:r>
            <w:proofErr w:type="spellEnd"/>
          </w:p>
        </w:tc>
        <w:tc>
          <w:tcPr>
            <w:tcW w:w="1286" w:type="dxa"/>
            <w:tcBorders>
              <w:top w:val="nil"/>
              <w:left w:val="nil"/>
              <w:bottom w:val="nil"/>
              <w:right w:val="nil"/>
            </w:tcBorders>
            <w:shd w:val="clear" w:color="auto" w:fill="auto"/>
            <w:noWrap/>
            <w:vAlign w:val="bottom"/>
            <w:hideMark/>
          </w:tcPr>
          <w:p w14:paraId="24BA10A4" w14:textId="77777777" w:rsidR="00BA35C1" w:rsidRPr="00C07360" w:rsidRDefault="00BA35C1" w:rsidP="00AC6922">
            <w:pPr>
              <w:spacing w:after="0" w:line="240" w:lineRule="auto"/>
              <w:jc w:val="right"/>
              <w:rPr>
                <w:rFonts w:eastAsia="Times New Roman" w:cstheme="minorHAnsi"/>
                <w:color w:val="000000"/>
                <w:sz w:val="20"/>
                <w:szCs w:val="20"/>
                <w:lang w:eastAsia="fr-FR"/>
              </w:rPr>
            </w:pPr>
            <w:r w:rsidRPr="00C07360">
              <w:rPr>
                <w:rFonts w:eastAsia="Times New Roman" w:cstheme="minorHAnsi"/>
                <w:color w:val="000000"/>
                <w:sz w:val="20"/>
                <w:szCs w:val="20"/>
                <w:lang w:eastAsia="fr-FR"/>
              </w:rPr>
              <w:t>7.27%</w:t>
            </w:r>
          </w:p>
        </w:tc>
        <w:tc>
          <w:tcPr>
            <w:tcW w:w="1284" w:type="dxa"/>
            <w:tcBorders>
              <w:top w:val="nil"/>
              <w:left w:val="nil"/>
              <w:bottom w:val="nil"/>
              <w:right w:val="nil"/>
            </w:tcBorders>
            <w:shd w:val="clear" w:color="auto" w:fill="auto"/>
            <w:noWrap/>
            <w:vAlign w:val="bottom"/>
            <w:hideMark/>
          </w:tcPr>
          <w:p w14:paraId="111D3C26" w14:textId="77777777" w:rsidR="00BA35C1" w:rsidRPr="00C07360" w:rsidRDefault="00BA35C1" w:rsidP="00AC6922">
            <w:pPr>
              <w:spacing w:after="0" w:line="240" w:lineRule="auto"/>
              <w:jc w:val="right"/>
              <w:rPr>
                <w:rFonts w:eastAsia="Times New Roman" w:cstheme="minorHAnsi"/>
                <w:color w:val="000000"/>
                <w:sz w:val="20"/>
                <w:szCs w:val="20"/>
                <w:lang w:eastAsia="fr-FR"/>
              </w:rPr>
            </w:pPr>
            <w:r w:rsidRPr="00C07360">
              <w:rPr>
                <w:rFonts w:eastAsia="Times New Roman" w:cstheme="minorHAnsi"/>
                <w:color w:val="000000"/>
                <w:sz w:val="20"/>
                <w:szCs w:val="20"/>
                <w:lang w:eastAsia="fr-FR"/>
              </w:rPr>
              <w:t>8.75%</w:t>
            </w:r>
          </w:p>
        </w:tc>
        <w:tc>
          <w:tcPr>
            <w:tcW w:w="1284" w:type="dxa"/>
            <w:tcBorders>
              <w:top w:val="nil"/>
              <w:left w:val="nil"/>
              <w:bottom w:val="nil"/>
              <w:right w:val="nil"/>
            </w:tcBorders>
            <w:shd w:val="clear" w:color="auto" w:fill="auto"/>
            <w:noWrap/>
            <w:vAlign w:val="bottom"/>
            <w:hideMark/>
          </w:tcPr>
          <w:p w14:paraId="299925BE" w14:textId="77777777" w:rsidR="00BA35C1" w:rsidRPr="00C07360" w:rsidRDefault="00BA35C1" w:rsidP="00AC6922">
            <w:pPr>
              <w:spacing w:after="0" w:line="240" w:lineRule="auto"/>
              <w:jc w:val="right"/>
              <w:rPr>
                <w:rFonts w:eastAsia="Times New Roman" w:cstheme="minorHAnsi"/>
                <w:color w:val="000000"/>
                <w:sz w:val="20"/>
                <w:szCs w:val="20"/>
                <w:lang w:eastAsia="fr-FR"/>
              </w:rPr>
            </w:pPr>
            <w:r w:rsidRPr="00C07360">
              <w:rPr>
                <w:rFonts w:eastAsia="Times New Roman" w:cstheme="minorHAnsi"/>
                <w:color w:val="000000"/>
                <w:sz w:val="20"/>
                <w:szCs w:val="20"/>
                <w:lang w:eastAsia="fr-FR"/>
              </w:rPr>
              <w:t>8.30%</w:t>
            </w:r>
          </w:p>
        </w:tc>
        <w:tc>
          <w:tcPr>
            <w:tcW w:w="1284" w:type="dxa"/>
            <w:tcBorders>
              <w:top w:val="nil"/>
              <w:left w:val="nil"/>
              <w:bottom w:val="nil"/>
              <w:right w:val="nil"/>
            </w:tcBorders>
            <w:shd w:val="clear" w:color="auto" w:fill="auto"/>
            <w:noWrap/>
            <w:vAlign w:val="bottom"/>
            <w:hideMark/>
          </w:tcPr>
          <w:p w14:paraId="7349BCBE" w14:textId="77777777" w:rsidR="00BA35C1" w:rsidRPr="00C07360" w:rsidRDefault="00BA35C1" w:rsidP="00AC6922">
            <w:pPr>
              <w:spacing w:after="0" w:line="240" w:lineRule="auto"/>
              <w:jc w:val="right"/>
              <w:rPr>
                <w:rFonts w:eastAsia="Times New Roman" w:cstheme="minorHAnsi"/>
                <w:color w:val="000000"/>
                <w:sz w:val="20"/>
                <w:szCs w:val="20"/>
                <w:lang w:eastAsia="fr-FR"/>
              </w:rPr>
            </w:pPr>
            <w:r w:rsidRPr="00C07360">
              <w:rPr>
                <w:rFonts w:eastAsia="Times New Roman" w:cstheme="minorHAnsi"/>
                <w:color w:val="000000"/>
                <w:sz w:val="20"/>
                <w:szCs w:val="20"/>
                <w:lang w:eastAsia="fr-FR"/>
              </w:rPr>
              <w:t>9.95%</w:t>
            </w:r>
          </w:p>
        </w:tc>
        <w:tc>
          <w:tcPr>
            <w:tcW w:w="1284" w:type="dxa"/>
            <w:tcBorders>
              <w:top w:val="nil"/>
              <w:left w:val="nil"/>
              <w:bottom w:val="nil"/>
              <w:right w:val="nil"/>
            </w:tcBorders>
            <w:shd w:val="clear" w:color="auto" w:fill="auto"/>
            <w:noWrap/>
            <w:vAlign w:val="bottom"/>
            <w:hideMark/>
          </w:tcPr>
          <w:p w14:paraId="6EDAB33E" w14:textId="77777777" w:rsidR="00BA35C1" w:rsidRPr="00C07360" w:rsidRDefault="00BA35C1" w:rsidP="00AC6922">
            <w:pPr>
              <w:spacing w:after="0" w:line="240" w:lineRule="auto"/>
              <w:jc w:val="right"/>
              <w:rPr>
                <w:rFonts w:eastAsia="Times New Roman" w:cstheme="minorHAnsi"/>
                <w:color w:val="000000"/>
                <w:sz w:val="20"/>
                <w:szCs w:val="20"/>
                <w:lang w:eastAsia="fr-FR"/>
              </w:rPr>
            </w:pPr>
            <w:r w:rsidRPr="00C07360">
              <w:rPr>
                <w:rFonts w:eastAsia="Times New Roman" w:cstheme="minorHAnsi"/>
                <w:color w:val="000000"/>
                <w:sz w:val="20"/>
                <w:szCs w:val="20"/>
                <w:lang w:eastAsia="fr-FR"/>
              </w:rPr>
              <w:t>8.14%</w:t>
            </w:r>
          </w:p>
        </w:tc>
      </w:tr>
      <w:tr w:rsidR="00BA35C1" w:rsidRPr="00C07360" w14:paraId="4240BB80" w14:textId="77777777" w:rsidTr="00AC6922">
        <w:trPr>
          <w:trHeight w:val="259"/>
          <w:jc w:val="center"/>
        </w:trPr>
        <w:tc>
          <w:tcPr>
            <w:tcW w:w="1905" w:type="dxa"/>
            <w:tcBorders>
              <w:top w:val="nil"/>
              <w:left w:val="nil"/>
              <w:bottom w:val="nil"/>
              <w:right w:val="nil"/>
            </w:tcBorders>
            <w:shd w:val="clear" w:color="auto" w:fill="auto"/>
            <w:noWrap/>
            <w:vAlign w:val="bottom"/>
            <w:hideMark/>
          </w:tcPr>
          <w:p w14:paraId="497AD399" w14:textId="77777777" w:rsidR="00BA35C1" w:rsidRPr="00C07360" w:rsidRDefault="00BA35C1" w:rsidP="00AC6922">
            <w:pPr>
              <w:spacing w:after="0" w:line="240" w:lineRule="auto"/>
              <w:rPr>
                <w:rFonts w:eastAsia="Times New Roman" w:cstheme="minorHAnsi"/>
                <w:color w:val="000000"/>
                <w:sz w:val="20"/>
                <w:szCs w:val="20"/>
                <w:lang w:eastAsia="fr-FR"/>
              </w:rPr>
            </w:pPr>
            <w:r w:rsidRPr="00C07360">
              <w:rPr>
                <w:rFonts w:eastAsia="Times New Roman" w:cstheme="minorHAnsi"/>
                <w:color w:val="000000"/>
                <w:sz w:val="20"/>
                <w:szCs w:val="20"/>
                <w:lang w:eastAsia="fr-FR"/>
              </w:rPr>
              <w:t>Nippes</w:t>
            </w:r>
          </w:p>
        </w:tc>
        <w:tc>
          <w:tcPr>
            <w:tcW w:w="1286" w:type="dxa"/>
            <w:tcBorders>
              <w:top w:val="nil"/>
              <w:left w:val="nil"/>
              <w:bottom w:val="nil"/>
              <w:right w:val="nil"/>
            </w:tcBorders>
            <w:shd w:val="clear" w:color="auto" w:fill="auto"/>
            <w:noWrap/>
            <w:vAlign w:val="bottom"/>
            <w:hideMark/>
          </w:tcPr>
          <w:p w14:paraId="08147ED6" w14:textId="77777777" w:rsidR="00BA35C1" w:rsidRPr="00C07360" w:rsidRDefault="00BA35C1" w:rsidP="00AC6922">
            <w:pPr>
              <w:spacing w:after="0" w:line="240" w:lineRule="auto"/>
              <w:jc w:val="right"/>
              <w:rPr>
                <w:rFonts w:eastAsia="Times New Roman" w:cstheme="minorHAnsi"/>
                <w:color w:val="000000"/>
                <w:sz w:val="20"/>
                <w:szCs w:val="20"/>
                <w:lang w:eastAsia="fr-FR"/>
              </w:rPr>
            </w:pPr>
            <w:r w:rsidRPr="00C07360">
              <w:rPr>
                <w:rFonts w:eastAsia="Times New Roman" w:cstheme="minorHAnsi"/>
                <w:color w:val="000000"/>
                <w:sz w:val="20"/>
                <w:szCs w:val="20"/>
                <w:lang w:eastAsia="fr-FR"/>
              </w:rPr>
              <w:t>5.41%</w:t>
            </w:r>
          </w:p>
        </w:tc>
        <w:tc>
          <w:tcPr>
            <w:tcW w:w="1284" w:type="dxa"/>
            <w:tcBorders>
              <w:top w:val="nil"/>
              <w:left w:val="nil"/>
              <w:bottom w:val="nil"/>
              <w:right w:val="nil"/>
            </w:tcBorders>
            <w:shd w:val="clear" w:color="auto" w:fill="auto"/>
            <w:noWrap/>
            <w:vAlign w:val="bottom"/>
            <w:hideMark/>
          </w:tcPr>
          <w:p w14:paraId="15527A96" w14:textId="77777777" w:rsidR="00BA35C1" w:rsidRPr="00C07360" w:rsidRDefault="00BA35C1" w:rsidP="00AC6922">
            <w:pPr>
              <w:spacing w:after="0" w:line="240" w:lineRule="auto"/>
              <w:jc w:val="right"/>
              <w:rPr>
                <w:rFonts w:eastAsia="Times New Roman" w:cstheme="minorHAnsi"/>
                <w:color w:val="000000"/>
                <w:sz w:val="20"/>
                <w:szCs w:val="20"/>
                <w:lang w:eastAsia="fr-FR"/>
              </w:rPr>
            </w:pPr>
            <w:r w:rsidRPr="00C07360">
              <w:rPr>
                <w:rFonts w:eastAsia="Times New Roman" w:cstheme="minorHAnsi"/>
                <w:color w:val="000000"/>
                <w:sz w:val="20"/>
                <w:szCs w:val="20"/>
                <w:lang w:eastAsia="fr-FR"/>
              </w:rPr>
              <w:t>6.37%</w:t>
            </w:r>
          </w:p>
        </w:tc>
        <w:tc>
          <w:tcPr>
            <w:tcW w:w="1284" w:type="dxa"/>
            <w:tcBorders>
              <w:top w:val="nil"/>
              <w:left w:val="nil"/>
              <w:bottom w:val="nil"/>
              <w:right w:val="nil"/>
            </w:tcBorders>
            <w:shd w:val="clear" w:color="auto" w:fill="auto"/>
            <w:noWrap/>
            <w:vAlign w:val="bottom"/>
            <w:hideMark/>
          </w:tcPr>
          <w:p w14:paraId="183591BB" w14:textId="77777777" w:rsidR="00BA35C1" w:rsidRPr="00C07360" w:rsidRDefault="00BA35C1" w:rsidP="00AC6922">
            <w:pPr>
              <w:spacing w:after="0" w:line="240" w:lineRule="auto"/>
              <w:jc w:val="right"/>
              <w:rPr>
                <w:rFonts w:eastAsia="Times New Roman" w:cstheme="minorHAnsi"/>
                <w:color w:val="000000"/>
                <w:sz w:val="20"/>
                <w:szCs w:val="20"/>
                <w:lang w:eastAsia="fr-FR"/>
              </w:rPr>
            </w:pPr>
            <w:r w:rsidRPr="00C07360">
              <w:rPr>
                <w:rFonts w:eastAsia="Times New Roman" w:cstheme="minorHAnsi"/>
                <w:color w:val="000000"/>
                <w:sz w:val="20"/>
                <w:szCs w:val="20"/>
                <w:lang w:eastAsia="fr-FR"/>
              </w:rPr>
              <w:t>5.05%</w:t>
            </w:r>
          </w:p>
        </w:tc>
        <w:tc>
          <w:tcPr>
            <w:tcW w:w="1284" w:type="dxa"/>
            <w:tcBorders>
              <w:top w:val="nil"/>
              <w:left w:val="nil"/>
              <w:bottom w:val="nil"/>
              <w:right w:val="nil"/>
            </w:tcBorders>
            <w:shd w:val="clear" w:color="auto" w:fill="auto"/>
            <w:noWrap/>
            <w:vAlign w:val="bottom"/>
            <w:hideMark/>
          </w:tcPr>
          <w:p w14:paraId="5A24601D" w14:textId="77777777" w:rsidR="00BA35C1" w:rsidRPr="00C07360" w:rsidRDefault="00BA35C1" w:rsidP="00AC6922">
            <w:pPr>
              <w:spacing w:after="0" w:line="240" w:lineRule="auto"/>
              <w:jc w:val="right"/>
              <w:rPr>
                <w:rFonts w:eastAsia="Times New Roman" w:cstheme="minorHAnsi"/>
                <w:color w:val="000000"/>
                <w:sz w:val="20"/>
                <w:szCs w:val="20"/>
                <w:lang w:eastAsia="fr-FR"/>
              </w:rPr>
            </w:pPr>
            <w:r w:rsidRPr="00C07360">
              <w:rPr>
                <w:rFonts w:eastAsia="Times New Roman" w:cstheme="minorHAnsi"/>
                <w:color w:val="000000"/>
                <w:sz w:val="20"/>
                <w:szCs w:val="20"/>
                <w:lang w:eastAsia="fr-FR"/>
              </w:rPr>
              <w:t>5.28%</w:t>
            </w:r>
          </w:p>
        </w:tc>
        <w:tc>
          <w:tcPr>
            <w:tcW w:w="1284" w:type="dxa"/>
            <w:tcBorders>
              <w:top w:val="nil"/>
              <w:left w:val="nil"/>
              <w:bottom w:val="nil"/>
              <w:right w:val="nil"/>
            </w:tcBorders>
            <w:shd w:val="clear" w:color="auto" w:fill="auto"/>
            <w:noWrap/>
            <w:vAlign w:val="bottom"/>
            <w:hideMark/>
          </w:tcPr>
          <w:p w14:paraId="408826AE" w14:textId="77777777" w:rsidR="00BA35C1" w:rsidRPr="00C07360" w:rsidRDefault="00BA35C1" w:rsidP="00AC6922">
            <w:pPr>
              <w:spacing w:after="0" w:line="240" w:lineRule="auto"/>
              <w:jc w:val="right"/>
              <w:rPr>
                <w:rFonts w:eastAsia="Times New Roman" w:cstheme="minorHAnsi"/>
                <w:color w:val="000000"/>
                <w:sz w:val="20"/>
                <w:szCs w:val="20"/>
                <w:lang w:eastAsia="fr-FR"/>
              </w:rPr>
            </w:pPr>
            <w:r w:rsidRPr="00C07360">
              <w:rPr>
                <w:rFonts w:eastAsia="Times New Roman" w:cstheme="minorHAnsi"/>
                <w:color w:val="000000"/>
                <w:sz w:val="20"/>
                <w:szCs w:val="20"/>
                <w:lang w:eastAsia="fr-FR"/>
              </w:rPr>
              <w:t>5.44%</w:t>
            </w:r>
          </w:p>
        </w:tc>
      </w:tr>
      <w:tr w:rsidR="00BA35C1" w:rsidRPr="00C07360" w14:paraId="20D69603" w14:textId="77777777" w:rsidTr="00AC6922">
        <w:trPr>
          <w:trHeight w:val="259"/>
          <w:jc w:val="center"/>
        </w:trPr>
        <w:tc>
          <w:tcPr>
            <w:tcW w:w="1905" w:type="dxa"/>
            <w:tcBorders>
              <w:top w:val="nil"/>
              <w:left w:val="nil"/>
              <w:bottom w:val="nil"/>
              <w:right w:val="nil"/>
            </w:tcBorders>
            <w:shd w:val="clear" w:color="auto" w:fill="auto"/>
            <w:noWrap/>
            <w:vAlign w:val="bottom"/>
            <w:hideMark/>
          </w:tcPr>
          <w:p w14:paraId="4865F29E" w14:textId="77777777" w:rsidR="00BA35C1" w:rsidRPr="00C07360" w:rsidRDefault="00BA35C1" w:rsidP="00AC6922">
            <w:pPr>
              <w:spacing w:after="0" w:line="240" w:lineRule="auto"/>
              <w:rPr>
                <w:rFonts w:eastAsia="Times New Roman" w:cstheme="minorHAnsi"/>
                <w:color w:val="000000"/>
                <w:sz w:val="20"/>
                <w:szCs w:val="20"/>
                <w:lang w:eastAsia="fr-FR"/>
              </w:rPr>
            </w:pPr>
            <w:r w:rsidRPr="00C07360">
              <w:rPr>
                <w:rFonts w:eastAsia="Times New Roman" w:cstheme="minorHAnsi"/>
                <w:color w:val="000000"/>
                <w:sz w:val="20"/>
                <w:szCs w:val="20"/>
                <w:lang w:eastAsia="fr-FR"/>
              </w:rPr>
              <w:t>Total</w:t>
            </w:r>
          </w:p>
        </w:tc>
        <w:tc>
          <w:tcPr>
            <w:tcW w:w="1286" w:type="dxa"/>
            <w:tcBorders>
              <w:top w:val="nil"/>
              <w:left w:val="nil"/>
              <w:bottom w:val="nil"/>
              <w:right w:val="nil"/>
            </w:tcBorders>
            <w:shd w:val="clear" w:color="auto" w:fill="auto"/>
            <w:noWrap/>
            <w:vAlign w:val="bottom"/>
            <w:hideMark/>
          </w:tcPr>
          <w:p w14:paraId="0A197E6E" w14:textId="77777777" w:rsidR="00BA35C1" w:rsidRPr="00C07360" w:rsidRDefault="00BA35C1" w:rsidP="00AC6922">
            <w:pPr>
              <w:spacing w:after="0" w:line="240" w:lineRule="auto"/>
              <w:jc w:val="right"/>
              <w:rPr>
                <w:rFonts w:eastAsia="Times New Roman" w:cstheme="minorHAnsi"/>
                <w:color w:val="000000"/>
                <w:sz w:val="20"/>
                <w:szCs w:val="20"/>
                <w:lang w:eastAsia="fr-FR"/>
              </w:rPr>
            </w:pPr>
            <w:r w:rsidRPr="00C07360">
              <w:rPr>
                <w:rFonts w:eastAsia="Times New Roman" w:cstheme="minorHAnsi"/>
                <w:color w:val="000000"/>
                <w:sz w:val="20"/>
                <w:szCs w:val="20"/>
                <w:lang w:eastAsia="fr-FR"/>
              </w:rPr>
              <w:t>100.00%</w:t>
            </w:r>
          </w:p>
        </w:tc>
        <w:tc>
          <w:tcPr>
            <w:tcW w:w="1284" w:type="dxa"/>
            <w:tcBorders>
              <w:top w:val="nil"/>
              <w:left w:val="nil"/>
              <w:bottom w:val="nil"/>
              <w:right w:val="nil"/>
            </w:tcBorders>
            <w:shd w:val="clear" w:color="auto" w:fill="auto"/>
            <w:noWrap/>
            <w:vAlign w:val="bottom"/>
            <w:hideMark/>
          </w:tcPr>
          <w:p w14:paraId="0F13EC13" w14:textId="77777777" w:rsidR="00BA35C1" w:rsidRPr="00C07360" w:rsidRDefault="00BA35C1" w:rsidP="00AC6922">
            <w:pPr>
              <w:spacing w:after="0" w:line="240" w:lineRule="auto"/>
              <w:jc w:val="right"/>
              <w:rPr>
                <w:rFonts w:eastAsia="Times New Roman" w:cstheme="minorHAnsi"/>
                <w:color w:val="000000"/>
                <w:sz w:val="20"/>
                <w:szCs w:val="20"/>
                <w:lang w:eastAsia="fr-FR"/>
              </w:rPr>
            </w:pPr>
            <w:r w:rsidRPr="00C07360">
              <w:rPr>
                <w:rFonts w:eastAsia="Times New Roman" w:cstheme="minorHAnsi"/>
                <w:color w:val="000000"/>
                <w:sz w:val="20"/>
                <w:szCs w:val="20"/>
                <w:lang w:eastAsia="fr-FR"/>
              </w:rPr>
              <w:t>100.00%</w:t>
            </w:r>
          </w:p>
        </w:tc>
        <w:tc>
          <w:tcPr>
            <w:tcW w:w="1284" w:type="dxa"/>
            <w:tcBorders>
              <w:top w:val="nil"/>
              <w:left w:val="nil"/>
              <w:bottom w:val="nil"/>
              <w:right w:val="nil"/>
            </w:tcBorders>
            <w:shd w:val="clear" w:color="auto" w:fill="auto"/>
            <w:noWrap/>
            <w:vAlign w:val="bottom"/>
            <w:hideMark/>
          </w:tcPr>
          <w:p w14:paraId="0A544B87" w14:textId="77777777" w:rsidR="00BA35C1" w:rsidRPr="00C07360" w:rsidRDefault="00BA35C1" w:rsidP="00AC6922">
            <w:pPr>
              <w:spacing w:after="0" w:line="240" w:lineRule="auto"/>
              <w:jc w:val="right"/>
              <w:rPr>
                <w:rFonts w:eastAsia="Times New Roman" w:cstheme="minorHAnsi"/>
                <w:color w:val="000000"/>
                <w:sz w:val="20"/>
                <w:szCs w:val="20"/>
                <w:lang w:eastAsia="fr-FR"/>
              </w:rPr>
            </w:pPr>
            <w:r w:rsidRPr="00C07360">
              <w:rPr>
                <w:rFonts w:eastAsia="Times New Roman" w:cstheme="minorHAnsi"/>
                <w:color w:val="000000"/>
                <w:sz w:val="20"/>
                <w:szCs w:val="20"/>
                <w:lang w:eastAsia="fr-FR"/>
              </w:rPr>
              <w:t>100.00%</w:t>
            </w:r>
          </w:p>
        </w:tc>
        <w:tc>
          <w:tcPr>
            <w:tcW w:w="1284" w:type="dxa"/>
            <w:tcBorders>
              <w:top w:val="nil"/>
              <w:left w:val="nil"/>
              <w:bottom w:val="nil"/>
              <w:right w:val="nil"/>
            </w:tcBorders>
            <w:shd w:val="clear" w:color="auto" w:fill="auto"/>
            <w:noWrap/>
            <w:vAlign w:val="bottom"/>
            <w:hideMark/>
          </w:tcPr>
          <w:p w14:paraId="5EE23D7A" w14:textId="77777777" w:rsidR="00BA35C1" w:rsidRPr="00C07360" w:rsidRDefault="00BA35C1" w:rsidP="00AC6922">
            <w:pPr>
              <w:spacing w:after="0" w:line="240" w:lineRule="auto"/>
              <w:jc w:val="right"/>
              <w:rPr>
                <w:rFonts w:eastAsia="Times New Roman" w:cstheme="minorHAnsi"/>
                <w:color w:val="000000"/>
                <w:sz w:val="20"/>
                <w:szCs w:val="20"/>
                <w:lang w:eastAsia="fr-FR"/>
              </w:rPr>
            </w:pPr>
            <w:r w:rsidRPr="00C07360">
              <w:rPr>
                <w:rFonts w:eastAsia="Times New Roman" w:cstheme="minorHAnsi"/>
                <w:color w:val="000000"/>
                <w:sz w:val="20"/>
                <w:szCs w:val="20"/>
                <w:lang w:eastAsia="fr-FR"/>
              </w:rPr>
              <w:t>100.00%</w:t>
            </w:r>
          </w:p>
        </w:tc>
        <w:tc>
          <w:tcPr>
            <w:tcW w:w="1284" w:type="dxa"/>
            <w:tcBorders>
              <w:top w:val="nil"/>
              <w:left w:val="nil"/>
              <w:bottom w:val="nil"/>
              <w:right w:val="nil"/>
            </w:tcBorders>
            <w:shd w:val="clear" w:color="auto" w:fill="auto"/>
            <w:noWrap/>
            <w:vAlign w:val="bottom"/>
            <w:hideMark/>
          </w:tcPr>
          <w:p w14:paraId="285D5D72" w14:textId="77777777" w:rsidR="00BA35C1" w:rsidRPr="00C07360" w:rsidRDefault="00BA35C1" w:rsidP="00AC6922">
            <w:pPr>
              <w:spacing w:after="0" w:line="240" w:lineRule="auto"/>
              <w:jc w:val="right"/>
              <w:rPr>
                <w:rFonts w:eastAsia="Times New Roman" w:cstheme="minorHAnsi"/>
                <w:color w:val="000000"/>
                <w:sz w:val="20"/>
                <w:szCs w:val="20"/>
                <w:lang w:eastAsia="fr-FR"/>
              </w:rPr>
            </w:pPr>
            <w:r w:rsidRPr="00C07360">
              <w:rPr>
                <w:rFonts w:eastAsia="Times New Roman" w:cstheme="minorHAnsi"/>
                <w:color w:val="000000"/>
                <w:sz w:val="20"/>
                <w:szCs w:val="20"/>
                <w:lang w:eastAsia="fr-FR"/>
              </w:rPr>
              <w:t>100.00%</w:t>
            </w:r>
          </w:p>
        </w:tc>
      </w:tr>
      <w:tr w:rsidR="00BA35C1" w:rsidRPr="00C07360" w14:paraId="2439D002" w14:textId="77777777" w:rsidTr="00AC6922">
        <w:trPr>
          <w:trHeight w:val="259"/>
          <w:jc w:val="center"/>
        </w:trPr>
        <w:tc>
          <w:tcPr>
            <w:tcW w:w="3192" w:type="dxa"/>
            <w:gridSpan w:val="2"/>
            <w:tcBorders>
              <w:top w:val="nil"/>
              <w:left w:val="nil"/>
              <w:bottom w:val="nil"/>
              <w:right w:val="nil"/>
            </w:tcBorders>
            <w:shd w:val="clear" w:color="auto" w:fill="auto"/>
            <w:noWrap/>
            <w:vAlign w:val="bottom"/>
            <w:hideMark/>
          </w:tcPr>
          <w:p w14:paraId="6345C263" w14:textId="77777777" w:rsidR="00BA35C1" w:rsidRPr="00C07360" w:rsidRDefault="00BA35C1" w:rsidP="00AC6922">
            <w:pPr>
              <w:spacing w:after="0" w:line="240" w:lineRule="auto"/>
              <w:rPr>
                <w:rFonts w:eastAsia="Times New Roman" w:cstheme="minorHAnsi"/>
                <w:color w:val="000000"/>
                <w:sz w:val="20"/>
                <w:szCs w:val="20"/>
                <w:lang w:eastAsia="fr-FR"/>
              </w:rPr>
            </w:pPr>
            <w:r w:rsidRPr="00C07360">
              <w:rPr>
                <w:rFonts w:eastAsia="Times New Roman" w:cstheme="minorHAnsi"/>
                <w:color w:val="000000"/>
                <w:sz w:val="20"/>
                <w:szCs w:val="20"/>
                <w:lang w:eastAsia="fr-FR"/>
              </w:rPr>
              <w:t>Fondamental Non public</w:t>
            </w:r>
          </w:p>
        </w:tc>
        <w:tc>
          <w:tcPr>
            <w:tcW w:w="1284" w:type="dxa"/>
            <w:tcBorders>
              <w:top w:val="nil"/>
              <w:left w:val="nil"/>
              <w:bottom w:val="nil"/>
              <w:right w:val="nil"/>
            </w:tcBorders>
            <w:shd w:val="clear" w:color="auto" w:fill="auto"/>
            <w:noWrap/>
            <w:vAlign w:val="bottom"/>
            <w:hideMark/>
          </w:tcPr>
          <w:p w14:paraId="063F2CE1" w14:textId="77777777" w:rsidR="00BA35C1" w:rsidRPr="00C07360" w:rsidRDefault="00BA35C1" w:rsidP="00AC6922">
            <w:pPr>
              <w:spacing w:after="0" w:line="240" w:lineRule="auto"/>
              <w:rPr>
                <w:rFonts w:eastAsia="Times New Roman" w:cstheme="minorHAnsi"/>
                <w:color w:val="000000"/>
                <w:sz w:val="20"/>
                <w:szCs w:val="20"/>
                <w:lang w:eastAsia="fr-FR"/>
              </w:rPr>
            </w:pPr>
          </w:p>
        </w:tc>
        <w:tc>
          <w:tcPr>
            <w:tcW w:w="1284" w:type="dxa"/>
            <w:tcBorders>
              <w:top w:val="nil"/>
              <w:left w:val="nil"/>
              <w:bottom w:val="nil"/>
              <w:right w:val="nil"/>
            </w:tcBorders>
            <w:shd w:val="clear" w:color="auto" w:fill="auto"/>
            <w:noWrap/>
            <w:vAlign w:val="bottom"/>
            <w:hideMark/>
          </w:tcPr>
          <w:p w14:paraId="40A97035" w14:textId="77777777" w:rsidR="00BA35C1" w:rsidRPr="00C07360" w:rsidRDefault="00BA35C1" w:rsidP="00AC6922">
            <w:pPr>
              <w:spacing w:after="0" w:line="240" w:lineRule="auto"/>
              <w:rPr>
                <w:rFonts w:eastAsia="Times New Roman" w:cstheme="minorHAnsi"/>
                <w:sz w:val="20"/>
                <w:szCs w:val="20"/>
                <w:lang w:eastAsia="fr-FR"/>
              </w:rPr>
            </w:pPr>
          </w:p>
        </w:tc>
        <w:tc>
          <w:tcPr>
            <w:tcW w:w="1284" w:type="dxa"/>
            <w:tcBorders>
              <w:top w:val="nil"/>
              <w:left w:val="nil"/>
              <w:bottom w:val="nil"/>
              <w:right w:val="nil"/>
            </w:tcBorders>
            <w:shd w:val="clear" w:color="auto" w:fill="auto"/>
            <w:noWrap/>
            <w:vAlign w:val="bottom"/>
            <w:hideMark/>
          </w:tcPr>
          <w:p w14:paraId="3F426B22" w14:textId="77777777" w:rsidR="00BA35C1" w:rsidRPr="00C07360" w:rsidRDefault="00BA35C1" w:rsidP="00AC6922">
            <w:pPr>
              <w:spacing w:after="0" w:line="240" w:lineRule="auto"/>
              <w:rPr>
                <w:rFonts w:eastAsia="Times New Roman" w:cstheme="minorHAnsi"/>
                <w:sz w:val="20"/>
                <w:szCs w:val="20"/>
                <w:lang w:eastAsia="fr-FR"/>
              </w:rPr>
            </w:pPr>
          </w:p>
        </w:tc>
        <w:tc>
          <w:tcPr>
            <w:tcW w:w="1284" w:type="dxa"/>
            <w:tcBorders>
              <w:top w:val="nil"/>
              <w:left w:val="nil"/>
              <w:bottom w:val="nil"/>
              <w:right w:val="nil"/>
            </w:tcBorders>
            <w:shd w:val="clear" w:color="auto" w:fill="auto"/>
            <w:noWrap/>
            <w:vAlign w:val="bottom"/>
            <w:hideMark/>
          </w:tcPr>
          <w:p w14:paraId="7214D4EF" w14:textId="77777777" w:rsidR="00BA35C1" w:rsidRPr="00C07360" w:rsidRDefault="00BA35C1" w:rsidP="00AC6922">
            <w:pPr>
              <w:spacing w:after="0" w:line="240" w:lineRule="auto"/>
              <w:rPr>
                <w:rFonts w:eastAsia="Times New Roman" w:cstheme="minorHAnsi"/>
                <w:sz w:val="20"/>
                <w:szCs w:val="20"/>
                <w:lang w:eastAsia="fr-FR"/>
              </w:rPr>
            </w:pPr>
          </w:p>
        </w:tc>
      </w:tr>
      <w:tr w:rsidR="00BA35C1" w:rsidRPr="00C07360" w14:paraId="28D18E49" w14:textId="77777777" w:rsidTr="00AC6922">
        <w:trPr>
          <w:trHeight w:val="259"/>
          <w:jc w:val="center"/>
        </w:trPr>
        <w:tc>
          <w:tcPr>
            <w:tcW w:w="1905" w:type="dxa"/>
            <w:tcBorders>
              <w:top w:val="nil"/>
              <w:left w:val="nil"/>
              <w:bottom w:val="nil"/>
              <w:right w:val="nil"/>
            </w:tcBorders>
            <w:shd w:val="clear" w:color="auto" w:fill="auto"/>
            <w:noWrap/>
            <w:vAlign w:val="bottom"/>
            <w:hideMark/>
          </w:tcPr>
          <w:p w14:paraId="58EDA7E1" w14:textId="77777777" w:rsidR="00BA35C1" w:rsidRPr="00C07360" w:rsidRDefault="00BA35C1" w:rsidP="00AC6922">
            <w:pPr>
              <w:spacing w:after="0" w:line="240" w:lineRule="auto"/>
              <w:rPr>
                <w:rFonts w:eastAsia="Times New Roman" w:cstheme="minorHAnsi"/>
                <w:color w:val="000000"/>
                <w:sz w:val="20"/>
                <w:szCs w:val="20"/>
                <w:lang w:eastAsia="fr-FR"/>
              </w:rPr>
            </w:pPr>
            <w:r w:rsidRPr="00C07360">
              <w:rPr>
                <w:rFonts w:eastAsia="Times New Roman" w:cstheme="minorHAnsi"/>
                <w:color w:val="000000"/>
                <w:sz w:val="20"/>
                <w:szCs w:val="20"/>
                <w:lang w:eastAsia="fr-FR"/>
              </w:rPr>
              <w:t>Ouest</w:t>
            </w:r>
          </w:p>
        </w:tc>
        <w:tc>
          <w:tcPr>
            <w:tcW w:w="1286" w:type="dxa"/>
            <w:tcBorders>
              <w:top w:val="nil"/>
              <w:left w:val="nil"/>
              <w:bottom w:val="nil"/>
              <w:right w:val="nil"/>
            </w:tcBorders>
            <w:shd w:val="clear" w:color="auto" w:fill="auto"/>
            <w:noWrap/>
            <w:vAlign w:val="bottom"/>
            <w:hideMark/>
          </w:tcPr>
          <w:p w14:paraId="304E43B2" w14:textId="77777777" w:rsidR="00BA35C1" w:rsidRPr="00C07360" w:rsidRDefault="00BA35C1" w:rsidP="00AC6922">
            <w:pPr>
              <w:spacing w:after="0" w:line="240" w:lineRule="auto"/>
              <w:jc w:val="right"/>
              <w:rPr>
                <w:rFonts w:eastAsia="Times New Roman" w:cstheme="minorHAnsi"/>
                <w:color w:val="000000"/>
                <w:sz w:val="20"/>
                <w:szCs w:val="20"/>
                <w:lang w:eastAsia="fr-FR"/>
              </w:rPr>
            </w:pPr>
            <w:r w:rsidRPr="00C07360">
              <w:rPr>
                <w:rFonts w:eastAsia="Times New Roman" w:cstheme="minorHAnsi"/>
                <w:color w:val="000000"/>
                <w:sz w:val="20"/>
                <w:szCs w:val="20"/>
                <w:lang w:eastAsia="fr-FR"/>
              </w:rPr>
              <w:t>40.52%</w:t>
            </w:r>
          </w:p>
        </w:tc>
        <w:tc>
          <w:tcPr>
            <w:tcW w:w="1284" w:type="dxa"/>
            <w:tcBorders>
              <w:top w:val="nil"/>
              <w:left w:val="nil"/>
              <w:bottom w:val="nil"/>
              <w:right w:val="nil"/>
            </w:tcBorders>
            <w:shd w:val="clear" w:color="auto" w:fill="auto"/>
            <w:noWrap/>
            <w:vAlign w:val="bottom"/>
            <w:hideMark/>
          </w:tcPr>
          <w:p w14:paraId="4587DF27" w14:textId="77777777" w:rsidR="00BA35C1" w:rsidRPr="00C07360" w:rsidRDefault="00BA35C1" w:rsidP="00AC6922">
            <w:pPr>
              <w:spacing w:after="0" w:line="240" w:lineRule="auto"/>
              <w:jc w:val="right"/>
              <w:rPr>
                <w:rFonts w:eastAsia="Times New Roman" w:cstheme="minorHAnsi"/>
                <w:color w:val="000000"/>
                <w:sz w:val="20"/>
                <w:szCs w:val="20"/>
                <w:lang w:eastAsia="fr-FR"/>
              </w:rPr>
            </w:pPr>
            <w:r w:rsidRPr="00C07360">
              <w:rPr>
                <w:rFonts w:eastAsia="Times New Roman" w:cstheme="minorHAnsi"/>
                <w:color w:val="000000"/>
                <w:sz w:val="20"/>
                <w:szCs w:val="20"/>
                <w:lang w:eastAsia="fr-FR"/>
              </w:rPr>
              <w:t>41.22%</w:t>
            </w:r>
          </w:p>
        </w:tc>
        <w:tc>
          <w:tcPr>
            <w:tcW w:w="1284" w:type="dxa"/>
            <w:tcBorders>
              <w:top w:val="nil"/>
              <w:left w:val="nil"/>
              <w:bottom w:val="nil"/>
              <w:right w:val="nil"/>
            </w:tcBorders>
            <w:shd w:val="clear" w:color="auto" w:fill="auto"/>
            <w:noWrap/>
            <w:vAlign w:val="bottom"/>
            <w:hideMark/>
          </w:tcPr>
          <w:p w14:paraId="0888ACB2" w14:textId="77777777" w:rsidR="00BA35C1" w:rsidRPr="00C07360" w:rsidRDefault="00BA35C1" w:rsidP="00AC6922">
            <w:pPr>
              <w:spacing w:after="0" w:line="240" w:lineRule="auto"/>
              <w:jc w:val="right"/>
              <w:rPr>
                <w:rFonts w:eastAsia="Times New Roman" w:cstheme="minorHAnsi"/>
                <w:color w:val="000000"/>
                <w:sz w:val="20"/>
                <w:szCs w:val="20"/>
                <w:lang w:eastAsia="fr-FR"/>
              </w:rPr>
            </w:pPr>
            <w:r w:rsidRPr="00C07360">
              <w:rPr>
                <w:rFonts w:eastAsia="Times New Roman" w:cstheme="minorHAnsi"/>
                <w:color w:val="000000"/>
                <w:sz w:val="20"/>
                <w:szCs w:val="20"/>
                <w:lang w:eastAsia="fr-FR"/>
              </w:rPr>
              <w:t>42.23%</w:t>
            </w:r>
          </w:p>
        </w:tc>
        <w:tc>
          <w:tcPr>
            <w:tcW w:w="1284" w:type="dxa"/>
            <w:tcBorders>
              <w:top w:val="nil"/>
              <w:left w:val="nil"/>
              <w:bottom w:val="nil"/>
              <w:right w:val="nil"/>
            </w:tcBorders>
            <w:shd w:val="clear" w:color="auto" w:fill="auto"/>
            <w:noWrap/>
            <w:vAlign w:val="bottom"/>
            <w:hideMark/>
          </w:tcPr>
          <w:p w14:paraId="7E55CDC0" w14:textId="77777777" w:rsidR="00BA35C1" w:rsidRPr="00C07360" w:rsidRDefault="00BA35C1" w:rsidP="00AC6922">
            <w:pPr>
              <w:spacing w:after="0" w:line="240" w:lineRule="auto"/>
              <w:jc w:val="right"/>
              <w:rPr>
                <w:rFonts w:eastAsia="Times New Roman" w:cstheme="minorHAnsi"/>
                <w:color w:val="000000"/>
                <w:sz w:val="20"/>
                <w:szCs w:val="20"/>
                <w:lang w:eastAsia="fr-FR"/>
              </w:rPr>
            </w:pPr>
            <w:r w:rsidRPr="00C07360">
              <w:rPr>
                <w:rFonts w:eastAsia="Times New Roman" w:cstheme="minorHAnsi"/>
                <w:color w:val="000000"/>
                <w:sz w:val="20"/>
                <w:szCs w:val="20"/>
                <w:lang w:eastAsia="fr-FR"/>
              </w:rPr>
              <w:t>46.61%</w:t>
            </w:r>
          </w:p>
        </w:tc>
        <w:tc>
          <w:tcPr>
            <w:tcW w:w="1284" w:type="dxa"/>
            <w:tcBorders>
              <w:top w:val="nil"/>
              <w:left w:val="nil"/>
              <w:bottom w:val="nil"/>
              <w:right w:val="nil"/>
            </w:tcBorders>
            <w:shd w:val="clear" w:color="auto" w:fill="auto"/>
            <w:noWrap/>
            <w:vAlign w:val="bottom"/>
            <w:hideMark/>
          </w:tcPr>
          <w:p w14:paraId="3CC33B95" w14:textId="77777777" w:rsidR="00BA35C1" w:rsidRPr="00C07360" w:rsidRDefault="00BA35C1" w:rsidP="00AC6922">
            <w:pPr>
              <w:spacing w:after="0" w:line="240" w:lineRule="auto"/>
              <w:jc w:val="right"/>
              <w:rPr>
                <w:rFonts w:eastAsia="Times New Roman" w:cstheme="minorHAnsi"/>
                <w:color w:val="000000"/>
                <w:sz w:val="20"/>
                <w:szCs w:val="20"/>
                <w:lang w:eastAsia="fr-FR"/>
              </w:rPr>
            </w:pPr>
            <w:r w:rsidRPr="00C07360">
              <w:rPr>
                <w:rFonts w:eastAsia="Times New Roman" w:cstheme="minorHAnsi"/>
                <w:color w:val="000000"/>
                <w:sz w:val="20"/>
                <w:szCs w:val="20"/>
                <w:lang w:eastAsia="fr-FR"/>
              </w:rPr>
              <w:t>38.08%</w:t>
            </w:r>
          </w:p>
        </w:tc>
      </w:tr>
      <w:tr w:rsidR="00BA35C1" w:rsidRPr="00C07360" w14:paraId="1E9230D3" w14:textId="77777777" w:rsidTr="00AC6922">
        <w:trPr>
          <w:trHeight w:val="259"/>
          <w:jc w:val="center"/>
        </w:trPr>
        <w:tc>
          <w:tcPr>
            <w:tcW w:w="1905" w:type="dxa"/>
            <w:tcBorders>
              <w:top w:val="nil"/>
              <w:left w:val="nil"/>
              <w:bottom w:val="nil"/>
              <w:right w:val="nil"/>
            </w:tcBorders>
            <w:shd w:val="clear" w:color="auto" w:fill="auto"/>
            <w:noWrap/>
            <w:vAlign w:val="bottom"/>
            <w:hideMark/>
          </w:tcPr>
          <w:p w14:paraId="0A4C411E" w14:textId="77777777" w:rsidR="00BA35C1" w:rsidRPr="00C07360" w:rsidRDefault="00BA35C1" w:rsidP="00AC6922">
            <w:pPr>
              <w:spacing w:after="0" w:line="240" w:lineRule="auto"/>
              <w:rPr>
                <w:rFonts w:eastAsia="Times New Roman" w:cstheme="minorHAnsi"/>
                <w:color w:val="000000"/>
                <w:sz w:val="20"/>
                <w:szCs w:val="20"/>
                <w:lang w:eastAsia="fr-FR"/>
              </w:rPr>
            </w:pPr>
            <w:proofErr w:type="spellStart"/>
            <w:r w:rsidRPr="00C07360">
              <w:rPr>
                <w:rFonts w:eastAsia="Times New Roman" w:cstheme="minorHAnsi"/>
                <w:color w:val="000000"/>
                <w:sz w:val="20"/>
                <w:szCs w:val="20"/>
                <w:lang w:eastAsia="fr-FR"/>
              </w:rPr>
              <w:t>Sud’est</w:t>
            </w:r>
            <w:proofErr w:type="spellEnd"/>
          </w:p>
        </w:tc>
        <w:tc>
          <w:tcPr>
            <w:tcW w:w="1286" w:type="dxa"/>
            <w:tcBorders>
              <w:top w:val="nil"/>
              <w:left w:val="nil"/>
              <w:bottom w:val="nil"/>
              <w:right w:val="nil"/>
            </w:tcBorders>
            <w:shd w:val="clear" w:color="auto" w:fill="auto"/>
            <w:noWrap/>
            <w:vAlign w:val="bottom"/>
            <w:hideMark/>
          </w:tcPr>
          <w:p w14:paraId="2A6AD106" w14:textId="77777777" w:rsidR="00BA35C1" w:rsidRPr="00C07360" w:rsidRDefault="00BA35C1" w:rsidP="00AC6922">
            <w:pPr>
              <w:spacing w:after="0" w:line="240" w:lineRule="auto"/>
              <w:jc w:val="right"/>
              <w:rPr>
                <w:rFonts w:eastAsia="Times New Roman" w:cstheme="minorHAnsi"/>
                <w:color w:val="000000"/>
                <w:sz w:val="20"/>
                <w:szCs w:val="20"/>
                <w:lang w:eastAsia="fr-FR"/>
              </w:rPr>
            </w:pPr>
            <w:r w:rsidRPr="00C07360">
              <w:rPr>
                <w:rFonts w:eastAsia="Times New Roman" w:cstheme="minorHAnsi"/>
                <w:color w:val="000000"/>
                <w:sz w:val="20"/>
                <w:szCs w:val="20"/>
                <w:lang w:eastAsia="fr-FR"/>
              </w:rPr>
              <w:t>5.24%</w:t>
            </w:r>
          </w:p>
        </w:tc>
        <w:tc>
          <w:tcPr>
            <w:tcW w:w="1284" w:type="dxa"/>
            <w:tcBorders>
              <w:top w:val="nil"/>
              <w:left w:val="nil"/>
              <w:bottom w:val="nil"/>
              <w:right w:val="nil"/>
            </w:tcBorders>
            <w:shd w:val="clear" w:color="auto" w:fill="auto"/>
            <w:noWrap/>
            <w:vAlign w:val="bottom"/>
            <w:hideMark/>
          </w:tcPr>
          <w:p w14:paraId="5EE1A4B3" w14:textId="77777777" w:rsidR="00BA35C1" w:rsidRPr="00C07360" w:rsidRDefault="00BA35C1" w:rsidP="00AC6922">
            <w:pPr>
              <w:spacing w:after="0" w:line="240" w:lineRule="auto"/>
              <w:jc w:val="right"/>
              <w:rPr>
                <w:rFonts w:eastAsia="Times New Roman" w:cstheme="minorHAnsi"/>
                <w:color w:val="000000"/>
                <w:sz w:val="20"/>
                <w:szCs w:val="20"/>
                <w:lang w:eastAsia="fr-FR"/>
              </w:rPr>
            </w:pPr>
            <w:r w:rsidRPr="00C07360">
              <w:rPr>
                <w:rFonts w:eastAsia="Times New Roman" w:cstheme="minorHAnsi"/>
                <w:color w:val="000000"/>
                <w:sz w:val="20"/>
                <w:szCs w:val="20"/>
                <w:lang w:eastAsia="fr-FR"/>
              </w:rPr>
              <w:t>4.97%</w:t>
            </w:r>
          </w:p>
        </w:tc>
        <w:tc>
          <w:tcPr>
            <w:tcW w:w="1284" w:type="dxa"/>
            <w:tcBorders>
              <w:top w:val="nil"/>
              <w:left w:val="nil"/>
              <w:bottom w:val="nil"/>
              <w:right w:val="nil"/>
            </w:tcBorders>
            <w:shd w:val="clear" w:color="auto" w:fill="auto"/>
            <w:noWrap/>
            <w:vAlign w:val="bottom"/>
            <w:hideMark/>
          </w:tcPr>
          <w:p w14:paraId="117858D9" w14:textId="77777777" w:rsidR="00BA35C1" w:rsidRPr="00C07360" w:rsidRDefault="00BA35C1" w:rsidP="00AC6922">
            <w:pPr>
              <w:spacing w:after="0" w:line="240" w:lineRule="auto"/>
              <w:jc w:val="right"/>
              <w:rPr>
                <w:rFonts w:eastAsia="Times New Roman" w:cstheme="minorHAnsi"/>
                <w:color w:val="000000"/>
                <w:sz w:val="20"/>
                <w:szCs w:val="20"/>
                <w:lang w:eastAsia="fr-FR"/>
              </w:rPr>
            </w:pPr>
            <w:r w:rsidRPr="00C07360">
              <w:rPr>
                <w:rFonts w:eastAsia="Times New Roman" w:cstheme="minorHAnsi"/>
                <w:color w:val="000000"/>
                <w:sz w:val="20"/>
                <w:szCs w:val="20"/>
                <w:lang w:eastAsia="fr-FR"/>
              </w:rPr>
              <w:t>4.05%</w:t>
            </w:r>
          </w:p>
        </w:tc>
        <w:tc>
          <w:tcPr>
            <w:tcW w:w="1284" w:type="dxa"/>
            <w:tcBorders>
              <w:top w:val="nil"/>
              <w:left w:val="nil"/>
              <w:bottom w:val="nil"/>
              <w:right w:val="nil"/>
            </w:tcBorders>
            <w:shd w:val="clear" w:color="auto" w:fill="auto"/>
            <w:noWrap/>
            <w:vAlign w:val="bottom"/>
            <w:hideMark/>
          </w:tcPr>
          <w:p w14:paraId="50F52CEF" w14:textId="77777777" w:rsidR="00BA35C1" w:rsidRPr="00C07360" w:rsidRDefault="00BA35C1" w:rsidP="00AC6922">
            <w:pPr>
              <w:spacing w:after="0" w:line="240" w:lineRule="auto"/>
              <w:jc w:val="right"/>
              <w:rPr>
                <w:rFonts w:eastAsia="Times New Roman" w:cstheme="minorHAnsi"/>
                <w:color w:val="000000"/>
                <w:sz w:val="20"/>
                <w:szCs w:val="20"/>
                <w:lang w:eastAsia="fr-FR"/>
              </w:rPr>
            </w:pPr>
            <w:r w:rsidRPr="00C07360">
              <w:rPr>
                <w:rFonts w:eastAsia="Times New Roman" w:cstheme="minorHAnsi"/>
                <w:color w:val="000000"/>
                <w:sz w:val="20"/>
                <w:szCs w:val="20"/>
                <w:lang w:eastAsia="fr-FR"/>
              </w:rPr>
              <w:t>4.23%</w:t>
            </w:r>
          </w:p>
        </w:tc>
        <w:tc>
          <w:tcPr>
            <w:tcW w:w="1284" w:type="dxa"/>
            <w:tcBorders>
              <w:top w:val="nil"/>
              <w:left w:val="nil"/>
              <w:bottom w:val="nil"/>
              <w:right w:val="nil"/>
            </w:tcBorders>
            <w:shd w:val="clear" w:color="auto" w:fill="auto"/>
            <w:noWrap/>
            <w:vAlign w:val="bottom"/>
            <w:hideMark/>
          </w:tcPr>
          <w:p w14:paraId="68C9BE30" w14:textId="77777777" w:rsidR="00BA35C1" w:rsidRPr="00C07360" w:rsidRDefault="00BA35C1" w:rsidP="00AC6922">
            <w:pPr>
              <w:spacing w:after="0" w:line="240" w:lineRule="auto"/>
              <w:jc w:val="right"/>
              <w:rPr>
                <w:rFonts w:eastAsia="Times New Roman" w:cstheme="minorHAnsi"/>
                <w:color w:val="000000"/>
                <w:sz w:val="20"/>
                <w:szCs w:val="20"/>
                <w:lang w:eastAsia="fr-FR"/>
              </w:rPr>
            </w:pPr>
            <w:r w:rsidRPr="00C07360">
              <w:rPr>
                <w:rFonts w:eastAsia="Times New Roman" w:cstheme="minorHAnsi"/>
                <w:color w:val="000000"/>
                <w:sz w:val="20"/>
                <w:szCs w:val="20"/>
                <w:lang w:eastAsia="fr-FR"/>
              </w:rPr>
              <w:t>4.94%</w:t>
            </w:r>
          </w:p>
        </w:tc>
      </w:tr>
      <w:tr w:rsidR="00BA35C1" w:rsidRPr="00C07360" w14:paraId="6287E1DB" w14:textId="77777777" w:rsidTr="00AC6922">
        <w:trPr>
          <w:trHeight w:val="259"/>
          <w:jc w:val="center"/>
        </w:trPr>
        <w:tc>
          <w:tcPr>
            <w:tcW w:w="1905" w:type="dxa"/>
            <w:tcBorders>
              <w:top w:val="nil"/>
              <w:left w:val="nil"/>
              <w:bottom w:val="nil"/>
              <w:right w:val="nil"/>
            </w:tcBorders>
            <w:shd w:val="clear" w:color="auto" w:fill="auto"/>
            <w:noWrap/>
            <w:vAlign w:val="bottom"/>
            <w:hideMark/>
          </w:tcPr>
          <w:p w14:paraId="6967CC04" w14:textId="77777777" w:rsidR="00BA35C1" w:rsidRPr="00C07360" w:rsidRDefault="00BA35C1" w:rsidP="00AC6922">
            <w:pPr>
              <w:spacing w:after="0" w:line="240" w:lineRule="auto"/>
              <w:rPr>
                <w:rFonts w:eastAsia="Times New Roman" w:cstheme="minorHAnsi"/>
                <w:color w:val="000000"/>
                <w:sz w:val="20"/>
                <w:szCs w:val="20"/>
                <w:lang w:eastAsia="fr-FR"/>
              </w:rPr>
            </w:pPr>
            <w:r w:rsidRPr="00C07360">
              <w:rPr>
                <w:rFonts w:eastAsia="Times New Roman" w:cstheme="minorHAnsi"/>
                <w:color w:val="000000"/>
                <w:sz w:val="20"/>
                <w:szCs w:val="20"/>
                <w:lang w:eastAsia="fr-FR"/>
              </w:rPr>
              <w:t>Nord</w:t>
            </w:r>
          </w:p>
        </w:tc>
        <w:tc>
          <w:tcPr>
            <w:tcW w:w="1286" w:type="dxa"/>
            <w:tcBorders>
              <w:top w:val="nil"/>
              <w:left w:val="nil"/>
              <w:bottom w:val="nil"/>
              <w:right w:val="nil"/>
            </w:tcBorders>
            <w:shd w:val="clear" w:color="auto" w:fill="auto"/>
            <w:noWrap/>
            <w:vAlign w:val="bottom"/>
            <w:hideMark/>
          </w:tcPr>
          <w:p w14:paraId="4E0AAC97" w14:textId="77777777" w:rsidR="00BA35C1" w:rsidRPr="00C07360" w:rsidRDefault="00BA35C1" w:rsidP="00AC6922">
            <w:pPr>
              <w:spacing w:after="0" w:line="240" w:lineRule="auto"/>
              <w:jc w:val="right"/>
              <w:rPr>
                <w:rFonts w:eastAsia="Times New Roman" w:cstheme="minorHAnsi"/>
                <w:color w:val="000000"/>
                <w:sz w:val="20"/>
                <w:szCs w:val="20"/>
                <w:lang w:eastAsia="fr-FR"/>
              </w:rPr>
            </w:pPr>
            <w:r w:rsidRPr="00C07360">
              <w:rPr>
                <w:rFonts w:eastAsia="Times New Roman" w:cstheme="minorHAnsi"/>
                <w:color w:val="000000"/>
                <w:sz w:val="20"/>
                <w:szCs w:val="20"/>
                <w:lang w:eastAsia="fr-FR"/>
              </w:rPr>
              <w:t>10.13%</w:t>
            </w:r>
          </w:p>
        </w:tc>
        <w:tc>
          <w:tcPr>
            <w:tcW w:w="1284" w:type="dxa"/>
            <w:tcBorders>
              <w:top w:val="nil"/>
              <w:left w:val="nil"/>
              <w:bottom w:val="nil"/>
              <w:right w:val="nil"/>
            </w:tcBorders>
            <w:shd w:val="clear" w:color="auto" w:fill="auto"/>
            <w:noWrap/>
            <w:vAlign w:val="bottom"/>
            <w:hideMark/>
          </w:tcPr>
          <w:p w14:paraId="0A8BEF5B" w14:textId="77777777" w:rsidR="00BA35C1" w:rsidRPr="00C07360" w:rsidRDefault="00BA35C1" w:rsidP="00AC6922">
            <w:pPr>
              <w:spacing w:after="0" w:line="240" w:lineRule="auto"/>
              <w:jc w:val="right"/>
              <w:rPr>
                <w:rFonts w:eastAsia="Times New Roman" w:cstheme="minorHAnsi"/>
                <w:color w:val="000000"/>
                <w:sz w:val="20"/>
                <w:szCs w:val="20"/>
                <w:lang w:eastAsia="fr-FR"/>
              </w:rPr>
            </w:pPr>
            <w:r w:rsidRPr="00C07360">
              <w:rPr>
                <w:rFonts w:eastAsia="Times New Roman" w:cstheme="minorHAnsi"/>
                <w:color w:val="000000"/>
                <w:sz w:val="20"/>
                <w:szCs w:val="20"/>
                <w:lang w:eastAsia="fr-FR"/>
              </w:rPr>
              <w:t>9.42%</w:t>
            </w:r>
          </w:p>
        </w:tc>
        <w:tc>
          <w:tcPr>
            <w:tcW w:w="1284" w:type="dxa"/>
            <w:tcBorders>
              <w:top w:val="nil"/>
              <w:left w:val="nil"/>
              <w:bottom w:val="nil"/>
              <w:right w:val="nil"/>
            </w:tcBorders>
            <w:shd w:val="clear" w:color="auto" w:fill="auto"/>
            <w:noWrap/>
            <w:vAlign w:val="bottom"/>
            <w:hideMark/>
          </w:tcPr>
          <w:p w14:paraId="356A2903" w14:textId="77777777" w:rsidR="00BA35C1" w:rsidRPr="00C07360" w:rsidRDefault="00BA35C1" w:rsidP="00AC6922">
            <w:pPr>
              <w:spacing w:after="0" w:line="240" w:lineRule="auto"/>
              <w:jc w:val="right"/>
              <w:rPr>
                <w:rFonts w:eastAsia="Times New Roman" w:cstheme="minorHAnsi"/>
                <w:color w:val="000000"/>
                <w:sz w:val="20"/>
                <w:szCs w:val="20"/>
                <w:lang w:eastAsia="fr-FR"/>
              </w:rPr>
            </w:pPr>
            <w:r w:rsidRPr="00C07360">
              <w:rPr>
                <w:rFonts w:eastAsia="Times New Roman" w:cstheme="minorHAnsi"/>
                <w:color w:val="000000"/>
                <w:sz w:val="20"/>
                <w:szCs w:val="20"/>
                <w:lang w:eastAsia="fr-FR"/>
              </w:rPr>
              <w:t>12.30%</w:t>
            </w:r>
          </w:p>
        </w:tc>
        <w:tc>
          <w:tcPr>
            <w:tcW w:w="1284" w:type="dxa"/>
            <w:tcBorders>
              <w:top w:val="nil"/>
              <w:left w:val="nil"/>
              <w:bottom w:val="nil"/>
              <w:right w:val="nil"/>
            </w:tcBorders>
            <w:shd w:val="clear" w:color="auto" w:fill="auto"/>
            <w:noWrap/>
            <w:vAlign w:val="bottom"/>
            <w:hideMark/>
          </w:tcPr>
          <w:p w14:paraId="44B41F59" w14:textId="77777777" w:rsidR="00BA35C1" w:rsidRPr="00C07360" w:rsidRDefault="00BA35C1" w:rsidP="00AC6922">
            <w:pPr>
              <w:spacing w:after="0" w:line="240" w:lineRule="auto"/>
              <w:jc w:val="right"/>
              <w:rPr>
                <w:rFonts w:eastAsia="Times New Roman" w:cstheme="minorHAnsi"/>
                <w:color w:val="000000"/>
                <w:sz w:val="20"/>
                <w:szCs w:val="20"/>
                <w:lang w:eastAsia="fr-FR"/>
              </w:rPr>
            </w:pPr>
            <w:r w:rsidRPr="00C07360">
              <w:rPr>
                <w:rFonts w:eastAsia="Times New Roman" w:cstheme="minorHAnsi"/>
                <w:color w:val="000000"/>
                <w:sz w:val="20"/>
                <w:szCs w:val="20"/>
                <w:lang w:eastAsia="fr-FR"/>
              </w:rPr>
              <w:t>7.68%</w:t>
            </w:r>
          </w:p>
        </w:tc>
        <w:tc>
          <w:tcPr>
            <w:tcW w:w="1284" w:type="dxa"/>
            <w:tcBorders>
              <w:top w:val="nil"/>
              <w:left w:val="nil"/>
              <w:bottom w:val="nil"/>
              <w:right w:val="nil"/>
            </w:tcBorders>
            <w:shd w:val="clear" w:color="auto" w:fill="auto"/>
            <w:noWrap/>
            <w:vAlign w:val="bottom"/>
            <w:hideMark/>
          </w:tcPr>
          <w:p w14:paraId="4D236935" w14:textId="77777777" w:rsidR="00BA35C1" w:rsidRPr="00C07360" w:rsidRDefault="00BA35C1" w:rsidP="00AC6922">
            <w:pPr>
              <w:spacing w:after="0" w:line="240" w:lineRule="auto"/>
              <w:jc w:val="right"/>
              <w:rPr>
                <w:rFonts w:eastAsia="Times New Roman" w:cstheme="minorHAnsi"/>
                <w:color w:val="000000"/>
                <w:sz w:val="20"/>
                <w:szCs w:val="20"/>
                <w:lang w:eastAsia="fr-FR"/>
              </w:rPr>
            </w:pPr>
            <w:r w:rsidRPr="00C07360">
              <w:rPr>
                <w:rFonts w:eastAsia="Times New Roman" w:cstheme="minorHAnsi"/>
                <w:color w:val="000000"/>
                <w:sz w:val="20"/>
                <w:szCs w:val="20"/>
                <w:lang w:eastAsia="fr-FR"/>
              </w:rPr>
              <w:t>8.91%</w:t>
            </w:r>
          </w:p>
        </w:tc>
      </w:tr>
      <w:tr w:rsidR="00BA35C1" w:rsidRPr="00C07360" w14:paraId="108BF010" w14:textId="77777777" w:rsidTr="00AC6922">
        <w:trPr>
          <w:trHeight w:val="259"/>
          <w:jc w:val="center"/>
        </w:trPr>
        <w:tc>
          <w:tcPr>
            <w:tcW w:w="1905" w:type="dxa"/>
            <w:tcBorders>
              <w:top w:val="nil"/>
              <w:left w:val="nil"/>
              <w:bottom w:val="nil"/>
              <w:right w:val="nil"/>
            </w:tcBorders>
            <w:shd w:val="clear" w:color="auto" w:fill="auto"/>
            <w:noWrap/>
            <w:vAlign w:val="bottom"/>
            <w:hideMark/>
          </w:tcPr>
          <w:p w14:paraId="11F072F7" w14:textId="77777777" w:rsidR="00BA35C1" w:rsidRPr="00C07360" w:rsidRDefault="00BA35C1" w:rsidP="00AC6922">
            <w:pPr>
              <w:spacing w:after="0" w:line="240" w:lineRule="auto"/>
              <w:rPr>
                <w:rFonts w:eastAsia="Times New Roman" w:cstheme="minorHAnsi"/>
                <w:color w:val="000000"/>
                <w:sz w:val="20"/>
                <w:szCs w:val="20"/>
                <w:lang w:eastAsia="fr-FR"/>
              </w:rPr>
            </w:pPr>
            <w:proofErr w:type="spellStart"/>
            <w:r w:rsidRPr="00C07360">
              <w:rPr>
                <w:rFonts w:eastAsia="Times New Roman" w:cstheme="minorHAnsi"/>
                <w:color w:val="000000"/>
                <w:sz w:val="20"/>
                <w:szCs w:val="20"/>
                <w:lang w:eastAsia="fr-FR"/>
              </w:rPr>
              <w:t>Nord’est</w:t>
            </w:r>
            <w:proofErr w:type="spellEnd"/>
          </w:p>
        </w:tc>
        <w:tc>
          <w:tcPr>
            <w:tcW w:w="1286" w:type="dxa"/>
            <w:tcBorders>
              <w:top w:val="nil"/>
              <w:left w:val="nil"/>
              <w:bottom w:val="nil"/>
              <w:right w:val="nil"/>
            </w:tcBorders>
            <w:shd w:val="clear" w:color="auto" w:fill="auto"/>
            <w:noWrap/>
            <w:vAlign w:val="bottom"/>
            <w:hideMark/>
          </w:tcPr>
          <w:p w14:paraId="5077307E" w14:textId="77777777" w:rsidR="00BA35C1" w:rsidRPr="00C07360" w:rsidRDefault="00BA35C1" w:rsidP="00AC6922">
            <w:pPr>
              <w:spacing w:after="0" w:line="240" w:lineRule="auto"/>
              <w:jc w:val="right"/>
              <w:rPr>
                <w:rFonts w:eastAsia="Times New Roman" w:cstheme="minorHAnsi"/>
                <w:color w:val="000000"/>
                <w:sz w:val="20"/>
                <w:szCs w:val="20"/>
                <w:lang w:eastAsia="fr-FR"/>
              </w:rPr>
            </w:pPr>
            <w:r w:rsidRPr="00C07360">
              <w:rPr>
                <w:rFonts w:eastAsia="Times New Roman" w:cstheme="minorHAnsi"/>
                <w:color w:val="000000"/>
                <w:sz w:val="20"/>
                <w:szCs w:val="20"/>
                <w:lang w:eastAsia="fr-FR"/>
              </w:rPr>
              <w:t>2.47%</w:t>
            </w:r>
          </w:p>
        </w:tc>
        <w:tc>
          <w:tcPr>
            <w:tcW w:w="1284" w:type="dxa"/>
            <w:tcBorders>
              <w:top w:val="nil"/>
              <w:left w:val="nil"/>
              <w:bottom w:val="nil"/>
              <w:right w:val="nil"/>
            </w:tcBorders>
            <w:shd w:val="clear" w:color="auto" w:fill="auto"/>
            <w:noWrap/>
            <w:vAlign w:val="bottom"/>
            <w:hideMark/>
          </w:tcPr>
          <w:p w14:paraId="078C258C" w14:textId="77777777" w:rsidR="00BA35C1" w:rsidRPr="00C07360" w:rsidRDefault="00BA35C1" w:rsidP="00AC6922">
            <w:pPr>
              <w:spacing w:after="0" w:line="240" w:lineRule="auto"/>
              <w:jc w:val="right"/>
              <w:rPr>
                <w:rFonts w:eastAsia="Times New Roman" w:cstheme="minorHAnsi"/>
                <w:color w:val="000000"/>
                <w:sz w:val="20"/>
                <w:szCs w:val="20"/>
                <w:lang w:eastAsia="fr-FR"/>
              </w:rPr>
            </w:pPr>
            <w:r w:rsidRPr="00C07360">
              <w:rPr>
                <w:rFonts w:eastAsia="Times New Roman" w:cstheme="minorHAnsi"/>
                <w:color w:val="000000"/>
                <w:sz w:val="20"/>
                <w:szCs w:val="20"/>
                <w:lang w:eastAsia="fr-FR"/>
              </w:rPr>
              <w:t>2.48%</w:t>
            </w:r>
          </w:p>
        </w:tc>
        <w:tc>
          <w:tcPr>
            <w:tcW w:w="1284" w:type="dxa"/>
            <w:tcBorders>
              <w:top w:val="nil"/>
              <w:left w:val="nil"/>
              <w:bottom w:val="nil"/>
              <w:right w:val="nil"/>
            </w:tcBorders>
            <w:shd w:val="clear" w:color="auto" w:fill="auto"/>
            <w:noWrap/>
            <w:vAlign w:val="bottom"/>
            <w:hideMark/>
          </w:tcPr>
          <w:p w14:paraId="2689222F" w14:textId="77777777" w:rsidR="00BA35C1" w:rsidRPr="00C07360" w:rsidRDefault="00BA35C1" w:rsidP="00AC6922">
            <w:pPr>
              <w:spacing w:after="0" w:line="240" w:lineRule="auto"/>
              <w:jc w:val="right"/>
              <w:rPr>
                <w:rFonts w:eastAsia="Times New Roman" w:cstheme="minorHAnsi"/>
                <w:color w:val="000000"/>
                <w:sz w:val="20"/>
                <w:szCs w:val="20"/>
                <w:lang w:eastAsia="fr-FR"/>
              </w:rPr>
            </w:pPr>
            <w:r w:rsidRPr="00C07360">
              <w:rPr>
                <w:rFonts w:eastAsia="Times New Roman" w:cstheme="minorHAnsi"/>
                <w:color w:val="000000"/>
                <w:sz w:val="20"/>
                <w:szCs w:val="20"/>
                <w:lang w:eastAsia="fr-FR"/>
              </w:rPr>
              <w:t>2.46%</w:t>
            </w:r>
          </w:p>
        </w:tc>
        <w:tc>
          <w:tcPr>
            <w:tcW w:w="1284" w:type="dxa"/>
            <w:tcBorders>
              <w:top w:val="nil"/>
              <w:left w:val="nil"/>
              <w:bottom w:val="nil"/>
              <w:right w:val="nil"/>
            </w:tcBorders>
            <w:shd w:val="clear" w:color="auto" w:fill="auto"/>
            <w:noWrap/>
            <w:vAlign w:val="bottom"/>
            <w:hideMark/>
          </w:tcPr>
          <w:p w14:paraId="75F132FF" w14:textId="77777777" w:rsidR="00BA35C1" w:rsidRPr="00C07360" w:rsidRDefault="00BA35C1" w:rsidP="00AC6922">
            <w:pPr>
              <w:spacing w:after="0" w:line="240" w:lineRule="auto"/>
              <w:jc w:val="right"/>
              <w:rPr>
                <w:rFonts w:eastAsia="Times New Roman" w:cstheme="minorHAnsi"/>
                <w:color w:val="000000"/>
                <w:sz w:val="20"/>
                <w:szCs w:val="20"/>
                <w:lang w:eastAsia="fr-FR"/>
              </w:rPr>
            </w:pPr>
            <w:r w:rsidRPr="00C07360">
              <w:rPr>
                <w:rFonts w:eastAsia="Times New Roman" w:cstheme="minorHAnsi"/>
                <w:color w:val="000000"/>
                <w:sz w:val="20"/>
                <w:szCs w:val="20"/>
                <w:lang w:eastAsia="fr-FR"/>
              </w:rPr>
              <w:t>1.96%</w:t>
            </w:r>
          </w:p>
        </w:tc>
        <w:tc>
          <w:tcPr>
            <w:tcW w:w="1284" w:type="dxa"/>
            <w:tcBorders>
              <w:top w:val="nil"/>
              <w:left w:val="nil"/>
              <w:bottom w:val="nil"/>
              <w:right w:val="nil"/>
            </w:tcBorders>
            <w:shd w:val="clear" w:color="auto" w:fill="auto"/>
            <w:noWrap/>
            <w:vAlign w:val="bottom"/>
            <w:hideMark/>
          </w:tcPr>
          <w:p w14:paraId="413E5D3E" w14:textId="77777777" w:rsidR="00BA35C1" w:rsidRPr="00C07360" w:rsidRDefault="00BA35C1" w:rsidP="00AC6922">
            <w:pPr>
              <w:spacing w:after="0" w:line="240" w:lineRule="auto"/>
              <w:jc w:val="right"/>
              <w:rPr>
                <w:rFonts w:eastAsia="Times New Roman" w:cstheme="minorHAnsi"/>
                <w:color w:val="000000"/>
                <w:sz w:val="20"/>
                <w:szCs w:val="20"/>
                <w:lang w:eastAsia="fr-FR"/>
              </w:rPr>
            </w:pPr>
            <w:r w:rsidRPr="00C07360">
              <w:rPr>
                <w:rFonts w:eastAsia="Times New Roman" w:cstheme="minorHAnsi"/>
                <w:color w:val="000000"/>
                <w:sz w:val="20"/>
                <w:szCs w:val="20"/>
                <w:lang w:eastAsia="fr-FR"/>
              </w:rPr>
              <w:t>2.34%</w:t>
            </w:r>
          </w:p>
        </w:tc>
      </w:tr>
      <w:tr w:rsidR="00BA35C1" w:rsidRPr="00C07360" w14:paraId="73A7F406" w14:textId="77777777" w:rsidTr="00AC6922">
        <w:trPr>
          <w:trHeight w:val="259"/>
          <w:jc w:val="center"/>
        </w:trPr>
        <w:tc>
          <w:tcPr>
            <w:tcW w:w="1905" w:type="dxa"/>
            <w:tcBorders>
              <w:top w:val="nil"/>
              <w:left w:val="nil"/>
              <w:bottom w:val="nil"/>
              <w:right w:val="nil"/>
            </w:tcBorders>
            <w:shd w:val="clear" w:color="auto" w:fill="auto"/>
            <w:noWrap/>
            <w:vAlign w:val="bottom"/>
            <w:hideMark/>
          </w:tcPr>
          <w:p w14:paraId="638555CD" w14:textId="77777777" w:rsidR="00BA35C1" w:rsidRPr="00C07360" w:rsidRDefault="00BA35C1" w:rsidP="00AC6922">
            <w:pPr>
              <w:spacing w:after="0" w:line="240" w:lineRule="auto"/>
              <w:rPr>
                <w:rFonts w:eastAsia="Times New Roman" w:cstheme="minorHAnsi"/>
                <w:color w:val="000000"/>
                <w:sz w:val="20"/>
                <w:szCs w:val="20"/>
                <w:lang w:eastAsia="fr-FR"/>
              </w:rPr>
            </w:pPr>
            <w:r w:rsidRPr="00C07360">
              <w:rPr>
                <w:rFonts w:eastAsia="Times New Roman" w:cstheme="minorHAnsi"/>
                <w:color w:val="000000"/>
                <w:sz w:val="20"/>
                <w:szCs w:val="20"/>
                <w:lang w:eastAsia="fr-FR"/>
              </w:rPr>
              <w:t>Artibonite</w:t>
            </w:r>
          </w:p>
        </w:tc>
        <w:tc>
          <w:tcPr>
            <w:tcW w:w="1286" w:type="dxa"/>
            <w:tcBorders>
              <w:top w:val="nil"/>
              <w:left w:val="nil"/>
              <w:bottom w:val="nil"/>
              <w:right w:val="nil"/>
            </w:tcBorders>
            <w:shd w:val="clear" w:color="auto" w:fill="auto"/>
            <w:noWrap/>
            <w:vAlign w:val="bottom"/>
            <w:hideMark/>
          </w:tcPr>
          <w:p w14:paraId="0D3977F6" w14:textId="77777777" w:rsidR="00BA35C1" w:rsidRPr="00C07360" w:rsidRDefault="00BA35C1" w:rsidP="00AC6922">
            <w:pPr>
              <w:spacing w:after="0" w:line="240" w:lineRule="auto"/>
              <w:jc w:val="right"/>
              <w:rPr>
                <w:rFonts w:eastAsia="Times New Roman" w:cstheme="minorHAnsi"/>
                <w:color w:val="000000"/>
                <w:sz w:val="20"/>
                <w:szCs w:val="20"/>
                <w:lang w:eastAsia="fr-FR"/>
              </w:rPr>
            </w:pPr>
            <w:r w:rsidRPr="00C07360">
              <w:rPr>
                <w:rFonts w:eastAsia="Times New Roman" w:cstheme="minorHAnsi"/>
                <w:color w:val="000000"/>
                <w:sz w:val="20"/>
                <w:szCs w:val="20"/>
                <w:lang w:eastAsia="fr-FR"/>
              </w:rPr>
              <w:t>16.53%</w:t>
            </w:r>
          </w:p>
        </w:tc>
        <w:tc>
          <w:tcPr>
            <w:tcW w:w="1284" w:type="dxa"/>
            <w:tcBorders>
              <w:top w:val="nil"/>
              <w:left w:val="nil"/>
              <w:bottom w:val="nil"/>
              <w:right w:val="nil"/>
            </w:tcBorders>
            <w:shd w:val="clear" w:color="auto" w:fill="auto"/>
            <w:noWrap/>
            <w:vAlign w:val="bottom"/>
            <w:hideMark/>
          </w:tcPr>
          <w:p w14:paraId="70BBCDB7" w14:textId="77777777" w:rsidR="00BA35C1" w:rsidRPr="00C07360" w:rsidRDefault="00BA35C1" w:rsidP="00AC6922">
            <w:pPr>
              <w:spacing w:after="0" w:line="240" w:lineRule="auto"/>
              <w:jc w:val="right"/>
              <w:rPr>
                <w:rFonts w:eastAsia="Times New Roman" w:cstheme="minorHAnsi"/>
                <w:color w:val="000000"/>
                <w:sz w:val="20"/>
                <w:szCs w:val="20"/>
                <w:lang w:eastAsia="fr-FR"/>
              </w:rPr>
            </w:pPr>
            <w:r w:rsidRPr="00C07360">
              <w:rPr>
                <w:rFonts w:eastAsia="Times New Roman" w:cstheme="minorHAnsi"/>
                <w:color w:val="000000"/>
                <w:sz w:val="20"/>
                <w:szCs w:val="20"/>
                <w:lang w:eastAsia="fr-FR"/>
              </w:rPr>
              <w:t>14.92%</w:t>
            </w:r>
          </w:p>
        </w:tc>
        <w:tc>
          <w:tcPr>
            <w:tcW w:w="1284" w:type="dxa"/>
            <w:tcBorders>
              <w:top w:val="nil"/>
              <w:left w:val="nil"/>
              <w:bottom w:val="nil"/>
              <w:right w:val="nil"/>
            </w:tcBorders>
            <w:shd w:val="clear" w:color="auto" w:fill="auto"/>
            <w:noWrap/>
            <w:vAlign w:val="bottom"/>
            <w:hideMark/>
          </w:tcPr>
          <w:p w14:paraId="6FCFCBE8" w14:textId="77777777" w:rsidR="00BA35C1" w:rsidRPr="00C07360" w:rsidRDefault="00BA35C1" w:rsidP="00AC6922">
            <w:pPr>
              <w:spacing w:after="0" w:line="240" w:lineRule="auto"/>
              <w:jc w:val="right"/>
              <w:rPr>
                <w:rFonts w:eastAsia="Times New Roman" w:cstheme="minorHAnsi"/>
                <w:color w:val="000000"/>
                <w:sz w:val="20"/>
                <w:szCs w:val="20"/>
                <w:lang w:eastAsia="fr-FR"/>
              </w:rPr>
            </w:pPr>
            <w:r w:rsidRPr="00C07360">
              <w:rPr>
                <w:rFonts w:eastAsia="Times New Roman" w:cstheme="minorHAnsi"/>
                <w:color w:val="000000"/>
                <w:sz w:val="20"/>
                <w:szCs w:val="20"/>
                <w:lang w:eastAsia="fr-FR"/>
              </w:rPr>
              <w:t>14.80%</w:t>
            </w:r>
          </w:p>
        </w:tc>
        <w:tc>
          <w:tcPr>
            <w:tcW w:w="1284" w:type="dxa"/>
            <w:tcBorders>
              <w:top w:val="nil"/>
              <w:left w:val="nil"/>
              <w:bottom w:val="nil"/>
              <w:right w:val="nil"/>
            </w:tcBorders>
            <w:shd w:val="clear" w:color="auto" w:fill="auto"/>
            <w:noWrap/>
            <w:vAlign w:val="bottom"/>
            <w:hideMark/>
          </w:tcPr>
          <w:p w14:paraId="11CE68D0" w14:textId="77777777" w:rsidR="00BA35C1" w:rsidRPr="00C07360" w:rsidRDefault="00BA35C1" w:rsidP="00AC6922">
            <w:pPr>
              <w:spacing w:after="0" w:line="240" w:lineRule="auto"/>
              <w:jc w:val="right"/>
              <w:rPr>
                <w:rFonts w:eastAsia="Times New Roman" w:cstheme="minorHAnsi"/>
                <w:color w:val="000000"/>
                <w:sz w:val="20"/>
                <w:szCs w:val="20"/>
                <w:lang w:eastAsia="fr-FR"/>
              </w:rPr>
            </w:pPr>
            <w:r w:rsidRPr="00C07360">
              <w:rPr>
                <w:rFonts w:eastAsia="Times New Roman" w:cstheme="minorHAnsi"/>
                <w:color w:val="000000"/>
                <w:sz w:val="20"/>
                <w:szCs w:val="20"/>
                <w:lang w:eastAsia="fr-FR"/>
              </w:rPr>
              <w:t>13.11%</w:t>
            </w:r>
          </w:p>
        </w:tc>
        <w:tc>
          <w:tcPr>
            <w:tcW w:w="1284" w:type="dxa"/>
            <w:tcBorders>
              <w:top w:val="nil"/>
              <w:left w:val="nil"/>
              <w:bottom w:val="nil"/>
              <w:right w:val="nil"/>
            </w:tcBorders>
            <w:shd w:val="clear" w:color="auto" w:fill="auto"/>
            <w:noWrap/>
            <w:vAlign w:val="bottom"/>
            <w:hideMark/>
          </w:tcPr>
          <w:p w14:paraId="3697ABD6" w14:textId="77777777" w:rsidR="00BA35C1" w:rsidRPr="00C07360" w:rsidRDefault="00BA35C1" w:rsidP="00AC6922">
            <w:pPr>
              <w:spacing w:after="0" w:line="240" w:lineRule="auto"/>
              <w:jc w:val="right"/>
              <w:rPr>
                <w:rFonts w:eastAsia="Times New Roman" w:cstheme="minorHAnsi"/>
                <w:color w:val="000000"/>
                <w:sz w:val="20"/>
                <w:szCs w:val="20"/>
                <w:lang w:eastAsia="fr-FR"/>
              </w:rPr>
            </w:pPr>
            <w:r w:rsidRPr="00C07360">
              <w:rPr>
                <w:rFonts w:eastAsia="Times New Roman" w:cstheme="minorHAnsi"/>
                <w:color w:val="000000"/>
                <w:sz w:val="20"/>
                <w:szCs w:val="20"/>
                <w:lang w:eastAsia="fr-FR"/>
              </w:rPr>
              <w:t>15.32%</w:t>
            </w:r>
          </w:p>
        </w:tc>
      </w:tr>
      <w:tr w:rsidR="00BA35C1" w:rsidRPr="00C07360" w14:paraId="6074F7AE" w14:textId="77777777" w:rsidTr="00AC6922">
        <w:trPr>
          <w:trHeight w:val="259"/>
          <w:jc w:val="center"/>
        </w:trPr>
        <w:tc>
          <w:tcPr>
            <w:tcW w:w="1905" w:type="dxa"/>
            <w:tcBorders>
              <w:top w:val="nil"/>
              <w:left w:val="nil"/>
              <w:bottom w:val="nil"/>
              <w:right w:val="nil"/>
            </w:tcBorders>
            <w:shd w:val="clear" w:color="auto" w:fill="auto"/>
            <w:noWrap/>
            <w:vAlign w:val="bottom"/>
            <w:hideMark/>
          </w:tcPr>
          <w:p w14:paraId="0D498EBB" w14:textId="77777777" w:rsidR="00BA35C1" w:rsidRPr="00C07360" w:rsidRDefault="00BA35C1" w:rsidP="00AC6922">
            <w:pPr>
              <w:spacing w:after="0" w:line="240" w:lineRule="auto"/>
              <w:rPr>
                <w:rFonts w:eastAsia="Times New Roman" w:cstheme="minorHAnsi"/>
                <w:color w:val="000000"/>
                <w:sz w:val="20"/>
                <w:szCs w:val="20"/>
                <w:lang w:eastAsia="fr-FR"/>
              </w:rPr>
            </w:pPr>
            <w:r w:rsidRPr="00C07360">
              <w:rPr>
                <w:rFonts w:eastAsia="Times New Roman" w:cstheme="minorHAnsi"/>
                <w:color w:val="000000"/>
                <w:sz w:val="20"/>
                <w:szCs w:val="20"/>
                <w:lang w:eastAsia="fr-FR"/>
              </w:rPr>
              <w:t>Centre</w:t>
            </w:r>
          </w:p>
        </w:tc>
        <w:tc>
          <w:tcPr>
            <w:tcW w:w="1286" w:type="dxa"/>
            <w:tcBorders>
              <w:top w:val="nil"/>
              <w:left w:val="nil"/>
              <w:bottom w:val="nil"/>
              <w:right w:val="nil"/>
            </w:tcBorders>
            <w:shd w:val="clear" w:color="auto" w:fill="auto"/>
            <w:noWrap/>
            <w:vAlign w:val="bottom"/>
            <w:hideMark/>
          </w:tcPr>
          <w:p w14:paraId="59F55BD9" w14:textId="77777777" w:rsidR="00BA35C1" w:rsidRPr="00C07360" w:rsidRDefault="00BA35C1" w:rsidP="00AC6922">
            <w:pPr>
              <w:spacing w:after="0" w:line="240" w:lineRule="auto"/>
              <w:jc w:val="right"/>
              <w:rPr>
                <w:rFonts w:eastAsia="Times New Roman" w:cstheme="minorHAnsi"/>
                <w:color w:val="000000"/>
                <w:sz w:val="20"/>
                <w:szCs w:val="20"/>
                <w:lang w:eastAsia="fr-FR"/>
              </w:rPr>
            </w:pPr>
            <w:r w:rsidRPr="00C07360">
              <w:rPr>
                <w:rFonts w:eastAsia="Times New Roman" w:cstheme="minorHAnsi"/>
                <w:color w:val="000000"/>
                <w:sz w:val="20"/>
                <w:szCs w:val="20"/>
                <w:lang w:eastAsia="fr-FR"/>
              </w:rPr>
              <w:t>5.74%</w:t>
            </w:r>
          </w:p>
        </w:tc>
        <w:tc>
          <w:tcPr>
            <w:tcW w:w="1284" w:type="dxa"/>
            <w:tcBorders>
              <w:top w:val="nil"/>
              <w:left w:val="nil"/>
              <w:bottom w:val="nil"/>
              <w:right w:val="nil"/>
            </w:tcBorders>
            <w:shd w:val="clear" w:color="auto" w:fill="auto"/>
            <w:noWrap/>
            <w:vAlign w:val="bottom"/>
            <w:hideMark/>
          </w:tcPr>
          <w:p w14:paraId="34D16B59" w14:textId="77777777" w:rsidR="00BA35C1" w:rsidRPr="00C07360" w:rsidRDefault="00BA35C1" w:rsidP="00AC6922">
            <w:pPr>
              <w:spacing w:after="0" w:line="240" w:lineRule="auto"/>
              <w:jc w:val="right"/>
              <w:rPr>
                <w:rFonts w:eastAsia="Times New Roman" w:cstheme="minorHAnsi"/>
                <w:color w:val="000000"/>
                <w:sz w:val="20"/>
                <w:szCs w:val="20"/>
                <w:lang w:eastAsia="fr-FR"/>
              </w:rPr>
            </w:pPr>
            <w:r w:rsidRPr="00C07360">
              <w:rPr>
                <w:rFonts w:eastAsia="Times New Roman" w:cstheme="minorHAnsi"/>
                <w:color w:val="000000"/>
                <w:sz w:val="20"/>
                <w:szCs w:val="20"/>
                <w:lang w:eastAsia="fr-FR"/>
              </w:rPr>
              <w:t>7.38%</w:t>
            </w:r>
          </w:p>
        </w:tc>
        <w:tc>
          <w:tcPr>
            <w:tcW w:w="1284" w:type="dxa"/>
            <w:tcBorders>
              <w:top w:val="nil"/>
              <w:left w:val="nil"/>
              <w:bottom w:val="nil"/>
              <w:right w:val="nil"/>
            </w:tcBorders>
            <w:shd w:val="clear" w:color="auto" w:fill="auto"/>
            <w:noWrap/>
            <w:vAlign w:val="bottom"/>
            <w:hideMark/>
          </w:tcPr>
          <w:p w14:paraId="6110152A" w14:textId="77777777" w:rsidR="00BA35C1" w:rsidRPr="00C07360" w:rsidRDefault="00BA35C1" w:rsidP="00AC6922">
            <w:pPr>
              <w:spacing w:after="0" w:line="240" w:lineRule="auto"/>
              <w:jc w:val="right"/>
              <w:rPr>
                <w:rFonts w:eastAsia="Times New Roman" w:cstheme="minorHAnsi"/>
                <w:color w:val="000000"/>
                <w:sz w:val="20"/>
                <w:szCs w:val="20"/>
                <w:lang w:eastAsia="fr-FR"/>
              </w:rPr>
            </w:pPr>
            <w:r w:rsidRPr="00C07360">
              <w:rPr>
                <w:rFonts w:eastAsia="Times New Roman" w:cstheme="minorHAnsi"/>
                <w:color w:val="000000"/>
                <w:sz w:val="20"/>
                <w:szCs w:val="20"/>
                <w:lang w:eastAsia="fr-FR"/>
              </w:rPr>
              <w:t>6.75%</w:t>
            </w:r>
          </w:p>
        </w:tc>
        <w:tc>
          <w:tcPr>
            <w:tcW w:w="1284" w:type="dxa"/>
            <w:tcBorders>
              <w:top w:val="nil"/>
              <w:left w:val="nil"/>
              <w:bottom w:val="nil"/>
              <w:right w:val="nil"/>
            </w:tcBorders>
            <w:shd w:val="clear" w:color="auto" w:fill="auto"/>
            <w:noWrap/>
            <w:vAlign w:val="bottom"/>
            <w:hideMark/>
          </w:tcPr>
          <w:p w14:paraId="4108D24F" w14:textId="77777777" w:rsidR="00BA35C1" w:rsidRPr="00C07360" w:rsidRDefault="00BA35C1" w:rsidP="00AC6922">
            <w:pPr>
              <w:spacing w:after="0" w:line="240" w:lineRule="auto"/>
              <w:jc w:val="right"/>
              <w:rPr>
                <w:rFonts w:eastAsia="Times New Roman" w:cstheme="minorHAnsi"/>
                <w:color w:val="000000"/>
                <w:sz w:val="20"/>
                <w:szCs w:val="20"/>
                <w:lang w:eastAsia="fr-FR"/>
              </w:rPr>
            </w:pPr>
            <w:r w:rsidRPr="00C07360">
              <w:rPr>
                <w:rFonts w:eastAsia="Times New Roman" w:cstheme="minorHAnsi"/>
                <w:color w:val="000000"/>
                <w:sz w:val="20"/>
                <w:szCs w:val="20"/>
                <w:lang w:eastAsia="fr-FR"/>
              </w:rPr>
              <w:t>8.36%</w:t>
            </w:r>
          </w:p>
        </w:tc>
        <w:tc>
          <w:tcPr>
            <w:tcW w:w="1284" w:type="dxa"/>
            <w:tcBorders>
              <w:top w:val="nil"/>
              <w:left w:val="nil"/>
              <w:bottom w:val="nil"/>
              <w:right w:val="nil"/>
            </w:tcBorders>
            <w:shd w:val="clear" w:color="auto" w:fill="auto"/>
            <w:noWrap/>
            <w:vAlign w:val="bottom"/>
            <w:hideMark/>
          </w:tcPr>
          <w:p w14:paraId="0A7909AD" w14:textId="77777777" w:rsidR="00BA35C1" w:rsidRPr="00C07360" w:rsidRDefault="00BA35C1" w:rsidP="00AC6922">
            <w:pPr>
              <w:spacing w:after="0" w:line="240" w:lineRule="auto"/>
              <w:jc w:val="right"/>
              <w:rPr>
                <w:rFonts w:eastAsia="Times New Roman" w:cstheme="minorHAnsi"/>
                <w:color w:val="000000"/>
                <w:sz w:val="20"/>
                <w:szCs w:val="20"/>
                <w:lang w:eastAsia="fr-FR"/>
              </w:rPr>
            </w:pPr>
            <w:r w:rsidRPr="00C07360">
              <w:rPr>
                <w:rFonts w:eastAsia="Times New Roman" w:cstheme="minorHAnsi"/>
                <w:color w:val="000000"/>
                <w:sz w:val="20"/>
                <w:szCs w:val="20"/>
                <w:lang w:eastAsia="fr-FR"/>
              </w:rPr>
              <w:t>10.84%</w:t>
            </w:r>
          </w:p>
        </w:tc>
      </w:tr>
      <w:tr w:rsidR="00BA35C1" w:rsidRPr="00C07360" w14:paraId="155046A1" w14:textId="77777777" w:rsidTr="00AC6922">
        <w:trPr>
          <w:trHeight w:val="259"/>
          <w:jc w:val="center"/>
        </w:trPr>
        <w:tc>
          <w:tcPr>
            <w:tcW w:w="1905" w:type="dxa"/>
            <w:tcBorders>
              <w:top w:val="nil"/>
              <w:left w:val="nil"/>
              <w:bottom w:val="nil"/>
              <w:right w:val="nil"/>
            </w:tcBorders>
            <w:shd w:val="clear" w:color="auto" w:fill="auto"/>
            <w:noWrap/>
            <w:vAlign w:val="bottom"/>
            <w:hideMark/>
          </w:tcPr>
          <w:p w14:paraId="024EB325" w14:textId="77777777" w:rsidR="00BA35C1" w:rsidRPr="00C07360" w:rsidRDefault="00BA35C1" w:rsidP="00AC6922">
            <w:pPr>
              <w:spacing w:after="0" w:line="240" w:lineRule="auto"/>
              <w:rPr>
                <w:rFonts w:eastAsia="Times New Roman" w:cstheme="minorHAnsi"/>
                <w:color w:val="000000"/>
                <w:sz w:val="20"/>
                <w:szCs w:val="20"/>
                <w:lang w:eastAsia="fr-FR"/>
              </w:rPr>
            </w:pPr>
            <w:r w:rsidRPr="00C07360">
              <w:rPr>
                <w:rFonts w:eastAsia="Times New Roman" w:cstheme="minorHAnsi"/>
                <w:color w:val="000000"/>
                <w:sz w:val="20"/>
                <w:szCs w:val="20"/>
                <w:lang w:eastAsia="fr-FR"/>
              </w:rPr>
              <w:t>Sud</w:t>
            </w:r>
          </w:p>
        </w:tc>
        <w:tc>
          <w:tcPr>
            <w:tcW w:w="1286" w:type="dxa"/>
            <w:tcBorders>
              <w:top w:val="nil"/>
              <w:left w:val="nil"/>
              <w:bottom w:val="nil"/>
              <w:right w:val="nil"/>
            </w:tcBorders>
            <w:shd w:val="clear" w:color="auto" w:fill="auto"/>
            <w:noWrap/>
            <w:vAlign w:val="bottom"/>
            <w:hideMark/>
          </w:tcPr>
          <w:p w14:paraId="203B3942" w14:textId="77777777" w:rsidR="00BA35C1" w:rsidRPr="00C07360" w:rsidRDefault="00BA35C1" w:rsidP="00AC6922">
            <w:pPr>
              <w:spacing w:after="0" w:line="240" w:lineRule="auto"/>
              <w:jc w:val="right"/>
              <w:rPr>
                <w:rFonts w:eastAsia="Times New Roman" w:cstheme="minorHAnsi"/>
                <w:color w:val="000000"/>
                <w:sz w:val="20"/>
                <w:szCs w:val="20"/>
                <w:lang w:eastAsia="fr-FR"/>
              </w:rPr>
            </w:pPr>
            <w:r w:rsidRPr="00C07360">
              <w:rPr>
                <w:rFonts w:eastAsia="Times New Roman" w:cstheme="minorHAnsi"/>
                <w:color w:val="000000"/>
                <w:sz w:val="20"/>
                <w:szCs w:val="20"/>
                <w:lang w:eastAsia="fr-FR"/>
              </w:rPr>
              <w:t>7.86%</w:t>
            </w:r>
          </w:p>
        </w:tc>
        <w:tc>
          <w:tcPr>
            <w:tcW w:w="1284" w:type="dxa"/>
            <w:tcBorders>
              <w:top w:val="nil"/>
              <w:left w:val="nil"/>
              <w:bottom w:val="nil"/>
              <w:right w:val="nil"/>
            </w:tcBorders>
            <w:shd w:val="clear" w:color="auto" w:fill="auto"/>
            <w:noWrap/>
            <w:vAlign w:val="bottom"/>
            <w:hideMark/>
          </w:tcPr>
          <w:p w14:paraId="1B104FE7" w14:textId="77777777" w:rsidR="00BA35C1" w:rsidRPr="00C07360" w:rsidRDefault="00BA35C1" w:rsidP="00AC6922">
            <w:pPr>
              <w:spacing w:after="0" w:line="240" w:lineRule="auto"/>
              <w:jc w:val="right"/>
              <w:rPr>
                <w:rFonts w:eastAsia="Times New Roman" w:cstheme="minorHAnsi"/>
                <w:color w:val="000000"/>
                <w:sz w:val="20"/>
                <w:szCs w:val="20"/>
                <w:lang w:eastAsia="fr-FR"/>
              </w:rPr>
            </w:pPr>
            <w:r w:rsidRPr="00C07360">
              <w:rPr>
                <w:rFonts w:eastAsia="Times New Roman" w:cstheme="minorHAnsi"/>
                <w:color w:val="000000"/>
                <w:sz w:val="20"/>
                <w:szCs w:val="20"/>
                <w:lang w:eastAsia="fr-FR"/>
              </w:rPr>
              <w:t>6.91%</w:t>
            </w:r>
          </w:p>
        </w:tc>
        <w:tc>
          <w:tcPr>
            <w:tcW w:w="1284" w:type="dxa"/>
            <w:tcBorders>
              <w:top w:val="nil"/>
              <w:left w:val="nil"/>
              <w:bottom w:val="nil"/>
              <w:right w:val="nil"/>
            </w:tcBorders>
            <w:shd w:val="clear" w:color="auto" w:fill="auto"/>
            <w:noWrap/>
            <w:vAlign w:val="bottom"/>
            <w:hideMark/>
          </w:tcPr>
          <w:p w14:paraId="5BD620DD" w14:textId="77777777" w:rsidR="00BA35C1" w:rsidRPr="00C07360" w:rsidRDefault="00BA35C1" w:rsidP="00AC6922">
            <w:pPr>
              <w:spacing w:after="0" w:line="240" w:lineRule="auto"/>
              <w:jc w:val="right"/>
              <w:rPr>
                <w:rFonts w:eastAsia="Times New Roman" w:cstheme="minorHAnsi"/>
                <w:color w:val="000000"/>
                <w:sz w:val="20"/>
                <w:szCs w:val="20"/>
                <w:lang w:eastAsia="fr-FR"/>
              </w:rPr>
            </w:pPr>
            <w:r w:rsidRPr="00C07360">
              <w:rPr>
                <w:rFonts w:eastAsia="Times New Roman" w:cstheme="minorHAnsi"/>
                <w:color w:val="000000"/>
                <w:sz w:val="20"/>
                <w:szCs w:val="20"/>
                <w:lang w:eastAsia="fr-FR"/>
              </w:rPr>
              <w:t>4.99%</w:t>
            </w:r>
          </w:p>
        </w:tc>
        <w:tc>
          <w:tcPr>
            <w:tcW w:w="1284" w:type="dxa"/>
            <w:tcBorders>
              <w:top w:val="nil"/>
              <w:left w:val="nil"/>
              <w:bottom w:val="nil"/>
              <w:right w:val="nil"/>
            </w:tcBorders>
            <w:shd w:val="clear" w:color="auto" w:fill="auto"/>
            <w:noWrap/>
            <w:vAlign w:val="bottom"/>
            <w:hideMark/>
          </w:tcPr>
          <w:p w14:paraId="40B7B738" w14:textId="77777777" w:rsidR="00BA35C1" w:rsidRPr="00C07360" w:rsidRDefault="00BA35C1" w:rsidP="00AC6922">
            <w:pPr>
              <w:spacing w:after="0" w:line="240" w:lineRule="auto"/>
              <w:jc w:val="right"/>
              <w:rPr>
                <w:rFonts w:eastAsia="Times New Roman" w:cstheme="minorHAnsi"/>
                <w:color w:val="000000"/>
                <w:sz w:val="20"/>
                <w:szCs w:val="20"/>
                <w:lang w:eastAsia="fr-FR"/>
              </w:rPr>
            </w:pPr>
            <w:r w:rsidRPr="00C07360">
              <w:rPr>
                <w:rFonts w:eastAsia="Times New Roman" w:cstheme="minorHAnsi"/>
                <w:color w:val="000000"/>
                <w:sz w:val="20"/>
                <w:szCs w:val="20"/>
                <w:lang w:eastAsia="fr-FR"/>
              </w:rPr>
              <w:t>5.14%</w:t>
            </w:r>
          </w:p>
        </w:tc>
        <w:tc>
          <w:tcPr>
            <w:tcW w:w="1284" w:type="dxa"/>
            <w:tcBorders>
              <w:top w:val="nil"/>
              <w:left w:val="nil"/>
              <w:bottom w:val="nil"/>
              <w:right w:val="nil"/>
            </w:tcBorders>
            <w:shd w:val="clear" w:color="auto" w:fill="auto"/>
            <w:noWrap/>
            <w:vAlign w:val="bottom"/>
            <w:hideMark/>
          </w:tcPr>
          <w:p w14:paraId="62FCBFA0" w14:textId="77777777" w:rsidR="00BA35C1" w:rsidRPr="00C07360" w:rsidRDefault="00BA35C1" w:rsidP="00AC6922">
            <w:pPr>
              <w:spacing w:after="0" w:line="240" w:lineRule="auto"/>
              <w:jc w:val="right"/>
              <w:rPr>
                <w:rFonts w:eastAsia="Times New Roman" w:cstheme="minorHAnsi"/>
                <w:color w:val="000000"/>
                <w:sz w:val="20"/>
                <w:szCs w:val="20"/>
                <w:lang w:eastAsia="fr-FR"/>
              </w:rPr>
            </w:pPr>
            <w:r w:rsidRPr="00C07360">
              <w:rPr>
                <w:rFonts w:eastAsia="Times New Roman" w:cstheme="minorHAnsi"/>
                <w:color w:val="000000"/>
                <w:sz w:val="20"/>
                <w:szCs w:val="20"/>
                <w:lang w:eastAsia="fr-FR"/>
              </w:rPr>
              <w:t>6.28%</w:t>
            </w:r>
          </w:p>
        </w:tc>
      </w:tr>
      <w:tr w:rsidR="00BA35C1" w:rsidRPr="00C07360" w14:paraId="2CC71599" w14:textId="77777777" w:rsidTr="00AC6922">
        <w:trPr>
          <w:trHeight w:val="259"/>
          <w:jc w:val="center"/>
        </w:trPr>
        <w:tc>
          <w:tcPr>
            <w:tcW w:w="1905" w:type="dxa"/>
            <w:tcBorders>
              <w:top w:val="nil"/>
              <w:left w:val="nil"/>
              <w:bottom w:val="nil"/>
              <w:right w:val="nil"/>
            </w:tcBorders>
            <w:shd w:val="clear" w:color="auto" w:fill="auto"/>
            <w:noWrap/>
            <w:vAlign w:val="bottom"/>
            <w:hideMark/>
          </w:tcPr>
          <w:p w14:paraId="43B23860" w14:textId="77777777" w:rsidR="00BA35C1" w:rsidRPr="00C07360" w:rsidRDefault="00BA35C1" w:rsidP="00AC6922">
            <w:pPr>
              <w:spacing w:after="0" w:line="240" w:lineRule="auto"/>
              <w:rPr>
                <w:rFonts w:eastAsia="Times New Roman" w:cstheme="minorHAnsi"/>
                <w:color w:val="000000"/>
                <w:sz w:val="20"/>
                <w:szCs w:val="20"/>
                <w:lang w:eastAsia="fr-FR"/>
              </w:rPr>
            </w:pPr>
            <w:proofErr w:type="spellStart"/>
            <w:r w:rsidRPr="00C07360">
              <w:rPr>
                <w:rFonts w:eastAsia="Times New Roman" w:cstheme="minorHAnsi"/>
                <w:color w:val="000000"/>
                <w:sz w:val="20"/>
                <w:szCs w:val="20"/>
                <w:lang w:eastAsia="fr-FR"/>
              </w:rPr>
              <w:t>Grand’Anse</w:t>
            </w:r>
            <w:proofErr w:type="spellEnd"/>
          </w:p>
        </w:tc>
        <w:tc>
          <w:tcPr>
            <w:tcW w:w="1286" w:type="dxa"/>
            <w:tcBorders>
              <w:top w:val="nil"/>
              <w:left w:val="nil"/>
              <w:bottom w:val="nil"/>
              <w:right w:val="nil"/>
            </w:tcBorders>
            <w:shd w:val="clear" w:color="auto" w:fill="auto"/>
            <w:noWrap/>
            <w:vAlign w:val="bottom"/>
            <w:hideMark/>
          </w:tcPr>
          <w:p w14:paraId="272982F5" w14:textId="77777777" w:rsidR="00BA35C1" w:rsidRPr="00C07360" w:rsidRDefault="00BA35C1" w:rsidP="00AC6922">
            <w:pPr>
              <w:spacing w:after="0" w:line="240" w:lineRule="auto"/>
              <w:jc w:val="right"/>
              <w:rPr>
                <w:rFonts w:eastAsia="Times New Roman" w:cstheme="minorHAnsi"/>
                <w:color w:val="000000"/>
                <w:sz w:val="20"/>
                <w:szCs w:val="20"/>
                <w:lang w:eastAsia="fr-FR"/>
              </w:rPr>
            </w:pPr>
            <w:r w:rsidRPr="00C07360">
              <w:rPr>
                <w:rFonts w:eastAsia="Times New Roman" w:cstheme="minorHAnsi"/>
                <w:color w:val="000000"/>
                <w:sz w:val="20"/>
                <w:szCs w:val="20"/>
                <w:lang w:eastAsia="fr-FR"/>
              </w:rPr>
              <w:t>3.15%</w:t>
            </w:r>
          </w:p>
        </w:tc>
        <w:tc>
          <w:tcPr>
            <w:tcW w:w="1284" w:type="dxa"/>
            <w:tcBorders>
              <w:top w:val="nil"/>
              <w:left w:val="nil"/>
              <w:bottom w:val="nil"/>
              <w:right w:val="nil"/>
            </w:tcBorders>
            <w:shd w:val="clear" w:color="auto" w:fill="auto"/>
            <w:noWrap/>
            <w:vAlign w:val="bottom"/>
            <w:hideMark/>
          </w:tcPr>
          <w:p w14:paraId="7E91C0CD" w14:textId="77777777" w:rsidR="00BA35C1" w:rsidRPr="00C07360" w:rsidRDefault="00BA35C1" w:rsidP="00AC6922">
            <w:pPr>
              <w:spacing w:after="0" w:line="240" w:lineRule="auto"/>
              <w:jc w:val="right"/>
              <w:rPr>
                <w:rFonts w:eastAsia="Times New Roman" w:cstheme="minorHAnsi"/>
                <w:color w:val="000000"/>
                <w:sz w:val="20"/>
                <w:szCs w:val="20"/>
                <w:lang w:eastAsia="fr-FR"/>
              </w:rPr>
            </w:pPr>
            <w:r w:rsidRPr="00C07360">
              <w:rPr>
                <w:rFonts w:eastAsia="Times New Roman" w:cstheme="minorHAnsi"/>
                <w:color w:val="000000"/>
                <w:sz w:val="20"/>
                <w:szCs w:val="20"/>
                <w:lang w:eastAsia="fr-FR"/>
              </w:rPr>
              <w:t>2.78%</w:t>
            </w:r>
          </w:p>
        </w:tc>
        <w:tc>
          <w:tcPr>
            <w:tcW w:w="1284" w:type="dxa"/>
            <w:tcBorders>
              <w:top w:val="nil"/>
              <w:left w:val="nil"/>
              <w:bottom w:val="nil"/>
              <w:right w:val="nil"/>
            </w:tcBorders>
            <w:shd w:val="clear" w:color="auto" w:fill="auto"/>
            <w:noWrap/>
            <w:vAlign w:val="bottom"/>
            <w:hideMark/>
          </w:tcPr>
          <w:p w14:paraId="389E6379" w14:textId="77777777" w:rsidR="00BA35C1" w:rsidRPr="00C07360" w:rsidRDefault="00BA35C1" w:rsidP="00AC6922">
            <w:pPr>
              <w:spacing w:after="0" w:line="240" w:lineRule="auto"/>
              <w:jc w:val="right"/>
              <w:rPr>
                <w:rFonts w:eastAsia="Times New Roman" w:cstheme="minorHAnsi"/>
                <w:color w:val="000000"/>
                <w:sz w:val="20"/>
                <w:szCs w:val="20"/>
                <w:lang w:eastAsia="fr-FR"/>
              </w:rPr>
            </w:pPr>
            <w:r w:rsidRPr="00C07360">
              <w:rPr>
                <w:rFonts w:eastAsia="Times New Roman" w:cstheme="minorHAnsi"/>
                <w:color w:val="000000"/>
                <w:sz w:val="20"/>
                <w:szCs w:val="20"/>
                <w:lang w:eastAsia="fr-FR"/>
              </w:rPr>
              <w:t>3.49%</w:t>
            </w:r>
          </w:p>
        </w:tc>
        <w:tc>
          <w:tcPr>
            <w:tcW w:w="1284" w:type="dxa"/>
            <w:tcBorders>
              <w:top w:val="nil"/>
              <w:left w:val="nil"/>
              <w:bottom w:val="nil"/>
              <w:right w:val="nil"/>
            </w:tcBorders>
            <w:shd w:val="clear" w:color="auto" w:fill="auto"/>
            <w:noWrap/>
            <w:vAlign w:val="bottom"/>
            <w:hideMark/>
          </w:tcPr>
          <w:p w14:paraId="2F5ADB1F" w14:textId="77777777" w:rsidR="00BA35C1" w:rsidRPr="00C07360" w:rsidRDefault="00BA35C1" w:rsidP="00AC6922">
            <w:pPr>
              <w:spacing w:after="0" w:line="240" w:lineRule="auto"/>
              <w:jc w:val="right"/>
              <w:rPr>
                <w:rFonts w:eastAsia="Times New Roman" w:cstheme="minorHAnsi"/>
                <w:color w:val="000000"/>
                <w:sz w:val="20"/>
                <w:szCs w:val="20"/>
                <w:lang w:eastAsia="fr-FR"/>
              </w:rPr>
            </w:pPr>
            <w:r w:rsidRPr="00C07360">
              <w:rPr>
                <w:rFonts w:eastAsia="Times New Roman" w:cstheme="minorHAnsi"/>
                <w:color w:val="000000"/>
                <w:sz w:val="20"/>
                <w:szCs w:val="20"/>
                <w:lang w:eastAsia="fr-FR"/>
              </w:rPr>
              <w:t>3.25%</w:t>
            </w:r>
          </w:p>
        </w:tc>
        <w:tc>
          <w:tcPr>
            <w:tcW w:w="1284" w:type="dxa"/>
            <w:tcBorders>
              <w:top w:val="nil"/>
              <w:left w:val="nil"/>
              <w:bottom w:val="nil"/>
              <w:right w:val="nil"/>
            </w:tcBorders>
            <w:shd w:val="clear" w:color="auto" w:fill="auto"/>
            <w:noWrap/>
            <w:vAlign w:val="bottom"/>
            <w:hideMark/>
          </w:tcPr>
          <w:p w14:paraId="4B94F6A6" w14:textId="77777777" w:rsidR="00BA35C1" w:rsidRPr="00C07360" w:rsidRDefault="00BA35C1" w:rsidP="00AC6922">
            <w:pPr>
              <w:spacing w:after="0" w:line="240" w:lineRule="auto"/>
              <w:jc w:val="right"/>
              <w:rPr>
                <w:rFonts w:eastAsia="Times New Roman" w:cstheme="minorHAnsi"/>
                <w:color w:val="000000"/>
                <w:sz w:val="20"/>
                <w:szCs w:val="20"/>
                <w:lang w:eastAsia="fr-FR"/>
              </w:rPr>
            </w:pPr>
            <w:r w:rsidRPr="00C07360">
              <w:rPr>
                <w:rFonts w:eastAsia="Times New Roman" w:cstheme="minorHAnsi"/>
                <w:color w:val="000000"/>
                <w:sz w:val="20"/>
                <w:szCs w:val="20"/>
                <w:lang w:eastAsia="fr-FR"/>
              </w:rPr>
              <w:t>3.93%</w:t>
            </w:r>
          </w:p>
        </w:tc>
      </w:tr>
      <w:tr w:rsidR="00BA35C1" w:rsidRPr="00C07360" w14:paraId="61542713" w14:textId="77777777" w:rsidTr="00AC6922">
        <w:trPr>
          <w:trHeight w:val="259"/>
          <w:jc w:val="center"/>
        </w:trPr>
        <w:tc>
          <w:tcPr>
            <w:tcW w:w="1905" w:type="dxa"/>
            <w:tcBorders>
              <w:top w:val="nil"/>
              <w:left w:val="nil"/>
              <w:bottom w:val="nil"/>
              <w:right w:val="nil"/>
            </w:tcBorders>
            <w:shd w:val="clear" w:color="auto" w:fill="auto"/>
            <w:noWrap/>
            <w:vAlign w:val="bottom"/>
            <w:hideMark/>
          </w:tcPr>
          <w:p w14:paraId="6C945982" w14:textId="77777777" w:rsidR="00BA35C1" w:rsidRPr="00C07360" w:rsidRDefault="00BA35C1" w:rsidP="00AC6922">
            <w:pPr>
              <w:spacing w:after="0" w:line="240" w:lineRule="auto"/>
              <w:rPr>
                <w:rFonts w:eastAsia="Times New Roman" w:cstheme="minorHAnsi"/>
                <w:color w:val="000000"/>
                <w:sz w:val="20"/>
                <w:szCs w:val="20"/>
                <w:lang w:eastAsia="fr-FR"/>
              </w:rPr>
            </w:pPr>
            <w:proofErr w:type="spellStart"/>
            <w:r w:rsidRPr="00C07360">
              <w:rPr>
                <w:rFonts w:eastAsia="Times New Roman" w:cstheme="minorHAnsi"/>
                <w:color w:val="000000"/>
                <w:sz w:val="20"/>
                <w:szCs w:val="20"/>
                <w:lang w:eastAsia="fr-FR"/>
              </w:rPr>
              <w:t>Nord’ouest</w:t>
            </w:r>
            <w:proofErr w:type="spellEnd"/>
          </w:p>
        </w:tc>
        <w:tc>
          <w:tcPr>
            <w:tcW w:w="1286" w:type="dxa"/>
            <w:tcBorders>
              <w:top w:val="nil"/>
              <w:left w:val="nil"/>
              <w:bottom w:val="nil"/>
              <w:right w:val="nil"/>
            </w:tcBorders>
            <w:shd w:val="clear" w:color="auto" w:fill="auto"/>
            <w:noWrap/>
            <w:vAlign w:val="bottom"/>
            <w:hideMark/>
          </w:tcPr>
          <w:p w14:paraId="123AC2A5" w14:textId="77777777" w:rsidR="00BA35C1" w:rsidRPr="00C07360" w:rsidRDefault="00BA35C1" w:rsidP="00AC6922">
            <w:pPr>
              <w:spacing w:after="0" w:line="240" w:lineRule="auto"/>
              <w:jc w:val="right"/>
              <w:rPr>
                <w:rFonts w:eastAsia="Times New Roman" w:cstheme="minorHAnsi"/>
                <w:color w:val="000000"/>
                <w:sz w:val="20"/>
                <w:szCs w:val="20"/>
                <w:lang w:eastAsia="fr-FR"/>
              </w:rPr>
            </w:pPr>
            <w:r w:rsidRPr="00C07360">
              <w:rPr>
                <w:rFonts w:eastAsia="Times New Roman" w:cstheme="minorHAnsi"/>
                <w:color w:val="000000"/>
                <w:sz w:val="20"/>
                <w:szCs w:val="20"/>
                <w:lang w:eastAsia="fr-FR"/>
              </w:rPr>
              <w:t>5.60%</w:t>
            </w:r>
          </w:p>
        </w:tc>
        <w:tc>
          <w:tcPr>
            <w:tcW w:w="1284" w:type="dxa"/>
            <w:tcBorders>
              <w:top w:val="nil"/>
              <w:left w:val="nil"/>
              <w:bottom w:val="nil"/>
              <w:right w:val="nil"/>
            </w:tcBorders>
            <w:shd w:val="clear" w:color="auto" w:fill="auto"/>
            <w:noWrap/>
            <w:vAlign w:val="bottom"/>
            <w:hideMark/>
          </w:tcPr>
          <w:p w14:paraId="7349F580" w14:textId="77777777" w:rsidR="00BA35C1" w:rsidRPr="00C07360" w:rsidRDefault="00BA35C1" w:rsidP="00AC6922">
            <w:pPr>
              <w:spacing w:after="0" w:line="240" w:lineRule="auto"/>
              <w:jc w:val="right"/>
              <w:rPr>
                <w:rFonts w:eastAsia="Times New Roman" w:cstheme="minorHAnsi"/>
                <w:color w:val="000000"/>
                <w:sz w:val="20"/>
                <w:szCs w:val="20"/>
                <w:lang w:eastAsia="fr-FR"/>
              </w:rPr>
            </w:pPr>
            <w:r w:rsidRPr="00C07360">
              <w:rPr>
                <w:rFonts w:eastAsia="Times New Roman" w:cstheme="minorHAnsi"/>
                <w:color w:val="000000"/>
                <w:sz w:val="20"/>
                <w:szCs w:val="20"/>
                <w:lang w:eastAsia="fr-FR"/>
              </w:rPr>
              <w:t>6.69%</w:t>
            </w:r>
          </w:p>
        </w:tc>
        <w:tc>
          <w:tcPr>
            <w:tcW w:w="1284" w:type="dxa"/>
            <w:tcBorders>
              <w:top w:val="nil"/>
              <w:left w:val="nil"/>
              <w:bottom w:val="nil"/>
              <w:right w:val="nil"/>
            </w:tcBorders>
            <w:shd w:val="clear" w:color="auto" w:fill="auto"/>
            <w:noWrap/>
            <w:vAlign w:val="bottom"/>
            <w:hideMark/>
          </w:tcPr>
          <w:p w14:paraId="775C2D3A" w14:textId="77777777" w:rsidR="00BA35C1" w:rsidRPr="00C07360" w:rsidRDefault="00BA35C1" w:rsidP="00AC6922">
            <w:pPr>
              <w:spacing w:after="0" w:line="240" w:lineRule="auto"/>
              <w:jc w:val="right"/>
              <w:rPr>
                <w:rFonts w:eastAsia="Times New Roman" w:cstheme="minorHAnsi"/>
                <w:color w:val="000000"/>
                <w:sz w:val="20"/>
                <w:szCs w:val="20"/>
                <w:lang w:eastAsia="fr-FR"/>
              </w:rPr>
            </w:pPr>
            <w:r w:rsidRPr="00C07360">
              <w:rPr>
                <w:rFonts w:eastAsia="Times New Roman" w:cstheme="minorHAnsi"/>
                <w:color w:val="000000"/>
                <w:sz w:val="20"/>
                <w:szCs w:val="20"/>
                <w:lang w:eastAsia="fr-FR"/>
              </w:rPr>
              <w:t>6.35%</w:t>
            </w:r>
          </w:p>
        </w:tc>
        <w:tc>
          <w:tcPr>
            <w:tcW w:w="1284" w:type="dxa"/>
            <w:tcBorders>
              <w:top w:val="nil"/>
              <w:left w:val="nil"/>
              <w:bottom w:val="nil"/>
              <w:right w:val="nil"/>
            </w:tcBorders>
            <w:shd w:val="clear" w:color="auto" w:fill="auto"/>
            <w:noWrap/>
            <w:vAlign w:val="bottom"/>
            <w:hideMark/>
          </w:tcPr>
          <w:p w14:paraId="2640027B" w14:textId="77777777" w:rsidR="00BA35C1" w:rsidRPr="00C07360" w:rsidRDefault="00BA35C1" w:rsidP="00AC6922">
            <w:pPr>
              <w:spacing w:after="0" w:line="240" w:lineRule="auto"/>
              <w:jc w:val="right"/>
              <w:rPr>
                <w:rFonts w:eastAsia="Times New Roman" w:cstheme="minorHAnsi"/>
                <w:color w:val="000000"/>
                <w:sz w:val="20"/>
                <w:szCs w:val="20"/>
                <w:lang w:eastAsia="fr-FR"/>
              </w:rPr>
            </w:pPr>
            <w:r w:rsidRPr="00C07360">
              <w:rPr>
                <w:rFonts w:eastAsia="Times New Roman" w:cstheme="minorHAnsi"/>
                <w:color w:val="000000"/>
                <w:sz w:val="20"/>
                <w:szCs w:val="20"/>
                <w:lang w:eastAsia="fr-FR"/>
              </w:rPr>
              <w:t>7.15%</w:t>
            </w:r>
          </w:p>
        </w:tc>
        <w:tc>
          <w:tcPr>
            <w:tcW w:w="1284" w:type="dxa"/>
            <w:tcBorders>
              <w:top w:val="nil"/>
              <w:left w:val="nil"/>
              <w:bottom w:val="nil"/>
              <w:right w:val="nil"/>
            </w:tcBorders>
            <w:shd w:val="clear" w:color="auto" w:fill="auto"/>
            <w:noWrap/>
            <w:vAlign w:val="bottom"/>
            <w:hideMark/>
          </w:tcPr>
          <w:p w14:paraId="00ABFEA1" w14:textId="77777777" w:rsidR="00BA35C1" w:rsidRPr="00C07360" w:rsidRDefault="00BA35C1" w:rsidP="00AC6922">
            <w:pPr>
              <w:spacing w:after="0" w:line="240" w:lineRule="auto"/>
              <w:jc w:val="right"/>
              <w:rPr>
                <w:rFonts w:eastAsia="Times New Roman" w:cstheme="minorHAnsi"/>
                <w:color w:val="000000"/>
                <w:sz w:val="20"/>
                <w:szCs w:val="20"/>
                <w:lang w:eastAsia="fr-FR"/>
              </w:rPr>
            </w:pPr>
            <w:r w:rsidRPr="00C07360">
              <w:rPr>
                <w:rFonts w:eastAsia="Times New Roman" w:cstheme="minorHAnsi"/>
                <w:color w:val="000000"/>
                <w:sz w:val="20"/>
                <w:szCs w:val="20"/>
                <w:lang w:eastAsia="fr-FR"/>
              </w:rPr>
              <w:t>6.49%</w:t>
            </w:r>
          </w:p>
        </w:tc>
      </w:tr>
      <w:tr w:rsidR="00BA35C1" w:rsidRPr="00C07360" w14:paraId="731BE18A" w14:textId="77777777" w:rsidTr="00AC6922">
        <w:trPr>
          <w:trHeight w:val="259"/>
          <w:jc w:val="center"/>
        </w:trPr>
        <w:tc>
          <w:tcPr>
            <w:tcW w:w="1905" w:type="dxa"/>
            <w:tcBorders>
              <w:top w:val="nil"/>
              <w:left w:val="nil"/>
              <w:bottom w:val="nil"/>
              <w:right w:val="nil"/>
            </w:tcBorders>
            <w:shd w:val="clear" w:color="auto" w:fill="auto"/>
            <w:noWrap/>
            <w:vAlign w:val="bottom"/>
            <w:hideMark/>
          </w:tcPr>
          <w:p w14:paraId="746BF3C5" w14:textId="77777777" w:rsidR="00BA35C1" w:rsidRPr="00C07360" w:rsidRDefault="00BA35C1" w:rsidP="00AC6922">
            <w:pPr>
              <w:spacing w:after="0" w:line="240" w:lineRule="auto"/>
              <w:rPr>
                <w:rFonts w:eastAsia="Times New Roman" w:cstheme="minorHAnsi"/>
                <w:color w:val="000000"/>
                <w:sz w:val="20"/>
                <w:szCs w:val="20"/>
                <w:lang w:eastAsia="fr-FR"/>
              </w:rPr>
            </w:pPr>
            <w:r w:rsidRPr="00C07360">
              <w:rPr>
                <w:rFonts w:eastAsia="Times New Roman" w:cstheme="minorHAnsi"/>
                <w:color w:val="000000"/>
                <w:sz w:val="20"/>
                <w:szCs w:val="20"/>
                <w:lang w:eastAsia="fr-FR"/>
              </w:rPr>
              <w:t>Nippes</w:t>
            </w:r>
          </w:p>
        </w:tc>
        <w:tc>
          <w:tcPr>
            <w:tcW w:w="1286" w:type="dxa"/>
            <w:tcBorders>
              <w:top w:val="nil"/>
              <w:left w:val="nil"/>
              <w:bottom w:val="nil"/>
              <w:right w:val="nil"/>
            </w:tcBorders>
            <w:shd w:val="clear" w:color="auto" w:fill="auto"/>
            <w:noWrap/>
            <w:vAlign w:val="bottom"/>
            <w:hideMark/>
          </w:tcPr>
          <w:p w14:paraId="6C73B923" w14:textId="77777777" w:rsidR="00BA35C1" w:rsidRPr="00C07360" w:rsidRDefault="00BA35C1" w:rsidP="00AC6922">
            <w:pPr>
              <w:spacing w:after="0" w:line="240" w:lineRule="auto"/>
              <w:jc w:val="right"/>
              <w:rPr>
                <w:rFonts w:eastAsia="Times New Roman" w:cstheme="minorHAnsi"/>
                <w:color w:val="000000"/>
                <w:sz w:val="20"/>
                <w:szCs w:val="20"/>
                <w:lang w:eastAsia="fr-FR"/>
              </w:rPr>
            </w:pPr>
            <w:r w:rsidRPr="00C07360">
              <w:rPr>
                <w:rFonts w:eastAsia="Times New Roman" w:cstheme="minorHAnsi"/>
                <w:color w:val="000000"/>
                <w:sz w:val="20"/>
                <w:szCs w:val="20"/>
                <w:lang w:eastAsia="fr-FR"/>
              </w:rPr>
              <w:t>2.77%</w:t>
            </w:r>
          </w:p>
        </w:tc>
        <w:tc>
          <w:tcPr>
            <w:tcW w:w="1284" w:type="dxa"/>
            <w:tcBorders>
              <w:top w:val="nil"/>
              <w:left w:val="nil"/>
              <w:bottom w:val="nil"/>
              <w:right w:val="nil"/>
            </w:tcBorders>
            <w:shd w:val="clear" w:color="auto" w:fill="auto"/>
            <w:noWrap/>
            <w:vAlign w:val="bottom"/>
            <w:hideMark/>
          </w:tcPr>
          <w:p w14:paraId="2E925533" w14:textId="77777777" w:rsidR="00BA35C1" w:rsidRPr="00C07360" w:rsidRDefault="00BA35C1" w:rsidP="00AC6922">
            <w:pPr>
              <w:spacing w:after="0" w:line="240" w:lineRule="auto"/>
              <w:jc w:val="right"/>
              <w:rPr>
                <w:rFonts w:eastAsia="Times New Roman" w:cstheme="minorHAnsi"/>
                <w:color w:val="000000"/>
                <w:sz w:val="20"/>
                <w:szCs w:val="20"/>
                <w:lang w:eastAsia="fr-FR"/>
              </w:rPr>
            </w:pPr>
            <w:r w:rsidRPr="00C07360">
              <w:rPr>
                <w:rFonts w:eastAsia="Times New Roman" w:cstheme="minorHAnsi"/>
                <w:color w:val="000000"/>
                <w:sz w:val="20"/>
                <w:szCs w:val="20"/>
                <w:lang w:eastAsia="fr-FR"/>
              </w:rPr>
              <w:t>3.23%</w:t>
            </w:r>
          </w:p>
        </w:tc>
        <w:tc>
          <w:tcPr>
            <w:tcW w:w="1284" w:type="dxa"/>
            <w:tcBorders>
              <w:top w:val="nil"/>
              <w:left w:val="nil"/>
              <w:bottom w:val="nil"/>
              <w:right w:val="nil"/>
            </w:tcBorders>
            <w:shd w:val="clear" w:color="auto" w:fill="auto"/>
            <w:noWrap/>
            <w:vAlign w:val="bottom"/>
            <w:hideMark/>
          </w:tcPr>
          <w:p w14:paraId="3EDB4524" w14:textId="77777777" w:rsidR="00BA35C1" w:rsidRPr="00C07360" w:rsidRDefault="00BA35C1" w:rsidP="00AC6922">
            <w:pPr>
              <w:spacing w:after="0" w:line="240" w:lineRule="auto"/>
              <w:jc w:val="right"/>
              <w:rPr>
                <w:rFonts w:eastAsia="Times New Roman" w:cstheme="minorHAnsi"/>
                <w:color w:val="000000"/>
                <w:sz w:val="20"/>
                <w:szCs w:val="20"/>
                <w:lang w:eastAsia="fr-FR"/>
              </w:rPr>
            </w:pPr>
            <w:r w:rsidRPr="00C07360">
              <w:rPr>
                <w:rFonts w:eastAsia="Times New Roman" w:cstheme="minorHAnsi"/>
                <w:color w:val="000000"/>
                <w:sz w:val="20"/>
                <w:szCs w:val="20"/>
                <w:lang w:eastAsia="fr-FR"/>
              </w:rPr>
              <w:t>2.57%</w:t>
            </w:r>
          </w:p>
        </w:tc>
        <w:tc>
          <w:tcPr>
            <w:tcW w:w="1284" w:type="dxa"/>
            <w:tcBorders>
              <w:top w:val="nil"/>
              <w:left w:val="nil"/>
              <w:bottom w:val="nil"/>
              <w:right w:val="nil"/>
            </w:tcBorders>
            <w:shd w:val="clear" w:color="auto" w:fill="auto"/>
            <w:noWrap/>
            <w:vAlign w:val="bottom"/>
            <w:hideMark/>
          </w:tcPr>
          <w:p w14:paraId="7CF85815" w14:textId="77777777" w:rsidR="00BA35C1" w:rsidRPr="00C07360" w:rsidRDefault="00BA35C1" w:rsidP="00AC6922">
            <w:pPr>
              <w:spacing w:after="0" w:line="240" w:lineRule="auto"/>
              <w:jc w:val="right"/>
              <w:rPr>
                <w:rFonts w:eastAsia="Times New Roman" w:cstheme="minorHAnsi"/>
                <w:color w:val="000000"/>
                <w:sz w:val="20"/>
                <w:szCs w:val="20"/>
                <w:lang w:eastAsia="fr-FR"/>
              </w:rPr>
            </w:pPr>
            <w:r w:rsidRPr="00C07360">
              <w:rPr>
                <w:rFonts w:eastAsia="Times New Roman" w:cstheme="minorHAnsi"/>
                <w:color w:val="000000"/>
                <w:sz w:val="20"/>
                <w:szCs w:val="20"/>
                <w:lang w:eastAsia="fr-FR"/>
              </w:rPr>
              <w:t>2.52%</w:t>
            </w:r>
          </w:p>
        </w:tc>
        <w:tc>
          <w:tcPr>
            <w:tcW w:w="1284" w:type="dxa"/>
            <w:tcBorders>
              <w:top w:val="nil"/>
              <w:left w:val="nil"/>
              <w:bottom w:val="nil"/>
              <w:right w:val="nil"/>
            </w:tcBorders>
            <w:shd w:val="clear" w:color="auto" w:fill="auto"/>
            <w:noWrap/>
            <w:vAlign w:val="bottom"/>
            <w:hideMark/>
          </w:tcPr>
          <w:p w14:paraId="5E580DF2" w14:textId="77777777" w:rsidR="00BA35C1" w:rsidRPr="00C07360" w:rsidRDefault="00BA35C1" w:rsidP="00AC6922">
            <w:pPr>
              <w:spacing w:after="0" w:line="240" w:lineRule="auto"/>
              <w:jc w:val="right"/>
              <w:rPr>
                <w:rFonts w:eastAsia="Times New Roman" w:cstheme="minorHAnsi"/>
                <w:color w:val="000000"/>
                <w:sz w:val="20"/>
                <w:szCs w:val="20"/>
                <w:lang w:eastAsia="fr-FR"/>
              </w:rPr>
            </w:pPr>
            <w:r w:rsidRPr="00C07360">
              <w:rPr>
                <w:rFonts w:eastAsia="Times New Roman" w:cstheme="minorHAnsi"/>
                <w:color w:val="000000"/>
                <w:sz w:val="20"/>
                <w:szCs w:val="20"/>
                <w:lang w:eastAsia="fr-FR"/>
              </w:rPr>
              <w:t>2.88%</w:t>
            </w:r>
          </w:p>
        </w:tc>
      </w:tr>
      <w:tr w:rsidR="00BA35C1" w:rsidRPr="00C07360" w14:paraId="759C24FA" w14:textId="77777777" w:rsidTr="00AC6922">
        <w:trPr>
          <w:trHeight w:val="259"/>
          <w:jc w:val="center"/>
        </w:trPr>
        <w:tc>
          <w:tcPr>
            <w:tcW w:w="1905" w:type="dxa"/>
            <w:tcBorders>
              <w:top w:val="nil"/>
              <w:left w:val="nil"/>
              <w:bottom w:val="nil"/>
              <w:right w:val="nil"/>
            </w:tcBorders>
            <w:shd w:val="clear" w:color="auto" w:fill="auto"/>
            <w:noWrap/>
            <w:vAlign w:val="bottom"/>
            <w:hideMark/>
          </w:tcPr>
          <w:p w14:paraId="0FA8692A" w14:textId="77777777" w:rsidR="00BA35C1" w:rsidRPr="00C07360" w:rsidRDefault="00BA35C1" w:rsidP="00AC6922">
            <w:pPr>
              <w:spacing w:after="0" w:line="240" w:lineRule="auto"/>
              <w:rPr>
                <w:rFonts w:eastAsia="Times New Roman" w:cstheme="minorHAnsi"/>
                <w:color w:val="000000"/>
                <w:sz w:val="20"/>
                <w:szCs w:val="20"/>
                <w:lang w:eastAsia="fr-FR"/>
              </w:rPr>
            </w:pPr>
            <w:r w:rsidRPr="00C07360">
              <w:rPr>
                <w:rFonts w:eastAsia="Times New Roman" w:cstheme="minorHAnsi"/>
                <w:color w:val="000000"/>
                <w:sz w:val="20"/>
                <w:szCs w:val="20"/>
                <w:lang w:eastAsia="fr-FR"/>
              </w:rPr>
              <w:t>Total</w:t>
            </w:r>
          </w:p>
        </w:tc>
        <w:tc>
          <w:tcPr>
            <w:tcW w:w="1286" w:type="dxa"/>
            <w:tcBorders>
              <w:top w:val="nil"/>
              <w:left w:val="nil"/>
              <w:bottom w:val="nil"/>
              <w:right w:val="nil"/>
            </w:tcBorders>
            <w:shd w:val="clear" w:color="auto" w:fill="auto"/>
            <w:noWrap/>
            <w:vAlign w:val="bottom"/>
            <w:hideMark/>
          </w:tcPr>
          <w:p w14:paraId="4AD737D0" w14:textId="77777777" w:rsidR="00BA35C1" w:rsidRPr="00C07360" w:rsidRDefault="00BA35C1" w:rsidP="00AC6922">
            <w:pPr>
              <w:spacing w:after="0" w:line="240" w:lineRule="auto"/>
              <w:jc w:val="right"/>
              <w:rPr>
                <w:rFonts w:eastAsia="Times New Roman" w:cstheme="minorHAnsi"/>
                <w:color w:val="000000"/>
                <w:sz w:val="20"/>
                <w:szCs w:val="20"/>
                <w:lang w:eastAsia="fr-FR"/>
              </w:rPr>
            </w:pPr>
            <w:r w:rsidRPr="00C07360">
              <w:rPr>
                <w:rFonts w:eastAsia="Times New Roman" w:cstheme="minorHAnsi"/>
                <w:color w:val="000000"/>
                <w:sz w:val="20"/>
                <w:szCs w:val="20"/>
                <w:lang w:eastAsia="fr-FR"/>
              </w:rPr>
              <w:t>100.00%</w:t>
            </w:r>
          </w:p>
        </w:tc>
        <w:tc>
          <w:tcPr>
            <w:tcW w:w="1284" w:type="dxa"/>
            <w:tcBorders>
              <w:top w:val="nil"/>
              <w:left w:val="nil"/>
              <w:bottom w:val="nil"/>
              <w:right w:val="nil"/>
            </w:tcBorders>
            <w:shd w:val="clear" w:color="auto" w:fill="auto"/>
            <w:noWrap/>
            <w:vAlign w:val="bottom"/>
            <w:hideMark/>
          </w:tcPr>
          <w:p w14:paraId="3D85124F" w14:textId="77777777" w:rsidR="00BA35C1" w:rsidRPr="00C07360" w:rsidRDefault="00BA35C1" w:rsidP="00AC6922">
            <w:pPr>
              <w:spacing w:after="0" w:line="240" w:lineRule="auto"/>
              <w:jc w:val="right"/>
              <w:rPr>
                <w:rFonts w:eastAsia="Times New Roman" w:cstheme="minorHAnsi"/>
                <w:color w:val="000000"/>
                <w:sz w:val="20"/>
                <w:szCs w:val="20"/>
                <w:lang w:eastAsia="fr-FR"/>
              </w:rPr>
            </w:pPr>
            <w:r w:rsidRPr="00C07360">
              <w:rPr>
                <w:rFonts w:eastAsia="Times New Roman" w:cstheme="minorHAnsi"/>
                <w:color w:val="000000"/>
                <w:sz w:val="20"/>
                <w:szCs w:val="20"/>
                <w:lang w:eastAsia="fr-FR"/>
              </w:rPr>
              <w:t>100.00%</w:t>
            </w:r>
          </w:p>
        </w:tc>
        <w:tc>
          <w:tcPr>
            <w:tcW w:w="1284" w:type="dxa"/>
            <w:tcBorders>
              <w:top w:val="nil"/>
              <w:left w:val="nil"/>
              <w:bottom w:val="nil"/>
              <w:right w:val="nil"/>
            </w:tcBorders>
            <w:shd w:val="clear" w:color="auto" w:fill="auto"/>
            <w:noWrap/>
            <w:vAlign w:val="bottom"/>
            <w:hideMark/>
          </w:tcPr>
          <w:p w14:paraId="351C422F" w14:textId="77777777" w:rsidR="00BA35C1" w:rsidRPr="00C07360" w:rsidRDefault="00BA35C1" w:rsidP="00AC6922">
            <w:pPr>
              <w:spacing w:after="0" w:line="240" w:lineRule="auto"/>
              <w:jc w:val="right"/>
              <w:rPr>
                <w:rFonts w:eastAsia="Times New Roman" w:cstheme="minorHAnsi"/>
                <w:color w:val="000000"/>
                <w:sz w:val="20"/>
                <w:szCs w:val="20"/>
                <w:lang w:eastAsia="fr-FR"/>
              </w:rPr>
            </w:pPr>
            <w:r w:rsidRPr="00C07360">
              <w:rPr>
                <w:rFonts w:eastAsia="Times New Roman" w:cstheme="minorHAnsi"/>
                <w:color w:val="000000"/>
                <w:sz w:val="20"/>
                <w:szCs w:val="20"/>
                <w:lang w:eastAsia="fr-FR"/>
              </w:rPr>
              <w:t>100.00%</w:t>
            </w:r>
          </w:p>
        </w:tc>
        <w:tc>
          <w:tcPr>
            <w:tcW w:w="1284" w:type="dxa"/>
            <w:tcBorders>
              <w:top w:val="nil"/>
              <w:left w:val="nil"/>
              <w:bottom w:val="nil"/>
              <w:right w:val="nil"/>
            </w:tcBorders>
            <w:shd w:val="clear" w:color="auto" w:fill="auto"/>
            <w:noWrap/>
            <w:vAlign w:val="bottom"/>
            <w:hideMark/>
          </w:tcPr>
          <w:p w14:paraId="1823C49E" w14:textId="77777777" w:rsidR="00BA35C1" w:rsidRPr="00C07360" w:rsidRDefault="00BA35C1" w:rsidP="00AC6922">
            <w:pPr>
              <w:spacing w:after="0" w:line="240" w:lineRule="auto"/>
              <w:jc w:val="right"/>
              <w:rPr>
                <w:rFonts w:eastAsia="Times New Roman" w:cstheme="minorHAnsi"/>
                <w:color w:val="000000"/>
                <w:sz w:val="20"/>
                <w:szCs w:val="20"/>
                <w:lang w:eastAsia="fr-FR"/>
              </w:rPr>
            </w:pPr>
            <w:r w:rsidRPr="00C07360">
              <w:rPr>
                <w:rFonts w:eastAsia="Times New Roman" w:cstheme="minorHAnsi"/>
                <w:color w:val="000000"/>
                <w:sz w:val="20"/>
                <w:szCs w:val="20"/>
                <w:lang w:eastAsia="fr-FR"/>
              </w:rPr>
              <w:t>100.00%</w:t>
            </w:r>
          </w:p>
        </w:tc>
        <w:tc>
          <w:tcPr>
            <w:tcW w:w="1284" w:type="dxa"/>
            <w:tcBorders>
              <w:top w:val="nil"/>
              <w:left w:val="nil"/>
              <w:bottom w:val="nil"/>
              <w:right w:val="nil"/>
            </w:tcBorders>
            <w:shd w:val="clear" w:color="auto" w:fill="auto"/>
            <w:noWrap/>
            <w:vAlign w:val="bottom"/>
            <w:hideMark/>
          </w:tcPr>
          <w:p w14:paraId="2F3A9613" w14:textId="77777777" w:rsidR="00BA35C1" w:rsidRPr="00C07360" w:rsidRDefault="00BA35C1" w:rsidP="00AC6922">
            <w:pPr>
              <w:spacing w:after="0" w:line="240" w:lineRule="auto"/>
              <w:jc w:val="right"/>
              <w:rPr>
                <w:rFonts w:eastAsia="Times New Roman" w:cstheme="minorHAnsi"/>
                <w:color w:val="000000"/>
                <w:sz w:val="20"/>
                <w:szCs w:val="20"/>
                <w:lang w:eastAsia="fr-FR"/>
              </w:rPr>
            </w:pPr>
            <w:r w:rsidRPr="00C07360">
              <w:rPr>
                <w:rFonts w:eastAsia="Times New Roman" w:cstheme="minorHAnsi"/>
                <w:color w:val="000000"/>
                <w:sz w:val="20"/>
                <w:szCs w:val="20"/>
                <w:lang w:eastAsia="fr-FR"/>
              </w:rPr>
              <w:t>100.00%</w:t>
            </w:r>
          </w:p>
        </w:tc>
      </w:tr>
      <w:tr w:rsidR="00BA35C1" w:rsidRPr="00C07360" w14:paraId="37648380" w14:textId="77777777" w:rsidTr="00AC6922">
        <w:trPr>
          <w:trHeight w:val="259"/>
          <w:jc w:val="center"/>
        </w:trPr>
        <w:tc>
          <w:tcPr>
            <w:tcW w:w="1905" w:type="dxa"/>
            <w:tcBorders>
              <w:top w:val="single" w:sz="4" w:space="0" w:color="auto"/>
              <w:left w:val="nil"/>
              <w:bottom w:val="single" w:sz="4" w:space="0" w:color="auto"/>
              <w:right w:val="nil"/>
            </w:tcBorders>
            <w:shd w:val="clear" w:color="auto" w:fill="auto"/>
            <w:noWrap/>
            <w:vAlign w:val="bottom"/>
            <w:hideMark/>
          </w:tcPr>
          <w:p w14:paraId="02436F01" w14:textId="77777777" w:rsidR="00BA35C1" w:rsidRPr="00C07360" w:rsidRDefault="00BA35C1" w:rsidP="00AC6922">
            <w:pPr>
              <w:spacing w:after="0" w:line="240" w:lineRule="auto"/>
              <w:rPr>
                <w:rFonts w:eastAsia="Times New Roman" w:cstheme="minorHAnsi"/>
                <w:color w:val="000000"/>
                <w:sz w:val="20"/>
                <w:szCs w:val="20"/>
                <w:lang w:eastAsia="fr-FR"/>
              </w:rPr>
            </w:pPr>
            <w:r w:rsidRPr="00C07360">
              <w:rPr>
                <w:rFonts w:eastAsia="Times New Roman" w:cstheme="minorHAnsi"/>
                <w:color w:val="000000"/>
                <w:sz w:val="20"/>
                <w:szCs w:val="20"/>
                <w:lang w:eastAsia="fr-FR"/>
              </w:rPr>
              <w:t> </w:t>
            </w:r>
          </w:p>
        </w:tc>
        <w:tc>
          <w:tcPr>
            <w:tcW w:w="1286" w:type="dxa"/>
            <w:tcBorders>
              <w:top w:val="single" w:sz="4" w:space="0" w:color="auto"/>
              <w:left w:val="nil"/>
              <w:bottom w:val="single" w:sz="4" w:space="0" w:color="auto"/>
              <w:right w:val="nil"/>
            </w:tcBorders>
            <w:shd w:val="clear" w:color="auto" w:fill="auto"/>
            <w:noWrap/>
            <w:vAlign w:val="bottom"/>
            <w:hideMark/>
          </w:tcPr>
          <w:p w14:paraId="7006274B" w14:textId="77777777" w:rsidR="00BA35C1" w:rsidRPr="00C07360" w:rsidRDefault="00BA35C1" w:rsidP="00AC6922">
            <w:pPr>
              <w:spacing w:after="0" w:line="240" w:lineRule="auto"/>
              <w:rPr>
                <w:rFonts w:eastAsia="Times New Roman" w:cstheme="minorHAnsi"/>
                <w:color w:val="000000"/>
                <w:sz w:val="20"/>
                <w:szCs w:val="20"/>
                <w:lang w:eastAsia="fr-FR"/>
              </w:rPr>
            </w:pPr>
            <w:r w:rsidRPr="00C07360">
              <w:rPr>
                <w:rFonts w:eastAsia="Times New Roman" w:cstheme="minorHAnsi"/>
                <w:color w:val="000000"/>
                <w:sz w:val="20"/>
                <w:szCs w:val="20"/>
                <w:lang w:eastAsia="fr-FR"/>
              </w:rPr>
              <w:t> </w:t>
            </w:r>
          </w:p>
        </w:tc>
        <w:tc>
          <w:tcPr>
            <w:tcW w:w="1284" w:type="dxa"/>
            <w:tcBorders>
              <w:top w:val="single" w:sz="4" w:space="0" w:color="auto"/>
              <w:left w:val="nil"/>
              <w:bottom w:val="single" w:sz="4" w:space="0" w:color="auto"/>
              <w:right w:val="nil"/>
            </w:tcBorders>
            <w:shd w:val="clear" w:color="auto" w:fill="auto"/>
            <w:noWrap/>
            <w:vAlign w:val="bottom"/>
            <w:hideMark/>
          </w:tcPr>
          <w:p w14:paraId="371E4F5A" w14:textId="77777777" w:rsidR="00BA35C1" w:rsidRPr="00C07360" w:rsidRDefault="00BA35C1" w:rsidP="00AC6922">
            <w:pPr>
              <w:spacing w:after="0" w:line="240" w:lineRule="auto"/>
              <w:rPr>
                <w:rFonts w:eastAsia="Times New Roman" w:cstheme="minorHAnsi"/>
                <w:color w:val="000000"/>
                <w:sz w:val="20"/>
                <w:szCs w:val="20"/>
                <w:lang w:eastAsia="fr-FR"/>
              </w:rPr>
            </w:pPr>
            <w:r w:rsidRPr="00C07360">
              <w:rPr>
                <w:rFonts w:eastAsia="Times New Roman" w:cstheme="minorHAnsi"/>
                <w:color w:val="000000"/>
                <w:sz w:val="20"/>
                <w:szCs w:val="20"/>
                <w:lang w:eastAsia="fr-FR"/>
              </w:rPr>
              <w:t> </w:t>
            </w:r>
          </w:p>
        </w:tc>
        <w:tc>
          <w:tcPr>
            <w:tcW w:w="1284" w:type="dxa"/>
            <w:tcBorders>
              <w:top w:val="single" w:sz="4" w:space="0" w:color="auto"/>
              <w:left w:val="nil"/>
              <w:bottom w:val="single" w:sz="4" w:space="0" w:color="auto"/>
              <w:right w:val="nil"/>
            </w:tcBorders>
            <w:shd w:val="clear" w:color="auto" w:fill="auto"/>
            <w:noWrap/>
            <w:vAlign w:val="bottom"/>
            <w:hideMark/>
          </w:tcPr>
          <w:p w14:paraId="20D6F7DA" w14:textId="77777777" w:rsidR="00BA35C1" w:rsidRPr="00C07360" w:rsidRDefault="00BA35C1" w:rsidP="00AC6922">
            <w:pPr>
              <w:spacing w:after="0" w:line="240" w:lineRule="auto"/>
              <w:rPr>
                <w:rFonts w:eastAsia="Times New Roman" w:cstheme="minorHAnsi"/>
                <w:color w:val="000000"/>
                <w:sz w:val="20"/>
                <w:szCs w:val="20"/>
                <w:lang w:eastAsia="fr-FR"/>
              </w:rPr>
            </w:pPr>
            <w:r w:rsidRPr="00C07360">
              <w:rPr>
                <w:rFonts w:eastAsia="Times New Roman" w:cstheme="minorHAnsi"/>
                <w:color w:val="000000"/>
                <w:sz w:val="20"/>
                <w:szCs w:val="20"/>
                <w:lang w:eastAsia="fr-FR"/>
              </w:rPr>
              <w:t> </w:t>
            </w:r>
          </w:p>
        </w:tc>
        <w:tc>
          <w:tcPr>
            <w:tcW w:w="1284" w:type="dxa"/>
            <w:tcBorders>
              <w:top w:val="single" w:sz="4" w:space="0" w:color="auto"/>
              <w:left w:val="nil"/>
              <w:bottom w:val="single" w:sz="4" w:space="0" w:color="auto"/>
              <w:right w:val="nil"/>
            </w:tcBorders>
            <w:shd w:val="clear" w:color="auto" w:fill="auto"/>
            <w:noWrap/>
            <w:vAlign w:val="bottom"/>
            <w:hideMark/>
          </w:tcPr>
          <w:p w14:paraId="71EF3CF6" w14:textId="77777777" w:rsidR="00BA35C1" w:rsidRPr="00C07360" w:rsidRDefault="00BA35C1" w:rsidP="00AC6922">
            <w:pPr>
              <w:spacing w:after="0" w:line="240" w:lineRule="auto"/>
              <w:rPr>
                <w:rFonts w:eastAsia="Times New Roman" w:cstheme="minorHAnsi"/>
                <w:color w:val="000000"/>
                <w:sz w:val="20"/>
                <w:szCs w:val="20"/>
                <w:lang w:eastAsia="fr-FR"/>
              </w:rPr>
            </w:pPr>
            <w:r w:rsidRPr="00C07360">
              <w:rPr>
                <w:rFonts w:eastAsia="Times New Roman" w:cstheme="minorHAnsi"/>
                <w:color w:val="000000"/>
                <w:sz w:val="20"/>
                <w:szCs w:val="20"/>
                <w:lang w:eastAsia="fr-FR"/>
              </w:rPr>
              <w:t> </w:t>
            </w:r>
          </w:p>
        </w:tc>
        <w:tc>
          <w:tcPr>
            <w:tcW w:w="1284" w:type="dxa"/>
            <w:tcBorders>
              <w:top w:val="single" w:sz="4" w:space="0" w:color="auto"/>
              <w:left w:val="nil"/>
              <w:bottom w:val="single" w:sz="4" w:space="0" w:color="auto"/>
              <w:right w:val="nil"/>
            </w:tcBorders>
            <w:shd w:val="clear" w:color="auto" w:fill="auto"/>
            <w:noWrap/>
            <w:vAlign w:val="bottom"/>
            <w:hideMark/>
          </w:tcPr>
          <w:p w14:paraId="0202903F" w14:textId="77777777" w:rsidR="00BA35C1" w:rsidRPr="00C07360" w:rsidRDefault="00BA35C1" w:rsidP="00AC6922">
            <w:pPr>
              <w:spacing w:after="0" w:line="240" w:lineRule="auto"/>
              <w:rPr>
                <w:rFonts w:eastAsia="Times New Roman" w:cstheme="minorHAnsi"/>
                <w:color w:val="000000"/>
                <w:sz w:val="20"/>
                <w:szCs w:val="20"/>
                <w:lang w:eastAsia="fr-FR"/>
              </w:rPr>
            </w:pPr>
            <w:r w:rsidRPr="00C07360">
              <w:rPr>
                <w:rFonts w:eastAsia="Times New Roman" w:cstheme="minorHAnsi"/>
                <w:color w:val="000000"/>
                <w:sz w:val="20"/>
                <w:szCs w:val="20"/>
                <w:lang w:eastAsia="fr-FR"/>
              </w:rPr>
              <w:t> </w:t>
            </w:r>
          </w:p>
        </w:tc>
      </w:tr>
    </w:tbl>
    <w:p w14:paraId="26158B56" w14:textId="77777777" w:rsidR="00BA35C1" w:rsidRPr="00C07360" w:rsidRDefault="00BA35C1" w:rsidP="00BA35C1">
      <w:pPr>
        <w:rPr>
          <w:rFonts w:cstheme="minorHAnsi"/>
        </w:rPr>
      </w:pPr>
    </w:p>
    <w:p w14:paraId="238F37D0" w14:textId="77777777" w:rsidR="00BA35C1" w:rsidRPr="00C07360" w:rsidRDefault="00BA35C1" w:rsidP="00623510">
      <w:pPr>
        <w:jc w:val="both"/>
        <w:rPr>
          <w:rFonts w:cstheme="minorHAnsi"/>
        </w:rPr>
      </w:pPr>
      <w:r w:rsidRPr="00C07360">
        <w:rPr>
          <w:rFonts w:cstheme="minorHAnsi"/>
        </w:rPr>
        <w:t>Ce tableau montre l’importance des rubriques de dépenses de l’Ouest dans le total national dans les deux secteur public et non public. Il est évident dans ce tableau que le poids du non public est nettement plus important dans l’Ouest par rapport à celui des autres départements. L’Ouest est en effet  en position plus faible dans le secteur public par rapport au</w:t>
      </w:r>
      <w:r w:rsidR="005F195F">
        <w:rPr>
          <w:rFonts w:cstheme="minorHAnsi"/>
        </w:rPr>
        <w:t>x</w:t>
      </w:r>
      <w:r w:rsidRPr="00C07360">
        <w:rPr>
          <w:rFonts w:cstheme="minorHAnsi"/>
        </w:rPr>
        <w:t xml:space="preserve"> autres départements. </w:t>
      </w:r>
    </w:p>
    <w:p w14:paraId="485CEAAC" w14:textId="77777777" w:rsidR="00BA35C1" w:rsidRPr="00C07360" w:rsidRDefault="00BA35C1" w:rsidP="00623510">
      <w:pPr>
        <w:jc w:val="both"/>
        <w:rPr>
          <w:rFonts w:cstheme="minorHAnsi"/>
        </w:rPr>
      </w:pPr>
      <w:r w:rsidRPr="00C07360">
        <w:rPr>
          <w:rFonts w:cstheme="minorHAnsi"/>
        </w:rPr>
        <w:t xml:space="preserve">Le Nord, l’Artibonite dépassent l’Ouest dans les cinq catégories de dépenses, ce qui implique que ces deux  départements ont des nombres  d’écoles publiques qui lui sont supérieurs. Ceci est évidemment </w:t>
      </w:r>
      <w:r w:rsidR="005F195F">
        <w:rPr>
          <w:rFonts w:cstheme="minorHAnsi"/>
        </w:rPr>
        <w:t>un</w:t>
      </w:r>
      <w:r w:rsidRPr="00C07360">
        <w:rPr>
          <w:rFonts w:cstheme="minorHAnsi"/>
        </w:rPr>
        <w:t xml:space="preserve">  résultat de politique publique quand on sait que la demande d’éducation est plusieurs fois plus élevée dans l’Ouest que dans tous les autres départements. </w:t>
      </w:r>
    </w:p>
    <w:p w14:paraId="2FA3A698" w14:textId="77777777" w:rsidR="00BA35C1" w:rsidRPr="00C07360" w:rsidRDefault="00BA35C1" w:rsidP="00623510">
      <w:pPr>
        <w:jc w:val="both"/>
        <w:rPr>
          <w:rFonts w:cstheme="minorHAnsi"/>
        </w:rPr>
      </w:pPr>
      <w:r w:rsidRPr="00C07360">
        <w:rPr>
          <w:rFonts w:cstheme="minorHAnsi"/>
        </w:rPr>
        <w:t>En revanche, la place du non public dans l’Ouest, dominé</w:t>
      </w:r>
      <w:r w:rsidR="005F195F">
        <w:rPr>
          <w:rFonts w:cstheme="minorHAnsi"/>
        </w:rPr>
        <w:t>e</w:t>
      </w:r>
      <w:r w:rsidRPr="00C07360">
        <w:rPr>
          <w:rFonts w:cstheme="minorHAnsi"/>
        </w:rPr>
        <w:t xml:space="preserve"> par les écoles privées, est de 40% du total national. Son plus proche poursuivant est le département de l’Artibonite avec une moyenne de 14% des dépenses nationales d</w:t>
      </w:r>
      <w:r w:rsidR="005F195F">
        <w:rPr>
          <w:rFonts w:cstheme="minorHAnsi"/>
        </w:rPr>
        <w:t>ans</w:t>
      </w:r>
      <w:r w:rsidRPr="00C07360">
        <w:rPr>
          <w:rFonts w:cstheme="minorHAnsi"/>
        </w:rPr>
        <w:t xml:space="preserve"> toute les rubriques </w:t>
      </w:r>
      <w:r w:rsidR="005F195F">
        <w:rPr>
          <w:rFonts w:cstheme="minorHAnsi"/>
        </w:rPr>
        <w:t xml:space="preserve">de dépenses </w:t>
      </w:r>
      <w:r w:rsidRPr="00C07360">
        <w:rPr>
          <w:rFonts w:cstheme="minorHAnsi"/>
        </w:rPr>
        <w:t xml:space="preserve">combinées. </w:t>
      </w:r>
    </w:p>
    <w:p w14:paraId="343AF474" w14:textId="77777777" w:rsidR="00BA35C1" w:rsidRPr="00C07360" w:rsidRDefault="00BA35C1" w:rsidP="00623510">
      <w:pPr>
        <w:jc w:val="both"/>
        <w:rPr>
          <w:rFonts w:cstheme="minorHAnsi"/>
        </w:rPr>
      </w:pPr>
      <w:r w:rsidRPr="00C07360">
        <w:rPr>
          <w:rFonts w:cstheme="minorHAnsi"/>
        </w:rPr>
        <w:t xml:space="preserve">Un autre point méritant l’attention porte sur le poids du non public dans le total des dépenses du fondamental. En effet, les dépenses non publiques représentent près de six fois celles du public dans le total des dépenses nationales, à l’examen du tableau </w:t>
      </w:r>
      <w:r w:rsidR="005F195F">
        <w:rPr>
          <w:rFonts w:cstheme="minorHAnsi"/>
        </w:rPr>
        <w:t>24</w:t>
      </w:r>
      <w:r w:rsidRPr="00C07360">
        <w:rPr>
          <w:rFonts w:cstheme="minorHAnsi"/>
        </w:rPr>
        <w:t>. Si l’on peut prendre acte de cette proportion, il demeure qu’il est le résultat d’une politique publique consciente ou non qui a mené vers la privatisation du niveau fondamental de l’éducation accentué</w:t>
      </w:r>
      <w:r w:rsidR="005F195F">
        <w:rPr>
          <w:rFonts w:cstheme="minorHAnsi"/>
        </w:rPr>
        <w:t>e</w:t>
      </w:r>
      <w:r w:rsidRPr="00C07360">
        <w:rPr>
          <w:rFonts w:cstheme="minorHAnsi"/>
        </w:rPr>
        <w:t xml:space="preserve"> surtout dans le département de l’Ouest qui accuse une moyenne de 40% du total des dépenses nationales du non public. Ce point es</w:t>
      </w:r>
      <w:r w:rsidR="005F195F">
        <w:rPr>
          <w:rFonts w:cstheme="minorHAnsi"/>
        </w:rPr>
        <w:t>t</w:t>
      </w:r>
      <w:r w:rsidRPr="00C07360">
        <w:rPr>
          <w:rFonts w:cstheme="minorHAnsi"/>
        </w:rPr>
        <w:t xml:space="preserve"> encore plus marquant dans l’enseignement du 3</w:t>
      </w:r>
      <w:r w:rsidRPr="00C07360">
        <w:rPr>
          <w:rFonts w:cstheme="minorHAnsi"/>
          <w:vertAlign w:val="superscript"/>
        </w:rPr>
        <w:t>e</w:t>
      </w:r>
      <w:r w:rsidRPr="00C07360">
        <w:rPr>
          <w:rFonts w:cstheme="minorHAnsi"/>
        </w:rPr>
        <w:t xml:space="preserve"> cycle et secondaire.</w:t>
      </w:r>
    </w:p>
    <w:p w14:paraId="54C0DACF" w14:textId="77777777" w:rsidR="00BA35C1" w:rsidRPr="00F22922" w:rsidRDefault="00F22922" w:rsidP="00F22922">
      <w:pPr>
        <w:pStyle w:val="Caption"/>
        <w:jc w:val="center"/>
        <w:rPr>
          <w:rFonts w:cstheme="minorHAnsi"/>
          <w:sz w:val="28"/>
        </w:rPr>
      </w:pPr>
      <w:bookmarkStart w:id="91" w:name="_Toc521256174"/>
      <w:r w:rsidRPr="00F22922">
        <w:rPr>
          <w:sz w:val="22"/>
        </w:rPr>
        <w:t xml:space="preserve">Tableau </w:t>
      </w:r>
      <w:r w:rsidRPr="00F22922">
        <w:rPr>
          <w:sz w:val="22"/>
        </w:rPr>
        <w:fldChar w:fldCharType="begin"/>
      </w:r>
      <w:r w:rsidRPr="00F22922">
        <w:rPr>
          <w:sz w:val="22"/>
        </w:rPr>
        <w:instrText xml:space="preserve"> SEQ Tableau \* ARABIC </w:instrText>
      </w:r>
      <w:r w:rsidRPr="00F22922">
        <w:rPr>
          <w:sz w:val="22"/>
        </w:rPr>
        <w:fldChar w:fldCharType="separate"/>
      </w:r>
      <w:r w:rsidR="000729C9">
        <w:rPr>
          <w:noProof/>
          <w:sz w:val="22"/>
        </w:rPr>
        <w:t>27</w:t>
      </w:r>
      <w:r w:rsidRPr="00F22922">
        <w:rPr>
          <w:sz w:val="22"/>
        </w:rPr>
        <w:fldChar w:fldCharType="end"/>
      </w:r>
      <w:r w:rsidRPr="00F22922">
        <w:rPr>
          <w:sz w:val="22"/>
        </w:rPr>
        <w:t>. Des dépenses départementales publiques et non publiques du 3e cycle et secondaire</w:t>
      </w:r>
      <w:bookmarkEnd w:id="91"/>
    </w:p>
    <w:tbl>
      <w:tblPr>
        <w:tblW w:w="9188" w:type="dxa"/>
        <w:tblCellMar>
          <w:left w:w="70" w:type="dxa"/>
          <w:right w:w="70" w:type="dxa"/>
        </w:tblCellMar>
        <w:tblLook w:val="04A0" w:firstRow="1" w:lastRow="0" w:firstColumn="1" w:lastColumn="0" w:noHBand="0" w:noVBand="1"/>
      </w:tblPr>
      <w:tblGrid>
        <w:gridCol w:w="1188"/>
        <w:gridCol w:w="1664"/>
        <w:gridCol w:w="1445"/>
        <w:gridCol w:w="1564"/>
        <w:gridCol w:w="1525"/>
        <w:gridCol w:w="1802"/>
      </w:tblGrid>
      <w:tr w:rsidR="00BA35C1" w:rsidRPr="00C07360" w14:paraId="4827664D" w14:textId="77777777" w:rsidTr="00AC6922">
        <w:trPr>
          <w:trHeight w:val="225"/>
        </w:trPr>
        <w:tc>
          <w:tcPr>
            <w:tcW w:w="1188" w:type="dxa"/>
            <w:tcBorders>
              <w:top w:val="single" w:sz="4" w:space="0" w:color="auto"/>
              <w:left w:val="nil"/>
              <w:bottom w:val="single" w:sz="4" w:space="0" w:color="auto"/>
              <w:right w:val="nil"/>
            </w:tcBorders>
            <w:shd w:val="clear" w:color="auto" w:fill="auto"/>
            <w:noWrap/>
            <w:vAlign w:val="bottom"/>
            <w:hideMark/>
          </w:tcPr>
          <w:p w14:paraId="05971AC8" w14:textId="77777777" w:rsidR="00BA35C1" w:rsidRPr="00C07360" w:rsidRDefault="00BA35C1" w:rsidP="00AC6922">
            <w:pPr>
              <w:spacing w:after="0" w:line="240" w:lineRule="auto"/>
              <w:rPr>
                <w:rFonts w:eastAsia="Times New Roman" w:cstheme="minorHAnsi"/>
                <w:color w:val="000000"/>
                <w:sz w:val="18"/>
                <w:szCs w:val="18"/>
                <w:lang w:eastAsia="fr-FR"/>
              </w:rPr>
            </w:pPr>
            <w:r w:rsidRPr="00C07360">
              <w:rPr>
                <w:rFonts w:eastAsia="Times New Roman" w:cstheme="minorHAnsi"/>
                <w:color w:val="000000"/>
                <w:sz w:val="18"/>
                <w:szCs w:val="18"/>
                <w:lang w:eastAsia="fr-FR"/>
              </w:rPr>
              <w:t> </w:t>
            </w:r>
          </w:p>
        </w:tc>
        <w:tc>
          <w:tcPr>
            <w:tcW w:w="1663" w:type="dxa"/>
            <w:tcBorders>
              <w:top w:val="single" w:sz="4" w:space="0" w:color="auto"/>
              <w:left w:val="nil"/>
              <w:bottom w:val="single" w:sz="4" w:space="0" w:color="auto"/>
              <w:right w:val="nil"/>
            </w:tcBorders>
            <w:shd w:val="clear" w:color="auto" w:fill="auto"/>
            <w:noWrap/>
            <w:vAlign w:val="bottom"/>
            <w:hideMark/>
          </w:tcPr>
          <w:p w14:paraId="10EB2D7F" w14:textId="77777777" w:rsidR="00BA35C1" w:rsidRPr="00C07360" w:rsidRDefault="00BA35C1" w:rsidP="00AC6922">
            <w:pPr>
              <w:spacing w:after="0" w:line="240" w:lineRule="auto"/>
              <w:rPr>
                <w:rFonts w:eastAsia="Times New Roman" w:cstheme="minorHAnsi"/>
                <w:color w:val="000000"/>
                <w:sz w:val="18"/>
                <w:szCs w:val="18"/>
                <w:lang w:eastAsia="fr-FR"/>
              </w:rPr>
            </w:pPr>
            <w:r w:rsidRPr="00C07360">
              <w:rPr>
                <w:rFonts w:eastAsia="Times New Roman" w:cstheme="minorHAnsi"/>
                <w:color w:val="000000"/>
                <w:sz w:val="18"/>
                <w:szCs w:val="18"/>
                <w:lang w:eastAsia="fr-FR"/>
              </w:rPr>
              <w:t> </w:t>
            </w:r>
          </w:p>
        </w:tc>
        <w:tc>
          <w:tcPr>
            <w:tcW w:w="1445" w:type="dxa"/>
            <w:tcBorders>
              <w:top w:val="single" w:sz="4" w:space="0" w:color="auto"/>
              <w:left w:val="nil"/>
              <w:bottom w:val="single" w:sz="4" w:space="0" w:color="auto"/>
              <w:right w:val="nil"/>
            </w:tcBorders>
            <w:shd w:val="clear" w:color="auto" w:fill="auto"/>
            <w:noWrap/>
            <w:vAlign w:val="bottom"/>
            <w:hideMark/>
          </w:tcPr>
          <w:p w14:paraId="293D1583" w14:textId="77777777" w:rsidR="00BA35C1" w:rsidRPr="00C07360" w:rsidRDefault="00BA35C1" w:rsidP="00AC6922">
            <w:pPr>
              <w:spacing w:after="0" w:line="240" w:lineRule="auto"/>
              <w:rPr>
                <w:rFonts w:eastAsia="Times New Roman" w:cstheme="minorHAnsi"/>
                <w:color w:val="000000"/>
                <w:sz w:val="18"/>
                <w:szCs w:val="18"/>
                <w:lang w:eastAsia="fr-FR"/>
              </w:rPr>
            </w:pPr>
            <w:r w:rsidRPr="00C07360">
              <w:rPr>
                <w:rFonts w:eastAsia="Times New Roman" w:cstheme="minorHAnsi"/>
                <w:color w:val="000000"/>
                <w:sz w:val="18"/>
                <w:szCs w:val="18"/>
                <w:lang w:eastAsia="fr-FR"/>
              </w:rPr>
              <w:t> </w:t>
            </w:r>
          </w:p>
        </w:tc>
        <w:tc>
          <w:tcPr>
            <w:tcW w:w="1564" w:type="dxa"/>
            <w:tcBorders>
              <w:top w:val="single" w:sz="4" w:space="0" w:color="auto"/>
              <w:left w:val="nil"/>
              <w:bottom w:val="single" w:sz="4" w:space="0" w:color="auto"/>
              <w:right w:val="nil"/>
            </w:tcBorders>
            <w:shd w:val="clear" w:color="auto" w:fill="auto"/>
            <w:noWrap/>
            <w:vAlign w:val="bottom"/>
            <w:hideMark/>
          </w:tcPr>
          <w:p w14:paraId="276F1B28" w14:textId="77777777" w:rsidR="00BA35C1" w:rsidRPr="00C07360" w:rsidRDefault="00BA35C1" w:rsidP="00AC6922">
            <w:pPr>
              <w:spacing w:after="0" w:line="240" w:lineRule="auto"/>
              <w:rPr>
                <w:rFonts w:eastAsia="Times New Roman" w:cstheme="minorHAnsi"/>
                <w:color w:val="000000"/>
                <w:sz w:val="18"/>
                <w:szCs w:val="18"/>
                <w:lang w:eastAsia="fr-FR"/>
              </w:rPr>
            </w:pPr>
            <w:r w:rsidRPr="00C07360">
              <w:rPr>
                <w:rFonts w:eastAsia="Times New Roman" w:cstheme="minorHAnsi"/>
                <w:color w:val="000000"/>
                <w:sz w:val="18"/>
                <w:szCs w:val="18"/>
                <w:lang w:eastAsia="fr-FR"/>
              </w:rPr>
              <w:t> </w:t>
            </w:r>
          </w:p>
        </w:tc>
        <w:tc>
          <w:tcPr>
            <w:tcW w:w="1525" w:type="dxa"/>
            <w:tcBorders>
              <w:top w:val="single" w:sz="4" w:space="0" w:color="auto"/>
              <w:left w:val="nil"/>
              <w:bottom w:val="single" w:sz="4" w:space="0" w:color="auto"/>
              <w:right w:val="nil"/>
            </w:tcBorders>
            <w:shd w:val="clear" w:color="auto" w:fill="auto"/>
            <w:noWrap/>
            <w:vAlign w:val="bottom"/>
            <w:hideMark/>
          </w:tcPr>
          <w:p w14:paraId="6C719BD4" w14:textId="77777777" w:rsidR="00BA35C1" w:rsidRPr="00C07360" w:rsidRDefault="00BA35C1" w:rsidP="00AC6922">
            <w:pPr>
              <w:spacing w:after="0" w:line="240" w:lineRule="auto"/>
              <w:rPr>
                <w:rFonts w:eastAsia="Times New Roman" w:cstheme="minorHAnsi"/>
                <w:color w:val="000000"/>
                <w:sz w:val="18"/>
                <w:szCs w:val="18"/>
                <w:lang w:eastAsia="fr-FR"/>
              </w:rPr>
            </w:pPr>
            <w:r w:rsidRPr="00C07360">
              <w:rPr>
                <w:rFonts w:eastAsia="Times New Roman" w:cstheme="minorHAnsi"/>
                <w:color w:val="000000"/>
                <w:sz w:val="18"/>
                <w:szCs w:val="18"/>
                <w:lang w:eastAsia="fr-FR"/>
              </w:rPr>
              <w:t> </w:t>
            </w:r>
          </w:p>
        </w:tc>
        <w:tc>
          <w:tcPr>
            <w:tcW w:w="1802" w:type="dxa"/>
            <w:tcBorders>
              <w:top w:val="single" w:sz="4" w:space="0" w:color="auto"/>
              <w:left w:val="nil"/>
              <w:bottom w:val="single" w:sz="4" w:space="0" w:color="auto"/>
              <w:right w:val="nil"/>
            </w:tcBorders>
            <w:shd w:val="clear" w:color="auto" w:fill="auto"/>
            <w:noWrap/>
            <w:vAlign w:val="bottom"/>
            <w:hideMark/>
          </w:tcPr>
          <w:p w14:paraId="5D740D19" w14:textId="77777777" w:rsidR="00BA35C1" w:rsidRPr="00C07360" w:rsidRDefault="00BA35C1" w:rsidP="00AC6922">
            <w:pPr>
              <w:spacing w:after="0" w:line="240" w:lineRule="auto"/>
              <w:rPr>
                <w:rFonts w:eastAsia="Times New Roman" w:cstheme="minorHAnsi"/>
                <w:color w:val="000000"/>
                <w:sz w:val="18"/>
                <w:szCs w:val="18"/>
                <w:lang w:eastAsia="fr-FR"/>
              </w:rPr>
            </w:pPr>
            <w:r w:rsidRPr="00C07360">
              <w:rPr>
                <w:rFonts w:eastAsia="Times New Roman" w:cstheme="minorHAnsi"/>
                <w:color w:val="000000"/>
                <w:sz w:val="18"/>
                <w:szCs w:val="18"/>
                <w:lang w:eastAsia="fr-FR"/>
              </w:rPr>
              <w:t> </w:t>
            </w:r>
          </w:p>
        </w:tc>
      </w:tr>
      <w:tr w:rsidR="00BA35C1" w:rsidRPr="00C07360" w14:paraId="6A1974D9" w14:textId="77777777" w:rsidTr="00AC6922">
        <w:trPr>
          <w:trHeight w:val="225"/>
        </w:trPr>
        <w:tc>
          <w:tcPr>
            <w:tcW w:w="1188" w:type="dxa"/>
            <w:tcBorders>
              <w:top w:val="nil"/>
              <w:left w:val="nil"/>
              <w:bottom w:val="nil"/>
              <w:right w:val="nil"/>
            </w:tcBorders>
            <w:shd w:val="clear" w:color="auto" w:fill="auto"/>
            <w:noWrap/>
            <w:vAlign w:val="bottom"/>
            <w:hideMark/>
          </w:tcPr>
          <w:p w14:paraId="2A8C793B" w14:textId="77777777" w:rsidR="00BA35C1" w:rsidRPr="00C07360" w:rsidRDefault="00BA35C1" w:rsidP="00AC6922">
            <w:pPr>
              <w:spacing w:after="0" w:line="240" w:lineRule="auto"/>
              <w:rPr>
                <w:rFonts w:eastAsia="Times New Roman" w:cstheme="minorHAnsi"/>
                <w:color w:val="000000"/>
                <w:sz w:val="18"/>
                <w:szCs w:val="18"/>
                <w:lang w:eastAsia="fr-FR"/>
              </w:rPr>
            </w:pPr>
          </w:p>
        </w:tc>
        <w:tc>
          <w:tcPr>
            <w:tcW w:w="1663" w:type="dxa"/>
            <w:tcBorders>
              <w:top w:val="nil"/>
              <w:left w:val="nil"/>
              <w:bottom w:val="nil"/>
              <w:right w:val="nil"/>
            </w:tcBorders>
            <w:shd w:val="clear" w:color="auto" w:fill="auto"/>
            <w:noWrap/>
            <w:vAlign w:val="bottom"/>
            <w:hideMark/>
          </w:tcPr>
          <w:p w14:paraId="6A139D6E" w14:textId="77777777" w:rsidR="00BA35C1" w:rsidRPr="00C07360" w:rsidRDefault="00BA35C1" w:rsidP="00AC6922">
            <w:pPr>
              <w:spacing w:after="0" w:line="240" w:lineRule="auto"/>
              <w:rPr>
                <w:rFonts w:eastAsia="Times New Roman" w:cstheme="minorHAnsi"/>
                <w:color w:val="000000"/>
                <w:sz w:val="18"/>
                <w:szCs w:val="18"/>
                <w:lang w:eastAsia="fr-FR"/>
              </w:rPr>
            </w:pPr>
            <w:proofErr w:type="spellStart"/>
            <w:r w:rsidRPr="00C07360">
              <w:rPr>
                <w:rFonts w:eastAsia="Times New Roman" w:cstheme="minorHAnsi"/>
                <w:color w:val="000000"/>
                <w:sz w:val="18"/>
                <w:szCs w:val="18"/>
                <w:lang w:eastAsia="fr-FR"/>
              </w:rPr>
              <w:t>Locat</w:t>
            </w:r>
            <w:proofErr w:type="spellEnd"/>
            <w:r w:rsidRPr="00C07360">
              <w:rPr>
                <w:rFonts w:eastAsia="Times New Roman" w:cstheme="minorHAnsi"/>
                <w:color w:val="000000"/>
                <w:sz w:val="18"/>
                <w:szCs w:val="18"/>
                <w:lang w:eastAsia="fr-FR"/>
              </w:rPr>
              <w:t xml:space="preserve"> + entre</w:t>
            </w:r>
          </w:p>
        </w:tc>
        <w:tc>
          <w:tcPr>
            <w:tcW w:w="1445" w:type="dxa"/>
            <w:tcBorders>
              <w:top w:val="nil"/>
              <w:left w:val="nil"/>
              <w:bottom w:val="nil"/>
              <w:right w:val="nil"/>
            </w:tcBorders>
            <w:shd w:val="clear" w:color="auto" w:fill="auto"/>
            <w:noWrap/>
            <w:vAlign w:val="bottom"/>
            <w:hideMark/>
          </w:tcPr>
          <w:p w14:paraId="0D8B6C5E" w14:textId="77777777" w:rsidR="00BA35C1" w:rsidRPr="00C07360" w:rsidRDefault="00BA35C1" w:rsidP="00AC6922">
            <w:pPr>
              <w:spacing w:after="0" w:line="240" w:lineRule="auto"/>
              <w:rPr>
                <w:rFonts w:eastAsia="Times New Roman" w:cstheme="minorHAnsi"/>
                <w:color w:val="000000"/>
                <w:sz w:val="18"/>
                <w:szCs w:val="18"/>
                <w:lang w:eastAsia="fr-FR"/>
              </w:rPr>
            </w:pPr>
            <w:r w:rsidRPr="00C07360">
              <w:rPr>
                <w:rFonts w:eastAsia="Times New Roman" w:cstheme="minorHAnsi"/>
                <w:color w:val="000000"/>
                <w:sz w:val="18"/>
                <w:szCs w:val="18"/>
                <w:lang w:eastAsia="fr-FR"/>
              </w:rPr>
              <w:t xml:space="preserve">Mat </w:t>
            </w:r>
            <w:proofErr w:type="spellStart"/>
            <w:r w:rsidRPr="00C07360">
              <w:rPr>
                <w:rFonts w:eastAsia="Times New Roman" w:cstheme="minorHAnsi"/>
                <w:color w:val="000000"/>
                <w:sz w:val="18"/>
                <w:szCs w:val="18"/>
                <w:lang w:eastAsia="fr-FR"/>
              </w:rPr>
              <w:t>Equip</w:t>
            </w:r>
            <w:proofErr w:type="spellEnd"/>
            <w:r w:rsidRPr="00C07360">
              <w:rPr>
                <w:rFonts w:eastAsia="Times New Roman" w:cstheme="minorHAnsi"/>
                <w:color w:val="000000"/>
                <w:sz w:val="18"/>
                <w:szCs w:val="18"/>
                <w:lang w:eastAsia="fr-FR"/>
              </w:rPr>
              <w:t xml:space="preserve"> </w:t>
            </w:r>
            <w:proofErr w:type="spellStart"/>
            <w:r w:rsidRPr="00C07360">
              <w:rPr>
                <w:rFonts w:eastAsia="Times New Roman" w:cstheme="minorHAnsi"/>
                <w:color w:val="000000"/>
                <w:sz w:val="18"/>
                <w:szCs w:val="18"/>
                <w:lang w:eastAsia="fr-FR"/>
              </w:rPr>
              <w:t>nsc</w:t>
            </w:r>
            <w:proofErr w:type="spellEnd"/>
          </w:p>
        </w:tc>
        <w:tc>
          <w:tcPr>
            <w:tcW w:w="1564" w:type="dxa"/>
            <w:tcBorders>
              <w:top w:val="nil"/>
              <w:left w:val="nil"/>
              <w:bottom w:val="nil"/>
              <w:right w:val="nil"/>
            </w:tcBorders>
            <w:shd w:val="clear" w:color="auto" w:fill="auto"/>
            <w:noWrap/>
            <w:vAlign w:val="bottom"/>
            <w:hideMark/>
          </w:tcPr>
          <w:p w14:paraId="38C8F8BD" w14:textId="77777777" w:rsidR="00BA35C1" w:rsidRPr="00C07360" w:rsidRDefault="00BA35C1" w:rsidP="00AC6922">
            <w:pPr>
              <w:spacing w:after="0" w:line="240" w:lineRule="auto"/>
              <w:rPr>
                <w:rFonts w:eastAsia="Times New Roman" w:cstheme="minorHAnsi"/>
                <w:color w:val="000000"/>
                <w:sz w:val="18"/>
                <w:szCs w:val="18"/>
                <w:lang w:eastAsia="fr-FR"/>
              </w:rPr>
            </w:pPr>
            <w:r w:rsidRPr="00C07360">
              <w:rPr>
                <w:rFonts w:eastAsia="Times New Roman" w:cstheme="minorHAnsi"/>
                <w:color w:val="000000"/>
                <w:sz w:val="18"/>
                <w:szCs w:val="18"/>
                <w:lang w:eastAsia="fr-FR"/>
              </w:rPr>
              <w:t xml:space="preserve">Mat </w:t>
            </w:r>
            <w:proofErr w:type="spellStart"/>
            <w:r w:rsidRPr="00C07360">
              <w:rPr>
                <w:rFonts w:eastAsia="Times New Roman" w:cstheme="minorHAnsi"/>
                <w:color w:val="000000"/>
                <w:sz w:val="18"/>
                <w:szCs w:val="18"/>
                <w:lang w:eastAsia="fr-FR"/>
              </w:rPr>
              <w:t>Equip</w:t>
            </w:r>
            <w:proofErr w:type="spellEnd"/>
            <w:r w:rsidRPr="00C07360">
              <w:rPr>
                <w:rFonts w:eastAsia="Times New Roman" w:cstheme="minorHAnsi"/>
                <w:color w:val="000000"/>
                <w:sz w:val="18"/>
                <w:szCs w:val="18"/>
                <w:lang w:eastAsia="fr-FR"/>
              </w:rPr>
              <w:t xml:space="preserve"> </w:t>
            </w:r>
            <w:proofErr w:type="spellStart"/>
            <w:r w:rsidRPr="00C07360">
              <w:rPr>
                <w:rFonts w:eastAsia="Times New Roman" w:cstheme="minorHAnsi"/>
                <w:color w:val="000000"/>
                <w:sz w:val="18"/>
                <w:szCs w:val="18"/>
                <w:lang w:eastAsia="fr-FR"/>
              </w:rPr>
              <w:t>sc</w:t>
            </w:r>
            <w:proofErr w:type="spellEnd"/>
          </w:p>
        </w:tc>
        <w:tc>
          <w:tcPr>
            <w:tcW w:w="1525" w:type="dxa"/>
            <w:tcBorders>
              <w:top w:val="nil"/>
              <w:left w:val="nil"/>
              <w:bottom w:val="nil"/>
              <w:right w:val="nil"/>
            </w:tcBorders>
            <w:shd w:val="clear" w:color="auto" w:fill="auto"/>
            <w:noWrap/>
            <w:vAlign w:val="bottom"/>
            <w:hideMark/>
          </w:tcPr>
          <w:p w14:paraId="10FB330B" w14:textId="77777777" w:rsidR="00BA35C1" w:rsidRPr="00C07360" w:rsidRDefault="00BA35C1" w:rsidP="00AC6922">
            <w:pPr>
              <w:spacing w:after="0" w:line="240" w:lineRule="auto"/>
              <w:rPr>
                <w:rFonts w:eastAsia="Times New Roman" w:cstheme="minorHAnsi"/>
                <w:color w:val="000000"/>
                <w:sz w:val="18"/>
                <w:szCs w:val="18"/>
                <w:lang w:eastAsia="fr-FR"/>
              </w:rPr>
            </w:pPr>
            <w:r w:rsidRPr="00C07360">
              <w:rPr>
                <w:rFonts w:eastAsia="Times New Roman" w:cstheme="minorHAnsi"/>
                <w:color w:val="000000"/>
                <w:sz w:val="18"/>
                <w:szCs w:val="18"/>
                <w:lang w:eastAsia="fr-FR"/>
              </w:rPr>
              <w:t xml:space="preserve">Sal </w:t>
            </w:r>
            <w:proofErr w:type="spellStart"/>
            <w:r w:rsidRPr="00C07360">
              <w:rPr>
                <w:rFonts w:eastAsia="Times New Roman" w:cstheme="minorHAnsi"/>
                <w:color w:val="000000"/>
                <w:sz w:val="18"/>
                <w:szCs w:val="18"/>
                <w:lang w:eastAsia="fr-FR"/>
              </w:rPr>
              <w:t>Ens</w:t>
            </w:r>
            <w:proofErr w:type="spellEnd"/>
          </w:p>
        </w:tc>
        <w:tc>
          <w:tcPr>
            <w:tcW w:w="1802" w:type="dxa"/>
            <w:tcBorders>
              <w:top w:val="nil"/>
              <w:left w:val="nil"/>
              <w:bottom w:val="nil"/>
              <w:right w:val="nil"/>
            </w:tcBorders>
            <w:shd w:val="clear" w:color="auto" w:fill="auto"/>
            <w:noWrap/>
            <w:vAlign w:val="bottom"/>
            <w:hideMark/>
          </w:tcPr>
          <w:p w14:paraId="0FE1F24F" w14:textId="77777777" w:rsidR="00BA35C1" w:rsidRPr="00C07360" w:rsidRDefault="00BA35C1" w:rsidP="00AC6922">
            <w:pPr>
              <w:spacing w:after="0" w:line="240" w:lineRule="auto"/>
              <w:rPr>
                <w:rFonts w:eastAsia="Times New Roman" w:cstheme="minorHAnsi"/>
                <w:color w:val="000000"/>
                <w:sz w:val="18"/>
                <w:szCs w:val="18"/>
                <w:lang w:eastAsia="fr-FR"/>
              </w:rPr>
            </w:pPr>
            <w:r w:rsidRPr="00C07360">
              <w:rPr>
                <w:rFonts w:eastAsia="Times New Roman" w:cstheme="minorHAnsi"/>
                <w:color w:val="000000"/>
                <w:sz w:val="18"/>
                <w:szCs w:val="18"/>
                <w:lang w:eastAsia="fr-FR"/>
              </w:rPr>
              <w:t xml:space="preserve">Sal </w:t>
            </w:r>
            <w:proofErr w:type="spellStart"/>
            <w:r w:rsidRPr="00C07360">
              <w:rPr>
                <w:rFonts w:eastAsia="Times New Roman" w:cstheme="minorHAnsi"/>
                <w:color w:val="000000"/>
                <w:sz w:val="18"/>
                <w:szCs w:val="18"/>
                <w:lang w:eastAsia="fr-FR"/>
              </w:rPr>
              <w:t>adm</w:t>
            </w:r>
            <w:proofErr w:type="spellEnd"/>
          </w:p>
        </w:tc>
      </w:tr>
      <w:tr w:rsidR="00BA35C1" w:rsidRPr="00C07360" w14:paraId="48685270" w14:textId="77777777" w:rsidTr="00AC6922">
        <w:trPr>
          <w:trHeight w:val="225"/>
        </w:trPr>
        <w:tc>
          <w:tcPr>
            <w:tcW w:w="2852" w:type="dxa"/>
            <w:gridSpan w:val="2"/>
            <w:tcBorders>
              <w:top w:val="nil"/>
              <w:left w:val="nil"/>
              <w:bottom w:val="nil"/>
              <w:right w:val="nil"/>
            </w:tcBorders>
            <w:shd w:val="clear" w:color="auto" w:fill="auto"/>
            <w:noWrap/>
            <w:vAlign w:val="bottom"/>
            <w:hideMark/>
          </w:tcPr>
          <w:p w14:paraId="6DA492DA" w14:textId="77777777" w:rsidR="00BA35C1" w:rsidRPr="00C07360" w:rsidRDefault="00BA35C1" w:rsidP="00AC6922">
            <w:pPr>
              <w:spacing w:after="0" w:line="240" w:lineRule="auto"/>
              <w:rPr>
                <w:rFonts w:eastAsia="Times New Roman" w:cstheme="minorHAnsi"/>
                <w:color w:val="000000"/>
                <w:sz w:val="18"/>
                <w:szCs w:val="18"/>
                <w:lang w:eastAsia="fr-FR"/>
              </w:rPr>
            </w:pPr>
            <w:proofErr w:type="spellStart"/>
            <w:r w:rsidRPr="00C07360">
              <w:rPr>
                <w:rFonts w:eastAsia="Times New Roman" w:cstheme="minorHAnsi"/>
                <w:color w:val="000000"/>
                <w:sz w:val="18"/>
                <w:szCs w:val="18"/>
                <w:lang w:eastAsia="fr-FR"/>
              </w:rPr>
              <w:t>Ecole</w:t>
            </w:r>
            <w:proofErr w:type="spellEnd"/>
            <w:r w:rsidRPr="00C07360">
              <w:rPr>
                <w:rFonts w:eastAsia="Times New Roman" w:cstheme="minorHAnsi"/>
                <w:color w:val="000000"/>
                <w:sz w:val="18"/>
                <w:szCs w:val="18"/>
                <w:lang w:eastAsia="fr-FR"/>
              </w:rPr>
              <w:t xml:space="preserve"> secondaire</w:t>
            </w:r>
          </w:p>
        </w:tc>
        <w:tc>
          <w:tcPr>
            <w:tcW w:w="1445" w:type="dxa"/>
            <w:tcBorders>
              <w:top w:val="nil"/>
              <w:left w:val="nil"/>
              <w:bottom w:val="nil"/>
              <w:right w:val="nil"/>
            </w:tcBorders>
            <w:shd w:val="clear" w:color="auto" w:fill="auto"/>
            <w:noWrap/>
            <w:vAlign w:val="bottom"/>
            <w:hideMark/>
          </w:tcPr>
          <w:p w14:paraId="5DA2B638" w14:textId="77777777" w:rsidR="00BA35C1" w:rsidRPr="00C07360" w:rsidRDefault="00BA35C1" w:rsidP="00AC6922">
            <w:pPr>
              <w:spacing w:after="0" w:line="240" w:lineRule="auto"/>
              <w:rPr>
                <w:rFonts w:eastAsia="Times New Roman" w:cstheme="minorHAnsi"/>
                <w:color w:val="000000"/>
                <w:sz w:val="18"/>
                <w:szCs w:val="18"/>
                <w:lang w:eastAsia="fr-FR"/>
              </w:rPr>
            </w:pPr>
          </w:p>
        </w:tc>
        <w:tc>
          <w:tcPr>
            <w:tcW w:w="1564" w:type="dxa"/>
            <w:tcBorders>
              <w:top w:val="nil"/>
              <w:left w:val="nil"/>
              <w:bottom w:val="nil"/>
              <w:right w:val="nil"/>
            </w:tcBorders>
            <w:shd w:val="clear" w:color="auto" w:fill="auto"/>
            <w:noWrap/>
            <w:vAlign w:val="bottom"/>
            <w:hideMark/>
          </w:tcPr>
          <w:p w14:paraId="46357A74" w14:textId="77777777" w:rsidR="00BA35C1" w:rsidRPr="00C07360" w:rsidRDefault="00BA35C1" w:rsidP="00AC6922">
            <w:pPr>
              <w:spacing w:after="0" w:line="240" w:lineRule="auto"/>
              <w:rPr>
                <w:rFonts w:eastAsia="Times New Roman" w:cstheme="minorHAnsi"/>
                <w:sz w:val="18"/>
                <w:szCs w:val="18"/>
                <w:lang w:eastAsia="fr-FR"/>
              </w:rPr>
            </w:pPr>
          </w:p>
        </w:tc>
        <w:tc>
          <w:tcPr>
            <w:tcW w:w="1525" w:type="dxa"/>
            <w:tcBorders>
              <w:top w:val="nil"/>
              <w:left w:val="nil"/>
              <w:bottom w:val="nil"/>
              <w:right w:val="nil"/>
            </w:tcBorders>
            <w:shd w:val="clear" w:color="auto" w:fill="auto"/>
            <w:noWrap/>
            <w:vAlign w:val="bottom"/>
            <w:hideMark/>
          </w:tcPr>
          <w:p w14:paraId="0CA79480" w14:textId="77777777" w:rsidR="00BA35C1" w:rsidRPr="00C07360" w:rsidRDefault="00BA35C1" w:rsidP="00AC6922">
            <w:pPr>
              <w:spacing w:after="0" w:line="240" w:lineRule="auto"/>
              <w:rPr>
                <w:rFonts w:eastAsia="Times New Roman" w:cstheme="minorHAnsi"/>
                <w:sz w:val="18"/>
                <w:szCs w:val="18"/>
                <w:lang w:eastAsia="fr-FR"/>
              </w:rPr>
            </w:pPr>
          </w:p>
        </w:tc>
        <w:tc>
          <w:tcPr>
            <w:tcW w:w="1802" w:type="dxa"/>
            <w:tcBorders>
              <w:top w:val="nil"/>
              <w:left w:val="nil"/>
              <w:bottom w:val="nil"/>
              <w:right w:val="nil"/>
            </w:tcBorders>
            <w:shd w:val="clear" w:color="auto" w:fill="auto"/>
            <w:noWrap/>
            <w:vAlign w:val="bottom"/>
            <w:hideMark/>
          </w:tcPr>
          <w:p w14:paraId="13F8BC9B" w14:textId="77777777" w:rsidR="00BA35C1" w:rsidRPr="00C07360" w:rsidRDefault="00BA35C1" w:rsidP="00AC6922">
            <w:pPr>
              <w:spacing w:after="0" w:line="240" w:lineRule="auto"/>
              <w:rPr>
                <w:rFonts w:eastAsia="Times New Roman" w:cstheme="minorHAnsi"/>
                <w:sz w:val="18"/>
                <w:szCs w:val="18"/>
                <w:lang w:eastAsia="fr-FR"/>
              </w:rPr>
            </w:pPr>
          </w:p>
        </w:tc>
      </w:tr>
      <w:tr w:rsidR="00BA35C1" w:rsidRPr="00C07360" w14:paraId="00F72D99" w14:textId="77777777" w:rsidTr="00AC6922">
        <w:trPr>
          <w:trHeight w:val="225"/>
        </w:trPr>
        <w:tc>
          <w:tcPr>
            <w:tcW w:w="1188" w:type="dxa"/>
            <w:tcBorders>
              <w:top w:val="nil"/>
              <w:left w:val="nil"/>
              <w:bottom w:val="nil"/>
              <w:right w:val="nil"/>
            </w:tcBorders>
            <w:shd w:val="clear" w:color="auto" w:fill="auto"/>
            <w:noWrap/>
            <w:vAlign w:val="bottom"/>
            <w:hideMark/>
          </w:tcPr>
          <w:p w14:paraId="652F5B24" w14:textId="77777777" w:rsidR="00BA35C1" w:rsidRPr="00C07360" w:rsidRDefault="00BA35C1" w:rsidP="00AC6922">
            <w:pPr>
              <w:spacing w:after="0" w:line="240" w:lineRule="auto"/>
              <w:rPr>
                <w:rFonts w:eastAsia="Times New Roman" w:cstheme="minorHAnsi"/>
                <w:color w:val="000000"/>
                <w:sz w:val="18"/>
                <w:szCs w:val="18"/>
                <w:lang w:eastAsia="fr-FR"/>
              </w:rPr>
            </w:pPr>
            <w:r w:rsidRPr="00C07360">
              <w:rPr>
                <w:rFonts w:eastAsia="Times New Roman" w:cstheme="minorHAnsi"/>
                <w:color w:val="000000"/>
                <w:sz w:val="18"/>
                <w:szCs w:val="18"/>
                <w:lang w:eastAsia="fr-FR"/>
              </w:rPr>
              <w:t>Ouest</w:t>
            </w:r>
          </w:p>
        </w:tc>
        <w:tc>
          <w:tcPr>
            <w:tcW w:w="1663" w:type="dxa"/>
            <w:tcBorders>
              <w:top w:val="nil"/>
              <w:left w:val="nil"/>
              <w:bottom w:val="nil"/>
              <w:right w:val="nil"/>
            </w:tcBorders>
            <w:shd w:val="clear" w:color="auto" w:fill="auto"/>
            <w:noWrap/>
            <w:vAlign w:val="bottom"/>
            <w:hideMark/>
          </w:tcPr>
          <w:p w14:paraId="64C866B7" w14:textId="77777777" w:rsidR="00BA35C1" w:rsidRPr="00C07360" w:rsidRDefault="00BA35C1" w:rsidP="00AC6922">
            <w:pPr>
              <w:spacing w:after="0" w:line="240" w:lineRule="auto"/>
              <w:jc w:val="right"/>
              <w:rPr>
                <w:rFonts w:eastAsia="Times New Roman" w:cstheme="minorHAnsi"/>
                <w:color w:val="000000"/>
                <w:sz w:val="18"/>
                <w:szCs w:val="18"/>
                <w:lang w:eastAsia="fr-FR"/>
              </w:rPr>
            </w:pPr>
            <w:r w:rsidRPr="00C07360">
              <w:rPr>
                <w:rFonts w:eastAsia="Times New Roman" w:cstheme="minorHAnsi"/>
                <w:color w:val="000000"/>
                <w:sz w:val="18"/>
                <w:szCs w:val="18"/>
                <w:lang w:eastAsia="fr-FR"/>
              </w:rPr>
              <w:t>2,362,506</w:t>
            </w:r>
          </w:p>
        </w:tc>
        <w:tc>
          <w:tcPr>
            <w:tcW w:w="1445" w:type="dxa"/>
            <w:tcBorders>
              <w:top w:val="nil"/>
              <w:left w:val="nil"/>
              <w:bottom w:val="nil"/>
              <w:right w:val="nil"/>
            </w:tcBorders>
            <w:shd w:val="clear" w:color="auto" w:fill="auto"/>
            <w:noWrap/>
            <w:vAlign w:val="bottom"/>
            <w:hideMark/>
          </w:tcPr>
          <w:p w14:paraId="7719773C" w14:textId="77777777" w:rsidR="00BA35C1" w:rsidRPr="00C07360" w:rsidRDefault="00BA35C1" w:rsidP="00AC6922">
            <w:pPr>
              <w:spacing w:after="0" w:line="240" w:lineRule="auto"/>
              <w:jc w:val="right"/>
              <w:rPr>
                <w:rFonts w:eastAsia="Times New Roman" w:cstheme="minorHAnsi"/>
                <w:color w:val="000000"/>
                <w:sz w:val="18"/>
                <w:szCs w:val="18"/>
                <w:lang w:eastAsia="fr-FR"/>
              </w:rPr>
            </w:pPr>
            <w:r w:rsidRPr="00C07360">
              <w:rPr>
                <w:rFonts w:eastAsia="Times New Roman" w:cstheme="minorHAnsi"/>
                <w:color w:val="000000"/>
                <w:sz w:val="18"/>
                <w:szCs w:val="18"/>
                <w:lang w:eastAsia="fr-FR"/>
              </w:rPr>
              <w:t>2,837,544</w:t>
            </w:r>
          </w:p>
        </w:tc>
        <w:tc>
          <w:tcPr>
            <w:tcW w:w="1564" w:type="dxa"/>
            <w:tcBorders>
              <w:top w:val="nil"/>
              <w:left w:val="nil"/>
              <w:bottom w:val="nil"/>
              <w:right w:val="nil"/>
            </w:tcBorders>
            <w:shd w:val="clear" w:color="auto" w:fill="auto"/>
            <w:noWrap/>
            <w:vAlign w:val="bottom"/>
            <w:hideMark/>
          </w:tcPr>
          <w:p w14:paraId="27002332" w14:textId="77777777" w:rsidR="00BA35C1" w:rsidRPr="00C07360" w:rsidRDefault="00BA35C1" w:rsidP="00AC6922">
            <w:pPr>
              <w:spacing w:after="0" w:line="240" w:lineRule="auto"/>
              <w:jc w:val="right"/>
              <w:rPr>
                <w:rFonts w:eastAsia="Times New Roman" w:cstheme="minorHAnsi"/>
                <w:color w:val="000000"/>
                <w:sz w:val="18"/>
                <w:szCs w:val="18"/>
                <w:lang w:eastAsia="fr-FR"/>
              </w:rPr>
            </w:pPr>
            <w:r w:rsidRPr="00C07360">
              <w:rPr>
                <w:rFonts w:eastAsia="Times New Roman" w:cstheme="minorHAnsi"/>
                <w:color w:val="000000"/>
                <w:sz w:val="18"/>
                <w:szCs w:val="18"/>
                <w:lang w:eastAsia="fr-FR"/>
              </w:rPr>
              <w:t>2,792,154</w:t>
            </w:r>
          </w:p>
        </w:tc>
        <w:tc>
          <w:tcPr>
            <w:tcW w:w="1525" w:type="dxa"/>
            <w:tcBorders>
              <w:top w:val="nil"/>
              <w:left w:val="nil"/>
              <w:bottom w:val="nil"/>
              <w:right w:val="nil"/>
            </w:tcBorders>
            <w:shd w:val="clear" w:color="auto" w:fill="auto"/>
            <w:noWrap/>
            <w:vAlign w:val="bottom"/>
            <w:hideMark/>
          </w:tcPr>
          <w:p w14:paraId="4B530C4E" w14:textId="77777777" w:rsidR="00BA35C1" w:rsidRPr="00C07360" w:rsidRDefault="00BA35C1" w:rsidP="00AC6922">
            <w:pPr>
              <w:spacing w:after="0" w:line="240" w:lineRule="auto"/>
              <w:jc w:val="right"/>
              <w:rPr>
                <w:rFonts w:eastAsia="Times New Roman" w:cstheme="minorHAnsi"/>
                <w:color w:val="000000"/>
                <w:sz w:val="18"/>
                <w:szCs w:val="18"/>
                <w:lang w:eastAsia="fr-FR"/>
              </w:rPr>
            </w:pPr>
            <w:r w:rsidRPr="00C07360">
              <w:rPr>
                <w:rFonts w:eastAsia="Times New Roman" w:cstheme="minorHAnsi"/>
                <w:color w:val="000000"/>
                <w:sz w:val="18"/>
                <w:szCs w:val="18"/>
                <w:lang w:eastAsia="fr-FR"/>
              </w:rPr>
              <w:t>8,286,869</w:t>
            </w:r>
          </w:p>
        </w:tc>
        <w:tc>
          <w:tcPr>
            <w:tcW w:w="1802" w:type="dxa"/>
            <w:tcBorders>
              <w:top w:val="nil"/>
              <w:left w:val="nil"/>
              <w:bottom w:val="nil"/>
              <w:right w:val="nil"/>
            </w:tcBorders>
            <w:shd w:val="clear" w:color="auto" w:fill="auto"/>
            <w:noWrap/>
            <w:vAlign w:val="bottom"/>
            <w:hideMark/>
          </w:tcPr>
          <w:p w14:paraId="4C0BEFB1" w14:textId="77777777" w:rsidR="00BA35C1" w:rsidRPr="00C07360" w:rsidRDefault="00BA35C1" w:rsidP="00AC6922">
            <w:pPr>
              <w:spacing w:after="0" w:line="240" w:lineRule="auto"/>
              <w:jc w:val="right"/>
              <w:rPr>
                <w:rFonts w:eastAsia="Times New Roman" w:cstheme="minorHAnsi"/>
                <w:color w:val="000000"/>
                <w:sz w:val="18"/>
                <w:szCs w:val="18"/>
                <w:lang w:eastAsia="fr-FR"/>
              </w:rPr>
            </w:pPr>
            <w:r w:rsidRPr="00C07360">
              <w:rPr>
                <w:rFonts w:eastAsia="Times New Roman" w:cstheme="minorHAnsi"/>
                <w:color w:val="000000"/>
                <w:sz w:val="18"/>
                <w:szCs w:val="18"/>
                <w:lang w:eastAsia="fr-FR"/>
              </w:rPr>
              <w:t>5,335,515</w:t>
            </w:r>
          </w:p>
        </w:tc>
      </w:tr>
      <w:tr w:rsidR="00BA35C1" w:rsidRPr="00C07360" w14:paraId="0B0BD724" w14:textId="77777777" w:rsidTr="00AC6922">
        <w:trPr>
          <w:trHeight w:val="225"/>
        </w:trPr>
        <w:tc>
          <w:tcPr>
            <w:tcW w:w="1188" w:type="dxa"/>
            <w:tcBorders>
              <w:top w:val="nil"/>
              <w:left w:val="nil"/>
              <w:bottom w:val="nil"/>
              <w:right w:val="nil"/>
            </w:tcBorders>
            <w:shd w:val="clear" w:color="auto" w:fill="auto"/>
            <w:noWrap/>
            <w:vAlign w:val="bottom"/>
            <w:hideMark/>
          </w:tcPr>
          <w:p w14:paraId="259D0752" w14:textId="77777777" w:rsidR="00BA35C1" w:rsidRPr="00C07360" w:rsidRDefault="00BA35C1" w:rsidP="00AC6922">
            <w:pPr>
              <w:spacing w:after="0" w:line="240" w:lineRule="auto"/>
              <w:rPr>
                <w:rFonts w:eastAsia="Times New Roman" w:cstheme="minorHAnsi"/>
                <w:color w:val="000000"/>
                <w:sz w:val="18"/>
                <w:szCs w:val="18"/>
                <w:lang w:eastAsia="fr-FR"/>
              </w:rPr>
            </w:pPr>
            <w:proofErr w:type="spellStart"/>
            <w:r w:rsidRPr="00C07360">
              <w:rPr>
                <w:rFonts w:eastAsia="Times New Roman" w:cstheme="minorHAnsi"/>
                <w:color w:val="000000"/>
                <w:sz w:val="18"/>
                <w:szCs w:val="18"/>
                <w:lang w:eastAsia="fr-FR"/>
              </w:rPr>
              <w:t>Sud’est</w:t>
            </w:r>
            <w:proofErr w:type="spellEnd"/>
          </w:p>
        </w:tc>
        <w:tc>
          <w:tcPr>
            <w:tcW w:w="1663" w:type="dxa"/>
            <w:tcBorders>
              <w:top w:val="nil"/>
              <w:left w:val="nil"/>
              <w:bottom w:val="nil"/>
              <w:right w:val="nil"/>
            </w:tcBorders>
            <w:shd w:val="clear" w:color="auto" w:fill="auto"/>
            <w:noWrap/>
            <w:vAlign w:val="bottom"/>
            <w:hideMark/>
          </w:tcPr>
          <w:p w14:paraId="142EAC3C" w14:textId="77777777" w:rsidR="00BA35C1" w:rsidRPr="00C07360" w:rsidRDefault="00BA35C1" w:rsidP="00AC6922">
            <w:pPr>
              <w:spacing w:after="0" w:line="240" w:lineRule="auto"/>
              <w:jc w:val="right"/>
              <w:rPr>
                <w:rFonts w:eastAsia="Times New Roman" w:cstheme="minorHAnsi"/>
                <w:color w:val="000000"/>
                <w:sz w:val="18"/>
                <w:szCs w:val="18"/>
                <w:lang w:eastAsia="fr-FR"/>
              </w:rPr>
            </w:pPr>
            <w:r w:rsidRPr="00C07360">
              <w:rPr>
                <w:rFonts w:eastAsia="Times New Roman" w:cstheme="minorHAnsi"/>
                <w:color w:val="000000"/>
                <w:sz w:val="18"/>
                <w:szCs w:val="18"/>
                <w:lang w:eastAsia="fr-FR"/>
              </w:rPr>
              <w:t>1,211,753</w:t>
            </w:r>
          </w:p>
        </w:tc>
        <w:tc>
          <w:tcPr>
            <w:tcW w:w="1445" w:type="dxa"/>
            <w:tcBorders>
              <w:top w:val="nil"/>
              <w:left w:val="nil"/>
              <w:bottom w:val="nil"/>
              <w:right w:val="nil"/>
            </w:tcBorders>
            <w:shd w:val="clear" w:color="auto" w:fill="auto"/>
            <w:noWrap/>
            <w:vAlign w:val="bottom"/>
            <w:hideMark/>
          </w:tcPr>
          <w:p w14:paraId="5D9237CC" w14:textId="77777777" w:rsidR="00BA35C1" w:rsidRPr="00C07360" w:rsidRDefault="00BA35C1" w:rsidP="00AC6922">
            <w:pPr>
              <w:spacing w:after="0" w:line="240" w:lineRule="auto"/>
              <w:jc w:val="right"/>
              <w:rPr>
                <w:rFonts w:eastAsia="Times New Roman" w:cstheme="minorHAnsi"/>
                <w:color w:val="000000"/>
                <w:sz w:val="18"/>
                <w:szCs w:val="18"/>
                <w:lang w:eastAsia="fr-FR"/>
              </w:rPr>
            </w:pPr>
            <w:r w:rsidRPr="00C07360">
              <w:rPr>
                <w:rFonts w:eastAsia="Times New Roman" w:cstheme="minorHAnsi"/>
                <w:color w:val="000000"/>
                <w:sz w:val="18"/>
                <w:szCs w:val="18"/>
                <w:lang w:eastAsia="fr-FR"/>
              </w:rPr>
              <w:t>1,357,060</w:t>
            </w:r>
          </w:p>
        </w:tc>
        <w:tc>
          <w:tcPr>
            <w:tcW w:w="1564" w:type="dxa"/>
            <w:tcBorders>
              <w:top w:val="nil"/>
              <w:left w:val="nil"/>
              <w:bottom w:val="nil"/>
              <w:right w:val="nil"/>
            </w:tcBorders>
            <w:shd w:val="clear" w:color="auto" w:fill="auto"/>
            <w:noWrap/>
            <w:vAlign w:val="bottom"/>
            <w:hideMark/>
          </w:tcPr>
          <w:p w14:paraId="4D7385EE" w14:textId="77777777" w:rsidR="00BA35C1" w:rsidRPr="00C07360" w:rsidRDefault="00BA35C1" w:rsidP="00AC6922">
            <w:pPr>
              <w:spacing w:after="0" w:line="240" w:lineRule="auto"/>
              <w:jc w:val="right"/>
              <w:rPr>
                <w:rFonts w:eastAsia="Times New Roman" w:cstheme="minorHAnsi"/>
                <w:color w:val="000000"/>
                <w:sz w:val="18"/>
                <w:szCs w:val="18"/>
                <w:lang w:eastAsia="fr-FR"/>
              </w:rPr>
            </w:pPr>
            <w:r w:rsidRPr="00C07360">
              <w:rPr>
                <w:rFonts w:eastAsia="Times New Roman" w:cstheme="minorHAnsi"/>
                <w:color w:val="000000"/>
                <w:sz w:val="18"/>
                <w:szCs w:val="18"/>
                <w:lang w:eastAsia="fr-FR"/>
              </w:rPr>
              <w:t>1,061,415</w:t>
            </w:r>
          </w:p>
        </w:tc>
        <w:tc>
          <w:tcPr>
            <w:tcW w:w="1525" w:type="dxa"/>
            <w:tcBorders>
              <w:top w:val="nil"/>
              <w:left w:val="nil"/>
              <w:bottom w:val="nil"/>
              <w:right w:val="nil"/>
            </w:tcBorders>
            <w:shd w:val="clear" w:color="auto" w:fill="auto"/>
            <w:noWrap/>
            <w:vAlign w:val="bottom"/>
            <w:hideMark/>
          </w:tcPr>
          <w:p w14:paraId="63E5E482" w14:textId="77777777" w:rsidR="00BA35C1" w:rsidRPr="00C07360" w:rsidRDefault="00BA35C1" w:rsidP="00AC6922">
            <w:pPr>
              <w:spacing w:after="0" w:line="240" w:lineRule="auto"/>
              <w:jc w:val="right"/>
              <w:rPr>
                <w:rFonts w:eastAsia="Times New Roman" w:cstheme="minorHAnsi"/>
                <w:color w:val="000000"/>
                <w:sz w:val="18"/>
                <w:szCs w:val="18"/>
                <w:lang w:eastAsia="fr-FR"/>
              </w:rPr>
            </w:pPr>
            <w:r w:rsidRPr="00C07360">
              <w:rPr>
                <w:rFonts w:eastAsia="Times New Roman" w:cstheme="minorHAnsi"/>
                <w:color w:val="000000"/>
                <w:sz w:val="18"/>
                <w:szCs w:val="18"/>
                <w:lang w:eastAsia="fr-FR"/>
              </w:rPr>
              <w:t>2,979,803</w:t>
            </w:r>
          </w:p>
        </w:tc>
        <w:tc>
          <w:tcPr>
            <w:tcW w:w="1802" w:type="dxa"/>
            <w:tcBorders>
              <w:top w:val="nil"/>
              <w:left w:val="nil"/>
              <w:bottom w:val="nil"/>
              <w:right w:val="nil"/>
            </w:tcBorders>
            <w:shd w:val="clear" w:color="auto" w:fill="auto"/>
            <w:noWrap/>
            <w:vAlign w:val="bottom"/>
            <w:hideMark/>
          </w:tcPr>
          <w:p w14:paraId="057C4265" w14:textId="77777777" w:rsidR="00BA35C1" w:rsidRPr="00C07360" w:rsidRDefault="00BA35C1" w:rsidP="00AC6922">
            <w:pPr>
              <w:spacing w:after="0" w:line="240" w:lineRule="auto"/>
              <w:jc w:val="right"/>
              <w:rPr>
                <w:rFonts w:eastAsia="Times New Roman" w:cstheme="minorHAnsi"/>
                <w:color w:val="000000"/>
                <w:sz w:val="18"/>
                <w:szCs w:val="18"/>
                <w:lang w:eastAsia="fr-FR"/>
              </w:rPr>
            </w:pPr>
            <w:r w:rsidRPr="00C07360">
              <w:rPr>
                <w:rFonts w:eastAsia="Times New Roman" w:cstheme="minorHAnsi"/>
                <w:color w:val="000000"/>
                <w:sz w:val="18"/>
                <w:szCs w:val="18"/>
                <w:lang w:eastAsia="fr-FR"/>
              </w:rPr>
              <w:t>2,746,732</w:t>
            </w:r>
          </w:p>
        </w:tc>
      </w:tr>
      <w:tr w:rsidR="00BA35C1" w:rsidRPr="00C07360" w14:paraId="27A3A810" w14:textId="77777777" w:rsidTr="00AC6922">
        <w:trPr>
          <w:trHeight w:val="236"/>
        </w:trPr>
        <w:tc>
          <w:tcPr>
            <w:tcW w:w="1188" w:type="dxa"/>
            <w:tcBorders>
              <w:top w:val="nil"/>
              <w:left w:val="nil"/>
              <w:bottom w:val="nil"/>
              <w:right w:val="nil"/>
            </w:tcBorders>
            <w:shd w:val="clear" w:color="auto" w:fill="auto"/>
            <w:noWrap/>
            <w:vAlign w:val="bottom"/>
            <w:hideMark/>
          </w:tcPr>
          <w:p w14:paraId="60492744" w14:textId="77777777" w:rsidR="00BA35C1" w:rsidRPr="00C07360" w:rsidRDefault="00BA35C1" w:rsidP="00AC6922">
            <w:pPr>
              <w:spacing w:after="0" w:line="240" w:lineRule="auto"/>
              <w:rPr>
                <w:rFonts w:eastAsia="Times New Roman" w:cstheme="minorHAnsi"/>
                <w:color w:val="000000"/>
                <w:sz w:val="18"/>
                <w:szCs w:val="18"/>
                <w:lang w:eastAsia="fr-FR"/>
              </w:rPr>
            </w:pPr>
            <w:r w:rsidRPr="00C07360">
              <w:rPr>
                <w:rFonts w:eastAsia="Times New Roman" w:cstheme="minorHAnsi"/>
                <w:color w:val="000000"/>
                <w:sz w:val="18"/>
                <w:szCs w:val="18"/>
                <w:lang w:eastAsia="fr-FR"/>
              </w:rPr>
              <w:t>Nord</w:t>
            </w:r>
          </w:p>
        </w:tc>
        <w:tc>
          <w:tcPr>
            <w:tcW w:w="1663" w:type="dxa"/>
            <w:tcBorders>
              <w:top w:val="nil"/>
              <w:left w:val="nil"/>
              <w:bottom w:val="nil"/>
              <w:right w:val="nil"/>
            </w:tcBorders>
            <w:shd w:val="clear" w:color="auto" w:fill="auto"/>
            <w:noWrap/>
            <w:vAlign w:val="bottom"/>
            <w:hideMark/>
          </w:tcPr>
          <w:p w14:paraId="71743577" w14:textId="77777777" w:rsidR="00BA35C1" w:rsidRPr="00C07360" w:rsidRDefault="00BA35C1" w:rsidP="00AC6922">
            <w:pPr>
              <w:spacing w:after="0" w:line="240" w:lineRule="auto"/>
              <w:jc w:val="right"/>
              <w:rPr>
                <w:rFonts w:eastAsia="Times New Roman" w:cstheme="minorHAnsi"/>
                <w:color w:val="000000"/>
                <w:sz w:val="18"/>
                <w:szCs w:val="18"/>
                <w:lang w:eastAsia="fr-FR"/>
              </w:rPr>
            </w:pPr>
            <w:r w:rsidRPr="00C07360">
              <w:rPr>
                <w:rFonts w:eastAsia="Times New Roman" w:cstheme="minorHAnsi"/>
                <w:color w:val="000000"/>
                <w:sz w:val="18"/>
                <w:szCs w:val="18"/>
                <w:lang w:eastAsia="fr-FR"/>
              </w:rPr>
              <w:t>2,174,887</w:t>
            </w:r>
          </w:p>
        </w:tc>
        <w:tc>
          <w:tcPr>
            <w:tcW w:w="1445" w:type="dxa"/>
            <w:tcBorders>
              <w:top w:val="nil"/>
              <w:left w:val="nil"/>
              <w:bottom w:val="nil"/>
              <w:right w:val="nil"/>
            </w:tcBorders>
            <w:shd w:val="clear" w:color="auto" w:fill="auto"/>
            <w:noWrap/>
            <w:vAlign w:val="bottom"/>
            <w:hideMark/>
          </w:tcPr>
          <w:p w14:paraId="1234074D" w14:textId="77777777" w:rsidR="00BA35C1" w:rsidRPr="00C07360" w:rsidRDefault="00BA35C1" w:rsidP="00AC6922">
            <w:pPr>
              <w:spacing w:after="0" w:line="240" w:lineRule="auto"/>
              <w:jc w:val="right"/>
              <w:rPr>
                <w:rFonts w:eastAsia="Times New Roman" w:cstheme="minorHAnsi"/>
                <w:color w:val="000000"/>
                <w:sz w:val="18"/>
                <w:szCs w:val="18"/>
                <w:lang w:eastAsia="fr-FR"/>
              </w:rPr>
            </w:pPr>
            <w:r w:rsidRPr="00C07360">
              <w:rPr>
                <w:rFonts w:eastAsia="Times New Roman" w:cstheme="minorHAnsi"/>
                <w:color w:val="000000"/>
                <w:sz w:val="18"/>
                <w:szCs w:val="18"/>
                <w:lang w:eastAsia="fr-FR"/>
              </w:rPr>
              <w:t>2,387,532</w:t>
            </w:r>
          </w:p>
        </w:tc>
        <w:tc>
          <w:tcPr>
            <w:tcW w:w="1564" w:type="dxa"/>
            <w:tcBorders>
              <w:top w:val="nil"/>
              <w:left w:val="nil"/>
              <w:bottom w:val="nil"/>
              <w:right w:val="nil"/>
            </w:tcBorders>
            <w:shd w:val="clear" w:color="auto" w:fill="auto"/>
            <w:noWrap/>
            <w:vAlign w:val="bottom"/>
            <w:hideMark/>
          </w:tcPr>
          <w:p w14:paraId="7108CC31" w14:textId="77777777" w:rsidR="00BA35C1" w:rsidRPr="00C07360" w:rsidRDefault="00BA35C1" w:rsidP="00AC6922">
            <w:pPr>
              <w:spacing w:after="0" w:line="240" w:lineRule="auto"/>
              <w:jc w:val="right"/>
              <w:rPr>
                <w:rFonts w:eastAsia="Times New Roman" w:cstheme="minorHAnsi"/>
                <w:color w:val="000000"/>
                <w:sz w:val="18"/>
                <w:szCs w:val="18"/>
                <w:lang w:eastAsia="fr-FR"/>
              </w:rPr>
            </w:pPr>
            <w:r w:rsidRPr="00C07360">
              <w:rPr>
                <w:rFonts w:eastAsia="Times New Roman" w:cstheme="minorHAnsi"/>
                <w:color w:val="000000"/>
                <w:sz w:val="18"/>
                <w:szCs w:val="18"/>
                <w:lang w:eastAsia="fr-FR"/>
              </w:rPr>
              <w:t>2,994,331</w:t>
            </w:r>
          </w:p>
        </w:tc>
        <w:tc>
          <w:tcPr>
            <w:tcW w:w="1525" w:type="dxa"/>
            <w:tcBorders>
              <w:top w:val="nil"/>
              <w:left w:val="nil"/>
              <w:bottom w:val="nil"/>
              <w:right w:val="nil"/>
            </w:tcBorders>
            <w:shd w:val="clear" w:color="auto" w:fill="auto"/>
            <w:noWrap/>
            <w:vAlign w:val="bottom"/>
            <w:hideMark/>
          </w:tcPr>
          <w:p w14:paraId="798E6EFB" w14:textId="77777777" w:rsidR="00BA35C1" w:rsidRPr="00C07360" w:rsidRDefault="00BA35C1" w:rsidP="00AC6922">
            <w:pPr>
              <w:spacing w:after="0" w:line="240" w:lineRule="auto"/>
              <w:jc w:val="right"/>
              <w:rPr>
                <w:rFonts w:eastAsia="Times New Roman" w:cstheme="minorHAnsi"/>
                <w:color w:val="000000"/>
                <w:sz w:val="18"/>
                <w:szCs w:val="18"/>
                <w:lang w:eastAsia="fr-FR"/>
              </w:rPr>
            </w:pPr>
            <w:r w:rsidRPr="00C07360">
              <w:rPr>
                <w:rFonts w:eastAsia="Times New Roman" w:cstheme="minorHAnsi"/>
                <w:color w:val="000000"/>
                <w:sz w:val="18"/>
                <w:szCs w:val="18"/>
                <w:lang w:eastAsia="fr-FR"/>
              </w:rPr>
              <w:t>5,030,347</w:t>
            </w:r>
          </w:p>
        </w:tc>
        <w:tc>
          <w:tcPr>
            <w:tcW w:w="1802" w:type="dxa"/>
            <w:tcBorders>
              <w:top w:val="nil"/>
              <w:left w:val="nil"/>
              <w:bottom w:val="nil"/>
              <w:right w:val="nil"/>
            </w:tcBorders>
            <w:shd w:val="clear" w:color="auto" w:fill="auto"/>
            <w:noWrap/>
            <w:vAlign w:val="bottom"/>
            <w:hideMark/>
          </w:tcPr>
          <w:p w14:paraId="684484B3" w14:textId="77777777" w:rsidR="00BA35C1" w:rsidRPr="00C07360" w:rsidRDefault="00BA35C1" w:rsidP="00AC6922">
            <w:pPr>
              <w:spacing w:after="0" w:line="240" w:lineRule="auto"/>
              <w:jc w:val="right"/>
              <w:rPr>
                <w:rFonts w:eastAsia="Times New Roman" w:cstheme="minorHAnsi"/>
                <w:color w:val="000000"/>
                <w:sz w:val="18"/>
                <w:szCs w:val="18"/>
                <w:lang w:eastAsia="fr-FR"/>
              </w:rPr>
            </w:pPr>
            <w:r w:rsidRPr="00C07360">
              <w:rPr>
                <w:rFonts w:eastAsia="Times New Roman" w:cstheme="minorHAnsi"/>
                <w:color w:val="000000"/>
                <w:sz w:val="18"/>
                <w:szCs w:val="18"/>
                <w:lang w:eastAsia="fr-FR"/>
              </w:rPr>
              <w:t>4,598,129</w:t>
            </w:r>
          </w:p>
        </w:tc>
      </w:tr>
      <w:tr w:rsidR="00BA35C1" w:rsidRPr="00C07360" w14:paraId="3BE1BA3C" w14:textId="77777777" w:rsidTr="00AC6922">
        <w:trPr>
          <w:trHeight w:val="225"/>
        </w:trPr>
        <w:tc>
          <w:tcPr>
            <w:tcW w:w="1188" w:type="dxa"/>
            <w:tcBorders>
              <w:top w:val="nil"/>
              <w:left w:val="nil"/>
              <w:bottom w:val="nil"/>
              <w:right w:val="nil"/>
            </w:tcBorders>
            <w:shd w:val="clear" w:color="auto" w:fill="auto"/>
            <w:noWrap/>
            <w:vAlign w:val="bottom"/>
            <w:hideMark/>
          </w:tcPr>
          <w:p w14:paraId="4C7329E8" w14:textId="77777777" w:rsidR="00BA35C1" w:rsidRPr="00C07360" w:rsidRDefault="00BA35C1" w:rsidP="00AC6922">
            <w:pPr>
              <w:spacing w:after="0" w:line="240" w:lineRule="auto"/>
              <w:rPr>
                <w:rFonts w:eastAsia="Times New Roman" w:cstheme="minorHAnsi"/>
                <w:color w:val="000000"/>
                <w:sz w:val="18"/>
                <w:szCs w:val="18"/>
                <w:lang w:eastAsia="fr-FR"/>
              </w:rPr>
            </w:pPr>
            <w:proofErr w:type="spellStart"/>
            <w:r w:rsidRPr="00C07360">
              <w:rPr>
                <w:rFonts w:eastAsia="Times New Roman" w:cstheme="minorHAnsi"/>
                <w:color w:val="000000"/>
                <w:sz w:val="18"/>
                <w:szCs w:val="18"/>
                <w:lang w:eastAsia="fr-FR"/>
              </w:rPr>
              <w:t>Nord’est</w:t>
            </w:r>
            <w:proofErr w:type="spellEnd"/>
          </w:p>
        </w:tc>
        <w:tc>
          <w:tcPr>
            <w:tcW w:w="1663" w:type="dxa"/>
            <w:tcBorders>
              <w:top w:val="nil"/>
              <w:left w:val="nil"/>
              <w:bottom w:val="nil"/>
              <w:right w:val="nil"/>
            </w:tcBorders>
            <w:shd w:val="clear" w:color="auto" w:fill="auto"/>
            <w:noWrap/>
            <w:vAlign w:val="bottom"/>
            <w:hideMark/>
          </w:tcPr>
          <w:p w14:paraId="791B76AE" w14:textId="77777777" w:rsidR="00BA35C1" w:rsidRPr="00C07360" w:rsidRDefault="00BA35C1" w:rsidP="00AC6922">
            <w:pPr>
              <w:spacing w:after="0" w:line="240" w:lineRule="auto"/>
              <w:jc w:val="right"/>
              <w:rPr>
                <w:rFonts w:eastAsia="Times New Roman" w:cstheme="minorHAnsi"/>
                <w:color w:val="000000"/>
                <w:sz w:val="18"/>
                <w:szCs w:val="18"/>
                <w:lang w:eastAsia="fr-FR"/>
              </w:rPr>
            </w:pPr>
            <w:r w:rsidRPr="00C07360">
              <w:rPr>
                <w:rFonts w:eastAsia="Times New Roman" w:cstheme="minorHAnsi"/>
                <w:color w:val="000000"/>
                <w:sz w:val="18"/>
                <w:szCs w:val="18"/>
                <w:lang w:eastAsia="fr-FR"/>
              </w:rPr>
              <w:t>640,168</w:t>
            </w:r>
          </w:p>
        </w:tc>
        <w:tc>
          <w:tcPr>
            <w:tcW w:w="1445" w:type="dxa"/>
            <w:tcBorders>
              <w:top w:val="nil"/>
              <w:left w:val="nil"/>
              <w:bottom w:val="nil"/>
              <w:right w:val="nil"/>
            </w:tcBorders>
            <w:shd w:val="clear" w:color="auto" w:fill="auto"/>
            <w:noWrap/>
            <w:vAlign w:val="bottom"/>
            <w:hideMark/>
          </w:tcPr>
          <w:p w14:paraId="2DA4E367" w14:textId="77777777" w:rsidR="00BA35C1" w:rsidRPr="00C07360" w:rsidRDefault="00BA35C1" w:rsidP="00AC6922">
            <w:pPr>
              <w:spacing w:after="0" w:line="240" w:lineRule="auto"/>
              <w:jc w:val="right"/>
              <w:rPr>
                <w:rFonts w:eastAsia="Times New Roman" w:cstheme="minorHAnsi"/>
                <w:color w:val="000000"/>
                <w:sz w:val="18"/>
                <w:szCs w:val="18"/>
                <w:lang w:eastAsia="fr-FR"/>
              </w:rPr>
            </w:pPr>
            <w:r w:rsidRPr="00C07360">
              <w:rPr>
                <w:rFonts w:eastAsia="Times New Roman" w:cstheme="minorHAnsi"/>
                <w:color w:val="000000"/>
                <w:sz w:val="18"/>
                <w:szCs w:val="18"/>
                <w:lang w:eastAsia="fr-FR"/>
              </w:rPr>
              <w:t>758,750</w:t>
            </w:r>
          </w:p>
        </w:tc>
        <w:tc>
          <w:tcPr>
            <w:tcW w:w="1564" w:type="dxa"/>
            <w:tcBorders>
              <w:top w:val="nil"/>
              <w:left w:val="nil"/>
              <w:bottom w:val="nil"/>
              <w:right w:val="nil"/>
            </w:tcBorders>
            <w:shd w:val="clear" w:color="auto" w:fill="auto"/>
            <w:noWrap/>
            <w:vAlign w:val="bottom"/>
            <w:hideMark/>
          </w:tcPr>
          <w:p w14:paraId="29B4B95E" w14:textId="77777777" w:rsidR="00BA35C1" w:rsidRPr="00C07360" w:rsidRDefault="00BA35C1" w:rsidP="00AC6922">
            <w:pPr>
              <w:spacing w:after="0" w:line="240" w:lineRule="auto"/>
              <w:jc w:val="right"/>
              <w:rPr>
                <w:rFonts w:eastAsia="Times New Roman" w:cstheme="minorHAnsi"/>
                <w:color w:val="000000"/>
                <w:sz w:val="18"/>
                <w:szCs w:val="18"/>
                <w:lang w:eastAsia="fr-FR"/>
              </w:rPr>
            </w:pPr>
            <w:r w:rsidRPr="00C07360">
              <w:rPr>
                <w:rFonts w:eastAsia="Times New Roman" w:cstheme="minorHAnsi"/>
                <w:color w:val="000000"/>
                <w:sz w:val="18"/>
                <w:szCs w:val="18"/>
                <w:lang w:eastAsia="fr-FR"/>
              </w:rPr>
              <w:t>724,557</w:t>
            </w:r>
          </w:p>
        </w:tc>
        <w:tc>
          <w:tcPr>
            <w:tcW w:w="1525" w:type="dxa"/>
            <w:tcBorders>
              <w:top w:val="nil"/>
              <w:left w:val="nil"/>
              <w:bottom w:val="nil"/>
              <w:right w:val="nil"/>
            </w:tcBorders>
            <w:shd w:val="clear" w:color="auto" w:fill="auto"/>
            <w:noWrap/>
            <w:vAlign w:val="bottom"/>
            <w:hideMark/>
          </w:tcPr>
          <w:p w14:paraId="1538018D" w14:textId="77777777" w:rsidR="00BA35C1" w:rsidRPr="00C07360" w:rsidRDefault="00BA35C1" w:rsidP="00AC6922">
            <w:pPr>
              <w:spacing w:after="0" w:line="240" w:lineRule="auto"/>
              <w:jc w:val="right"/>
              <w:rPr>
                <w:rFonts w:eastAsia="Times New Roman" w:cstheme="minorHAnsi"/>
                <w:color w:val="000000"/>
                <w:sz w:val="18"/>
                <w:szCs w:val="18"/>
                <w:lang w:eastAsia="fr-FR"/>
              </w:rPr>
            </w:pPr>
            <w:r w:rsidRPr="00C07360">
              <w:rPr>
                <w:rFonts w:eastAsia="Times New Roman" w:cstheme="minorHAnsi"/>
                <w:color w:val="000000"/>
                <w:sz w:val="18"/>
                <w:szCs w:val="18"/>
                <w:lang w:eastAsia="fr-FR"/>
              </w:rPr>
              <w:t>1,552,333</w:t>
            </w:r>
          </w:p>
        </w:tc>
        <w:tc>
          <w:tcPr>
            <w:tcW w:w="1802" w:type="dxa"/>
            <w:tcBorders>
              <w:top w:val="nil"/>
              <w:left w:val="nil"/>
              <w:bottom w:val="nil"/>
              <w:right w:val="nil"/>
            </w:tcBorders>
            <w:shd w:val="clear" w:color="auto" w:fill="auto"/>
            <w:noWrap/>
            <w:vAlign w:val="bottom"/>
            <w:hideMark/>
          </w:tcPr>
          <w:p w14:paraId="20A02CC1" w14:textId="77777777" w:rsidR="00BA35C1" w:rsidRPr="00C07360" w:rsidRDefault="00BA35C1" w:rsidP="00AC6922">
            <w:pPr>
              <w:spacing w:after="0" w:line="240" w:lineRule="auto"/>
              <w:jc w:val="right"/>
              <w:rPr>
                <w:rFonts w:eastAsia="Times New Roman" w:cstheme="minorHAnsi"/>
                <w:color w:val="000000"/>
                <w:sz w:val="18"/>
                <w:szCs w:val="18"/>
                <w:lang w:eastAsia="fr-FR"/>
              </w:rPr>
            </w:pPr>
            <w:r w:rsidRPr="00C07360">
              <w:rPr>
                <w:rFonts w:eastAsia="Times New Roman" w:cstheme="minorHAnsi"/>
                <w:color w:val="000000"/>
                <w:sz w:val="18"/>
                <w:szCs w:val="18"/>
                <w:lang w:eastAsia="fr-FR"/>
              </w:rPr>
              <w:t>1,457,602</w:t>
            </w:r>
          </w:p>
        </w:tc>
      </w:tr>
      <w:tr w:rsidR="00BA35C1" w:rsidRPr="00C07360" w14:paraId="4900CF57" w14:textId="77777777" w:rsidTr="00AC6922">
        <w:trPr>
          <w:trHeight w:val="225"/>
        </w:trPr>
        <w:tc>
          <w:tcPr>
            <w:tcW w:w="1188" w:type="dxa"/>
            <w:tcBorders>
              <w:top w:val="nil"/>
              <w:left w:val="nil"/>
              <w:bottom w:val="nil"/>
              <w:right w:val="nil"/>
            </w:tcBorders>
            <w:shd w:val="clear" w:color="auto" w:fill="auto"/>
            <w:noWrap/>
            <w:vAlign w:val="bottom"/>
            <w:hideMark/>
          </w:tcPr>
          <w:p w14:paraId="5DB26CA2" w14:textId="77777777" w:rsidR="00BA35C1" w:rsidRPr="00C07360" w:rsidRDefault="00BA35C1" w:rsidP="00AC6922">
            <w:pPr>
              <w:spacing w:after="0" w:line="240" w:lineRule="auto"/>
              <w:rPr>
                <w:rFonts w:eastAsia="Times New Roman" w:cstheme="minorHAnsi"/>
                <w:color w:val="000000"/>
                <w:sz w:val="18"/>
                <w:szCs w:val="18"/>
                <w:lang w:eastAsia="fr-FR"/>
              </w:rPr>
            </w:pPr>
            <w:r w:rsidRPr="00C07360">
              <w:rPr>
                <w:rFonts w:eastAsia="Times New Roman" w:cstheme="minorHAnsi"/>
                <w:color w:val="000000"/>
                <w:sz w:val="18"/>
                <w:szCs w:val="18"/>
                <w:lang w:eastAsia="fr-FR"/>
              </w:rPr>
              <w:t>Artibonite</w:t>
            </w:r>
          </w:p>
        </w:tc>
        <w:tc>
          <w:tcPr>
            <w:tcW w:w="1663" w:type="dxa"/>
            <w:tcBorders>
              <w:top w:val="nil"/>
              <w:left w:val="nil"/>
              <w:bottom w:val="nil"/>
              <w:right w:val="nil"/>
            </w:tcBorders>
            <w:shd w:val="clear" w:color="auto" w:fill="auto"/>
            <w:noWrap/>
            <w:vAlign w:val="bottom"/>
            <w:hideMark/>
          </w:tcPr>
          <w:p w14:paraId="20FE5EB7" w14:textId="77777777" w:rsidR="00BA35C1" w:rsidRPr="00C07360" w:rsidRDefault="00BA35C1" w:rsidP="00AC6922">
            <w:pPr>
              <w:spacing w:after="0" w:line="240" w:lineRule="auto"/>
              <w:jc w:val="right"/>
              <w:rPr>
                <w:rFonts w:eastAsia="Times New Roman" w:cstheme="minorHAnsi"/>
                <w:color w:val="000000"/>
                <w:sz w:val="18"/>
                <w:szCs w:val="18"/>
                <w:lang w:eastAsia="fr-FR"/>
              </w:rPr>
            </w:pPr>
            <w:r w:rsidRPr="00C07360">
              <w:rPr>
                <w:rFonts w:eastAsia="Times New Roman" w:cstheme="minorHAnsi"/>
                <w:color w:val="000000"/>
                <w:sz w:val="18"/>
                <w:szCs w:val="18"/>
                <w:lang w:eastAsia="fr-FR"/>
              </w:rPr>
              <w:t>794,034</w:t>
            </w:r>
          </w:p>
        </w:tc>
        <w:tc>
          <w:tcPr>
            <w:tcW w:w="1445" w:type="dxa"/>
            <w:tcBorders>
              <w:top w:val="nil"/>
              <w:left w:val="nil"/>
              <w:bottom w:val="nil"/>
              <w:right w:val="nil"/>
            </w:tcBorders>
            <w:shd w:val="clear" w:color="auto" w:fill="auto"/>
            <w:noWrap/>
            <w:vAlign w:val="bottom"/>
            <w:hideMark/>
          </w:tcPr>
          <w:p w14:paraId="5984607B" w14:textId="77777777" w:rsidR="00BA35C1" w:rsidRPr="00C07360" w:rsidRDefault="00BA35C1" w:rsidP="00AC6922">
            <w:pPr>
              <w:spacing w:after="0" w:line="240" w:lineRule="auto"/>
              <w:jc w:val="right"/>
              <w:rPr>
                <w:rFonts w:eastAsia="Times New Roman" w:cstheme="minorHAnsi"/>
                <w:color w:val="000000"/>
                <w:sz w:val="18"/>
                <w:szCs w:val="18"/>
                <w:lang w:eastAsia="fr-FR"/>
              </w:rPr>
            </w:pPr>
            <w:r w:rsidRPr="00C07360">
              <w:rPr>
                <w:rFonts w:eastAsia="Times New Roman" w:cstheme="minorHAnsi"/>
                <w:color w:val="000000"/>
                <w:sz w:val="18"/>
                <w:szCs w:val="18"/>
                <w:lang w:eastAsia="fr-FR"/>
              </w:rPr>
              <w:t>846,015</w:t>
            </w:r>
          </w:p>
        </w:tc>
        <w:tc>
          <w:tcPr>
            <w:tcW w:w="1564" w:type="dxa"/>
            <w:tcBorders>
              <w:top w:val="nil"/>
              <w:left w:val="nil"/>
              <w:bottom w:val="nil"/>
              <w:right w:val="nil"/>
            </w:tcBorders>
            <w:shd w:val="clear" w:color="auto" w:fill="auto"/>
            <w:noWrap/>
            <w:vAlign w:val="bottom"/>
            <w:hideMark/>
          </w:tcPr>
          <w:p w14:paraId="46762BE5" w14:textId="77777777" w:rsidR="00BA35C1" w:rsidRPr="00C07360" w:rsidRDefault="00BA35C1" w:rsidP="00AC6922">
            <w:pPr>
              <w:spacing w:after="0" w:line="240" w:lineRule="auto"/>
              <w:jc w:val="right"/>
              <w:rPr>
                <w:rFonts w:eastAsia="Times New Roman" w:cstheme="minorHAnsi"/>
                <w:color w:val="000000"/>
                <w:sz w:val="18"/>
                <w:szCs w:val="18"/>
                <w:lang w:eastAsia="fr-FR"/>
              </w:rPr>
            </w:pPr>
            <w:r w:rsidRPr="00C07360">
              <w:rPr>
                <w:rFonts w:eastAsia="Times New Roman" w:cstheme="minorHAnsi"/>
                <w:color w:val="000000"/>
                <w:sz w:val="18"/>
                <w:szCs w:val="18"/>
                <w:lang w:eastAsia="fr-FR"/>
              </w:rPr>
              <w:t>806,061</w:t>
            </w:r>
          </w:p>
        </w:tc>
        <w:tc>
          <w:tcPr>
            <w:tcW w:w="1525" w:type="dxa"/>
            <w:tcBorders>
              <w:top w:val="nil"/>
              <w:left w:val="nil"/>
              <w:bottom w:val="nil"/>
              <w:right w:val="nil"/>
            </w:tcBorders>
            <w:shd w:val="clear" w:color="auto" w:fill="auto"/>
            <w:noWrap/>
            <w:vAlign w:val="bottom"/>
            <w:hideMark/>
          </w:tcPr>
          <w:p w14:paraId="3E7EC888" w14:textId="77777777" w:rsidR="00BA35C1" w:rsidRPr="00C07360" w:rsidRDefault="00BA35C1" w:rsidP="00AC6922">
            <w:pPr>
              <w:spacing w:after="0" w:line="240" w:lineRule="auto"/>
              <w:jc w:val="right"/>
              <w:rPr>
                <w:rFonts w:eastAsia="Times New Roman" w:cstheme="minorHAnsi"/>
                <w:color w:val="000000"/>
                <w:sz w:val="18"/>
                <w:szCs w:val="18"/>
                <w:lang w:eastAsia="fr-FR"/>
              </w:rPr>
            </w:pPr>
            <w:r w:rsidRPr="00C07360">
              <w:rPr>
                <w:rFonts w:eastAsia="Times New Roman" w:cstheme="minorHAnsi"/>
                <w:color w:val="000000"/>
                <w:sz w:val="18"/>
                <w:szCs w:val="18"/>
                <w:lang w:eastAsia="fr-FR"/>
              </w:rPr>
              <w:t>1,919,988</w:t>
            </w:r>
          </w:p>
        </w:tc>
        <w:tc>
          <w:tcPr>
            <w:tcW w:w="1802" w:type="dxa"/>
            <w:tcBorders>
              <w:top w:val="nil"/>
              <w:left w:val="nil"/>
              <w:bottom w:val="nil"/>
              <w:right w:val="nil"/>
            </w:tcBorders>
            <w:shd w:val="clear" w:color="auto" w:fill="auto"/>
            <w:noWrap/>
            <w:vAlign w:val="bottom"/>
            <w:hideMark/>
          </w:tcPr>
          <w:p w14:paraId="20DFE92B" w14:textId="77777777" w:rsidR="00BA35C1" w:rsidRPr="00C07360" w:rsidRDefault="00BA35C1" w:rsidP="00AC6922">
            <w:pPr>
              <w:spacing w:after="0" w:line="240" w:lineRule="auto"/>
              <w:jc w:val="right"/>
              <w:rPr>
                <w:rFonts w:eastAsia="Times New Roman" w:cstheme="minorHAnsi"/>
                <w:color w:val="000000"/>
                <w:sz w:val="18"/>
                <w:szCs w:val="18"/>
                <w:lang w:eastAsia="fr-FR"/>
              </w:rPr>
            </w:pPr>
            <w:r w:rsidRPr="00C07360">
              <w:rPr>
                <w:rFonts w:eastAsia="Times New Roman" w:cstheme="minorHAnsi"/>
                <w:color w:val="000000"/>
                <w:sz w:val="18"/>
                <w:szCs w:val="18"/>
                <w:lang w:eastAsia="fr-FR"/>
              </w:rPr>
              <w:t>1,768,942</w:t>
            </w:r>
          </w:p>
        </w:tc>
      </w:tr>
      <w:tr w:rsidR="00BA35C1" w:rsidRPr="00C07360" w14:paraId="2927D812" w14:textId="77777777" w:rsidTr="00AC6922">
        <w:trPr>
          <w:trHeight w:val="225"/>
        </w:trPr>
        <w:tc>
          <w:tcPr>
            <w:tcW w:w="1188" w:type="dxa"/>
            <w:tcBorders>
              <w:top w:val="nil"/>
              <w:left w:val="nil"/>
              <w:bottom w:val="nil"/>
              <w:right w:val="nil"/>
            </w:tcBorders>
            <w:shd w:val="clear" w:color="auto" w:fill="auto"/>
            <w:noWrap/>
            <w:vAlign w:val="bottom"/>
            <w:hideMark/>
          </w:tcPr>
          <w:p w14:paraId="3F1F29B4" w14:textId="77777777" w:rsidR="00BA35C1" w:rsidRPr="00C07360" w:rsidRDefault="00BA35C1" w:rsidP="00AC6922">
            <w:pPr>
              <w:spacing w:after="0" w:line="240" w:lineRule="auto"/>
              <w:rPr>
                <w:rFonts w:eastAsia="Times New Roman" w:cstheme="minorHAnsi"/>
                <w:color w:val="000000"/>
                <w:sz w:val="18"/>
                <w:szCs w:val="18"/>
                <w:lang w:eastAsia="fr-FR"/>
              </w:rPr>
            </w:pPr>
            <w:r w:rsidRPr="00C07360">
              <w:rPr>
                <w:rFonts w:eastAsia="Times New Roman" w:cstheme="minorHAnsi"/>
                <w:color w:val="000000"/>
                <w:sz w:val="18"/>
                <w:szCs w:val="18"/>
                <w:lang w:eastAsia="fr-FR"/>
              </w:rPr>
              <w:t>Centre</w:t>
            </w:r>
          </w:p>
        </w:tc>
        <w:tc>
          <w:tcPr>
            <w:tcW w:w="1663" w:type="dxa"/>
            <w:tcBorders>
              <w:top w:val="nil"/>
              <w:left w:val="nil"/>
              <w:bottom w:val="nil"/>
              <w:right w:val="nil"/>
            </w:tcBorders>
            <w:shd w:val="clear" w:color="auto" w:fill="auto"/>
            <w:noWrap/>
            <w:vAlign w:val="bottom"/>
            <w:hideMark/>
          </w:tcPr>
          <w:p w14:paraId="298FA3DA" w14:textId="77777777" w:rsidR="00BA35C1" w:rsidRPr="00C07360" w:rsidRDefault="00BA35C1" w:rsidP="00AC6922">
            <w:pPr>
              <w:spacing w:after="0" w:line="240" w:lineRule="auto"/>
              <w:jc w:val="right"/>
              <w:rPr>
                <w:rFonts w:eastAsia="Times New Roman" w:cstheme="minorHAnsi"/>
                <w:color w:val="000000"/>
                <w:sz w:val="18"/>
                <w:szCs w:val="18"/>
                <w:lang w:eastAsia="fr-FR"/>
              </w:rPr>
            </w:pPr>
            <w:r w:rsidRPr="00C07360">
              <w:rPr>
                <w:rFonts w:eastAsia="Times New Roman" w:cstheme="minorHAnsi"/>
                <w:color w:val="000000"/>
                <w:sz w:val="18"/>
                <w:szCs w:val="18"/>
                <w:lang w:eastAsia="fr-FR"/>
              </w:rPr>
              <w:t>418,819</w:t>
            </w:r>
          </w:p>
        </w:tc>
        <w:tc>
          <w:tcPr>
            <w:tcW w:w="1445" w:type="dxa"/>
            <w:tcBorders>
              <w:top w:val="nil"/>
              <w:left w:val="nil"/>
              <w:bottom w:val="nil"/>
              <w:right w:val="nil"/>
            </w:tcBorders>
            <w:shd w:val="clear" w:color="auto" w:fill="auto"/>
            <w:noWrap/>
            <w:vAlign w:val="bottom"/>
            <w:hideMark/>
          </w:tcPr>
          <w:p w14:paraId="068DA449" w14:textId="77777777" w:rsidR="00BA35C1" w:rsidRPr="00C07360" w:rsidRDefault="00BA35C1" w:rsidP="00AC6922">
            <w:pPr>
              <w:spacing w:after="0" w:line="240" w:lineRule="auto"/>
              <w:jc w:val="right"/>
              <w:rPr>
                <w:rFonts w:eastAsia="Times New Roman" w:cstheme="minorHAnsi"/>
                <w:color w:val="000000"/>
                <w:sz w:val="18"/>
                <w:szCs w:val="18"/>
                <w:lang w:eastAsia="fr-FR"/>
              </w:rPr>
            </w:pPr>
            <w:r w:rsidRPr="00C07360">
              <w:rPr>
                <w:rFonts w:eastAsia="Times New Roman" w:cstheme="minorHAnsi"/>
                <w:color w:val="000000"/>
                <w:sz w:val="18"/>
                <w:szCs w:val="18"/>
                <w:lang w:eastAsia="fr-FR"/>
              </w:rPr>
              <w:t>635,846</w:t>
            </w:r>
          </w:p>
        </w:tc>
        <w:tc>
          <w:tcPr>
            <w:tcW w:w="1564" w:type="dxa"/>
            <w:tcBorders>
              <w:top w:val="nil"/>
              <w:left w:val="nil"/>
              <w:bottom w:val="nil"/>
              <w:right w:val="nil"/>
            </w:tcBorders>
            <w:shd w:val="clear" w:color="auto" w:fill="auto"/>
            <w:noWrap/>
            <w:vAlign w:val="bottom"/>
            <w:hideMark/>
          </w:tcPr>
          <w:p w14:paraId="02E43FF1" w14:textId="77777777" w:rsidR="00BA35C1" w:rsidRPr="00C07360" w:rsidRDefault="00BA35C1" w:rsidP="00AC6922">
            <w:pPr>
              <w:spacing w:after="0" w:line="240" w:lineRule="auto"/>
              <w:jc w:val="right"/>
              <w:rPr>
                <w:rFonts w:eastAsia="Times New Roman" w:cstheme="minorHAnsi"/>
                <w:color w:val="000000"/>
                <w:sz w:val="18"/>
                <w:szCs w:val="18"/>
                <w:lang w:eastAsia="fr-FR"/>
              </w:rPr>
            </w:pPr>
            <w:r w:rsidRPr="00C07360">
              <w:rPr>
                <w:rFonts w:eastAsia="Times New Roman" w:cstheme="minorHAnsi"/>
                <w:color w:val="000000"/>
                <w:sz w:val="18"/>
                <w:szCs w:val="18"/>
                <w:lang w:eastAsia="fr-FR"/>
              </w:rPr>
              <w:t>558,709</w:t>
            </w:r>
          </w:p>
        </w:tc>
        <w:tc>
          <w:tcPr>
            <w:tcW w:w="1525" w:type="dxa"/>
            <w:tcBorders>
              <w:top w:val="nil"/>
              <w:left w:val="nil"/>
              <w:bottom w:val="nil"/>
              <w:right w:val="nil"/>
            </w:tcBorders>
            <w:shd w:val="clear" w:color="auto" w:fill="auto"/>
            <w:noWrap/>
            <w:vAlign w:val="bottom"/>
            <w:hideMark/>
          </w:tcPr>
          <w:p w14:paraId="0975B59B" w14:textId="77777777" w:rsidR="00BA35C1" w:rsidRPr="00C07360" w:rsidRDefault="00BA35C1" w:rsidP="00AC6922">
            <w:pPr>
              <w:spacing w:after="0" w:line="240" w:lineRule="auto"/>
              <w:jc w:val="right"/>
              <w:rPr>
                <w:rFonts w:eastAsia="Times New Roman" w:cstheme="minorHAnsi"/>
                <w:color w:val="000000"/>
                <w:sz w:val="18"/>
                <w:szCs w:val="18"/>
                <w:lang w:eastAsia="fr-FR"/>
              </w:rPr>
            </w:pPr>
            <w:r w:rsidRPr="00C07360">
              <w:rPr>
                <w:rFonts w:eastAsia="Times New Roman" w:cstheme="minorHAnsi"/>
                <w:color w:val="000000"/>
                <w:sz w:val="18"/>
                <w:szCs w:val="18"/>
                <w:lang w:eastAsia="fr-FR"/>
              </w:rPr>
              <w:t>1,860,105</w:t>
            </w:r>
          </w:p>
        </w:tc>
        <w:tc>
          <w:tcPr>
            <w:tcW w:w="1802" w:type="dxa"/>
            <w:tcBorders>
              <w:top w:val="nil"/>
              <w:left w:val="nil"/>
              <w:bottom w:val="nil"/>
              <w:right w:val="nil"/>
            </w:tcBorders>
            <w:shd w:val="clear" w:color="auto" w:fill="auto"/>
            <w:noWrap/>
            <w:vAlign w:val="bottom"/>
            <w:hideMark/>
          </w:tcPr>
          <w:p w14:paraId="03C49F81" w14:textId="77777777" w:rsidR="00BA35C1" w:rsidRPr="00C07360" w:rsidRDefault="00BA35C1" w:rsidP="00AC6922">
            <w:pPr>
              <w:spacing w:after="0" w:line="240" w:lineRule="auto"/>
              <w:jc w:val="right"/>
              <w:rPr>
                <w:rFonts w:eastAsia="Times New Roman" w:cstheme="minorHAnsi"/>
                <w:color w:val="000000"/>
                <w:sz w:val="18"/>
                <w:szCs w:val="18"/>
                <w:lang w:eastAsia="fr-FR"/>
              </w:rPr>
            </w:pPr>
            <w:r w:rsidRPr="00C07360">
              <w:rPr>
                <w:rFonts w:eastAsia="Times New Roman" w:cstheme="minorHAnsi"/>
                <w:color w:val="000000"/>
                <w:sz w:val="18"/>
                <w:szCs w:val="18"/>
                <w:lang w:eastAsia="fr-FR"/>
              </w:rPr>
              <w:t>1,900,609</w:t>
            </w:r>
          </w:p>
        </w:tc>
      </w:tr>
      <w:tr w:rsidR="00BA35C1" w:rsidRPr="00C07360" w14:paraId="31C90AF5" w14:textId="77777777" w:rsidTr="00AC6922">
        <w:trPr>
          <w:trHeight w:val="225"/>
        </w:trPr>
        <w:tc>
          <w:tcPr>
            <w:tcW w:w="1188" w:type="dxa"/>
            <w:tcBorders>
              <w:top w:val="nil"/>
              <w:left w:val="nil"/>
              <w:bottom w:val="nil"/>
              <w:right w:val="nil"/>
            </w:tcBorders>
            <w:shd w:val="clear" w:color="auto" w:fill="auto"/>
            <w:noWrap/>
            <w:vAlign w:val="bottom"/>
            <w:hideMark/>
          </w:tcPr>
          <w:p w14:paraId="7898E84E" w14:textId="77777777" w:rsidR="00BA35C1" w:rsidRPr="00C07360" w:rsidRDefault="00BA35C1" w:rsidP="00AC6922">
            <w:pPr>
              <w:spacing w:after="0" w:line="240" w:lineRule="auto"/>
              <w:rPr>
                <w:rFonts w:eastAsia="Times New Roman" w:cstheme="minorHAnsi"/>
                <w:color w:val="000000"/>
                <w:sz w:val="18"/>
                <w:szCs w:val="18"/>
                <w:lang w:eastAsia="fr-FR"/>
              </w:rPr>
            </w:pPr>
            <w:r w:rsidRPr="00C07360">
              <w:rPr>
                <w:rFonts w:eastAsia="Times New Roman" w:cstheme="minorHAnsi"/>
                <w:color w:val="000000"/>
                <w:sz w:val="18"/>
                <w:szCs w:val="18"/>
                <w:lang w:eastAsia="fr-FR"/>
              </w:rPr>
              <w:t>Sud</w:t>
            </w:r>
          </w:p>
        </w:tc>
        <w:tc>
          <w:tcPr>
            <w:tcW w:w="1663" w:type="dxa"/>
            <w:tcBorders>
              <w:top w:val="nil"/>
              <w:left w:val="nil"/>
              <w:bottom w:val="nil"/>
              <w:right w:val="nil"/>
            </w:tcBorders>
            <w:shd w:val="clear" w:color="auto" w:fill="auto"/>
            <w:noWrap/>
            <w:vAlign w:val="bottom"/>
            <w:hideMark/>
          </w:tcPr>
          <w:p w14:paraId="1D14F35F" w14:textId="77777777" w:rsidR="00BA35C1" w:rsidRPr="00C07360" w:rsidRDefault="00BA35C1" w:rsidP="00AC6922">
            <w:pPr>
              <w:spacing w:after="0" w:line="240" w:lineRule="auto"/>
              <w:jc w:val="right"/>
              <w:rPr>
                <w:rFonts w:eastAsia="Times New Roman" w:cstheme="minorHAnsi"/>
                <w:color w:val="000000"/>
                <w:sz w:val="18"/>
                <w:szCs w:val="18"/>
                <w:lang w:eastAsia="fr-FR"/>
              </w:rPr>
            </w:pPr>
            <w:r w:rsidRPr="00C07360">
              <w:rPr>
                <w:rFonts w:eastAsia="Times New Roman" w:cstheme="minorHAnsi"/>
                <w:color w:val="000000"/>
                <w:sz w:val="18"/>
                <w:szCs w:val="18"/>
                <w:lang w:eastAsia="fr-FR"/>
              </w:rPr>
              <w:t>1,167,344</w:t>
            </w:r>
          </w:p>
        </w:tc>
        <w:tc>
          <w:tcPr>
            <w:tcW w:w="1445" w:type="dxa"/>
            <w:tcBorders>
              <w:top w:val="nil"/>
              <w:left w:val="nil"/>
              <w:bottom w:val="nil"/>
              <w:right w:val="nil"/>
            </w:tcBorders>
            <w:shd w:val="clear" w:color="auto" w:fill="auto"/>
            <w:noWrap/>
            <w:vAlign w:val="bottom"/>
            <w:hideMark/>
          </w:tcPr>
          <w:p w14:paraId="47C940E1" w14:textId="77777777" w:rsidR="00BA35C1" w:rsidRPr="00C07360" w:rsidRDefault="00BA35C1" w:rsidP="00AC6922">
            <w:pPr>
              <w:spacing w:after="0" w:line="240" w:lineRule="auto"/>
              <w:jc w:val="right"/>
              <w:rPr>
                <w:rFonts w:eastAsia="Times New Roman" w:cstheme="minorHAnsi"/>
                <w:color w:val="000000"/>
                <w:sz w:val="18"/>
                <w:szCs w:val="18"/>
                <w:lang w:eastAsia="fr-FR"/>
              </w:rPr>
            </w:pPr>
            <w:r w:rsidRPr="00C07360">
              <w:rPr>
                <w:rFonts w:eastAsia="Times New Roman" w:cstheme="minorHAnsi"/>
                <w:color w:val="000000"/>
                <w:sz w:val="18"/>
                <w:szCs w:val="18"/>
                <w:lang w:eastAsia="fr-FR"/>
              </w:rPr>
              <w:t>1,211,244</w:t>
            </w:r>
          </w:p>
        </w:tc>
        <w:tc>
          <w:tcPr>
            <w:tcW w:w="1564" w:type="dxa"/>
            <w:tcBorders>
              <w:top w:val="nil"/>
              <w:left w:val="nil"/>
              <w:bottom w:val="nil"/>
              <w:right w:val="nil"/>
            </w:tcBorders>
            <w:shd w:val="clear" w:color="auto" w:fill="auto"/>
            <w:noWrap/>
            <w:vAlign w:val="bottom"/>
            <w:hideMark/>
          </w:tcPr>
          <w:p w14:paraId="0ECAC884" w14:textId="77777777" w:rsidR="00BA35C1" w:rsidRPr="00C07360" w:rsidRDefault="00BA35C1" w:rsidP="00AC6922">
            <w:pPr>
              <w:spacing w:after="0" w:line="240" w:lineRule="auto"/>
              <w:jc w:val="right"/>
              <w:rPr>
                <w:rFonts w:eastAsia="Times New Roman" w:cstheme="minorHAnsi"/>
                <w:color w:val="000000"/>
                <w:sz w:val="18"/>
                <w:szCs w:val="18"/>
                <w:lang w:eastAsia="fr-FR"/>
              </w:rPr>
            </w:pPr>
            <w:r w:rsidRPr="00C07360">
              <w:rPr>
                <w:rFonts w:eastAsia="Times New Roman" w:cstheme="minorHAnsi"/>
                <w:color w:val="000000"/>
                <w:sz w:val="18"/>
                <w:szCs w:val="18"/>
                <w:lang w:eastAsia="fr-FR"/>
              </w:rPr>
              <w:t>839,540</w:t>
            </w:r>
          </w:p>
        </w:tc>
        <w:tc>
          <w:tcPr>
            <w:tcW w:w="1525" w:type="dxa"/>
            <w:tcBorders>
              <w:top w:val="nil"/>
              <w:left w:val="nil"/>
              <w:bottom w:val="nil"/>
              <w:right w:val="nil"/>
            </w:tcBorders>
            <w:shd w:val="clear" w:color="auto" w:fill="auto"/>
            <w:noWrap/>
            <w:vAlign w:val="bottom"/>
            <w:hideMark/>
          </w:tcPr>
          <w:p w14:paraId="147B1C17" w14:textId="77777777" w:rsidR="00BA35C1" w:rsidRPr="00C07360" w:rsidRDefault="00BA35C1" w:rsidP="00AC6922">
            <w:pPr>
              <w:spacing w:after="0" w:line="240" w:lineRule="auto"/>
              <w:jc w:val="right"/>
              <w:rPr>
                <w:rFonts w:eastAsia="Times New Roman" w:cstheme="minorHAnsi"/>
                <w:color w:val="000000"/>
                <w:sz w:val="18"/>
                <w:szCs w:val="18"/>
                <w:lang w:eastAsia="fr-FR"/>
              </w:rPr>
            </w:pPr>
            <w:r w:rsidRPr="00C07360">
              <w:rPr>
                <w:rFonts w:eastAsia="Times New Roman" w:cstheme="minorHAnsi"/>
                <w:color w:val="000000"/>
                <w:sz w:val="18"/>
                <w:szCs w:val="18"/>
                <w:lang w:eastAsia="fr-FR"/>
              </w:rPr>
              <w:t>2,325,963</w:t>
            </w:r>
          </w:p>
        </w:tc>
        <w:tc>
          <w:tcPr>
            <w:tcW w:w="1802" w:type="dxa"/>
            <w:tcBorders>
              <w:top w:val="nil"/>
              <w:left w:val="nil"/>
              <w:bottom w:val="nil"/>
              <w:right w:val="nil"/>
            </w:tcBorders>
            <w:shd w:val="clear" w:color="auto" w:fill="auto"/>
            <w:noWrap/>
            <w:vAlign w:val="bottom"/>
            <w:hideMark/>
          </w:tcPr>
          <w:p w14:paraId="51F1514E" w14:textId="77777777" w:rsidR="00BA35C1" w:rsidRPr="00C07360" w:rsidRDefault="00BA35C1" w:rsidP="00AC6922">
            <w:pPr>
              <w:spacing w:after="0" w:line="240" w:lineRule="auto"/>
              <w:jc w:val="right"/>
              <w:rPr>
                <w:rFonts w:eastAsia="Times New Roman" w:cstheme="minorHAnsi"/>
                <w:color w:val="000000"/>
                <w:sz w:val="18"/>
                <w:szCs w:val="18"/>
                <w:lang w:eastAsia="fr-FR"/>
              </w:rPr>
            </w:pPr>
            <w:r w:rsidRPr="00C07360">
              <w:rPr>
                <w:rFonts w:eastAsia="Times New Roman" w:cstheme="minorHAnsi"/>
                <w:color w:val="000000"/>
                <w:sz w:val="18"/>
                <w:szCs w:val="18"/>
                <w:lang w:eastAsia="fr-FR"/>
              </w:rPr>
              <w:t>2,240,533</w:t>
            </w:r>
          </w:p>
        </w:tc>
      </w:tr>
      <w:tr w:rsidR="00BA35C1" w:rsidRPr="00C07360" w14:paraId="275DAACC" w14:textId="77777777" w:rsidTr="00AC6922">
        <w:trPr>
          <w:trHeight w:val="225"/>
        </w:trPr>
        <w:tc>
          <w:tcPr>
            <w:tcW w:w="1188" w:type="dxa"/>
            <w:tcBorders>
              <w:top w:val="nil"/>
              <w:left w:val="nil"/>
              <w:bottom w:val="nil"/>
              <w:right w:val="nil"/>
            </w:tcBorders>
            <w:shd w:val="clear" w:color="auto" w:fill="auto"/>
            <w:noWrap/>
            <w:vAlign w:val="bottom"/>
            <w:hideMark/>
          </w:tcPr>
          <w:p w14:paraId="08B628E2" w14:textId="77777777" w:rsidR="00BA35C1" w:rsidRPr="00C07360" w:rsidRDefault="00BA35C1" w:rsidP="00AC6922">
            <w:pPr>
              <w:spacing w:after="0" w:line="240" w:lineRule="auto"/>
              <w:rPr>
                <w:rFonts w:eastAsia="Times New Roman" w:cstheme="minorHAnsi"/>
                <w:color w:val="000000"/>
                <w:sz w:val="18"/>
                <w:szCs w:val="18"/>
                <w:lang w:eastAsia="fr-FR"/>
              </w:rPr>
            </w:pPr>
            <w:proofErr w:type="spellStart"/>
            <w:r w:rsidRPr="00C07360">
              <w:rPr>
                <w:rFonts w:eastAsia="Times New Roman" w:cstheme="minorHAnsi"/>
                <w:color w:val="000000"/>
                <w:sz w:val="18"/>
                <w:szCs w:val="18"/>
                <w:lang w:eastAsia="fr-FR"/>
              </w:rPr>
              <w:t>Grand’Anse</w:t>
            </w:r>
            <w:proofErr w:type="spellEnd"/>
          </w:p>
        </w:tc>
        <w:tc>
          <w:tcPr>
            <w:tcW w:w="1663" w:type="dxa"/>
            <w:tcBorders>
              <w:top w:val="nil"/>
              <w:left w:val="nil"/>
              <w:bottom w:val="nil"/>
              <w:right w:val="nil"/>
            </w:tcBorders>
            <w:shd w:val="clear" w:color="auto" w:fill="auto"/>
            <w:noWrap/>
            <w:vAlign w:val="bottom"/>
            <w:hideMark/>
          </w:tcPr>
          <w:p w14:paraId="4F4B0B57" w14:textId="77777777" w:rsidR="00BA35C1" w:rsidRPr="00C07360" w:rsidRDefault="00BA35C1" w:rsidP="00AC6922">
            <w:pPr>
              <w:spacing w:after="0" w:line="240" w:lineRule="auto"/>
              <w:jc w:val="right"/>
              <w:rPr>
                <w:rFonts w:eastAsia="Times New Roman" w:cstheme="minorHAnsi"/>
                <w:color w:val="000000"/>
                <w:sz w:val="18"/>
                <w:szCs w:val="18"/>
                <w:lang w:eastAsia="fr-FR"/>
              </w:rPr>
            </w:pPr>
            <w:r w:rsidRPr="00C07360">
              <w:rPr>
                <w:rFonts w:eastAsia="Times New Roman" w:cstheme="minorHAnsi"/>
                <w:color w:val="000000"/>
                <w:sz w:val="18"/>
                <w:szCs w:val="18"/>
                <w:lang w:eastAsia="fr-FR"/>
              </w:rPr>
              <w:t>557,035</w:t>
            </w:r>
          </w:p>
        </w:tc>
        <w:tc>
          <w:tcPr>
            <w:tcW w:w="1445" w:type="dxa"/>
            <w:tcBorders>
              <w:top w:val="nil"/>
              <w:left w:val="nil"/>
              <w:bottom w:val="nil"/>
              <w:right w:val="nil"/>
            </w:tcBorders>
            <w:shd w:val="clear" w:color="auto" w:fill="auto"/>
            <w:noWrap/>
            <w:vAlign w:val="bottom"/>
            <w:hideMark/>
          </w:tcPr>
          <w:p w14:paraId="0CFEED03" w14:textId="77777777" w:rsidR="00BA35C1" w:rsidRPr="00C07360" w:rsidRDefault="00BA35C1" w:rsidP="00AC6922">
            <w:pPr>
              <w:spacing w:after="0" w:line="240" w:lineRule="auto"/>
              <w:jc w:val="right"/>
              <w:rPr>
                <w:rFonts w:eastAsia="Times New Roman" w:cstheme="minorHAnsi"/>
                <w:color w:val="000000"/>
                <w:sz w:val="18"/>
                <w:szCs w:val="18"/>
                <w:lang w:eastAsia="fr-FR"/>
              </w:rPr>
            </w:pPr>
            <w:r w:rsidRPr="00C07360">
              <w:rPr>
                <w:rFonts w:eastAsia="Times New Roman" w:cstheme="minorHAnsi"/>
                <w:color w:val="000000"/>
                <w:sz w:val="18"/>
                <w:szCs w:val="18"/>
                <w:lang w:eastAsia="fr-FR"/>
              </w:rPr>
              <w:t>581,369</w:t>
            </w:r>
          </w:p>
        </w:tc>
        <w:tc>
          <w:tcPr>
            <w:tcW w:w="1564" w:type="dxa"/>
            <w:tcBorders>
              <w:top w:val="nil"/>
              <w:left w:val="nil"/>
              <w:bottom w:val="nil"/>
              <w:right w:val="nil"/>
            </w:tcBorders>
            <w:shd w:val="clear" w:color="auto" w:fill="auto"/>
            <w:noWrap/>
            <w:vAlign w:val="bottom"/>
            <w:hideMark/>
          </w:tcPr>
          <w:p w14:paraId="2AD74EDA" w14:textId="77777777" w:rsidR="00BA35C1" w:rsidRPr="00C07360" w:rsidRDefault="00BA35C1" w:rsidP="00AC6922">
            <w:pPr>
              <w:spacing w:after="0" w:line="240" w:lineRule="auto"/>
              <w:jc w:val="right"/>
              <w:rPr>
                <w:rFonts w:eastAsia="Times New Roman" w:cstheme="minorHAnsi"/>
                <w:color w:val="000000"/>
                <w:sz w:val="18"/>
                <w:szCs w:val="18"/>
                <w:lang w:eastAsia="fr-FR"/>
              </w:rPr>
            </w:pPr>
            <w:r w:rsidRPr="00C07360">
              <w:rPr>
                <w:rFonts w:eastAsia="Times New Roman" w:cstheme="minorHAnsi"/>
                <w:color w:val="000000"/>
                <w:sz w:val="18"/>
                <w:szCs w:val="18"/>
                <w:lang w:eastAsia="fr-FR"/>
              </w:rPr>
              <w:t>700,950</w:t>
            </w:r>
          </w:p>
        </w:tc>
        <w:tc>
          <w:tcPr>
            <w:tcW w:w="1525" w:type="dxa"/>
            <w:tcBorders>
              <w:top w:val="nil"/>
              <w:left w:val="nil"/>
              <w:bottom w:val="nil"/>
              <w:right w:val="nil"/>
            </w:tcBorders>
            <w:shd w:val="clear" w:color="auto" w:fill="auto"/>
            <w:noWrap/>
            <w:vAlign w:val="bottom"/>
            <w:hideMark/>
          </w:tcPr>
          <w:p w14:paraId="20F8D4F8" w14:textId="77777777" w:rsidR="00BA35C1" w:rsidRPr="00C07360" w:rsidRDefault="00BA35C1" w:rsidP="00AC6922">
            <w:pPr>
              <w:spacing w:after="0" w:line="240" w:lineRule="auto"/>
              <w:jc w:val="right"/>
              <w:rPr>
                <w:rFonts w:eastAsia="Times New Roman" w:cstheme="minorHAnsi"/>
                <w:color w:val="000000"/>
                <w:sz w:val="18"/>
                <w:szCs w:val="18"/>
                <w:lang w:eastAsia="fr-FR"/>
              </w:rPr>
            </w:pPr>
            <w:r w:rsidRPr="00C07360">
              <w:rPr>
                <w:rFonts w:eastAsia="Times New Roman" w:cstheme="minorHAnsi"/>
                <w:color w:val="000000"/>
                <w:sz w:val="18"/>
                <w:szCs w:val="18"/>
                <w:lang w:eastAsia="fr-FR"/>
              </w:rPr>
              <w:t>1,755,230</w:t>
            </w:r>
          </w:p>
        </w:tc>
        <w:tc>
          <w:tcPr>
            <w:tcW w:w="1802" w:type="dxa"/>
            <w:tcBorders>
              <w:top w:val="nil"/>
              <w:left w:val="nil"/>
              <w:bottom w:val="nil"/>
              <w:right w:val="nil"/>
            </w:tcBorders>
            <w:shd w:val="clear" w:color="auto" w:fill="auto"/>
            <w:noWrap/>
            <w:vAlign w:val="bottom"/>
            <w:hideMark/>
          </w:tcPr>
          <w:p w14:paraId="050EE46C" w14:textId="77777777" w:rsidR="00BA35C1" w:rsidRPr="00C07360" w:rsidRDefault="00BA35C1" w:rsidP="00AC6922">
            <w:pPr>
              <w:spacing w:after="0" w:line="240" w:lineRule="auto"/>
              <w:jc w:val="right"/>
              <w:rPr>
                <w:rFonts w:eastAsia="Times New Roman" w:cstheme="minorHAnsi"/>
                <w:color w:val="000000"/>
                <w:sz w:val="18"/>
                <w:szCs w:val="18"/>
                <w:lang w:eastAsia="fr-FR"/>
              </w:rPr>
            </w:pPr>
            <w:r w:rsidRPr="00C07360">
              <w:rPr>
                <w:rFonts w:eastAsia="Times New Roman" w:cstheme="minorHAnsi"/>
                <w:color w:val="000000"/>
                <w:sz w:val="18"/>
                <w:szCs w:val="18"/>
                <w:lang w:eastAsia="fr-FR"/>
              </w:rPr>
              <w:t>1,670,121</w:t>
            </w:r>
          </w:p>
        </w:tc>
      </w:tr>
      <w:tr w:rsidR="00BA35C1" w:rsidRPr="00C07360" w14:paraId="6245ED8F" w14:textId="77777777" w:rsidTr="00AC6922">
        <w:trPr>
          <w:trHeight w:val="225"/>
        </w:trPr>
        <w:tc>
          <w:tcPr>
            <w:tcW w:w="1188" w:type="dxa"/>
            <w:tcBorders>
              <w:top w:val="nil"/>
              <w:left w:val="nil"/>
              <w:bottom w:val="nil"/>
              <w:right w:val="nil"/>
            </w:tcBorders>
            <w:shd w:val="clear" w:color="auto" w:fill="auto"/>
            <w:noWrap/>
            <w:vAlign w:val="bottom"/>
            <w:hideMark/>
          </w:tcPr>
          <w:p w14:paraId="4F6E2A5A" w14:textId="77777777" w:rsidR="00BA35C1" w:rsidRPr="00C07360" w:rsidRDefault="00BA35C1" w:rsidP="00AC6922">
            <w:pPr>
              <w:spacing w:after="0" w:line="240" w:lineRule="auto"/>
              <w:rPr>
                <w:rFonts w:eastAsia="Times New Roman" w:cstheme="minorHAnsi"/>
                <w:color w:val="000000"/>
                <w:sz w:val="18"/>
                <w:szCs w:val="18"/>
                <w:lang w:eastAsia="fr-FR"/>
              </w:rPr>
            </w:pPr>
            <w:proofErr w:type="spellStart"/>
            <w:r w:rsidRPr="00C07360">
              <w:rPr>
                <w:rFonts w:eastAsia="Times New Roman" w:cstheme="minorHAnsi"/>
                <w:color w:val="000000"/>
                <w:sz w:val="18"/>
                <w:szCs w:val="18"/>
                <w:lang w:eastAsia="fr-FR"/>
              </w:rPr>
              <w:t>Nord’ouest</w:t>
            </w:r>
            <w:proofErr w:type="spellEnd"/>
          </w:p>
        </w:tc>
        <w:tc>
          <w:tcPr>
            <w:tcW w:w="1663" w:type="dxa"/>
            <w:tcBorders>
              <w:top w:val="nil"/>
              <w:left w:val="nil"/>
              <w:bottom w:val="nil"/>
              <w:right w:val="nil"/>
            </w:tcBorders>
            <w:shd w:val="clear" w:color="auto" w:fill="auto"/>
            <w:noWrap/>
            <w:vAlign w:val="bottom"/>
            <w:hideMark/>
          </w:tcPr>
          <w:p w14:paraId="505B9B28" w14:textId="77777777" w:rsidR="00BA35C1" w:rsidRPr="00C07360" w:rsidRDefault="00BA35C1" w:rsidP="00AC6922">
            <w:pPr>
              <w:spacing w:after="0" w:line="240" w:lineRule="auto"/>
              <w:jc w:val="right"/>
              <w:rPr>
                <w:rFonts w:eastAsia="Times New Roman" w:cstheme="minorHAnsi"/>
                <w:color w:val="000000"/>
                <w:sz w:val="18"/>
                <w:szCs w:val="18"/>
                <w:lang w:eastAsia="fr-FR"/>
              </w:rPr>
            </w:pPr>
            <w:r w:rsidRPr="00C07360">
              <w:rPr>
                <w:rFonts w:eastAsia="Times New Roman" w:cstheme="minorHAnsi"/>
                <w:color w:val="000000"/>
                <w:sz w:val="18"/>
                <w:szCs w:val="18"/>
                <w:lang w:eastAsia="fr-FR"/>
              </w:rPr>
              <w:t>792,634</w:t>
            </w:r>
          </w:p>
        </w:tc>
        <w:tc>
          <w:tcPr>
            <w:tcW w:w="1445" w:type="dxa"/>
            <w:tcBorders>
              <w:top w:val="nil"/>
              <w:left w:val="nil"/>
              <w:bottom w:val="nil"/>
              <w:right w:val="nil"/>
            </w:tcBorders>
            <w:shd w:val="clear" w:color="auto" w:fill="auto"/>
            <w:noWrap/>
            <w:vAlign w:val="bottom"/>
            <w:hideMark/>
          </w:tcPr>
          <w:p w14:paraId="655C2CEA" w14:textId="77777777" w:rsidR="00BA35C1" w:rsidRPr="00C07360" w:rsidRDefault="00BA35C1" w:rsidP="00AC6922">
            <w:pPr>
              <w:spacing w:after="0" w:line="240" w:lineRule="auto"/>
              <w:jc w:val="right"/>
              <w:rPr>
                <w:rFonts w:eastAsia="Times New Roman" w:cstheme="minorHAnsi"/>
                <w:color w:val="000000"/>
                <w:sz w:val="18"/>
                <w:szCs w:val="18"/>
                <w:lang w:eastAsia="fr-FR"/>
              </w:rPr>
            </w:pPr>
            <w:r w:rsidRPr="00C07360">
              <w:rPr>
                <w:rFonts w:eastAsia="Times New Roman" w:cstheme="minorHAnsi"/>
                <w:color w:val="000000"/>
                <w:sz w:val="18"/>
                <w:szCs w:val="18"/>
                <w:lang w:eastAsia="fr-FR"/>
              </w:rPr>
              <w:t>1,118,224</w:t>
            </w:r>
          </w:p>
        </w:tc>
        <w:tc>
          <w:tcPr>
            <w:tcW w:w="1564" w:type="dxa"/>
            <w:tcBorders>
              <w:top w:val="nil"/>
              <w:left w:val="nil"/>
              <w:bottom w:val="nil"/>
              <w:right w:val="nil"/>
            </w:tcBorders>
            <w:shd w:val="clear" w:color="auto" w:fill="auto"/>
            <w:noWrap/>
            <w:vAlign w:val="bottom"/>
            <w:hideMark/>
          </w:tcPr>
          <w:p w14:paraId="1C33EF9E" w14:textId="77777777" w:rsidR="00BA35C1" w:rsidRPr="00C07360" w:rsidRDefault="00BA35C1" w:rsidP="00AC6922">
            <w:pPr>
              <w:spacing w:after="0" w:line="240" w:lineRule="auto"/>
              <w:jc w:val="right"/>
              <w:rPr>
                <w:rFonts w:eastAsia="Times New Roman" w:cstheme="minorHAnsi"/>
                <w:color w:val="000000"/>
                <w:sz w:val="18"/>
                <w:szCs w:val="18"/>
                <w:lang w:eastAsia="fr-FR"/>
              </w:rPr>
            </w:pPr>
            <w:r w:rsidRPr="00C07360">
              <w:rPr>
                <w:rFonts w:eastAsia="Times New Roman" w:cstheme="minorHAnsi"/>
                <w:color w:val="000000"/>
                <w:sz w:val="18"/>
                <w:szCs w:val="18"/>
                <w:lang w:eastAsia="fr-FR"/>
              </w:rPr>
              <w:t>1,019,637</w:t>
            </w:r>
          </w:p>
        </w:tc>
        <w:tc>
          <w:tcPr>
            <w:tcW w:w="1525" w:type="dxa"/>
            <w:tcBorders>
              <w:top w:val="nil"/>
              <w:left w:val="nil"/>
              <w:bottom w:val="nil"/>
              <w:right w:val="nil"/>
            </w:tcBorders>
            <w:shd w:val="clear" w:color="auto" w:fill="auto"/>
            <w:noWrap/>
            <w:vAlign w:val="bottom"/>
            <w:hideMark/>
          </w:tcPr>
          <w:p w14:paraId="0F7C3560" w14:textId="77777777" w:rsidR="00BA35C1" w:rsidRPr="00C07360" w:rsidRDefault="00BA35C1" w:rsidP="00AC6922">
            <w:pPr>
              <w:spacing w:after="0" w:line="240" w:lineRule="auto"/>
              <w:jc w:val="right"/>
              <w:rPr>
                <w:rFonts w:eastAsia="Times New Roman" w:cstheme="minorHAnsi"/>
                <w:color w:val="000000"/>
                <w:sz w:val="18"/>
                <w:szCs w:val="18"/>
                <w:lang w:eastAsia="fr-FR"/>
              </w:rPr>
            </w:pPr>
            <w:r w:rsidRPr="00C07360">
              <w:rPr>
                <w:rFonts w:eastAsia="Times New Roman" w:cstheme="minorHAnsi"/>
                <w:color w:val="000000"/>
                <w:sz w:val="18"/>
                <w:szCs w:val="18"/>
                <w:lang w:eastAsia="fr-FR"/>
              </w:rPr>
              <w:t>3,085,852</w:t>
            </w:r>
          </w:p>
        </w:tc>
        <w:tc>
          <w:tcPr>
            <w:tcW w:w="1802" w:type="dxa"/>
            <w:tcBorders>
              <w:top w:val="nil"/>
              <w:left w:val="nil"/>
              <w:bottom w:val="nil"/>
              <w:right w:val="nil"/>
            </w:tcBorders>
            <w:shd w:val="clear" w:color="auto" w:fill="auto"/>
            <w:noWrap/>
            <w:vAlign w:val="bottom"/>
            <w:hideMark/>
          </w:tcPr>
          <w:p w14:paraId="2B186776" w14:textId="77777777" w:rsidR="00BA35C1" w:rsidRPr="00C07360" w:rsidRDefault="00BA35C1" w:rsidP="00AC6922">
            <w:pPr>
              <w:spacing w:after="0" w:line="240" w:lineRule="auto"/>
              <w:jc w:val="right"/>
              <w:rPr>
                <w:rFonts w:eastAsia="Times New Roman" w:cstheme="minorHAnsi"/>
                <w:color w:val="000000"/>
                <w:sz w:val="18"/>
                <w:szCs w:val="18"/>
                <w:lang w:eastAsia="fr-FR"/>
              </w:rPr>
            </w:pPr>
            <w:r w:rsidRPr="00C07360">
              <w:rPr>
                <w:rFonts w:eastAsia="Times New Roman" w:cstheme="minorHAnsi"/>
                <w:color w:val="000000"/>
                <w:sz w:val="18"/>
                <w:szCs w:val="18"/>
                <w:lang w:eastAsia="fr-FR"/>
              </w:rPr>
              <w:t>2,206,368</w:t>
            </w:r>
          </w:p>
        </w:tc>
      </w:tr>
      <w:tr w:rsidR="00BA35C1" w:rsidRPr="00C07360" w14:paraId="4C5CA28F" w14:textId="77777777" w:rsidTr="00AC6922">
        <w:trPr>
          <w:trHeight w:val="225"/>
        </w:trPr>
        <w:tc>
          <w:tcPr>
            <w:tcW w:w="1188" w:type="dxa"/>
            <w:tcBorders>
              <w:top w:val="nil"/>
              <w:left w:val="nil"/>
              <w:bottom w:val="nil"/>
              <w:right w:val="nil"/>
            </w:tcBorders>
            <w:shd w:val="clear" w:color="auto" w:fill="auto"/>
            <w:noWrap/>
            <w:vAlign w:val="bottom"/>
            <w:hideMark/>
          </w:tcPr>
          <w:p w14:paraId="2FB78308" w14:textId="77777777" w:rsidR="00BA35C1" w:rsidRPr="00C07360" w:rsidRDefault="00BA35C1" w:rsidP="00AC6922">
            <w:pPr>
              <w:spacing w:after="0" w:line="240" w:lineRule="auto"/>
              <w:rPr>
                <w:rFonts w:eastAsia="Times New Roman" w:cstheme="minorHAnsi"/>
                <w:color w:val="000000"/>
                <w:sz w:val="18"/>
                <w:szCs w:val="18"/>
                <w:lang w:eastAsia="fr-FR"/>
              </w:rPr>
            </w:pPr>
            <w:r w:rsidRPr="00C07360">
              <w:rPr>
                <w:rFonts w:eastAsia="Times New Roman" w:cstheme="minorHAnsi"/>
                <w:color w:val="000000"/>
                <w:sz w:val="18"/>
                <w:szCs w:val="18"/>
                <w:lang w:eastAsia="fr-FR"/>
              </w:rPr>
              <w:t>Nippes</w:t>
            </w:r>
          </w:p>
        </w:tc>
        <w:tc>
          <w:tcPr>
            <w:tcW w:w="1663" w:type="dxa"/>
            <w:tcBorders>
              <w:top w:val="nil"/>
              <w:left w:val="nil"/>
              <w:bottom w:val="nil"/>
              <w:right w:val="nil"/>
            </w:tcBorders>
            <w:shd w:val="clear" w:color="auto" w:fill="auto"/>
            <w:noWrap/>
            <w:vAlign w:val="bottom"/>
            <w:hideMark/>
          </w:tcPr>
          <w:p w14:paraId="2E2A9BF4" w14:textId="77777777" w:rsidR="00BA35C1" w:rsidRPr="00C07360" w:rsidRDefault="00BA35C1" w:rsidP="00AC6922">
            <w:pPr>
              <w:spacing w:after="0" w:line="240" w:lineRule="auto"/>
              <w:jc w:val="right"/>
              <w:rPr>
                <w:rFonts w:eastAsia="Times New Roman" w:cstheme="minorHAnsi"/>
                <w:color w:val="000000"/>
                <w:sz w:val="18"/>
                <w:szCs w:val="18"/>
                <w:lang w:eastAsia="fr-FR"/>
              </w:rPr>
            </w:pPr>
            <w:r w:rsidRPr="00C07360">
              <w:rPr>
                <w:rFonts w:eastAsia="Times New Roman" w:cstheme="minorHAnsi"/>
                <w:color w:val="000000"/>
                <w:sz w:val="18"/>
                <w:szCs w:val="18"/>
                <w:lang w:eastAsia="fr-FR"/>
              </w:rPr>
              <w:t>430,950</w:t>
            </w:r>
          </w:p>
        </w:tc>
        <w:tc>
          <w:tcPr>
            <w:tcW w:w="1445" w:type="dxa"/>
            <w:tcBorders>
              <w:top w:val="nil"/>
              <w:left w:val="nil"/>
              <w:bottom w:val="nil"/>
              <w:right w:val="nil"/>
            </w:tcBorders>
            <w:shd w:val="clear" w:color="auto" w:fill="auto"/>
            <w:noWrap/>
            <w:vAlign w:val="bottom"/>
            <w:hideMark/>
          </w:tcPr>
          <w:p w14:paraId="33ADB582" w14:textId="77777777" w:rsidR="00BA35C1" w:rsidRPr="00C07360" w:rsidRDefault="00BA35C1" w:rsidP="00AC6922">
            <w:pPr>
              <w:spacing w:after="0" w:line="240" w:lineRule="auto"/>
              <w:jc w:val="right"/>
              <w:rPr>
                <w:rFonts w:eastAsia="Times New Roman" w:cstheme="minorHAnsi"/>
                <w:color w:val="000000"/>
                <w:sz w:val="18"/>
                <w:szCs w:val="18"/>
                <w:lang w:eastAsia="fr-FR"/>
              </w:rPr>
            </w:pPr>
            <w:r w:rsidRPr="00C07360">
              <w:rPr>
                <w:rFonts w:eastAsia="Times New Roman" w:cstheme="minorHAnsi"/>
                <w:color w:val="000000"/>
                <w:sz w:val="18"/>
                <w:szCs w:val="18"/>
                <w:lang w:eastAsia="fr-FR"/>
              </w:rPr>
              <w:t>594,673</w:t>
            </w:r>
          </w:p>
        </w:tc>
        <w:tc>
          <w:tcPr>
            <w:tcW w:w="1564" w:type="dxa"/>
            <w:tcBorders>
              <w:top w:val="nil"/>
              <w:left w:val="nil"/>
              <w:bottom w:val="nil"/>
              <w:right w:val="nil"/>
            </w:tcBorders>
            <w:shd w:val="clear" w:color="auto" w:fill="auto"/>
            <w:noWrap/>
            <w:vAlign w:val="bottom"/>
            <w:hideMark/>
          </w:tcPr>
          <w:p w14:paraId="2A191C36" w14:textId="77777777" w:rsidR="00BA35C1" w:rsidRPr="00C07360" w:rsidRDefault="00BA35C1" w:rsidP="00AC6922">
            <w:pPr>
              <w:spacing w:after="0" w:line="240" w:lineRule="auto"/>
              <w:jc w:val="right"/>
              <w:rPr>
                <w:rFonts w:eastAsia="Times New Roman" w:cstheme="minorHAnsi"/>
                <w:color w:val="000000"/>
                <w:sz w:val="18"/>
                <w:szCs w:val="18"/>
                <w:lang w:eastAsia="fr-FR"/>
              </w:rPr>
            </w:pPr>
            <w:r w:rsidRPr="00C07360">
              <w:rPr>
                <w:rFonts w:eastAsia="Times New Roman" w:cstheme="minorHAnsi"/>
                <w:color w:val="000000"/>
                <w:sz w:val="18"/>
                <w:szCs w:val="18"/>
                <w:lang w:eastAsia="fr-FR"/>
              </w:rPr>
              <w:t>453,838</w:t>
            </w:r>
          </w:p>
        </w:tc>
        <w:tc>
          <w:tcPr>
            <w:tcW w:w="1525" w:type="dxa"/>
            <w:tcBorders>
              <w:top w:val="nil"/>
              <w:left w:val="nil"/>
              <w:bottom w:val="nil"/>
              <w:right w:val="nil"/>
            </w:tcBorders>
            <w:shd w:val="clear" w:color="auto" w:fill="auto"/>
            <w:noWrap/>
            <w:vAlign w:val="bottom"/>
            <w:hideMark/>
          </w:tcPr>
          <w:p w14:paraId="205C113F" w14:textId="77777777" w:rsidR="00BA35C1" w:rsidRPr="00C07360" w:rsidRDefault="00BA35C1" w:rsidP="00AC6922">
            <w:pPr>
              <w:spacing w:after="0" w:line="240" w:lineRule="auto"/>
              <w:jc w:val="right"/>
              <w:rPr>
                <w:rFonts w:eastAsia="Times New Roman" w:cstheme="minorHAnsi"/>
                <w:color w:val="000000"/>
                <w:sz w:val="18"/>
                <w:szCs w:val="18"/>
                <w:lang w:eastAsia="fr-FR"/>
              </w:rPr>
            </w:pPr>
            <w:r w:rsidRPr="00C07360">
              <w:rPr>
                <w:rFonts w:eastAsia="Times New Roman" w:cstheme="minorHAnsi"/>
                <w:color w:val="000000"/>
                <w:sz w:val="18"/>
                <w:szCs w:val="18"/>
                <w:lang w:eastAsia="fr-FR"/>
              </w:rPr>
              <w:t>1,196,293</w:t>
            </w:r>
          </w:p>
        </w:tc>
        <w:tc>
          <w:tcPr>
            <w:tcW w:w="1802" w:type="dxa"/>
            <w:tcBorders>
              <w:top w:val="nil"/>
              <w:left w:val="nil"/>
              <w:bottom w:val="nil"/>
              <w:right w:val="nil"/>
            </w:tcBorders>
            <w:shd w:val="clear" w:color="auto" w:fill="auto"/>
            <w:noWrap/>
            <w:vAlign w:val="bottom"/>
            <w:hideMark/>
          </w:tcPr>
          <w:p w14:paraId="070E5842" w14:textId="77777777" w:rsidR="00BA35C1" w:rsidRPr="00C07360" w:rsidRDefault="00BA35C1" w:rsidP="00AC6922">
            <w:pPr>
              <w:spacing w:after="0" w:line="240" w:lineRule="auto"/>
              <w:jc w:val="right"/>
              <w:rPr>
                <w:rFonts w:eastAsia="Times New Roman" w:cstheme="minorHAnsi"/>
                <w:color w:val="000000"/>
                <w:sz w:val="18"/>
                <w:szCs w:val="18"/>
                <w:lang w:eastAsia="fr-FR"/>
              </w:rPr>
            </w:pPr>
            <w:r w:rsidRPr="00C07360">
              <w:rPr>
                <w:rFonts w:eastAsia="Times New Roman" w:cstheme="minorHAnsi"/>
                <w:color w:val="000000"/>
                <w:sz w:val="18"/>
                <w:szCs w:val="18"/>
                <w:lang w:eastAsia="fr-FR"/>
              </w:rPr>
              <w:t>1,077,058</w:t>
            </w:r>
          </w:p>
        </w:tc>
      </w:tr>
      <w:tr w:rsidR="00BA35C1" w:rsidRPr="00C07360" w14:paraId="4069FD50" w14:textId="77777777" w:rsidTr="00AC6922">
        <w:trPr>
          <w:trHeight w:val="236"/>
        </w:trPr>
        <w:tc>
          <w:tcPr>
            <w:tcW w:w="1188" w:type="dxa"/>
            <w:tcBorders>
              <w:top w:val="nil"/>
              <w:left w:val="nil"/>
              <w:bottom w:val="double" w:sz="6" w:space="0" w:color="auto"/>
              <w:right w:val="nil"/>
            </w:tcBorders>
            <w:shd w:val="clear" w:color="auto" w:fill="auto"/>
            <w:noWrap/>
            <w:vAlign w:val="bottom"/>
            <w:hideMark/>
          </w:tcPr>
          <w:p w14:paraId="18D525D6" w14:textId="77777777" w:rsidR="00BA35C1" w:rsidRPr="00C07360" w:rsidRDefault="00BA35C1" w:rsidP="00AC6922">
            <w:pPr>
              <w:spacing w:after="0" w:line="240" w:lineRule="auto"/>
              <w:rPr>
                <w:rFonts w:eastAsia="Times New Roman" w:cstheme="minorHAnsi"/>
                <w:color w:val="000000"/>
                <w:sz w:val="18"/>
                <w:szCs w:val="18"/>
                <w:lang w:eastAsia="fr-FR"/>
              </w:rPr>
            </w:pPr>
            <w:r w:rsidRPr="00C07360">
              <w:rPr>
                <w:rFonts w:eastAsia="Times New Roman" w:cstheme="minorHAnsi"/>
                <w:color w:val="000000"/>
                <w:sz w:val="18"/>
                <w:szCs w:val="18"/>
                <w:lang w:eastAsia="fr-FR"/>
              </w:rPr>
              <w:t>Total</w:t>
            </w:r>
          </w:p>
        </w:tc>
        <w:tc>
          <w:tcPr>
            <w:tcW w:w="1663" w:type="dxa"/>
            <w:tcBorders>
              <w:top w:val="nil"/>
              <w:left w:val="nil"/>
              <w:bottom w:val="double" w:sz="6" w:space="0" w:color="auto"/>
              <w:right w:val="nil"/>
            </w:tcBorders>
            <w:shd w:val="clear" w:color="auto" w:fill="auto"/>
            <w:noWrap/>
            <w:vAlign w:val="bottom"/>
            <w:hideMark/>
          </w:tcPr>
          <w:p w14:paraId="44194D12" w14:textId="77777777" w:rsidR="00BA35C1" w:rsidRPr="00C07360" w:rsidRDefault="00BA35C1" w:rsidP="00AC6922">
            <w:pPr>
              <w:spacing w:after="0" w:line="240" w:lineRule="auto"/>
              <w:jc w:val="right"/>
              <w:rPr>
                <w:rFonts w:eastAsia="Times New Roman" w:cstheme="minorHAnsi"/>
                <w:color w:val="000000"/>
                <w:sz w:val="18"/>
                <w:szCs w:val="18"/>
                <w:lang w:eastAsia="fr-FR"/>
              </w:rPr>
            </w:pPr>
            <w:r w:rsidRPr="00C07360">
              <w:rPr>
                <w:rFonts w:eastAsia="Times New Roman" w:cstheme="minorHAnsi"/>
                <w:color w:val="000000"/>
                <w:sz w:val="18"/>
                <w:szCs w:val="18"/>
                <w:lang w:eastAsia="fr-FR"/>
              </w:rPr>
              <w:t>10,550,131</w:t>
            </w:r>
          </w:p>
        </w:tc>
        <w:tc>
          <w:tcPr>
            <w:tcW w:w="1445" w:type="dxa"/>
            <w:tcBorders>
              <w:top w:val="nil"/>
              <w:left w:val="nil"/>
              <w:bottom w:val="double" w:sz="6" w:space="0" w:color="auto"/>
              <w:right w:val="nil"/>
            </w:tcBorders>
            <w:shd w:val="clear" w:color="auto" w:fill="auto"/>
            <w:noWrap/>
            <w:vAlign w:val="bottom"/>
            <w:hideMark/>
          </w:tcPr>
          <w:p w14:paraId="19AE8C93" w14:textId="77777777" w:rsidR="00BA35C1" w:rsidRPr="00C07360" w:rsidRDefault="00BA35C1" w:rsidP="00AC6922">
            <w:pPr>
              <w:spacing w:after="0" w:line="240" w:lineRule="auto"/>
              <w:jc w:val="right"/>
              <w:rPr>
                <w:rFonts w:eastAsia="Times New Roman" w:cstheme="minorHAnsi"/>
                <w:color w:val="000000"/>
                <w:sz w:val="18"/>
                <w:szCs w:val="18"/>
                <w:lang w:eastAsia="fr-FR"/>
              </w:rPr>
            </w:pPr>
            <w:r w:rsidRPr="00C07360">
              <w:rPr>
                <w:rFonts w:eastAsia="Times New Roman" w:cstheme="minorHAnsi"/>
                <w:color w:val="000000"/>
                <w:sz w:val="18"/>
                <w:szCs w:val="18"/>
                <w:lang w:eastAsia="fr-FR"/>
              </w:rPr>
              <w:t>12,328,258</w:t>
            </w:r>
          </w:p>
        </w:tc>
        <w:tc>
          <w:tcPr>
            <w:tcW w:w="1564" w:type="dxa"/>
            <w:tcBorders>
              <w:top w:val="nil"/>
              <w:left w:val="nil"/>
              <w:bottom w:val="double" w:sz="6" w:space="0" w:color="auto"/>
              <w:right w:val="nil"/>
            </w:tcBorders>
            <w:shd w:val="clear" w:color="auto" w:fill="auto"/>
            <w:noWrap/>
            <w:vAlign w:val="bottom"/>
            <w:hideMark/>
          </w:tcPr>
          <w:p w14:paraId="58539F7E" w14:textId="77777777" w:rsidR="00BA35C1" w:rsidRPr="00C07360" w:rsidRDefault="00BA35C1" w:rsidP="00AC6922">
            <w:pPr>
              <w:spacing w:after="0" w:line="240" w:lineRule="auto"/>
              <w:jc w:val="right"/>
              <w:rPr>
                <w:rFonts w:eastAsia="Times New Roman" w:cstheme="minorHAnsi"/>
                <w:color w:val="000000"/>
                <w:sz w:val="18"/>
                <w:szCs w:val="18"/>
                <w:lang w:eastAsia="fr-FR"/>
              </w:rPr>
            </w:pPr>
            <w:r w:rsidRPr="00C07360">
              <w:rPr>
                <w:rFonts w:eastAsia="Times New Roman" w:cstheme="minorHAnsi"/>
                <w:color w:val="000000"/>
                <w:sz w:val="18"/>
                <w:szCs w:val="18"/>
                <w:lang w:eastAsia="fr-FR"/>
              </w:rPr>
              <w:t>11,951,191</w:t>
            </w:r>
          </w:p>
        </w:tc>
        <w:tc>
          <w:tcPr>
            <w:tcW w:w="1525" w:type="dxa"/>
            <w:tcBorders>
              <w:top w:val="nil"/>
              <w:left w:val="nil"/>
              <w:bottom w:val="double" w:sz="6" w:space="0" w:color="auto"/>
              <w:right w:val="nil"/>
            </w:tcBorders>
            <w:shd w:val="clear" w:color="auto" w:fill="auto"/>
            <w:noWrap/>
            <w:vAlign w:val="bottom"/>
            <w:hideMark/>
          </w:tcPr>
          <w:p w14:paraId="1B1A988A" w14:textId="77777777" w:rsidR="00BA35C1" w:rsidRPr="00C07360" w:rsidRDefault="00BA35C1" w:rsidP="00AC6922">
            <w:pPr>
              <w:spacing w:after="0" w:line="240" w:lineRule="auto"/>
              <w:jc w:val="right"/>
              <w:rPr>
                <w:rFonts w:eastAsia="Times New Roman" w:cstheme="minorHAnsi"/>
                <w:color w:val="000000"/>
                <w:sz w:val="18"/>
                <w:szCs w:val="18"/>
                <w:lang w:eastAsia="fr-FR"/>
              </w:rPr>
            </w:pPr>
            <w:r w:rsidRPr="00C07360">
              <w:rPr>
                <w:rFonts w:eastAsia="Times New Roman" w:cstheme="minorHAnsi"/>
                <w:color w:val="000000"/>
                <w:sz w:val="18"/>
                <w:szCs w:val="18"/>
                <w:lang w:eastAsia="fr-FR"/>
              </w:rPr>
              <w:t>29,992,783</w:t>
            </w:r>
          </w:p>
        </w:tc>
        <w:tc>
          <w:tcPr>
            <w:tcW w:w="1802" w:type="dxa"/>
            <w:tcBorders>
              <w:top w:val="nil"/>
              <w:left w:val="nil"/>
              <w:bottom w:val="double" w:sz="6" w:space="0" w:color="auto"/>
              <w:right w:val="nil"/>
            </w:tcBorders>
            <w:shd w:val="clear" w:color="auto" w:fill="auto"/>
            <w:noWrap/>
            <w:vAlign w:val="bottom"/>
            <w:hideMark/>
          </w:tcPr>
          <w:p w14:paraId="665AB1F5" w14:textId="77777777" w:rsidR="00BA35C1" w:rsidRPr="00C07360" w:rsidRDefault="00BA35C1" w:rsidP="00AC6922">
            <w:pPr>
              <w:spacing w:after="0" w:line="240" w:lineRule="auto"/>
              <w:jc w:val="right"/>
              <w:rPr>
                <w:rFonts w:eastAsia="Times New Roman" w:cstheme="minorHAnsi"/>
                <w:color w:val="000000"/>
                <w:sz w:val="18"/>
                <w:szCs w:val="18"/>
                <w:lang w:eastAsia="fr-FR"/>
              </w:rPr>
            </w:pPr>
            <w:r w:rsidRPr="00C07360">
              <w:rPr>
                <w:rFonts w:eastAsia="Times New Roman" w:cstheme="minorHAnsi"/>
                <w:color w:val="000000"/>
                <w:sz w:val="18"/>
                <w:szCs w:val="18"/>
                <w:lang w:eastAsia="fr-FR"/>
              </w:rPr>
              <w:t>25,001,610</w:t>
            </w:r>
          </w:p>
        </w:tc>
      </w:tr>
      <w:tr w:rsidR="00BA35C1" w:rsidRPr="00C07360" w14:paraId="77CCBBD3" w14:textId="77777777" w:rsidTr="00AC6922">
        <w:trPr>
          <w:trHeight w:val="236"/>
        </w:trPr>
        <w:tc>
          <w:tcPr>
            <w:tcW w:w="1188" w:type="dxa"/>
            <w:tcBorders>
              <w:top w:val="nil"/>
              <w:left w:val="nil"/>
              <w:bottom w:val="nil"/>
              <w:right w:val="nil"/>
            </w:tcBorders>
            <w:shd w:val="clear" w:color="auto" w:fill="auto"/>
            <w:noWrap/>
            <w:vAlign w:val="bottom"/>
            <w:hideMark/>
          </w:tcPr>
          <w:p w14:paraId="3D27C2D3" w14:textId="77777777" w:rsidR="00BA35C1" w:rsidRPr="00C07360" w:rsidRDefault="00BA35C1" w:rsidP="00AC6922">
            <w:pPr>
              <w:spacing w:after="0" w:line="240" w:lineRule="auto"/>
              <w:jc w:val="right"/>
              <w:rPr>
                <w:rFonts w:eastAsia="Times New Roman" w:cstheme="minorHAnsi"/>
                <w:color w:val="000000"/>
                <w:sz w:val="18"/>
                <w:szCs w:val="18"/>
                <w:lang w:eastAsia="fr-FR"/>
              </w:rPr>
            </w:pPr>
          </w:p>
        </w:tc>
        <w:tc>
          <w:tcPr>
            <w:tcW w:w="1663" w:type="dxa"/>
            <w:tcBorders>
              <w:top w:val="nil"/>
              <w:left w:val="nil"/>
              <w:bottom w:val="nil"/>
              <w:right w:val="nil"/>
            </w:tcBorders>
            <w:shd w:val="clear" w:color="auto" w:fill="auto"/>
            <w:noWrap/>
            <w:vAlign w:val="bottom"/>
            <w:hideMark/>
          </w:tcPr>
          <w:p w14:paraId="3969ED8C" w14:textId="77777777" w:rsidR="00BA35C1" w:rsidRPr="00C07360" w:rsidRDefault="00BA35C1" w:rsidP="00AC6922">
            <w:pPr>
              <w:spacing w:after="0" w:line="240" w:lineRule="auto"/>
              <w:rPr>
                <w:rFonts w:eastAsia="Times New Roman" w:cstheme="minorHAnsi"/>
                <w:sz w:val="18"/>
                <w:szCs w:val="18"/>
                <w:lang w:eastAsia="fr-FR"/>
              </w:rPr>
            </w:pPr>
          </w:p>
        </w:tc>
        <w:tc>
          <w:tcPr>
            <w:tcW w:w="1445" w:type="dxa"/>
            <w:tcBorders>
              <w:top w:val="nil"/>
              <w:left w:val="nil"/>
              <w:bottom w:val="nil"/>
              <w:right w:val="nil"/>
            </w:tcBorders>
            <w:shd w:val="clear" w:color="auto" w:fill="auto"/>
            <w:noWrap/>
            <w:vAlign w:val="bottom"/>
            <w:hideMark/>
          </w:tcPr>
          <w:p w14:paraId="2FCAE5FB" w14:textId="77777777" w:rsidR="00BA35C1" w:rsidRPr="00C07360" w:rsidRDefault="00BA35C1" w:rsidP="00AC6922">
            <w:pPr>
              <w:spacing w:after="0" w:line="240" w:lineRule="auto"/>
              <w:rPr>
                <w:rFonts w:eastAsia="Times New Roman" w:cstheme="minorHAnsi"/>
                <w:sz w:val="18"/>
                <w:szCs w:val="18"/>
                <w:lang w:eastAsia="fr-FR"/>
              </w:rPr>
            </w:pPr>
          </w:p>
        </w:tc>
        <w:tc>
          <w:tcPr>
            <w:tcW w:w="1564" w:type="dxa"/>
            <w:tcBorders>
              <w:top w:val="nil"/>
              <w:left w:val="nil"/>
              <w:bottom w:val="nil"/>
              <w:right w:val="nil"/>
            </w:tcBorders>
            <w:shd w:val="clear" w:color="auto" w:fill="auto"/>
            <w:noWrap/>
            <w:vAlign w:val="bottom"/>
            <w:hideMark/>
          </w:tcPr>
          <w:p w14:paraId="15E5AB06" w14:textId="77777777" w:rsidR="00BA35C1" w:rsidRPr="00C07360" w:rsidRDefault="00BA35C1" w:rsidP="00AC6922">
            <w:pPr>
              <w:spacing w:after="0" w:line="240" w:lineRule="auto"/>
              <w:rPr>
                <w:rFonts w:eastAsia="Times New Roman" w:cstheme="minorHAnsi"/>
                <w:sz w:val="18"/>
                <w:szCs w:val="18"/>
                <w:lang w:eastAsia="fr-FR"/>
              </w:rPr>
            </w:pPr>
          </w:p>
        </w:tc>
        <w:tc>
          <w:tcPr>
            <w:tcW w:w="1525" w:type="dxa"/>
            <w:tcBorders>
              <w:top w:val="nil"/>
              <w:left w:val="nil"/>
              <w:bottom w:val="nil"/>
              <w:right w:val="nil"/>
            </w:tcBorders>
            <w:shd w:val="clear" w:color="auto" w:fill="auto"/>
            <w:noWrap/>
            <w:vAlign w:val="bottom"/>
            <w:hideMark/>
          </w:tcPr>
          <w:p w14:paraId="26DEBAAE" w14:textId="77777777" w:rsidR="00BA35C1" w:rsidRPr="00C07360" w:rsidRDefault="00BA35C1" w:rsidP="00AC6922">
            <w:pPr>
              <w:spacing w:after="0" w:line="240" w:lineRule="auto"/>
              <w:rPr>
                <w:rFonts w:eastAsia="Times New Roman" w:cstheme="minorHAnsi"/>
                <w:sz w:val="18"/>
                <w:szCs w:val="18"/>
                <w:lang w:eastAsia="fr-FR"/>
              </w:rPr>
            </w:pPr>
          </w:p>
        </w:tc>
        <w:tc>
          <w:tcPr>
            <w:tcW w:w="1802" w:type="dxa"/>
            <w:tcBorders>
              <w:top w:val="nil"/>
              <w:left w:val="nil"/>
              <w:bottom w:val="nil"/>
              <w:right w:val="nil"/>
            </w:tcBorders>
            <w:shd w:val="clear" w:color="auto" w:fill="auto"/>
            <w:noWrap/>
            <w:vAlign w:val="bottom"/>
            <w:hideMark/>
          </w:tcPr>
          <w:p w14:paraId="49AC7336" w14:textId="77777777" w:rsidR="00BA35C1" w:rsidRPr="00C07360" w:rsidRDefault="00BA35C1" w:rsidP="00AC6922">
            <w:pPr>
              <w:spacing w:after="0" w:line="240" w:lineRule="auto"/>
              <w:rPr>
                <w:rFonts w:eastAsia="Times New Roman" w:cstheme="minorHAnsi"/>
                <w:sz w:val="18"/>
                <w:szCs w:val="18"/>
                <w:lang w:eastAsia="fr-FR"/>
              </w:rPr>
            </w:pPr>
          </w:p>
        </w:tc>
      </w:tr>
      <w:tr w:rsidR="00BA35C1" w:rsidRPr="00C07360" w14:paraId="4C4F1286" w14:textId="77777777" w:rsidTr="00AC6922">
        <w:trPr>
          <w:trHeight w:val="225"/>
        </w:trPr>
        <w:tc>
          <w:tcPr>
            <w:tcW w:w="1188" w:type="dxa"/>
            <w:tcBorders>
              <w:top w:val="nil"/>
              <w:left w:val="nil"/>
              <w:bottom w:val="nil"/>
              <w:right w:val="nil"/>
            </w:tcBorders>
            <w:shd w:val="clear" w:color="auto" w:fill="auto"/>
            <w:noWrap/>
            <w:vAlign w:val="bottom"/>
            <w:hideMark/>
          </w:tcPr>
          <w:p w14:paraId="044E8C5C" w14:textId="77777777" w:rsidR="00BA35C1" w:rsidRPr="00C07360" w:rsidRDefault="00BA35C1" w:rsidP="00AC6922">
            <w:pPr>
              <w:spacing w:after="0" w:line="240" w:lineRule="auto"/>
              <w:rPr>
                <w:rFonts w:eastAsia="Times New Roman" w:cstheme="minorHAnsi"/>
                <w:color w:val="000000"/>
                <w:sz w:val="18"/>
                <w:szCs w:val="18"/>
                <w:lang w:eastAsia="fr-FR"/>
              </w:rPr>
            </w:pPr>
            <w:r w:rsidRPr="00C07360">
              <w:rPr>
                <w:rFonts w:eastAsia="Times New Roman" w:cstheme="minorHAnsi"/>
                <w:color w:val="000000"/>
                <w:sz w:val="18"/>
                <w:szCs w:val="18"/>
                <w:lang w:eastAsia="fr-FR"/>
              </w:rPr>
              <w:t>NP</w:t>
            </w:r>
          </w:p>
        </w:tc>
        <w:tc>
          <w:tcPr>
            <w:tcW w:w="1663" w:type="dxa"/>
            <w:tcBorders>
              <w:top w:val="nil"/>
              <w:left w:val="nil"/>
              <w:bottom w:val="nil"/>
              <w:right w:val="nil"/>
            </w:tcBorders>
            <w:shd w:val="clear" w:color="auto" w:fill="auto"/>
            <w:noWrap/>
            <w:vAlign w:val="bottom"/>
            <w:hideMark/>
          </w:tcPr>
          <w:p w14:paraId="546B5EE4" w14:textId="77777777" w:rsidR="00BA35C1" w:rsidRPr="00C07360" w:rsidRDefault="00BA35C1" w:rsidP="00AC6922">
            <w:pPr>
              <w:spacing w:after="0" w:line="240" w:lineRule="auto"/>
              <w:rPr>
                <w:rFonts w:eastAsia="Times New Roman" w:cstheme="minorHAnsi"/>
                <w:color w:val="000000"/>
                <w:sz w:val="18"/>
                <w:szCs w:val="18"/>
                <w:lang w:eastAsia="fr-FR"/>
              </w:rPr>
            </w:pPr>
          </w:p>
        </w:tc>
        <w:tc>
          <w:tcPr>
            <w:tcW w:w="1445" w:type="dxa"/>
            <w:tcBorders>
              <w:top w:val="nil"/>
              <w:left w:val="nil"/>
              <w:bottom w:val="nil"/>
              <w:right w:val="nil"/>
            </w:tcBorders>
            <w:shd w:val="clear" w:color="auto" w:fill="auto"/>
            <w:noWrap/>
            <w:vAlign w:val="bottom"/>
            <w:hideMark/>
          </w:tcPr>
          <w:p w14:paraId="362436E2" w14:textId="77777777" w:rsidR="00BA35C1" w:rsidRPr="00C07360" w:rsidRDefault="00BA35C1" w:rsidP="00AC6922">
            <w:pPr>
              <w:spacing w:after="0" w:line="240" w:lineRule="auto"/>
              <w:rPr>
                <w:rFonts w:eastAsia="Times New Roman" w:cstheme="minorHAnsi"/>
                <w:sz w:val="18"/>
                <w:szCs w:val="18"/>
                <w:lang w:eastAsia="fr-FR"/>
              </w:rPr>
            </w:pPr>
          </w:p>
        </w:tc>
        <w:tc>
          <w:tcPr>
            <w:tcW w:w="1564" w:type="dxa"/>
            <w:tcBorders>
              <w:top w:val="nil"/>
              <w:left w:val="nil"/>
              <w:bottom w:val="nil"/>
              <w:right w:val="nil"/>
            </w:tcBorders>
            <w:shd w:val="clear" w:color="auto" w:fill="auto"/>
            <w:noWrap/>
            <w:vAlign w:val="bottom"/>
            <w:hideMark/>
          </w:tcPr>
          <w:p w14:paraId="265A3EB7" w14:textId="77777777" w:rsidR="00BA35C1" w:rsidRPr="00C07360" w:rsidRDefault="00BA35C1" w:rsidP="00AC6922">
            <w:pPr>
              <w:spacing w:after="0" w:line="240" w:lineRule="auto"/>
              <w:rPr>
                <w:rFonts w:eastAsia="Times New Roman" w:cstheme="minorHAnsi"/>
                <w:sz w:val="18"/>
                <w:szCs w:val="18"/>
                <w:lang w:eastAsia="fr-FR"/>
              </w:rPr>
            </w:pPr>
          </w:p>
        </w:tc>
        <w:tc>
          <w:tcPr>
            <w:tcW w:w="1525" w:type="dxa"/>
            <w:tcBorders>
              <w:top w:val="nil"/>
              <w:left w:val="nil"/>
              <w:bottom w:val="nil"/>
              <w:right w:val="nil"/>
            </w:tcBorders>
            <w:shd w:val="clear" w:color="auto" w:fill="auto"/>
            <w:noWrap/>
            <w:vAlign w:val="bottom"/>
            <w:hideMark/>
          </w:tcPr>
          <w:p w14:paraId="6F24B850" w14:textId="77777777" w:rsidR="00BA35C1" w:rsidRPr="00C07360" w:rsidRDefault="00BA35C1" w:rsidP="00AC6922">
            <w:pPr>
              <w:spacing w:after="0" w:line="240" w:lineRule="auto"/>
              <w:rPr>
                <w:rFonts w:eastAsia="Times New Roman" w:cstheme="minorHAnsi"/>
                <w:sz w:val="18"/>
                <w:szCs w:val="18"/>
                <w:lang w:eastAsia="fr-FR"/>
              </w:rPr>
            </w:pPr>
          </w:p>
        </w:tc>
        <w:tc>
          <w:tcPr>
            <w:tcW w:w="1802" w:type="dxa"/>
            <w:tcBorders>
              <w:top w:val="nil"/>
              <w:left w:val="nil"/>
              <w:bottom w:val="nil"/>
              <w:right w:val="nil"/>
            </w:tcBorders>
            <w:shd w:val="clear" w:color="auto" w:fill="auto"/>
            <w:noWrap/>
            <w:vAlign w:val="bottom"/>
            <w:hideMark/>
          </w:tcPr>
          <w:p w14:paraId="6EBFB9FD" w14:textId="77777777" w:rsidR="00BA35C1" w:rsidRPr="00C07360" w:rsidRDefault="00BA35C1" w:rsidP="00AC6922">
            <w:pPr>
              <w:spacing w:after="0" w:line="240" w:lineRule="auto"/>
              <w:rPr>
                <w:rFonts w:eastAsia="Times New Roman" w:cstheme="minorHAnsi"/>
                <w:sz w:val="18"/>
                <w:szCs w:val="18"/>
                <w:lang w:eastAsia="fr-FR"/>
              </w:rPr>
            </w:pPr>
          </w:p>
        </w:tc>
      </w:tr>
      <w:tr w:rsidR="00BA35C1" w:rsidRPr="00C07360" w14:paraId="7352F2DB" w14:textId="77777777" w:rsidTr="00AC6922">
        <w:trPr>
          <w:trHeight w:val="225"/>
        </w:trPr>
        <w:tc>
          <w:tcPr>
            <w:tcW w:w="1188" w:type="dxa"/>
            <w:tcBorders>
              <w:top w:val="nil"/>
              <w:left w:val="nil"/>
              <w:bottom w:val="nil"/>
              <w:right w:val="nil"/>
            </w:tcBorders>
            <w:shd w:val="clear" w:color="auto" w:fill="auto"/>
            <w:noWrap/>
            <w:vAlign w:val="bottom"/>
            <w:hideMark/>
          </w:tcPr>
          <w:p w14:paraId="10868303" w14:textId="77777777" w:rsidR="00BA35C1" w:rsidRPr="00C07360" w:rsidRDefault="00BA35C1" w:rsidP="00AC6922">
            <w:pPr>
              <w:spacing w:after="0" w:line="240" w:lineRule="auto"/>
              <w:rPr>
                <w:rFonts w:eastAsia="Times New Roman" w:cstheme="minorHAnsi"/>
                <w:color w:val="000000"/>
                <w:sz w:val="18"/>
                <w:szCs w:val="18"/>
                <w:lang w:eastAsia="fr-FR"/>
              </w:rPr>
            </w:pPr>
            <w:r w:rsidRPr="00C07360">
              <w:rPr>
                <w:rFonts w:eastAsia="Times New Roman" w:cstheme="minorHAnsi"/>
                <w:color w:val="000000"/>
                <w:sz w:val="18"/>
                <w:szCs w:val="18"/>
                <w:lang w:eastAsia="fr-FR"/>
              </w:rPr>
              <w:t>Ouest</w:t>
            </w:r>
          </w:p>
        </w:tc>
        <w:tc>
          <w:tcPr>
            <w:tcW w:w="1663" w:type="dxa"/>
            <w:tcBorders>
              <w:top w:val="nil"/>
              <w:left w:val="nil"/>
              <w:bottom w:val="nil"/>
              <w:right w:val="nil"/>
            </w:tcBorders>
            <w:shd w:val="clear" w:color="auto" w:fill="auto"/>
            <w:noWrap/>
            <w:vAlign w:val="bottom"/>
            <w:hideMark/>
          </w:tcPr>
          <w:p w14:paraId="135CC5E3" w14:textId="77777777" w:rsidR="00BA35C1" w:rsidRPr="00C07360" w:rsidRDefault="00BA35C1" w:rsidP="00AC6922">
            <w:pPr>
              <w:spacing w:after="0" w:line="240" w:lineRule="auto"/>
              <w:jc w:val="right"/>
              <w:rPr>
                <w:rFonts w:eastAsia="Times New Roman" w:cstheme="minorHAnsi"/>
                <w:color w:val="000000"/>
                <w:sz w:val="18"/>
                <w:szCs w:val="18"/>
                <w:lang w:eastAsia="fr-FR"/>
              </w:rPr>
            </w:pPr>
            <w:r w:rsidRPr="00C07360">
              <w:rPr>
                <w:rFonts w:eastAsia="Times New Roman" w:cstheme="minorHAnsi"/>
                <w:color w:val="000000"/>
                <w:sz w:val="18"/>
                <w:szCs w:val="18"/>
                <w:lang w:eastAsia="fr-FR"/>
              </w:rPr>
              <w:t>107,853,532</w:t>
            </w:r>
          </w:p>
        </w:tc>
        <w:tc>
          <w:tcPr>
            <w:tcW w:w="1445" w:type="dxa"/>
            <w:tcBorders>
              <w:top w:val="nil"/>
              <w:left w:val="nil"/>
              <w:bottom w:val="nil"/>
              <w:right w:val="nil"/>
            </w:tcBorders>
            <w:shd w:val="clear" w:color="auto" w:fill="auto"/>
            <w:noWrap/>
            <w:vAlign w:val="bottom"/>
            <w:hideMark/>
          </w:tcPr>
          <w:p w14:paraId="692046FE" w14:textId="77777777" w:rsidR="00BA35C1" w:rsidRPr="00C07360" w:rsidRDefault="00BA35C1" w:rsidP="00AC6922">
            <w:pPr>
              <w:spacing w:after="0" w:line="240" w:lineRule="auto"/>
              <w:jc w:val="right"/>
              <w:rPr>
                <w:rFonts w:eastAsia="Times New Roman" w:cstheme="minorHAnsi"/>
                <w:color w:val="000000"/>
                <w:sz w:val="18"/>
                <w:szCs w:val="18"/>
                <w:lang w:eastAsia="fr-FR"/>
              </w:rPr>
            </w:pPr>
            <w:r w:rsidRPr="00C07360">
              <w:rPr>
                <w:rFonts w:eastAsia="Times New Roman" w:cstheme="minorHAnsi"/>
                <w:color w:val="000000"/>
                <w:sz w:val="18"/>
                <w:szCs w:val="18"/>
                <w:lang w:eastAsia="fr-FR"/>
              </w:rPr>
              <w:t>129,540,060</w:t>
            </w:r>
          </w:p>
        </w:tc>
        <w:tc>
          <w:tcPr>
            <w:tcW w:w="1564" w:type="dxa"/>
            <w:tcBorders>
              <w:top w:val="nil"/>
              <w:left w:val="nil"/>
              <w:bottom w:val="nil"/>
              <w:right w:val="nil"/>
            </w:tcBorders>
            <w:shd w:val="clear" w:color="auto" w:fill="auto"/>
            <w:noWrap/>
            <w:vAlign w:val="bottom"/>
            <w:hideMark/>
          </w:tcPr>
          <w:p w14:paraId="16505A97" w14:textId="77777777" w:rsidR="00BA35C1" w:rsidRPr="00C07360" w:rsidRDefault="00BA35C1" w:rsidP="00AC6922">
            <w:pPr>
              <w:spacing w:after="0" w:line="240" w:lineRule="auto"/>
              <w:jc w:val="right"/>
              <w:rPr>
                <w:rFonts w:eastAsia="Times New Roman" w:cstheme="minorHAnsi"/>
                <w:color w:val="000000"/>
                <w:sz w:val="18"/>
                <w:szCs w:val="18"/>
                <w:lang w:eastAsia="fr-FR"/>
              </w:rPr>
            </w:pPr>
            <w:r w:rsidRPr="00C07360">
              <w:rPr>
                <w:rFonts w:eastAsia="Times New Roman" w:cstheme="minorHAnsi"/>
                <w:color w:val="000000"/>
                <w:sz w:val="18"/>
                <w:szCs w:val="18"/>
                <w:lang w:eastAsia="fr-FR"/>
              </w:rPr>
              <w:t>127,467,888</w:t>
            </w:r>
          </w:p>
        </w:tc>
        <w:tc>
          <w:tcPr>
            <w:tcW w:w="1525" w:type="dxa"/>
            <w:tcBorders>
              <w:top w:val="nil"/>
              <w:left w:val="nil"/>
              <w:bottom w:val="nil"/>
              <w:right w:val="nil"/>
            </w:tcBorders>
            <w:shd w:val="clear" w:color="auto" w:fill="auto"/>
            <w:noWrap/>
            <w:vAlign w:val="bottom"/>
            <w:hideMark/>
          </w:tcPr>
          <w:p w14:paraId="23AFFDF1" w14:textId="77777777" w:rsidR="00BA35C1" w:rsidRPr="00C07360" w:rsidRDefault="00BA35C1" w:rsidP="00AC6922">
            <w:pPr>
              <w:spacing w:after="0" w:line="240" w:lineRule="auto"/>
              <w:jc w:val="right"/>
              <w:rPr>
                <w:rFonts w:eastAsia="Times New Roman" w:cstheme="minorHAnsi"/>
                <w:color w:val="000000"/>
                <w:sz w:val="18"/>
                <w:szCs w:val="18"/>
                <w:lang w:eastAsia="fr-FR"/>
              </w:rPr>
            </w:pPr>
            <w:r w:rsidRPr="00C07360">
              <w:rPr>
                <w:rFonts w:eastAsia="Times New Roman" w:cstheme="minorHAnsi"/>
                <w:color w:val="000000"/>
                <w:sz w:val="18"/>
                <w:szCs w:val="18"/>
                <w:lang w:eastAsia="fr-FR"/>
              </w:rPr>
              <w:t>378,313,581</w:t>
            </w:r>
          </w:p>
        </w:tc>
        <w:tc>
          <w:tcPr>
            <w:tcW w:w="1802" w:type="dxa"/>
            <w:tcBorders>
              <w:top w:val="nil"/>
              <w:left w:val="nil"/>
              <w:bottom w:val="nil"/>
              <w:right w:val="nil"/>
            </w:tcBorders>
            <w:shd w:val="clear" w:color="auto" w:fill="auto"/>
            <w:noWrap/>
            <w:vAlign w:val="bottom"/>
            <w:hideMark/>
          </w:tcPr>
          <w:p w14:paraId="31ADCB09" w14:textId="77777777" w:rsidR="00BA35C1" w:rsidRPr="00C07360" w:rsidRDefault="00BA35C1" w:rsidP="00AC6922">
            <w:pPr>
              <w:spacing w:after="0" w:line="240" w:lineRule="auto"/>
              <w:jc w:val="right"/>
              <w:rPr>
                <w:rFonts w:eastAsia="Times New Roman" w:cstheme="minorHAnsi"/>
                <w:color w:val="000000"/>
                <w:sz w:val="18"/>
                <w:szCs w:val="18"/>
                <w:lang w:eastAsia="fr-FR"/>
              </w:rPr>
            </w:pPr>
            <w:r w:rsidRPr="00C07360">
              <w:rPr>
                <w:rFonts w:eastAsia="Times New Roman" w:cstheme="minorHAnsi"/>
                <w:color w:val="000000"/>
                <w:sz w:val="18"/>
                <w:szCs w:val="18"/>
                <w:lang w:eastAsia="fr-FR"/>
              </w:rPr>
              <w:t>243,577,860</w:t>
            </w:r>
          </w:p>
        </w:tc>
      </w:tr>
      <w:tr w:rsidR="00BA35C1" w:rsidRPr="00C07360" w14:paraId="61116EEF" w14:textId="77777777" w:rsidTr="00AC6922">
        <w:trPr>
          <w:trHeight w:val="225"/>
        </w:trPr>
        <w:tc>
          <w:tcPr>
            <w:tcW w:w="1188" w:type="dxa"/>
            <w:tcBorders>
              <w:top w:val="nil"/>
              <w:left w:val="nil"/>
              <w:bottom w:val="nil"/>
              <w:right w:val="nil"/>
            </w:tcBorders>
            <w:shd w:val="clear" w:color="auto" w:fill="auto"/>
            <w:noWrap/>
            <w:vAlign w:val="bottom"/>
            <w:hideMark/>
          </w:tcPr>
          <w:p w14:paraId="503BAC8D" w14:textId="77777777" w:rsidR="00BA35C1" w:rsidRPr="00C07360" w:rsidRDefault="00BA35C1" w:rsidP="00AC6922">
            <w:pPr>
              <w:spacing w:after="0" w:line="240" w:lineRule="auto"/>
              <w:rPr>
                <w:rFonts w:eastAsia="Times New Roman" w:cstheme="minorHAnsi"/>
                <w:color w:val="000000"/>
                <w:sz w:val="18"/>
                <w:szCs w:val="18"/>
                <w:lang w:eastAsia="fr-FR"/>
              </w:rPr>
            </w:pPr>
            <w:proofErr w:type="spellStart"/>
            <w:r w:rsidRPr="00C07360">
              <w:rPr>
                <w:rFonts w:eastAsia="Times New Roman" w:cstheme="minorHAnsi"/>
                <w:color w:val="000000"/>
                <w:sz w:val="18"/>
                <w:szCs w:val="18"/>
                <w:lang w:eastAsia="fr-FR"/>
              </w:rPr>
              <w:t>Sud’est</w:t>
            </w:r>
            <w:proofErr w:type="spellEnd"/>
          </w:p>
        </w:tc>
        <w:tc>
          <w:tcPr>
            <w:tcW w:w="1663" w:type="dxa"/>
            <w:tcBorders>
              <w:top w:val="nil"/>
              <w:left w:val="nil"/>
              <w:bottom w:val="nil"/>
              <w:right w:val="nil"/>
            </w:tcBorders>
            <w:shd w:val="clear" w:color="auto" w:fill="auto"/>
            <w:noWrap/>
            <w:vAlign w:val="bottom"/>
            <w:hideMark/>
          </w:tcPr>
          <w:p w14:paraId="1C5773C4" w14:textId="77777777" w:rsidR="00BA35C1" w:rsidRPr="00C07360" w:rsidRDefault="00BA35C1" w:rsidP="00AC6922">
            <w:pPr>
              <w:spacing w:after="0" w:line="240" w:lineRule="auto"/>
              <w:jc w:val="right"/>
              <w:rPr>
                <w:rFonts w:eastAsia="Times New Roman" w:cstheme="minorHAnsi"/>
                <w:color w:val="000000"/>
                <w:sz w:val="18"/>
                <w:szCs w:val="18"/>
                <w:lang w:eastAsia="fr-FR"/>
              </w:rPr>
            </w:pPr>
            <w:r w:rsidRPr="00C07360">
              <w:rPr>
                <w:rFonts w:eastAsia="Times New Roman" w:cstheme="minorHAnsi"/>
                <w:color w:val="000000"/>
                <w:sz w:val="18"/>
                <w:szCs w:val="18"/>
                <w:lang w:eastAsia="fr-FR"/>
              </w:rPr>
              <w:t>7,689,974</w:t>
            </w:r>
          </w:p>
        </w:tc>
        <w:tc>
          <w:tcPr>
            <w:tcW w:w="1445" w:type="dxa"/>
            <w:tcBorders>
              <w:top w:val="nil"/>
              <w:left w:val="nil"/>
              <w:bottom w:val="nil"/>
              <w:right w:val="nil"/>
            </w:tcBorders>
            <w:shd w:val="clear" w:color="auto" w:fill="auto"/>
            <w:noWrap/>
            <w:vAlign w:val="bottom"/>
            <w:hideMark/>
          </w:tcPr>
          <w:p w14:paraId="6200F82C" w14:textId="77777777" w:rsidR="00BA35C1" w:rsidRPr="00C07360" w:rsidRDefault="00BA35C1" w:rsidP="00AC6922">
            <w:pPr>
              <w:spacing w:after="0" w:line="240" w:lineRule="auto"/>
              <w:jc w:val="right"/>
              <w:rPr>
                <w:rFonts w:eastAsia="Times New Roman" w:cstheme="minorHAnsi"/>
                <w:color w:val="000000"/>
                <w:sz w:val="18"/>
                <w:szCs w:val="18"/>
                <w:lang w:eastAsia="fr-FR"/>
              </w:rPr>
            </w:pPr>
            <w:r w:rsidRPr="00C07360">
              <w:rPr>
                <w:rFonts w:eastAsia="Times New Roman" w:cstheme="minorHAnsi"/>
                <w:color w:val="000000"/>
                <w:sz w:val="18"/>
                <w:szCs w:val="18"/>
                <w:lang w:eastAsia="fr-FR"/>
              </w:rPr>
              <w:t>8,612,110</w:t>
            </w:r>
          </w:p>
        </w:tc>
        <w:tc>
          <w:tcPr>
            <w:tcW w:w="1564" w:type="dxa"/>
            <w:tcBorders>
              <w:top w:val="nil"/>
              <w:left w:val="nil"/>
              <w:bottom w:val="nil"/>
              <w:right w:val="nil"/>
            </w:tcBorders>
            <w:shd w:val="clear" w:color="auto" w:fill="auto"/>
            <w:noWrap/>
            <w:vAlign w:val="bottom"/>
            <w:hideMark/>
          </w:tcPr>
          <w:p w14:paraId="5A3DA53F" w14:textId="77777777" w:rsidR="00BA35C1" w:rsidRPr="00C07360" w:rsidRDefault="00BA35C1" w:rsidP="00AC6922">
            <w:pPr>
              <w:spacing w:after="0" w:line="240" w:lineRule="auto"/>
              <w:jc w:val="right"/>
              <w:rPr>
                <w:rFonts w:eastAsia="Times New Roman" w:cstheme="minorHAnsi"/>
                <w:color w:val="000000"/>
                <w:sz w:val="18"/>
                <w:szCs w:val="18"/>
                <w:lang w:eastAsia="fr-FR"/>
              </w:rPr>
            </w:pPr>
            <w:r w:rsidRPr="00C07360">
              <w:rPr>
                <w:rFonts w:eastAsia="Times New Roman" w:cstheme="minorHAnsi"/>
                <w:color w:val="000000"/>
                <w:sz w:val="18"/>
                <w:szCs w:val="18"/>
                <w:lang w:eastAsia="fr-FR"/>
              </w:rPr>
              <w:t>6,735,900</w:t>
            </w:r>
          </w:p>
        </w:tc>
        <w:tc>
          <w:tcPr>
            <w:tcW w:w="1525" w:type="dxa"/>
            <w:tcBorders>
              <w:top w:val="nil"/>
              <w:left w:val="nil"/>
              <w:bottom w:val="nil"/>
              <w:right w:val="nil"/>
            </w:tcBorders>
            <w:shd w:val="clear" w:color="auto" w:fill="auto"/>
            <w:noWrap/>
            <w:vAlign w:val="bottom"/>
            <w:hideMark/>
          </w:tcPr>
          <w:p w14:paraId="09F945FF" w14:textId="77777777" w:rsidR="00BA35C1" w:rsidRPr="00C07360" w:rsidRDefault="00BA35C1" w:rsidP="00AC6922">
            <w:pPr>
              <w:spacing w:after="0" w:line="240" w:lineRule="auto"/>
              <w:jc w:val="right"/>
              <w:rPr>
                <w:rFonts w:eastAsia="Times New Roman" w:cstheme="minorHAnsi"/>
                <w:color w:val="000000"/>
                <w:sz w:val="18"/>
                <w:szCs w:val="18"/>
                <w:lang w:eastAsia="fr-FR"/>
              </w:rPr>
            </w:pPr>
            <w:r w:rsidRPr="00C07360">
              <w:rPr>
                <w:rFonts w:eastAsia="Times New Roman" w:cstheme="minorHAnsi"/>
                <w:color w:val="000000"/>
                <w:sz w:val="18"/>
                <w:szCs w:val="18"/>
                <w:lang w:eastAsia="fr-FR"/>
              </w:rPr>
              <w:t>18,910,289</w:t>
            </w:r>
          </w:p>
        </w:tc>
        <w:tc>
          <w:tcPr>
            <w:tcW w:w="1802" w:type="dxa"/>
            <w:tcBorders>
              <w:top w:val="nil"/>
              <w:left w:val="nil"/>
              <w:bottom w:val="nil"/>
              <w:right w:val="nil"/>
            </w:tcBorders>
            <w:shd w:val="clear" w:color="auto" w:fill="auto"/>
            <w:noWrap/>
            <w:vAlign w:val="bottom"/>
            <w:hideMark/>
          </w:tcPr>
          <w:p w14:paraId="3AFEEE86" w14:textId="77777777" w:rsidR="00BA35C1" w:rsidRPr="00C07360" w:rsidRDefault="00BA35C1" w:rsidP="00AC6922">
            <w:pPr>
              <w:spacing w:after="0" w:line="240" w:lineRule="auto"/>
              <w:jc w:val="right"/>
              <w:rPr>
                <w:rFonts w:eastAsia="Times New Roman" w:cstheme="minorHAnsi"/>
                <w:color w:val="000000"/>
                <w:sz w:val="18"/>
                <w:szCs w:val="18"/>
                <w:lang w:eastAsia="fr-FR"/>
              </w:rPr>
            </w:pPr>
            <w:r w:rsidRPr="00C07360">
              <w:rPr>
                <w:rFonts w:eastAsia="Times New Roman" w:cstheme="minorHAnsi"/>
                <w:color w:val="000000"/>
                <w:sz w:val="18"/>
                <w:szCs w:val="18"/>
                <w:lang w:eastAsia="fr-FR"/>
              </w:rPr>
              <w:t>17,431,185</w:t>
            </w:r>
          </w:p>
        </w:tc>
      </w:tr>
      <w:tr w:rsidR="00BA35C1" w:rsidRPr="00C07360" w14:paraId="7F655BA0" w14:textId="77777777" w:rsidTr="00AC6922">
        <w:trPr>
          <w:trHeight w:val="225"/>
        </w:trPr>
        <w:tc>
          <w:tcPr>
            <w:tcW w:w="1188" w:type="dxa"/>
            <w:tcBorders>
              <w:top w:val="nil"/>
              <w:left w:val="nil"/>
              <w:bottom w:val="nil"/>
              <w:right w:val="nil"/>
            </w:tcBorders>
            <w:shd w:val="clear" w:color="auto" w:fill="auto"/>
            <w:noWrap/>
            <w:vAlign w:val="bottom"/>
            <w:hideMark/>
          </w:tcPr>
          <w:p w14:paraId="74D9A202" w14:textId="77777777" w:rsidR="00BA35C1" w:rsidRPr="00C07360" w:rsidRDefault="00BA35C1" w:rsidP="00AC6922">
            <w:pPr>
              <w:spacing w:after="0" w:line="240" w:lineRule="auto"/>
              <w:rPr>
                <w:rFonts w:eastAsia="Times New Roman" w:cstheme="minorHAnsi"/>
                <w:color w:val="000000"/>
                <w:sz w:val="18"/>
                <w:szCs w:val="18"/>
                <w:lang w:eastAsia="fr-FR"/>
              </w:rPr>
            </w:pPr>
            <w:r w:rsidRPr="00C07360">
              <w:rPr>
                <w:rFonts w:eastAsia="Times New Roman" w:cstheme="minorHAnsi"/>
                <w:color w:val="000000"/>
                <w:sz w:val="18"/>
                <w:szCs w:val="18"/>
                <w:lang w:eastAsia="fr-FR"/>
              </w:rPr>
              <w:t>Nord</w:t>
            </w:r>
          </w:p>
        </w:tc>
        <w:tc>
          <w:tcPr>
            <w:tcW w:w="1663" w:type="dxa"/>
            <w:tcBorders>
              <w:top w:val="nil"/>
              <w:left w:val="nil"/>
              <w:bottom w:val="nil"/>
              <w:right w:val="nil"/>
            </w:tcBorders>
            <w:shd w:val="clear" w:color="auto" w:fill="auto"/>
            <w:noWrap/>
            <w:vAlign w:val="bottom"/>
            <w:hideMark/>
          </w:tcPr>
          <w:p w14:paraId="5C29291A" w14:textId="77777777" w:rsidR="00BA35C1" w:rsidRPr="00C07360" w:rsidRDefault="00BA35C1" w:rsidP="00AC6922">
            <w:pPr>
              <w:spacing w:after="0" w:line="240" w:lineRule="auto"/>
              <w:jc w:val="right"/>
              <w:rPr>
                <w:rFonts w:eastAsia="Times New Roman" w:cstheme="minorHAnsi"/>
                <w:color w:val="000000"/>
                <w:sz w:val="18"/>
                <w:szCs w:val="18"/>
                <w:lang w:eastAsia="fr-FR"/>
              </w:rPr>
            </w:pPr>
            <w:r w:rsidRPr="00C07360">
              <w:rPr>
                <w:rFonts w:eastAsia="Times New Roman" w:cstheme="minorHAnsi"/>
                <w:color w:val="000000"/>
                <w:sz w:val="18"/>
                <w:szCs w:val="18"/>
                <w:lang w:eastAsia="fr-FR"/>
              </w:rPr>
              <w:t>15,441,701</w:t>
            </w:r>
          </w:p>
        </w:tc>
        <w:tc>
          <w:tcPr>
            <w:tcW w:w="1445" w:type="dxa"/>
            <w:tcBorders>
              <w:top w:val="nil"/>
              <w:left w:val="nil"/>
              <w:bottom w:val="nil"/>
              <w:right w:val="nil"/>
            </w:tcBorders>
            <w:shd w:val="clear" w:color="auto" w:fill="auto"/>
            <w:noWrap/>
            <w:vAlign w:val="bottom"/>
            <w:hideMark/>
          </w:tcPr>
          <w:p w14:paraId="321AA662" w14:textId="77777777" w:rsidR="00BA35C1" w:rsidRPr="00C07360" w:rsidRDefault="00BA35C1" w:rsidP="00AC6922">
            <w:pPr>
              <w:spacing w:after="0" w:line="240" w:lineRule="auto"/>
              <w:jc w:val="right"/>
              <w:rPr>
                <w:rFonts w:eastAsia="Times New Roman" w:cstheme="minorHAnsi"/>
                <w:color w:val="000000"/>
                <w:sz w:val="18"/>
                <w:szCs w:val="18"/>
                <w:lang w:eastAsia="fr-FR"/>
              </w:rPr>
            </w:pPr>
            <w:r w:rsidRPr="00C07360">
              <w:rPr>
                <w:rFonts w:eastAsia="Times New Roman" w:cstheme="minorHAnsi"/>
                <w:color w:val="000000"/>
                <w:sz w:val="18"/>
                <w:szCs w:val="18"/>
                <w:lang w:eastAsia="fr-FR"/>
              </w:rPr>
              <w:t>16,951,477</w:t>
            </w:r>
          </w:p>
        </w:tc>
        <w:tc>
          <w:tcPr>
            <w:tcW w:w="1564" w:type="dxa"/>
            <w:tcBorders>
              <w:top w:val="nil"/>
              <w:left w:val="nil"/>
              <w:bottom w:val="nil"/>
              <w:right w:val="nil"/>
            </w:tcBorders>
            <w:shd w:val="clear" w:color="auto" w:fill="auto"/>
            <w:noWrap/>
            <w:vAlign w:val="bottom"/>
            <w:hideMark/>
          </w:tcPr>
          <w:p w14:paraId="436DD292" w14:textId="77777777" w:rsidR="00BA35C1" w:rsidRPr="00C07360" w:rsidRDefault="00BA35C1" w:rsidP="00AC6922">
            <w:pPr>
              <w:spacing w:after="0" w:line="240" w:lineRule="auto"/>
              <w:jc w:val="right"/>
              <w:rPr>
                <w:rFonts w:eastAsia="Times New Roman" w:cstheme="minorHAnsi"/>
                <w:color w:val="000000"/>
                <w:sz w:val="18"/>
                <w:szCs w:val="18"/>
                <w:lang w:eastAsia="fr-FR"/>
              </w:rPr>
            </w:pPr>
            <w:r w:rsidRPr="00C07360">
              <w:rPr>
                <w:rFonts w:eastAsia="Times New Roman" w:cstheme="minorHAnsi"/>
                <w:color w:val="000000"/>
                <w:sz w:val="18"/>
                <w:szCs w:val="18"/>
                <w:lang w:eastAsia="fr-FR"/>
              </w:rPr>
              <w:t>21,259,751</w:t>
            </w:r>
          </w:p>
        </w:tc>
        <w:tc>
          <w:tcPr>
            <w:tcW w:w="1525" w:type="dxa"/>
            <w:tcBorders>
              <w:top w:val="nil"/>
              <w:left w:val="nil"/>
              <w:bottom w:val="nil"/>
              <w:right w:val="nil"/>
            </w:tcBorders>
            <w:shd w:val="clear" w:color="auto" w:fill="auto"/>
            <w:noWrap/>
            <w:vAlign w:val="bottom"/>
            <w:hideMark/>
          </w:tcPr>
          <w:p w14:paraId="67340420" w14:textId="77777777" w:rsidR="00BA35C1" w:rsidRPr="00C07360" w:rsidRDefault="00BA35C1" w:rsidP="00AC6922">
            <w:pPr>
              <w:spacing w:after="0" w:line="240" w:lineRule="auto"/>
              <w:jc w:val="right"/>
              <w:rPr>
                <w:rFonts w:eastAsia="Times New Roman" w:cstheme="minorHAnsi"/>
                <w:color w:val="000000"/>
                <w:sz w:val="18"/>
                <w:szCs w:val="18"/>
                <w:lang w:eastAsia="fr-FR"/>
              </w:rPr>
            </w:pPr>
            <w:r w:rsidRPr="00C07360">
              <w:rPr>
                <w:rFonts w:eastAsia="Times New Roman" w:cstheme="minorHAnsi"/>
                <w:color w:val="000000"/>
                <w:sz w:val="18"/>
                <w:szCs w:val="18"/>
                <w:lang w:eastAsia="fr-FR"/>
              </w:rPr>
              <w:t>35,715,463</w:t>
            </w:r>
          </w:p>
        </w:tc>
        <w:tc>
          <w:tcPr>
            <w:tcW w:w="1802" w:type="dxa"/>
            <w:tcBorders>
              <w:top w:val="nil"/>
              <w:left w:val="nil"/>
              <w:bottom w:val="nil"/>
              <w:right w:val="nil"/>
            </w:tcBorders>
            <w:shd w:val="clear" w:color="auto" w:fill="auto"/>
            <w:noWrap/>
            <w:vAlign w:val="bottom"/>
            <w:hideMark/>
          </w:tcPr>
          <w:p w14:paraId="518F3EB4" w14:textId="77777777" w:rsidR="00BA35C1" w:rsidRPr="00C07360" w:rsidRDefault="00BA35C1" w:rsidP="00AC6922">
            <w:pPr>
              <w:spacing w:after="0" w:line="240" w:lineRule="auto"/>
              <w:jc w:val="right"/>
              <w:rPr>
                <w:rFonts w:eastAsia="Times New Roman" w:cstheme="minorHAnsi"/>
                <w:color w:val="000000"/>
                <w:sz w:val="18"/>
                <w:szCs w:val="18"/>
                <w:lang w:eastAsia="fr-FR"/>
              </w:rPr>
            </w:pPr>
            <w:r w:rsidRPr="00C07360">
              <w:rPr>
                <w:rFonts w:eastAsia="Times New Roman" w:cstheme="minorHAnsi"/>
                <w:color w:val="000000"/>
                <w:sz w:val="18"/>
                <w:szCs w:val="18"/>
                <w:lang w:eastAsia="fr-FR"/>
              </w:rPr>
              <w:t>32,646,713</w:t>
            </w:r>
          </w:p>
        </w:tc>
      </w:tr>
      <w:tr w:rsidR="00BA35C1" w:rsidRPr="00C07360" w14:paraId="1DACAEF8" w14:textId="77777777" w:rsidTr="00AC6922">
        <w:trPr>
          <w:trHeight w:val="225"/>
        </w:trPr>
        <w:tc>
          <w:tcPr>
            <w:tcW w:w="1188" w:type="dxa"/>
            <w:tcBorders>
              <w:top w:val="nil"/>
              <w:left w:val="nil"/>
              <w:bottom w:val="nil"/>
              <w:right w:val="nil"/>
            </w:tcBorders>
            <w:shd w:val="clear" w:color="auto" w:fill="auto"/>
            <w:noWrap/>
            <w:vAlign w:val="bottom"/>
            <w:hideMark/>
          </w:tcPr>
          <w:p w14:paraId="6E78F9F7" w14:textId="77777777" w:rsidR="00BA35C1" w:rsidRPr="00C07360" w:rsidRDefault="00BA35C1" w:rsidP="00AC6922">
            <w:pPr>
              <w:spacing w:after="0" w:line="240" w:lineRule="auto"/>
              <w:rPr>
                <w:rFonts w:eastAsia="Times New Roman" w:cstheme="minorHAnsi"/>
                <w:color w:val="000000"/>
                <w:sz w:val="18"/>
                <w:szCs w:val="18"/>
                <w:lang w:eastAsia="fr-FR"/>
              </w:rPr>
            </w:pPr>
            <w:proofErr w:type="spellStart"/>
            <w:r w:rsidRPr="00C07360">
              <w:rPr>
                <w:rFonts w:eastAsia="Times New Roman" w:cstheme="minorHAnsi"/>
                <w:color w:val="000000"/>
                <w:sz w:val="18"/>
                <w:szCs w:val="18"/>
                <w:lang w:eastAsia="fr-FR"/>
              </w:rPr>
              <w:t>Nord’est</w:t>
            </w:r>
            <w:proofErr w:type="spellEnd"/>
          </w:p>
        </w:tc>
        <w:tc>
          <w:tcPr>
            <w:tcW w:w="1663" w:type="dxa"/>
            <w:tcBorders>
              <w:top w:val="nil"/>
              <w:left w:val="nil"/>
              <w:bottom w:val="nil"/>
              <w:right w:val="nil"/>
            </w:tcBorders>
            <w:shd w:val="clear" w:color="auto" w:fill="auto"/>
            <w:noWrap/>
            <w:vAlign w:val="bottom"/>
            <w:hideMark/>
          </w:tcPr>
          <w:p w14:paraId="321A67DA" w14:textId="77777777" w:rsidR="00BA35C1" w:rsidRPr="00C07360" w:rsidRDefault="00BA35C1" w:rsidP="00AC6922">
            <w:pPr>
              <w:spacing w:after="0" w:line="240" w:lineRule="auto"/>
              <w:jc w:val="right"/>
              <w:rPr>
                <w:rFonts w:eastAsia="Times New Roman" w:cstheme="minorHAnsi"/>
                <w:color w:val="000000"/>
                <w:sz w:val="18"/>
                <w:szCs w:val="18"/>
                <w:lang w:eastAsia="fr-FR"/>
              </w:rPr>
            </w:pPr>
            <w:r w:rsidRPr="00C07360">
              <w:rPr>
                <w:rFonts w:eastAsia="Times New Roman" w:cstheme="minorHAnsi"/>
                <w:color w:val="000000"/>
                <w:sz w:val="18"/>
                <w:szCs w:val="18"/>
                <w:lang w:eastAsia="fr-FR"/>
              </w:rPr>
              <w:t>4,776,638</w:t>
            </w:r>
          </w:p>
        </w:tc>
        <w:tc>
          <w:tcPr>
            <w:tcW w:w="1445" w:type="dxa"/>
            <w:tcBorders>
              <w:top w:val="nil"/>
              <w:left w:val="nil"/>
              <w:bottom w:val="nil"/>
              <w:right w:val="nil"/>
            </w:tcBorders>
            <w:shd w:val="clear" w:color="auto" w:fill="auto"/>
            <w:noWrap/>
            <w:vAlign w:val="bottom"/>
            <w:hideMark/>
          </w:tcPr>
          <w:p w14:paraId="3A0ED80F" w14:textId="77777777" w:rsidR="00BA35C1" w:rsidRPr="00C07360" w:rsidRDefault="00BA35C1" w:rsidP="00AC6922">
            <w:pPr>
              <w:spacing w:after="0" w:line="240" w:lineRule="auto"/>
              <w:jc w:val="right"/>
              <w:rPr>
                <w:rFonts w:eastAsia="Times New Roman" w:cstheme="minorHAnsi"/>
                <w:color w:val="000000"/>
                <w:sz w:val="18"/>
                <w:szCs w:val="18"/>
                <w:lang w:eastAsia="fr-FR"/>
              </w:rPr>
            </w:pPr>
            <w:r w:rsidRPr="00C07360">
              <w:rPr>
                <w:rFonts w:eastAsia="Times New Roman" w:cstheme="minorHAnsi"/>
                <w:color w:val="000000"/>
                <w:sz w:val="18"/>
                <w:szCs w:val="18"/>
                <w:lang w:eastAsia="fr-FR"/>
              </w:rPr>
              <w:t>5,661,444</w:t>
            </w:r>
          </w:p>
        </w:tc>
        <w:tc>
          <w:tcPr>
            <w:tcW w:w="1564" w:type="dxa"/>
            <w:tcBorders>
              <w:top w:val="nil"/>
              <w:left w:val="nil"/>
              <w:bottom w:val="nil"/>
              <w:right w:val="nil"/>
            </w:tcBorders>
            <w:shd w:val="clear" w:color="auto" w:fill="auto"/>
            <w:noWrap/>
            <w:vAlign w:val="bottom"/>
            <w:hideMark/>
          </w:tcPr>
          <w:p w14:paraId="66838453" w14:textId="77777777" w:rsidR="00BA35C1" w:rsidRPr="00C07360" w:rsidRDefault="00BA35C1" w:rsidP="00AC6922">
            <w:pPr>
              <w:spacing w:after="0" w:line="240" w:lineRule="auto"/>
              <w:jc w:val="right"/>
              <w:rPr>
                <w:rFonts w:eastAsia="Times New Roman" w:cstheme="minorHAnsi"/>
                <w:color w:val="000000"/>
                <w:sz w:val="18"/>
                <w:szCs w:val="18"/>
                <w:lang w:eastAsia="fr-FR"/>
              </w:rPr>
            </w:pPr>
            <w:r w:rsidRPr="00C07360">
              <w:rPr>
                <w:rFonts w:eastAsia="Times New Roman" w:cstheme="minorHAnsi"/>
                <w:color w:val="000000"/>
                <w:sz w:val="18"/>
                <w:szCs w:val="18"/>
                <w:lang w:eastAsia="fr-FR"/>
              </w:rPr>
              <w:t>5,406,308</w:t>
            </w:r>
          </w:p>
        </w:tc>
        <w:tc>
          <w:tcPr>
            <w:tcW w:w="1525" w:type="dxa"/>
            <w:tcBorders>
              <w:top w:val="nil"/>
              <w:left w:val="nil"/>
              <w:bottom w:val="nil"/>
              <w:right w:val="nil"/>
            </w:tcBorders>
            <w:shd w:val="clear" w:color="auto" w:fill="auto"/>
            <w:noWrap/>
            <w:vAlign w:val="bottom"/>
            <w:hideMark/>
          </w:tcPr>
          <w:p w14:paraId="5E784BED" w14:textId="77777777" w:rsidR="00BA35C1" w:rsidRPr="00C07360" w:rsidRDefault="00BA35C1" w:rsidP="00AC6922">
            <w:pPr>
              <w:spacing w:after="0" w:line="240" w:lineRule="auto"/>
              <w:jc w:val="right"/>
              <w:rPr>
                <w:rFonts w:eastAsia="Times New Roman" w:cstheme="minorHAnsi"/>
                <w:color w:val="000000"/>
                <w:sz w:val="18"/>
                <w:szCs w:val="18"/>
                <w:lang w:eastAsia="fr-FR"/>
              </w:rPr>
            </w:pPr>
            <w:r w:rsidRPr="00C07360">
              <w:rPr>
                <w:rFonts w:eastAsia="Times New Roman" w:cstheme="minorHAnsi"/>
                <w:color w:val="000000"/>
                <w:sz w:val="18"/>
                <w:szCs w:val="18"/>
                <w:lang w:eastAsia="fr-FR"/>
              </w:rPr>
              <w:t>11,582,794</w:t>
            </w:r>
          </w:p>
        </w:tc>
        <w:tc>
          <w:tcPr>
            <w:tcW w:w="1802" w:type="dxa"/>
            <w:tcBorders>
              <w:top w:val="nil"/>
              <w:left w:val="nil"/>
              <w:bottom w:val="nil"/>
              <w:right w:val="nil"/>
            </w:tcBorders>
            <w:shd w:val="clear" w:color="auto" w:fill="auto"/>
            <w:noWrap/>
            <w:vAlign w:val="bottom"/>
            <w:hideMark/>
          </w:tcPr>
          <w:p w14:paraId="4805B2E4" w14:textId="77777777" w:rsidR="00BA35C1" w:rsidRPr="00C07360" w:rsidRDefault="00BA35C1" w:rsidP="00AC6922">
            <w:pPr>
              <w:spacing w:after="0" w:line="240" w:lineRule="auto"/>
              <w:jc w:val="right"/>
              <w:rPr>
                <w:rFonts w:eastAsia="Times New Roman" w:cstheme="minorHAnsi"/>
                <w:color w:val="000000"/>
                <w:sz w:val="18"/>
                <w:szCs w:val="18"/>
                <w:lang w:eastAsia="fr-FR"/>
              </w:rPr>
            </w:pPr>
            <w:r w:rsidRPr="00C07360">
              <w:rPr>
                <w:rFonts w:eastAsia="Times New Roman" w:cstheme="minorHAnsi"/>
                <w:color w:val="000000"/>
                <w:sz w:val="18"/>
                <w:szCs w:val="18"/>
                <w:lang w:eastAsia="fr-FR"/>
              </w:rPr>
              <w:t>10,875,953</w:t>
            </w:r>
          </w:p>
        </w:tc>
      </w:tr>
      <w:tr w:rsidR="00BA35C1" w:rsidRPr="00C07360" w14:paraId="5FD5438C" w14:textId="77777777" w:rsidTr="00AC6922">
        <w:trPr>
          <w:trHeight w:val="225"/>
        </w:trPr>
        <w:tc>
          <w:tcPr>
            <w:tcW w:w="1188" w:type="dxa"/>
            <w:tcBorders>
              <w:top w:val="nil"/>
              <w:left w:val="nil"/>
              <w:bottom w:val="nil"/>
              <w:right w:val="nil"/>
            </w:tcBorders>
            <w:shd w:val="clear" w:color="auto" w:fill="auto"/>
            <w:noWrap/>
            <w:vAlign w:val="bottom"/>
            <w:hideMark/>
          </w:tcPr>
          <w:p w14:paraId="04C12748" w14:textId="77777777" w:rsidR="00BA35C1" w:rsidRPr="00C07360" w:rsidRDefault="00BA35C1" w:rsidP="00AC6922">
            <w:pPr>
              <w:spacing w:after="0" w:line="240" w:lineRule="auto"/>
              <w:rPr>
                <w:rFonts w:eastAsia="Times New Roman" w:cstheme="minorHAnsi"/>
                <w:color w:val="000000"/>
                <w:sz w:val="18"/>
                <w:szCs w:val="18"/>
                <w:lang w:eastAsia="fr-FR"/>
              </w:rPr>
            </w:pPr>
            <w:r w:rsidRPr="00C07360">
              <w:rPr>
                <w:rFonts w:eastAsia="Times New Roman" w:cstheme="minorHAnsi"/>
                <w:color w:val="000000"/>
                <w:sz w:val="18"/>
                <w:szCs w:val="18"/>
                <w:lang w:eastAsia="fr-FR"/>
              </w:rPr>
              <w:t>Artibonite</w:t>
            </w:r>
          </w:p>
        </w:tc>
        <w:tc>
          <w:tcPr>
            <w:tcW w:w="1663" w:type="dxa"/>
            <w:tcBorders>
              <w:top w:val="nil"/>
              <w:left w:val="nil"/>
              <w:bottom w:val="nil"/>
              <w:right w:val="nil"/>
            </w:tcBorders>
            <w:shd w:val="clear" w:color="auto" w:fill="auto"/>
            <w:noWrap/>
            <w:vAlign w:val="bottom"/>
            <w:hideMark/>
          </w:tcPr>
          <w:p w14:paraId="010C97B4" w14:textId="77777777" w:rsidR="00BA35C1" w:rsidRPr="00C07360" w:rsidRDefault="00BA35C1" w:rsidP="00AC6922">
            <w:pPr>
              <w:spacing w:after="0" w:line="240" w:lineRule="auto"/>
              <w:jc w:val="right"/>
              <w:rPr>
                <w:rFonts w:eastAsia="Times New Roman" w:cstheme="minorHAnsi"/>
                <w:color w:val="000000"/>
                <w:sz w:val="18"/>
                <w:szCs w:val="18"/>
                <w:lang w:eastAsia="fr-FR"/>
              </w:rPr>
            </w:pPr>
            <w:r w:rsidRPr="00C07360">
              <w:rPr>
                <w:rFonts w:eastAsia="Times New Roman" w:cstheme="minorHAnsi"/>
                <w:color w:val="000000"/>
                <w:sz w:val="18"/>
                <w:szCs w:val="18"/>
                <w:lang w:eastAsia="fr-FR"/>
              </w:rPr>
              <w:t>18,421,578</w:t>
            </w:r>
          </w:p>
        </w:tc>
        <w:tc>
          <w:tcPr>
            <w:tcW w:w="1445" w:type="dxa"/>
            <w:tcBorders>
              <w:top w:val="nil"/>
              <w:left w:val="nil"/>
              <w:bottom w:val="nil"/>
              <w:right w:val="nil"/>
            </w:tcBorders>
            <w:shd w:val="clear" w:color="auto" w:fill="auto"/>
            <w:noWrap/>
            <w:vAlign w:val="bottom"/>
            <w:hideMark/>
          </w:tcPr>
          <w:p w14:paraId="5B247DC0" w14:textId="77777777" w:rsidR="00BA35C1" w:rsidRPr="00C07360" w:rsidRDefault="00BA35C1" w:rsidP="00AC6922">
            <w:pPr>
              <w:spacing w:after="0" w:line="240" w:lineRule="auto"/>
              <w:jc w:val="right"/>
              <w:rPr>
                <w:rFonts w:eastAsia="Times New Roman" w:cstheme="minorHAnsi"/>
                <w:color w:val="000000"/>
                <w:sz w:val="18"/>
                <w:szCs w:val="18"/>
                <w:lang w:eastAsia="fr-FR"/>
              </w:rPr>
            </w:pPr>
            <w:r w:rsidRPr="00C07360">
              <w:rPr>
                <w:rFonts w:eastAsia="Times New Roman" w:cstheme="minorHAnsi"/>
                <w:color w:val="000000"/>
                <w:sz w:val="18"/>
                <w:szCs w:val="18"/>
                <w:lang w:eastAsia="fr-FR"/>
              </w:rPr>
              <w:t>19,627,555</w:t>
            </w:r>
          </w:p>
        </w:tc>
        <w:tc>
          <w:tcPr>
            <w:tcW w:w="1564" w:type="dxa"/>
            <w:tcBorders>
              <w:top w:val="nil"/>
              <w:left w:val="nil"/>
              <w:bottom w:val="nil"/>
              <w:right w:val="nil"/>
            </w:tcBorders>
            <w:shd w:val="clear" w:color="auto" w:fill="auto"/>
            <w:noWrap/>
            <w:vAlign w:val="bottom"/>
            <w:hideMark/>
          </w:tcPr>
          <w:p w14:paraId="21F912C8" w14:textId="77777777" w:rsidR="00BA35C1" w:rsidRPr="00C07360" w:rsidRDefault="00BA35C1" w:rsidP="00AC6922">
            <w:pPr>
              <w:spacing w:after="0" w:line="240" w:lineRule="auto"/>
              <w:jc w:val="right"/>
              <w:rPr>
                <w:rFonts w:eastAsia="Times New Roman" w:cstheme="minorHAnsi"/>
                <w:color w:val="000000"/>
                <w:sz w:val="18"/>
                <w:szCs w:val="18"/>
                <w:lang w:eastAsia="fr-FR"/>
              </w:rPr>
            </w:pPr>
            <w:r w:rsidRPr="00C07360">
              <w:rPr>
                <w:rFonts w:eastAsia="Times New Roman" w:cstheme="minorHAnsi"/>
                <w:color w:val="000000"/>
                <w:sz w:val="18"/>
                <w:szCs w:val="18"/>
                <w:lang w:eastAsia="fr-FR"/>
              </w:rPr>
              <w:t>18,700,614</w:t>
            </w:r>
          </w:p>
        </w:tc>
        <w:tc>
          <w:tcPr>
            <w:tcW w:w="1525" w:type="dxa"/>
            <w:tcBorders>
              <w:top w:val="nil"/>
              <w:left w:val="nil"/>
              <w:bottom w:val="nil"/>
              <w:right w:val="nil"/>
            </w:tcBorders>
            <w:shd w:val="clear" w:color="auto" w:fill="auto"/>
            <w:noWrap/>
            <w:vAlign w:val="bottom"/>
            <w:hideMark/>
          </w:tcPr>
          <w:p w14:paraId="6B525467" w14:textId="77777777" w:rsidR="00BA35C1" w:rsidRPr="00C07360" w:rsidRDefault="00BA35C1" w:rsidP="00AC6922">
            <w:pPr>
              <w:spacing w:after="0" w:line="240" w:lineRule="auto"/>
              <w:jc w:val="right"/>
              <w:rPr>
                <w:rFonts w:eastAsia="Times New Roman" w:cstheme="minorHAnsi"/>
                <w:color w:val="000000"/>
                <w:sz w:val="18"/>
                <w:szCs w:val="18"/>
                <w:lang w:eastAsia="fr-FR"/>
              </w:rPr>
            </w:pPr>
            <w:r w:rsidRPr="00C07360">
              <w:rPr>
                <w:rFonts w:eastAsia="Times New Roman" w:cstheme="minorHAnsi"/>
                <w:color w:val="000000"/>
                <w:sz w:val="18"/>
                <w:szCs w:val="18"/>
                <w:lang w:eastAsia="fr-FR"/>
              </w:rPr>
              <w:t>44,543,722</w:t>
            </w:r>
          </w:p>
        </w:tc>
        <w:tc>
          <w:tcPr>
            <w:tcW w:w="1802" w:type="dxa"/>
            <w:tcBorders>
              <w:top w:val="nil"/>
              <w:left w:val="nil"/>
              <w:bottom w:val="nil"/>
              <w:right w:val="nil"/>
            </w:tcBorders>
            <w:shd w:val="clear" w:color="auto" w:fill="auto"/>
            <w:noWrap/>
            <w:vAlign w:val="bottom"/>
            <w:hideMark/>
          </w:tcPr>
          <w:p w14:paraId="507CD3C6" w14:textId="77777777" w:rsidR="00BA35C1" w:rsidRPr="00C07360" w:rsidRDefault="00BA35C1" w:rsidP="00AC6922">
            <w:pPr>
              <w:spacing w:after="0" w:line="240" w:lineRule="auto"/>
              <w:jc w:val="right"/>
              <w:rPr>
                <w:rFonts w:eastAsia="Times New Roman" w:cstheme="minorHAnsi"/>
                <w:color w:val="000000"/>
                <w:sz w:val="18"/>
                <w:szCs w:val="18"/>
                <w:lang w:eastAsia="fr-FR"/>
              </w:rPr>
            </w:pPr>
            <w:r w:rsidRPr="00C07360">
              <w:rPr>
                <w:rFonts w:eastAsia="Times New Roman" w:cstheme="minorHAnsi"/>
                <w:color w:val="000000"/>
                <w:sz w:val="18"/>
                <w:szCs w:val="18"/>
                <w:lang w:eastAsia="fr-FR"/>
              </w:rPr>
              <w:t>41,039,457</w:t>
            </w:r>
          </w:p>
        </w:tc>
      </w:tr>
      <w:tr w:rsidR="00BA35C1" w:rsidRPr="00C07360" w14:paraId="1160BCEF" w14:textId="77777777" w:rsidTr="00AC6922">
        <w:trPr>
          <w:trHeight w:val="225"/>
        </w:trPr>
        <w:tc>
          <w:tcPr>
            <w:tcW w:w="1188" w:type="dxa"/>
            <w:tcBorders>
              <w:top w:val="nil"/>
              <w:left w:val="nil"/>
              <w:bottom w:val="nil"/>
              <w:right w:val="nil"/>
            </w:tcBorders>
            <w:shd w:val="clear" w:color="auto" w:fill="auto"/>
            <w:noWrap/>
            <w:vAlign w:val="bottom"/>
            <w:hideMark/>
          </w:tcPr>
          <w:p w14:paraId="138D2BED" w14:textId="77777777" w:rsidR="00BA35C1" w:rsidRPr="00C07360" w:rsidRDefault="00BA35C1" w:rsidP="00AC6922">
            <w:pPr>
              <w:spacing w:after="0" w:line="240" w:lineRule="auto"/>
              <w:rPr>
                <w:rFonts w:eastAsia="Times New Roman" w:cstheme="minorHAnsi"/>
                <w:color w:val="000000"/>
                <w:sz w:val="18"/>
                <w:szCs w:val="18"/>
                <w:lang w:eastAsia="fr-FR"/>
              </w:rPr>
            </w:pPr>
            <w:r w:rsidRPr="00C07360">
              <w:rPr>
                <w:rFonts w:eastAsia="Times New Roman" w:cstheme="minorHAnsi"/>
                <w:color w:val="000000"/>
                <w:sz w:val="18"/>
                <w:szCs w:val="18"/>
                <w:lang w:eastAsia="fr-FR"/>
              </w:rPr>
              <w:t>Centre</w:t>
            </w:r>
          </w:p>
        </w:tc>
        <w:tc>
          <w:tcPr>
            <w:tcW w:w="1663" w:type="dxa"/>
            <w:tcBorders>
              <w:top w:val="nil"/>
              <w:left w:val="nil"/>
              <w:bottom w:val="nil"/>
              <w:right w:val="nil"/>
            </w:tcBorders>
            <w:shd w:val="clear" w:color="auto" w:fill="auto"/>
            <w:noWrap/>
            <w:vAlign w:val="bottom"/>
            <w:hideMark/>
          </w:tcPr>
          <w:p w14:paraId="29DAE350" w14:textId="77777777" w:rsidR="00BA35C1" w:rsidRPr="00C07360" w:rsidRDefault="00BA35C1" w:rsidP="00AC6922">
            <w:pPr>
              <w:spacing w:after="0" w:line="240" w:lineRule="auto"/>
              <w:jc w:val="right"/>
              <w:rPr>
                <w:rFonts w:eastAsia="Times New Roman" w:cstheme="minorHAnsi"/>
                <w:color w:val="000000"/>
                <w:sz w:val="18"/>
                <w:szCs w:val="18"/>
                <w:lang w:eastAsia="fr-FR"/>
              </w:rPr>
            </w:pPr>
            <w:r w:rsidRPr="00C07360">
              <w:rPr>
                <w:rFonts w:eastAsia="Times New Roman" w:cstheme="minorHAnsi"/>
                <w:color w:val="000000"/>
                <w:sz w:val="18"/>
                <w:szCs w:val="18"/>
                <w:lang w:eastAsia="fr-FR"/>
              </w:rPr>
              <w:t>5,977,689</w:t>
            </w:r>
          </w:p>
        </w:tc>
        <w:tc>
          <w:tcPr>
            <w:tcW w:w="1445" w:type="dxa"/>
            <w:tcBorders>
              <w:top w:val="nil"/>
              <w:left w:val="nil"/>
              <w:bottom w:val="nil"/>
              <w:right w:val="nil"/>
            </w:tcBorders>
            <w:shd w:val="clear" w:color="auto" w:fill="auto"/>
            <w:noWrap/>
            <w:vAlign w:val="bottom"/>
            <w:hideMark/>
          </w:tcPr>
          <w:p w14:paraId="4D4F4117" w14:textId="77777777" w:rsidR="00BA35C1" w:rsidRPr="00C07360" w:rsidRDefault="00BA35C1" w:rsidP="00AC6922">
            <w:pPr>
              <w:spacing w:after="0" w:line="240" w:lineRule="auto"/>
              <w:jc w:val="right"/>
              <w:rPr>
                <w:rFonts w:eastAsia="Times New Roman" w:cstheme="minorHAnsi"/>
                <w:color w:val="000000"/>
                <w:sz w:val="18"/>
                <w:szCs w:val="18"/>
                <w:lang w:eastAsia="fr-FR"/>
              </w:rPr>
            </w:pPr>
            <w:r w:rsidRPr="00C07360">
              <w:rPr>
                <w:rFonts w:eastAsia="Times New Roman" w:cstheme="minorHAnsi"/>
                <w:color w:val="000000"/>
                <w:sz w:val="18"/>
                <w:szCs w:val="18"/>
                <w:lang w:eastAsia="fr-FR"/>
              </w:rPr>
              <w:t>9,075,260</w:t>
            </w:r>
          </w:p>
        </w:tc>
        <w:tc>
          <w:tcPr>
            <w:tcW w:w="1564" w:type="dxa"/>
            <w:tcBorders>
              <w:top w:val="nil"/>
              <w:left w:val="nil"/>
              <w:bottom w:val="nil"/>
              <w:right w:val="nil"/>
            </w:tcBorders>
            <w:shd w:val="clear" w:color="auto" w:fill="auto"/>
            <w:noWrap/>
            <w:vAlign w:val="bottom"/>
            <w:hideMark/>
          </w:tcPr>
          <w:p w14:paraId="7480DEB4" w14:textId="77777777" w:rsidR="00BA35C1" w:rsidRPr="00C07360" w:rsidRDefault="00BA35C1" w:rsidP="00AC6922">
            <w:pPr>
              <w:spacing w:after="0" w:line="240" w:lineRule="auto"/>
              <w:jc w:val="right"/>
              <w:rPr>
                <w:rFonts w:eastAsia="Times New Roman" w:cstheme="minorHAnsi"/>
                <w:color w:val="000000"/>
                <w:sz w:val="18"/>
                <w:szCs w:val="18"/>
                <w:lang w:eastAsia="fr-FR"/>
              </w:rPr>
            </w:pPr>
            <w:r w:rsidRPr="00C07360">
              <w:rPr>
                <w:rFonts w:eastAsia="Times New Roman" w:cstheme="minorHAnsi"/>
                <w:color w:val="000000"/>
                <w:sz w:val="18"/>
                <w:szCs w:val="18"/>
                <w:lang w:eastAsia="fr-FR"/>
              </w:rPr>
              <w:t>7,974,295</w:t>
            </w:r>
          </w:p>
        </w:tc>
        <w:tc>
          <w:tcPr>
            <w:tcW w:w="1525" w:type="dxa"/>
            <w:tcBorders>
              <w:top w:val="nil"/>
              <w:left w:val="nil"/>
              <w:bottom w:val="nil"/>
              <w:right w:val="nil"/>
            </w:tcBorders>
            <w:shd w:val="clear" w:color="auto" w:fill="auto"/>
            <w:noWrap/>
            <w:vAlign w:val="bottom"/>
            <w:hideMark/>
          </w:tcPr>
          <w:p w14:paraId="0EEC86F2" w14:textId="77777777" w:rsidR="00BA35C1" w:rsidRPr="00C07360" w:rsidRDefault="00BA35C1" w:rsidP="00AC6922">
            <w:pPr>
              <w:spacing w:after="0" w:line="240" w:lineRule="auto"/>
              <w:jc w:val="right"/>
              <w:rPr>
                <w:rFonts w:eastAsia="Times New Roman" w:cstheme="minorHAnsi"/>
                <w:color w:val="000000"/>
                <w:sz w:val="18"/>
                <w:szCs w:val="18"/>
                <w:lang w:eastAsia="fr-FR"/>
              </w:rPr>
            </w:pPr>
            <w:r w:rsidRPr="00C07360">
              <w:rPr>
                <w:rFonts w:eastAsia="Times New Roman" w:cstheme="minorHAnsi"/>
                <w:color w:val="000000"/>
                <w:sz w:val="18"/>
                <w:szCs w:val="18"/>
                <w:lang w:eastAsia="fr-FR"/>
              </w:rPr>
              <w:t>26,548,771</w:t>
            </w:r>
          </w:p>
        </w:tc>
        <w:tc>
          <w:tcPr>
            <w:tcW w:w="1802" w:type="dxa"/>
            <w:tcBorders>
              <w:top w:val="nil"/>
              <w:left w:val="nil"/>
              <w:bottom w:val="nil"/>
              <w:right w:val="nil"/>
            </w:tcBorders>
            <w:shd w:val="clear" w:color="auto" w:fill="auto"/>
            <w:noWrap/>
            <w:vAlign w:val="bottom"/>
            <w:hideMark/>
          </w:tcPr>
          <w:p w14:paraId="2301A697" w14:textId="77777777" w:rsidR="00BA35C1" w:rsidRPr="00C07360" w:rsidRDefault="00BA35C1" w:rsidP="00AC6922">
            <w:pPr>
              <w:spacing w:after="0" w:line="240" w:lineRule="auto"/>
              <w:jc w:val="right"/>
              <w:rPr>
                <w:rFonts w:eastAsia="Times New Roman" w:cstheme="minorHAnsi"/>
                <w:color w:val="000000"/>
                <w:sz w:val="18"/>
                <w:szCs w:val="18"/>
                <w:lang w:eastAsia="fr-FR"/>
              </w:rPr>
            </w:pPr>
            <w:r w:rsidRPr="00C07360">
              <w:rPr>
                <w:rFonts w:eastAsia="Times New Roman" w:cstheme="minorHAnsi"/>
                <w:color w:val="000000"/>
                <w:sz w:val="18"/>
                <w:szCs w:val="18"/>
                <w:lang w:eastAsia="fr-FR"/>
              </w:rPr>
              <w:t>27,126,880</w:t>
            </w:r>
          </w:p>
        </w:tc>
      </w:tr>
      <w:tr w:rsidR="00BA35C1" w:rsidRPr="00C07360" w14:paraId="77328514" w14:textId="77777777" w:rsidTr="00AC6922">
        <w:trPr>
          <w:trHeight w:val="225"/>
        </w:trPr>
        <w:tc>
          <w:tcPr>
            <w:tcW w:w="1188" w:type="dxa"/>
            <w:tcBorders>
              <w:top w:val="nil"/>
              <w:left w:val="nil"/>
              <w:bottom w:val="nil"/>
              <w:right w:val="nil"/>
            </w:tcBorders>
            <w:shd w:val="clear" w:color="auto" w:fill="auto"/>
            <w:noWrap/>
            <w:vAlign w:val="bottom"/>
            <w:hideMark/>
          </w:tcPr>
          <w:p w14:paraId="473CDAA4" w14:textId="77777777" w:rsidR="00BA35C1" w:rsidRPr="00C07360" w:rsidRDefault="00BA35C1" w:rsidP="00AC6922">
            <w:pPr>
              <w:spacing w:after="0" w:line="240" w:lineRule="auto"/>
              <w:rPr>
                <w:rFonts w:eastAsia="Times New Roman" w:cstheme="minorHAnsi"/>
                <w:color w:val="000000"/>
                <w:sz w:val="18"/>
                <w:szCs w:val="18"/>
                <w:lang w:eastAsia="fr-FR"/>
              </w:rPr>
            </w:pPr>
            <w:r w:rsidRPr="00C07360">
              <w:rPr>
                <w:rFonts w:eastAsia="Times New Roman" w:cstheme="minorHAnsi"/>
                <w:color w:val="000000"/>
                <w:sz w:val="18"/>
                <w:szCs w:val="18"/>
                <w:lang w:eastAsia="fr-FR"/>
              </w:rPr>
              <w:t>Sud</w:t>
            </w:r>
          </w:p>
        </w:tc>
        <w:tc>
          <w:tcPr>
            <w:tcW w:w="1663" w:type="dxa"/>
            <w:tcBorders>
              <w:top w:val="nil"/>
              <w:left w:val="nil"/>
              <w:bottom w:val="nil"/>
              <w:right w:val="nil"/>
            </w:tcBorders>
            <w:shd w:val="clear" w:color="auto" w:fill="auto"/>
            <w:noWrap/>
            <w:vAlign w:val="bottom"/>
            <w:hideMark/>
          </w:tcPr>
          <w:p w14:paraId="049C99CD" w14:textId="77777777" w:rsidR="00BA35C1" w:rsidRPr="00C07360" w:rsidRDefault="00BA35C1" w:rsidP="00AC6922">
            <w:pPr>
              <w:spacing w:after="0" w:line="240" w:lineRule="auto"/>
              <w:jc w:val="right"/>
              <w:rPr>
                <w:rFonts w:eastAsia="Times New Roman" w:cstheme="minorHAnsi"/>
                <w:color w:val="000000"/>
                <w:sz w:val="18"/>
                <w:szCs w:val="18"/>
                <w:lang w:eastAsia="fr-FR"/>
              </w:rPr>
            </w:pPr>
            <w:r w:rsidRPr="00C07360">
              <w:rPr>
                <w:rFonts w:eastAsia="Times New Roman" w:cstheme="minorHAnsi"/>
                <w:color w:val="000000"/>
                <w:sz w:val="18"/>
                <w:szCs w:val="18"/>
                <w:lang w:eastAsia="fr-FR"/>
              </w:rPr>
              <w:t>12,028,721</w:t>
            </w:r>
          </w:p>
        </w:tc>
        <w:tc>
          <w:tcPr>
            <w:tcW w:w="1445" w:type="dxa"/>
            <w:tcBorders>
              <w:top w:val="nil"/>
              <w:left w:val="nil"/>
              <w:bottom w:val="nil"/>
              <w:right w:val="nil"/>
            </w:tcBorders>
            <w:shd w:val="clear" w:color="auto" w:fill="auto"/>
            <w:noWrap/>
            <w:vAlign w:val="bottom"/>
            <w:hideMark/>
          </w:tcPr>
          <w:p w14:paraId="06C5073F" w14:textId="77777777" w:rsidR="00BA35C1" w:rsidRPr="00C07360" w:rsidRDefault="00BA35C1" w:rsidP="00AC6922">
            <w:pPr>
              <w:spacing w:after="0" w:line="240" w:lineRule="auto"/>
              <w:jc w:val="right"/>
              <w:rPr>
                <w:rFonts w:eastAsia="Times New Roman" w:cstheme="minorHAnsi"/>
                <w:color w:val="000000"/>
                <w:sz w:val="18"/>
                <w:szCs w:val="18"/>
                <w:lang w:eastAsia="fr-FR"/>
              </w:rPr>
            </w:pPr>
            <w:r w:rsidRPr="00C07360">
              <w:rPr>
                <w:rFonts w:eastAsia="Times New Roman" w:cstheme="minorHAnsi"/>
                <w:color w:val="000000"/>
                <w:sz w:val="18"/>
                <w:szCs w:val="18"/>
                <w:lang w:eastAsia="fr-FR"/>
              </w:rPr>
              <w:t>12,481,082</w:t>
            </w:r>
          </w:p>
        </w:tc>
        <w:tc>
          <w:tcPr>
            <w:tcW w:w="1564" w:type="dxa"/>
            <w:tcBorders>
              <w:top w:val="nil"/>
              <w:left w:val="nil"/>
              <w:bottom w:val="nil"/>
              <w:right w:val="nil"/>
            </w:tcBorders>
            <w:shd w:val="clear" w:color="auto" w:fill="auto"/>
            <w:noWrap/>
            <w:vAlign w:val="bottom"/>
            <w:hideMark/>
          </w:tcPr>
          <w:p w14:paraId="4FB3B116" w14:textId="77777777" w:rsidR="00BA35C1" w:rsidRPr="00C07360" w:rsidRDefault="00BA35C1" w:rsidP="00AC6922">
            <w:pPr>
              <w:spacing w:after="0" w:line="240" w:lineRule="auto"/>
              <w:jc w:val="right"/>
              <w:rPr>
                <w:rFonts w:eastAsia="Times New Roman" w:cstheme="minorHAnsi"/>
                <w:color w:val="000000"/>
                <w:sz w:val="18"/>
                <w:szCs w:val="18"/>
                <w:lang w:eastAsia="fr-FR"/>
              </w:rPr>
            </w:pPr>
            <w:r w:rsidRPr="00C07360">
              <w:rPr>
                <w:rFonts w:eastAsia="Times New Roman" w:cstheme="minorHAnsi"/>
                <w:color w:val="000000"/>
                <w:sz w:val="18"/>
                <w:szCs w:val="18"/>
                <w:lang w:eastAsia="fr-FR"/>
              </w:rPr>
              <w:t>8,650,912</w:t>
            </w:r>
          </w:p>
        </w:tc>
        <w:tc>
          <w:tcPr>
            <w:tcW w:w="1525" w:type="dxa"/>
            <w:tcBorders>
              <w:top w:val="nil"/>
              <w:left w:val="nil"/>
              <w:bottom w:val="nil"/>
              <w:right w:val="nil"/>
            </w:tcBorders>
            <w:shd w:val="clear" w:color="auto" w:fill="auto"/>
            <w:noWrap/>
            <w:vAlign w:val="bottom"/>
            <w:hideMark/>
          </w:tcPr>
          <w:p w14:paraId="3B9D717C" w14:textId="77777777" w:rsidR="00BA35C1" w:rsidRPr="00C07360" w:rsidRDefault="00BA35C1" w:rsidP="00AC6922">
            <w:pPr>
              <w:spacing w:after="0" w:line="240" w:lineRule="auto"/>
              <w:jc w:val="right"/>
              <w:rPr>
                <w:rFonts w:eastAsia="Times New Roman" w:cstheme="minorHAnsi"/>
                <w:color w:val="000000"/>
                <w:sz w:val="18"/>
                <w:szCs w:val="18"/>
                <w:lang w:eastAsia="fr-FR"/>
              </w:rPr>
            </w:pPr>
            <w:r w:rsidRPr="00C07360">
              <w:rPr>
                <w:rFonts w:eastAsia="Times New Roman" w:cstheme="minorHAnsi"/>
                <w:color w:val="000000"/>
                <w:sz w:val="18"/>
                <w:szCs w:val="18"/>
                <w:lang w:eastAsia="fr-FR"/>
              </w:rPr>
              <w:t>23,967,535</w:t>
            </w:r>
          </w:p>
        </w:tc>
        <w:tc>
          <w:tcPr>
            <w:tcW w:w="1802" w:type="dxa"/>
            <w:tcBorders>
              <w:top w:val="nil"/>
              <w:left w:val="nil"/>
              <w:bottom w:val="nil"/>
              <w:right w:val="nil"/>
            </w:tcBorders>
            <w:shd w:val="clear" w:color="auto" w:fill="auto"/>
            <w:noWrap/>
            <w:vAlign w:val="bottom"/>
            <w:hideMark/>
          </w:tcPr>
          <w:p w14:paraId="22176961" w14:textId="77777777" w:rsidR="00BA35C1" w:rsidRPr="00C07360" w:rsidRDefault="00BA35C1" w:rsidP="00AC6922">
            <w:pPr>
              <w:spacing w:after="0" w:line="240" w:lineRule="auto"/>
              <w:jc w:val="right"/>
              <w:rPr>
                <w:rFonts w:eastAsia="Times New Roman" w:cstheme="minorHAnsi"/>
                <w:color w:val="000000"/>
                <w:sz w:val="18"/>
                <w:szCs w:val="18"/>
                <w:lang w:eastAsia="fr-FR"/>
              </w:rPr>
            </w:pPr>
            <w:r w:rsidRPr="00C07360">
              <w:rPr>
                <w:rFonts w:eastAsia="Times New Roman" w:cstheme="minorHAnsi"/>
                <w:color w:val="000000"/>
                <w:sz w:val="18"/>
                <w:szCs w:val="18"/>
                <w:lang w:eastAsia="fr-FR"/>
              </w:rPr>
              <w:t>23,087,231</w:t>
            </w:r>
          </w:p>
        </w:tc>
      </w:tr>
      <w:tr w:rsidR="00BA35C1" w:rsidRPr="00C07360" w14:paraId="5405A457" w14:textId="77777777" w:rsidTr="00AC6922">
        <w:trPr>
          <w:trHeight w:val="225"/>
        </w:trPr>
        <w:tc>
          <w:tcPr>
            <w:tcW w:w="1188" w:type="dxa"/>
            <w:tcBorders>
              <w:top w:val="nil"/>
              <w:left w:val="nil"/>
              <w:bottom w:val="nil"/>
              <w:right w:val="nil"/>
            </w:tcBorders>
            <w:shd w:val="clear" w:color="auto" w:fill="auto"/>
            <w:noWrap/>
            <w:vAlign w:val="bottom"/>
            <w:hideMark/>
          </w:tcPr>
          <w:p w14:paraId="68283E1C" w14:textId="77777777" w:rsidR="00BA35C1" w:rsidRPr="00C07360" w:rsidRDefault="00BA35C1" w:rsidP="00AC6922">
            <w:pPr>
              <w:spacing w:after="0" w:line="240" w:lineRule="auto"/>
              <w:rPr>
                <w:rFonts w:eastAsia="Times New Roman" w:cstheme="minorHAnsi"/>
                <w:color w:val="000000"/>
                <w:sz w:val="18"/>
                <w:szCs w:val="18"/>
                <w:lang w:eastAsia="fr-FR"/>
              </w:rPr>
            </w:pPr>
            <w:proofErr w:type="spellStart"/>
            <w:r w:rsidRPr="00C07360">
              <w:rPr>
                <w:rFonts w:eastAsia="Times New Roman" w:cstheme="minorHAnsi"/>
                <w:color w:val="000000"/>
                <w:sz w:val="18"/>
                <w:szCs w:val="18"/>
                <w:lang w:eastAsia="fr-FR"/>
              </w:rPr>
              <w:t>Grand’Anse</w:t>
            </w:r>
            <w:proofErr w:type="spellEnd"/>
          </w:p>
        </w:tc>
        <w:tc>
          <w:tcPr>
            <w:tcW w:w="1663" w:type="dxa"/>
            <w:tcBorders>
              <w:top w:val="nil"/>
              <w:left w:val="nil"/>
              <w:bottom w:val="nil"/>
              <w:right w:val="nil"/>
            </w:tcBorders>
            <w:shd w:val="clear" w:color="auto" w:fill="auto"/>
            <w:noWrap/>
            <w:vAlign w:val="bottom"/>
            <w:hideMark/>
          </w:tcPr>
          <w:p w14:paraId="6AE39D19" w14:textId="77777777" w:rsidR="00BA35C1" w:rsidRPr="00C07360" w:rsidRDefault="00BA35C1" w:rsidP="00AC6922">
            <w:pPr>
              <w:spacing w:after="0" w:line="240" w:lineRule="auto"/>
              <w:jc w:val="right"/>
              <w:rPr>
                <w:rFonts w:eastAsia="Times New Roman" w:cstheme="minorHAnsi"/>
                <w:color w:val="000000"/>
                <w:sz w:val="18"/>
                <w:szCs w:val="18"/>
                <w:lang w:eastAsia="fr-FR"/>
              </w:rPr>
            </w:pPr>
            <w:r w:rsidRPr="00C07360">
              <w:rPr>
                <w:rFonts w:eastAsia="Times New Roman" w:cstheme="minorHAnsi"/>
                <w:color w:val="000000"/>
                <w:sz w:val="18"/>
                <w:szCs w:val="18"/>
                <w:lang w:eastAsia="fr-FR"/>
              </w:rPr>
              <w:t>3,899,246</w:t>
            </w:r>
          </w:p>
        </w:tc>
        <w:tc>
          <w:tcPr>
            <w:tcW w:w="1445" w:type="dxa"/>
            <w:tcBorders>
              <w:top w:val="nil"/>
              <w:left w:val="nil"/>
              <w:bottom w:val="nil"/>
              <w:right w:val="nil"/>
            </w:tcBorders>
            <w:shd w:val="clear" w:color="auto" w:fill="auto"/>
            <w:noWrap/>
            <w:vAlign w:val="bottom"/>
            <w:hideMark/>
          </w:tcPr>
          <w:p w14:paraId="390EBB9F" w14:textId="77777777" w:rsidR="00BA35C1" w:rsidRPr="00C07360" w:rsidRDefault="00BA35C1" w:rsidP="00AC6922">
            <w:pPr>
              <w:spacing w:after="0" w:line="240" w:lineRule="auto"/>
              <w:jc w:val="right"/>
              <w:rPr>
                <w:rFonts w:eastAsia="Times New Roman" w:cstheme="minorHAnsi"/>
                <w:color w:val="000000"/>
                <w:sz w:val="18"/>
                <w:szCs w:val="18"/>
                <w:lang w:eastAsia="fr-FR"/>
              </w:rPr>
            </w:pPr>
            <w:r w:rsidRPr="00C07360">
              <w:rPr>
                <w:rFonts w:eastAsia="Times New Roman" w:cstheme="minorHAnsi"/>
                <w:color w:val="000000"/>
                <w:sz w:val="18"/>
                <w:szCs w:val="18"/>
                <w:lang w:eastAsia="fr-FR"/>
              </w:rPr>
              <w:t>4,069,582</w:t>
            </w:r>
          </w:p>
        </w:tc>
        <w:tc>
          <w:tcPr>
            <w:tcW w:w="1564" w:type="dxa"/>
            <w:tcBorders>
              <w:top w:val="nil"/>
              <w:left w:val="nil"/>
              <w:bottom w:val="nil"/>
              <w:right w:val="nil"/>
            </w:tcBorders>
            <w:shd w:val="clear" w:color="auto" w:fill="auto"/>
            <w:noWrap/>
            <w:vAlign w:val="bottom"/>
            <w:hideMark/>
          </w:tcPr>
          <w:p w14:paraId="0540A034" w14:textId="77777777" w:rsidR="00BA35C1" w:rsidRPr="00C07360" w:rsidRDefault="00BA35C1" w:rsidP="00AC6922">
            <w:pPr>
              <w:spacing w:after="0" w:line="240" w:lineRule="auto"/>
              <w:jc w:val="right"/>
              <w:rPr>
                <w:rFonts w:eastAsia="Times New Roman" w:cstheme="minorHAnsi"/>
                <w:color w:val="000000"/>
                <w:sz w:val="18"/>
                <w:szCs w:val="18"/>
                <w:lang w:eastAsia="fr-FR"/>
              </w:rPr>
            </w:pPr>
            <w:r w:rsidRPr="00C07360">
              <w:rPr>
                <w:rFonts w:eastAsia="Times New Roman" w:cstheme="minorHAnsi"/>
                <w:color w:val="000000"/>
                <w:sz w:val="18"/>
                <w:szCs w:val="18"/>
                <w:lang w:eastAsia="fr-FR"/>
              </w:rPr>
              <w:t>4,906,647</w:t>
            </w:r>
          </w:p>
        </w:tc>
        <w:tc>
          <w:tcPr>
            <w:tcW w:w="1525" w:type="dxa"/>
            <w:tcBorders>
              <w:top w:val="nil"/>
              <w:left w:val="nil"/>
              <w:bottom w:val="nil"/>
              <w:right w:val="nil"/>
            </w:tcBorders>
            <w:shd w:val="clear" w:color="auto" w:fill="auto"/>
            <w:noWrap/>
            <w:vAlign w:val="bottom"/>
            <w:hideMark/>
          </w:tcPr>
          <w:p w14:paraId="1B4E8B69" w14:textId="77777777" w:rsidR="00BA35C1" w:rsidRPr="00C07360" w:rsidRDefault="00BA35C1" w:rsidP="00AC6922">
            <w:pPr>
              <w:spacing w:after="0" w:line="240" w:lineRule="auto"/>
              <w:jc w:val="right"/>
              <w:rPr>
                <w:rFonts w:eastAsia="Times New Roman" w:cstheme="minorHAnsi"/>
                <w:color w:val="000000"/>
                <w:sz w:val="18"/>
                <w:szCs w:val="18"/>
                <w:lang w:eastAsia="fr-FR"/>
              </w:rPr>
            </w:pPr>
            <w:r w:rsidRPr="00C07360">
              <w:rPr>
                <w:rFonts w:eastAsia="Times New Roman" w:cstheme="minorHAnsi"/>
                <w:color w:val="000000"/>
                <w:sz w:val="18"/>
                <w:szCs w:val="18"/>
                <w:lang w:eastAsia="fr-FR"/>
              </w:rPr>
              <w:t>12,286,607</w:t>
            </w:r>
          </w:p>
        </w:tc>
        <w:tc>
          <w:tcPr>
            <w:tcW w:w="1802" w:type="dxa"/>
            <w:tcBorders>
              <w:top w:val="nil"/>
              <w:left w:val="nil"/>
              <w:bottom w:val="nil"/>
              <w:right w:val="nil"/>
            </w:tcBorders>
            <w:shd w:val="clear" w:color="auto" w:fill="auto"/>
            <w:noWrap/>
            <w:vAlign w:val="bottom"/>
            <w:hideMark/>
          </w:tcPr>
          <w:p w14:paraId="2F470E8B" w14:textId="77777777" w:rsidR="00BA35C1" w:rsidRPr="00C07360" w:rsidRDefault="00BA35C1" w:rsidP="00AC6922">
            <w:pPr>
              <w:spacing w:after="0" w:line="240" w:lineRule="auto"/>
              <w:jc w:val="right"/>
              <w:rPr>
                <w:rFonts w:eastAsia="Times New Roman" w:cstheme="minorHAnsi"/>
                <w:color w:val="000000"/>
                <w:sz w:val="18"/>
                <w:szCs w:val="18"/>
                <w:lang w:eastAsia="fr-FR"/>
              </w:rPr>
            </w:pPr>
            <w:r w:rsidRPr="00C07360">
              <w:rPr>
                <w:rFonts w:eastAsia="Times New Roman" w:cstheme="minorHAnsi"/>
                <w:color w:val="000000"/>
                <w:sz w:val="18"/>
                <w:szCs w:val="18"/>
                <w:lang w:eastAsia="fr-FR"/>
              </w:rPr>
              <w:t>11,690,850</w:t>
            </w:r>
          </w:p>
        </w:tc>
      </w:tr>
      <w:tr w:rsidR="00BA35C1" w:rsidRPr="00C07360" w14:paraId="511C1308" w14:textId="77777777" w:rsidTr="00AC6922">
        <w:trPr>
          <w:trHeight w:val="225"/>
        </w:trPr>
        <w:tc>
          <w:tcPr>
            <w:tcW w:w="1188" w:type="dxa"/>
            <w:tcBorders>
              <w:top w:val="nil"/>
              <w:left w:val="nil"/>
              <w:bottom w:val="nil"/>
              <w:right w:val="nil"/>
            </w:tcBorders>
            <w:shd w:val="clear" w:color="auto" w:fill="auto"/>
            <w:noWrap/>
            <w:vAlign w:val="bottom"/>
            <w:hideMark/>
          </w:tcPr>
          <w:p w14:paraId="777E8022" w14:textId="77777777" w:rsidR="00BA35C1" w:rsidRPr="00C07360" w:rsidRDefault="00BA35C1" w:rsidP="00AC6922">
            <w:pPr>
              <w:spacing w:after="0" w:line="240" w:lineRule="auto"/>
              <w:rPr>
                <w:rFonts w:eastAsia="Times New Roman" w:cstheme="minorHAnsi"/>
                <w:color w:val="000000"/>
                <w:sz w:val="18"/>
                <w:szCs w:val="18"/>
                <w:lang w:eastAsia="fr-FR"/>
              </w:rPr>
            </w:pPr>
            <w:proofErr w:type="spellStart"/>
            <w:r w:rsidRPr="00C07360">
              <w:rPr>
                <w:rFonts w:eastAsia="Times New Roman" w:cstheme="minorHAnsi"/>
                <w:color w:val="000000"/>
                <w:sz w:val="18"/>
                <w:szCs w:val="18"/>
                <w:lang w:eastAsia="fr-FR"/>
              </w:rPr>
              <w:t>Nord’ouest</w:t>
            </w:r>
            <w:proofErr w:type="spellEnd"/>
          </w:p>
        </w:tc>
        <w:tc>
          <w:tcPr>
            <w:tcW w:w="1663" w:type="dxa"/>
            <w:tcBorders>
              <w:top w:val="nil"/>
              <w:left w:val="nil"/>
              <w:bottom w:val="nil"/>
              <w:right w:val="nil"/>
            </w:tcBorders>
            <w:shd w:val="clear" w:color="auto" w:fill="auto"/>
            <w:noWrap/>
            <w:vAlign w:val="bottom"/>
            <w:hideMark/>
          </w:tcPr>
          <w:p w14:paraId="4B069315" w14:textId="77777777" w:rsidR="00BA35C1" w:rsidRPr="00C07360" w:rsidRDefault="00BA35C1" w:rsidP="00AC6922">
            <w:pPr>
              <w:spacing w:after="0" w:line="240" w:lineRule="auto"/>
              <w:jc w:val="right"/>
              <w:rPr>
                <w:rFonts w:eastAsia="Times New Roman" w:cstheme="minorHAnsi"/>
                <w:color w:val="000000"/>
                <w:sz w:val="18"/>
                <w:szCs w:val="18"/>
                <w:lang w:eastAsia="fr-FR"/>
              </w:rPr>
            </w:pPr>
            <w:r w:rsidRPr="00C07360">
              <w:rPr>
                <w:rFonts w:eastAsia="Times New Roman" w:cstheme="minorHAnsi"/>
                <w:color w:val="000000"/>
                <w:sz w:val="18"/>
                <w:szCs w:val="18"/>
                <w:lang w:eastAsia="fr-FR"/>
              </w:rPr>
              <w:t>6,900,578</w:t>
            </w:r>
          </w:p>
        </w:tc>
        <w:tc>
          <w:tcPr>
            <w:tcW w:w="1445" w:type="dxa"/>
            <w:tcBorders>
              <w:top w:val="nil"/>
              <w:left w:val="nil"/>
              <w:bottom w:val="nil"/>
              <w:right w:val="nil"/>
            </w:tcBorders>
            <w:shd w:val="clear" w:color="auto" w:fill="auto"/>
            <w:noWrap/>
            <w:vAlign w:val="bottom"/>
            <w:hideMark/>
          </w:tcPr>
          <w:p w14:paraId="56457AD9" w14:textId="77777777" w:rsidR="00BA35C1" w:rsidRPr="00C07360" w:rsidRDefault="00BA35C1" w:rsidP="00AC6922">
            <w:pPr>
              <w:spacing w:after="0" w:line="240" w:lineRule="auto"/>
              <w:jc w:val="right"/>
              <w:rPr>
                <w:rFonts w:eastAsia="Times New Roman" w:cstheme="minorHAnsi"/>
                <w:color w:val="000000"/>
                <w:sz w:val="18"/>
                <w:szCs w:val="18"/>
                <w:lang w:eastAsia="fr-FR"/>
              </w:rPr>
            </w:pPr>
            <w:r w:rsidRPr="00C07360">
              <w:rPr>
                <w:rFonts w:eastAsia="Times New Roman" w:cstheme="minorHAnsi"/>
                <w:color w:val="000000"/>
                <w:sz w:val="18"/>
                <w:szCs w:val="18"/>
                <w:lang w:eastAsia="fr-FR"/>
              </w:rPr>
              <w:t>9,735,124</w:t>
            </w:r>
          </w:p>
        </w:tc>
        <w:tc>
          <w:tcPr>
            <w:tcW w:w="1564" w:type="dxa"/>
            <w:tcBorders>
              <w:top w:val="nil"/>
              <w:left w:val="nil"/>
              <w:bottom w:val="nil"/>
              <w:right w:val="nil"/>
            </w:tcBorders>
            <w:shd w:val="clear" w:color="auto" w:fill="auto"/>
            <w:noWrap/>
            <w:vAlign w:val="bottom"/>
            <w:hideMark/>
          </w:tcPr>
          <w:p w14:paraId="4286B817" w14:textId="77777777" w:rsidR="00BA35C1" w:rsidRPr="00C07360" w:rsidRDefault="00BA35C1" w:rsidP="00AC6922">
            <w:pPr>
              <w:spacing w:after="0" w:line="240" w:lineRule="auto"/>
              <w:jc w:val="right"/>
              <w:rPr>
                <w:rFonts w:eastAsia="Times New Roman" w:cstheme="minorHAnsi"/>
                <w:color w:val="000000"/>
                <w:sz w:val="18"/>
                <w:szCs w:val="18"/>
                <w:lang w:eastAsia="fr-FR"/>
              </w:rPr>
            </w:pPr>
            <w:r w:rsidRPr="00C07360">
              <w:rPr>
                <w:rFonts w:eastAsia="Times New Roman" w:cstheme="minorHAnsi"/>
                <w:color w:val="000000"/>
                <w:sz w:val="18"/>
                <w:szCs w:val="18"/>
                <w:lang w:eastAsia="fr-FR"/>
              </w:rPr>
              <w:t>8,876,843</w:t>
            </w:r>
          </w:p>
        </w:tc>
        <w:tc>
          <w:tcPr>
            <w:tcW w:w="1525" w:type="dxa"/>
            <w:tcBorders>
              <w:top w:val="nil"/>
              <w:left w:val="nil"/>
              <w:bottom w:val="nil"/>
              <w:right w:val="nil"/>
            </w:tcBorders>
            <w:shd w:val="clear" w:color="auto" w:fill="auto"/>
            <w:noWrap/>
            <w:vAlign w:val="bottom"/>
            <w:hideMark/>
          </w:tcPr>
          <w:p w14:paraId="45511B5A" w14:textId="77777777" w:rsidR="00BA35C1" w:rsidRPr="00C07360" w:rsidRDefault="00BA35C1" w:rsidP="00AC6922">
            <w:pPr>
              <w:spacing w:after="0" w:line="240" w:lineRule="auto"/>
              <w:jc w:val="right"/>
              <w:rPr>
                <w:rFonts w:eastAsia="Times New Roman" w:cstheme="minorHAnsi"/>
                <w:color w:val="000000"/>
                <w:sz w:val="18"/>
                <w:szCs w:val="18"/>
                <w:lang w:eastAsia="fr-FR"/>
              </w:rPr>
            </w:pPr>
            <w:r w:rsidRPr="00C07360">
              <w:rPr>
                <w:rFonts w:eastAsia="Times New Roman" w:cstheme="minorHAnsi"/>
                <w:color w:val="000000"/>
                <w:sz w:val="18"/>
                <w:szCs w:val="18"/>
                <w:lang w:eastAsia="fr-FR"/>
              </w:rPr>
              <w:t>26,865,061</w:t>
            </w:r>
          </w:p>
        </w:tc>
        <w:tc>
          <w:tcPr>
            <w:tcW w:w="1802" w:type="dxa"/>
            <w:tcBorders>
              <w:top w:val="nil"/>
              <w:left w:val="nil"/>
              <w:bottom w:val="nil"/>
              <w:right w:val="nil"/>
            </w:tcBorders>
            <w:shd w:val="clear" w:color="auto" w:fill="auto"/>
            <w:noWrap/>
            <w:vAlign w:val="bottom"/>
            <w:hideMark/>
          </w:tcPr>
          <w:p w14:paraId="53933318" w14:textId="77777777" w:rsidR="00BA35C1" w:rsidRPr="00C07360" w:rsidRDefault="00BA35C1" w:rsidP="00AC6922">
            <w:pPr>
              <w:spacing w:after="0" w:line="240" w:lineRule="auto"/>
              <w:jc w:val="right"/>
              <w:rPr>
                <w:rFonts w:eastAsia="Times New Roman" w:cstheme="minorHAnsi"/>
                <w:color w:val="000000"/>
                <w:sz w:val="18"/>
                <w:szCs w:val="18"/>
                <w:lang w:eastAsia="fr-FR"/>
              </w:rPr>
            </w:pPr>
            <w:r w:rsidRPr="00C07360">
              <w:rPr>
                <w:rFonts w:eastAsia="Times New Roman" w:cstheme="minorHAnsi"/>
                <w:color w:val="000000"/>
                <w:sz w:val="18"/>
                <w:szCs w:val="18"/>
                <w:lang w:eastAsia="fr-FR"/>
              </w:rPr>
              <w:t>19,208,379</w:t>
            </w:r>
          </w:p>
        </w:tc>
      </w:tr>
      <w:tr w:rsidR="00BA35C1" w:rsidRPr="00C07360" w14:paraId="029070FF" w14:textId="77777777" w:rsidTr="00AC6922">
        <w:trPr>
          <w:trHeight w:val="225"/>
        </w:trPr>
        <w:tc>
          <w:tcPr>
            <w:tcW w:w="1188" w:type="dxa"/>
            <w:tcBorders>
              <w:top w:val="nil"/>
              <w:left w:val="nil"/>
              <w:bottom w:val="nil"/>
              <w:right w:val="nil"/>
            </w:tcBorders>
            <w:shd w:val="clear" w:color="auto" w:fill="auto"/>
            <w:noWrap/>
            <w:vAlign w:val="bottom"/>
            <w:hideMark/>
          </w:tcPr>
          <w:p w14:paraId="3D1308A7" w14:textId="77777777" w:rsidR="00BA35C1" w:rsidRPr="00C07360" w:rsidRDefault="00BA35C1" w:rsidP="00AC6922">
            <w:pPr>
              <w:spacing w:after="0" w:line="240" w:lineRule="auto"/>
              <w:rPr>
                <w:rFonts w:eastAsia="Times New Roman" w:cstheme="minorHAnsi"/>
                <w:color w:val="000000"/>
                <w:sz w:val="18"/>
                <w:szCs w:val="18"/>
                <w:lang w:eastAsia="fr-FR"/>
              </w:rPr>
            </w:pPr>
            <w:r w:rsidRPr="00C07360">
              <w:rPr>
                <w:rFonts w:eastAsia="Times New Roman" w:cstheme="minorHAnsi"/>
                <w:color w:val="000000"/>
                <w:sz w:val="18"/>
                <w:szCs w:val="18"/>
                <w:lang w:eastAsia="fr-FR"/>
              </w:rPr>
              <w:t>Nippes</w:t>
            </w:r>
          </w:p>
        </w:tc>
        <w:tc>
          <w:tcPr>
            <w:tcW w:w="1663" w:type="dxa"/>
            <w:tcBorders>
              <w:top w:val="nil"/>
              <w:left w:val="nil"/>
              <w:bottom w:val="nil"/>
              <w:right w:val="nil"/>
            </w:tcBorders>
            <w:shd w:val="clear" w:color="auto" w:fill="auto"/>
            <w:noWrap/>
            <w:vAlign w:val="bottom"/>
            <w:hideMark/>
          </w:tcPr>
          <w:p w14:paraId="1E3FB3FB" w14:textId="77777777" w:rsidR="00BA35C1" w:rsidRPr="00C07360" w:rsidRDefault="00BA35C1" w:rsidP="00AC6922">
            <w:pPr>
              <w:spacing w:after="0" w:line="240" w:lineRule="auto"/>
              <w:jc w:val="right"/>
              <w:rPr>
                <w:rFonts w:eastAsia="Times New Roman" w:cstheme="minorHAnsi"/>
                <w:color w:val="000000"/>
                <w:sz w:val="18"/>
                <w:szCs w:val="18"/>
                <w:lang w:eastAsia="fr-FR"/>
              </w:rPr>
            </w:pPr>
            <w:r w:rsidRPr="00C07360">
              <w:rPr>
                <w:rFonts w:eastAsia="Times New Roman" w:cstheme="minorHAnsi"/>
                <w:color w:val="000000"/>
                <w:sz w:val="18"/>
                <w:szCs w:val="18"/>
                <w:lang w:eastAsia="fr-FR"/>
              </w:rPr>
              <w:t>3,565,135</w:t>
            </w:r>
          </w:p>
        </w:tc>
        <w:tc>
          <w:tcPr>
            <w:tcW w:w="1445" w:type="dxa"/>
            <w:tcBorders>
              <w:top w:val="nil"/>
              <w:left w:val="nil"/>
              <w:bottom w:val="nil"/>
              <w:right w:val="nil"/>
            </w:tcBorders>
            <w:shd w:val="clear" w:color="auto" w:fill="auto"/>
            <w:noWrap/>
            <w:vAlign w:val="bottom"/>
            <w:hideMark/>
          </w:tcPr>
          <w:p w14:paraId="0CE85856" w14:textId="77777777" w:rsidR="00BA35C1" w:rsidRPr="00C07360" w:rsidRDefault="00BA35C1" w:rsidP="00AC6922">
            <w:pPr>
              <w:spacing w:after="0" w:line="240" w:lineRule="auto"/>
              <w:jc w:val="right"/>
              <w:rPr>
                <w:rFonts w:eastAsia="Times New Roman" w:cstheme="minorHAnsi"/>
                <w:color w:val="000000"/>
                <w:sz w:val="18"/>
                <w:szCs w:val="18"/>
                <w:lang w:eastAsia="fr-FR"/>
              </w:rPr>
            </w:pPr>
            <w:r w:rsidRPr="00C07360">
              <w:rPr>
                <w:rFonts w:eastAsia="Times New Roman" w:cstheme="minorHAnsi"/>
                <w:color w:val="000000"/>
                <w:sz w:val="18"/>
                <w:szCs w:val="18"/>
                <w:lang w:eastAsia="fr-FR"/>
              </w:rPr>
              <w:t>4,919,568</w:t>
            </w:r>
          </w:p>
        </w:tc>
        <w:tc>
          <w:tcPr>
            <w:tcW w:w="1564" w:type="dxa"/>
            <w:tcBorders>
              <w:top w:val="nil"/>
              <w:left w:val="nil"/>
              <w:bottom w:val="nil"/>
              <w:right w:val="nil"/>
            </w:tcBorders>
            <w:shd w:val="clear" w:color="auto" w:fill="auto"/>
            <w:noWrap/>
            <w:vAlign w:val="bottom"/>
            <w:hideMark/>
          </w:tcPr>
          <w:p w14:paraId="48919EE7" w14:textId="77777777" w:rsidR="00BA35C1" w:rsidRPr="00C07360" w:rsidRDefault="00BA35C1" w:rsidP="00AC6922">
            <w:pPr>
              <w:spacing w:after="0" w:line="240" w:lineRule="auto"/>
              <w:jc w:val="right"/>
              <w:rPr>
                <w:rFonts w:eastAsia="Times New Roman" w:cstheme="minorHAnsi"/>
                <w:color w:val="000000"/>
                <w:sz w:val="18"/>
                <w:szCs w:val="18"/>
                <w:lang w:eastAsia="fr-FR"/>
              </w:rPr>
            </w:pPr>
            <w:r w:rsidRPr="00C07360">
              <w:rPr>
                <w:rFonts w:eastAsia="Times New Roman" w:cstheme="minorHAnsi"/>
                <w:color w:val="000000"/>
                <w:sz w:val="18"/>
                <w:szCs w:val="18"/>
                <w:lang w:eastAsia="fr-FR"/>
              </w:rPr>
              <w:t>3,754,478</w:t>
            </w:r>
          </w:p>
        </w:tc>
        <w:tc>
          <w:tcPr>
            <w:tcW w:w="1525" w:type="dxa"/>
            <w:tcBorders>
              <w:top w:val="nil"/>
              <w:left w:val="nil"/>
              <w:bottom w:val="nil"/>
              <w:right w:val="nil"/>
            </w:tcBorders>
            <w:shd w:val="clear" w:color="auto" w:fill="auto"/>
            <w:noWrap/>
            <w:vAlign w:val="bottom"/>
            <w:hideMark/>
          </w:tcPr>
          <w:p w14:paraId="1589DE96" w14:textId="77777777" w:rsidR="00BA35C1" w:rsidRPr="00C07360" w:rsidRDefault="00BA35C1" w:rsidP="00AC6922">
            <w:pPr>
              <w:spacing w:after="0" w:line="240" w:lineRule="auto"/>
              <w:jc w:val="right"/>
              <w:rPr>
                <w:rFonts w:eastAsia="Times New Roman" w:cstheme="minorHAnsi"/>
                <w:color w:val="000000"/>
                <w:sz w:val="18"/>
                <w:szCs w:val="18"/>
                <w:lang w:eastAsia="fr-FR"/>
              </w:rPr>
            </w:pPr>
            <w:r w:rsidRPr="00C07360">
              <w:rPr>
                <w:rFonts w:eastAsia="Times New Roman" w:cstheme="minorHAnsi"/>
                <w:color w:val="000000"/>
                <w:sz w:val="18"/>
                <w:szCs w:val="18"/>
                <w:lang w:eastAsia="fr-FR"/>
              </w:rPr>
              <w:t>9,896,606</w:t>
            </w:r>
          </w:p>
        </w:tc>
        <w:tc>
          <w:tcPr>
            <w:tcW w:w="1802" w:type="dxa"/>
            <w:tcBorders>
              <w:top w:val="nil"/>
              <w:left w:val="nil"/>
              <w:bottom w:val="nil"/>
              <w:right w:val="nil"/>
            </w:tcBorders>
            <w:shd w:val="clear" w:color="auto" w:fill="auto"/>
            <w:noWrap/>
            <w:vAlign w:val="bottom"/>
            <w:hideMark/>
          </w:tcPr>
          <w:p w14:paraId="652CCBB9" w14:textId="77777777" w:rsidR="00BA35C1" w:rsidRPr="00C07360" w:rsidRDefault="00BA35C1" w:rsidP="00AC6922">
            <w:pPr>
              <w:spacing w:after="0" w:line="240" w:lineRule="auto"/>
              <w:jc w:val="right"/>
              <w:rPr>
                <w:rFonts w:eastAsia="Times New Roman" w:cstheme="minorHAnsi"/>
                <w:color w:val="000000"/>
                <w:sz w:val="18"/>
                <w:szCs w:val="18"/>
                <w:lang w:eastAsia="fr-FR"/>
              </w:rPr>
            </w:pPr>
            <w:r w:rsidRPr="00C07360">
              <w:rPr>
                <w:rFonts w:eastAsia="Times New Roman" w:cstheme="minorHAnsi"/>
                <w:color w:val="000000"/>
                <w:sz w:val="18"/>
                <w:szCs w:val="18"/>
                <w:lang w:eastAsia="fr-FR"/>
              </w:rPr>
              <w:t>8,910,207</w:t>
            </w:r>
          </w:p>
        </w:tc>
      </w:tr>
      <w:tr w:rsidR="00BA35C1" w:rsidRPr="00C07360" w14:paraId="1CE5B34A" w14:textId="77777777" w:rsidTr="00AC6922">
        <w:trPr>
          <w:trHeight w:val="225"/>
        </w:trPr>
        <w:tc>
          <w:tcPr>
            <w:tcW w:w="1188" w:type="dxa"/>
            <w:tcBorders>
              <w:top w:val="nil"/>
              <w:left w:val="nil"/>
              <w:bottom w:val="nil"/>
              <w:right w:val="nil"/>
            </w:tcBorders>
            <w:shd w:val="clear" w:color="auto" w:fill="auto"/>
            <w:noWrap/>
            <w:vAlign w:val="bottom"/>
            <w:hideMark/>
          </w:tcPr>
          <w:p w14:paraId="7A4B929E" w14:textId="77777777" w:rsidR="00BA35C1" w:rsidRPr="00C07360" w:rsidRDefault="00BA35C1" w:rsidP="00AC6922">
            <w:pPr>
              <w:spacing w:after="0" w:line="240" w:lineRule="auto"/>
              <w:rPr>
                <w:rFonts w:eastAsia="Times New Roman" w:cstheme="minorHAnsi"/>
                <w:color w:val="000000"/>
                <w:sz w:val="18"/>
                <w:szCs w:val="18"/>
                <w:lang w:eastAsia="fr-FR"/>
              </w:rPr>
            </w:pPr>
            <w:r w:rsidRPr="00C07360">
              <w:rPr>
                <w:rFonts w:eastAsia="Times New Roman" w:cstheme="minorHAnsi"/>
                <w:color w:val="000000"/>
                <w:sz w:val="18"/>
                <w:szCs w:val="18"/>
                <w:lang w:eastAsia="fr-FR"/>
              </w:rPr>
              <w:t>Total</w:t>
            </w:r>
          </w:p>
        </w:tc>
        <w:tc>
          <w:tcPr>
            <w:tcW w:w="1663" w:type="dxa"/>
            <w:tcBorders>
              <w:top w:val="nil"/>
              <w:left w:val="nil"/>
              <w:bottom w:val="nil"/>
              <w:right w:val="nil"/>
            </w:tcBorders>
            <w:shd w:val="clear" w:color="auto" w:fill="auto"/>
            <w:noWrap/>
            <w:vAlign w:val="bottom"/>
            <w:hideMark/>
          </w:tcPr>
          <w:p w14:paraId="4044A924" w14:textId="77777777" w:rsidR="00BA35C1" w:rsidRPr="00C07360" w:rsidRDefault="00BA35C1" w:rsidP="00AC6922">
            <w:pPr>
              <w:spacing w:after="0" w:line="240" w:lineRule="auto"/>
              <w:jc w:val="right"/>
              <w:rPr>
                <w:rFonts w:eastAsia="Times New Roman" w:cstheme="minorHAnsi"/>
                <w:color w:val="000000"/>
                <w:sz w:val="18"/>
                <w:szCs w:val="18"/>
                <w:lang w:eastAsia="fr-FR"/>
              </w:rPr>
            </w:pPr>
            <w:r w:rsidRPr="00C07360">
              <w:rPr>
                <w:rFonts w:eastAsia="Times New Roman" w:cstheme="minorHAnsi"/>
                <w:color w:val="000000"/>
                <w:sz w:val="18"/>
                <w:szCs w:val="18"/>
                <w:lang w:eastAsia="fr-FR"/>
              </w:rPr>
              <w:t>186,554,791</w:t>
            </w:r>
          </w:p>
        </w:tc>
        <w:tc>
          <w:tcPr>
            <w:tcW w:w="1445" w:type="dxa"/>
            <w:tcBorders>
              <w:top w:val="nil"/>
              <w:left w:val="nil"/>
              <w:bottom w:val="nil"/>
              <w:right w:val="nil"/>
            </w:tcBorders>
            <w:shd w:val="clear" w:color="auto" w:fill="auto"/>
            <w:noWrap/>
            <w:vAlign w:val="bottom"/>
            <w:hideMark/>
          </w:tcPr>
          <w:p w14:paraId="2519B0A8" w14:textId="77777777" w:rsidR="00BA35C1" w:rsidRPr="00C07360" w:rsidRDefault="00BA35C1" w:rsidP="00AC6922">
            <w:pPr>
              <w:spacing w:after="0" w:line="240" w:lineRule="auto"/>
              <w:jc w:val="right"/>
              <w:rPr>
                <w:rFonts w:eastAsia="Times New Roman" w:cstheme="minorHAnsi"/>
                <w:color w:val="000000"/>
                <w:sz w:val="18"/>
                <w:szCs w:val="18"/>
                <w:lang w:eastAsia="fr-FR"/>
              </w:rPr>
            </w:pPr>
            <w:r w:rsidRPr="00C07360">
              <w:rPr>
                <w:rFonts w:eastAsia="Times New Roman" w:cstheme="minorHAnsi"/>
                <w:color w:val="000000"/>
                <w:sz w:val="18"/>
                <w:szCs w:val="18"/>
                <w:lang w:eastAsia="fr-FR"/>
              </w:rPr>
              <w:t>220,673,261</w:t>
            </w:r>
          </w:p>
        </w:tc>
        <w:tc>
          <w:tcPr>
            <w:tcW w:w="1564" w:type="dxa"/>
            <w:tcBorders>
              <w:top w:val="nil"/>
              <w:left w:val="nil"/>
              <w:bottom w:val="nil"/>
              <w:right w:val="nil"/>
            </w:tcBorders>
            <w:shd w:val="clear" w:color="auto" w:fill="auto"/>
            <w:noWrap/>
            <w:vAlign w:val="bottom"/>
            <w:hideMark/>
          </w:tcPr>
          <w:p w14:paraId="659AEA0E" w14:textId="77777777" w:rsidR="00BA35C1" w:rsidRPr="00C07360" w:rsidRDefault="00BA35C1" w:rsidP="00AC6922">
            <w:pPr>
              <w:spacing w:after="0" w:line="240" w:lineRule="auto"/>
              <w:jc w:val="right"/>
              <w:rPr>
                <w:rFonts w:eastAsia="Times New Roman" w:cstheme="minorHAnsi"/>
                <w:color w:val="000000"/>
                <w:sz w:val="18"/>
                <w:szCs w:val="18"/>
                <w:lang w:eastAsia="fr-FR"/>
              </w:rPr>
            </w:pPr>
            <w:r w:rsidRPr="00C07360">
              <w:rPr>
                <w:rFonts w:eastAsia="Times New Roman" w:cstheme="minorHAnsi"/>
                <w:color w:val="000000"/>
                <w:sz w:val="18"/>
                <w:szCs w:val="18"/>
                <w:lang w:eastAsia="fr-FR"/>
              </w:rPr>
              <w:t>213,733,636</w:t>
            </w:r>
          </w:p>
        </w:tc>
        <w:tc>
          <w:tcPr>
            <w:tcW w:w="1525" w:type="dxa"/>
            <w:tcBorders>
              <w:top w:val="nil"/>
              <w:left w:val="nil"/>
              <w:bottom w:val="nil"/>
              <w:right w:val="nil"/>
            </w:tcBorders>
            <w:shd w:val="clear" w:color="auto" w:fill="auto"/>
            <w:noWrap/>
            <w:vAlign w:val="bottom"/>
            <w:hideMark/>
          </w:tcPr>
          <w:p w14:paraId="031210CD" w14:textId="77777777" w:rsidR="00BA35C1" w:rsidRPr="00C07360" w:rsidRDefault="00BA35C1" w:rsidP="00AC6922">
            <w:pPr>
              <w:spacing w:after="0" w:line="240" w:lineRule="auto"/>
              <w:jc w:val="right"/>
              <w:rPr>
                <w:rFonts w:eastAsia="Times New Roman" w:cstheme="minorHAnsi"/>
                <w:color w:val="000000"/>
                <w:sz w:val="18"/>
                <w:szCs w:val="18"/>
                <w:lang w:eastAsia="fr-FR"/>
              </w:rPr>
            </w:pPr>
            <w:r w:rsidRPr="00C07360">
              <w:rPr>
                <w:rFonts w:eastAsia="Times New Roman" w:cstheme="minorHAnsi"/>
                <w:color w:val="000000"/>
                <w:sz w:val="18"/>
                <w:szCs w:val="18"/>
                <w:lang w:eastAsia="fr-FR"/>
              </w:rPr>
              <w:t>588,630,429</w:t>
            </w:r>
          </w:p>
        </w:tc>
        <w:tc>
          <w:tcPr>
            <w:tcW w:w="1802" w:type="dxa"/>
            <w:tcBorders>
              <w:top w:val="nil"/>
              <w:left w:val="nil"/>
              <w:bottom w:val="nil"/>
              <w:right w:val="nil"/>
            </w:tcBorders>
            <w:shd w:val="clear" w:color="auto" w:fill="auto"/>
            <w:noWrap/>
            <w:vAlign w:val="bottom"/>
            <w:hideMark/>
          </w:tcPr>
          <w:p w14:paraId="671B49A9" w14:textId="77777777" w:rsidR="00BA35C1" w:rsidRPr="00C07360" w:rsidRDefault="00BA35C1" w:rsidP="00AC6922">
            <w:pPr>
              <w:spacing w:after="0" w:line="240" w:lineRule="auto"/>
              <w:jc w:val="right"/>
              <w:rPr>
                <w:rFonts w:eastAsia="Times New Roman" w:cstheme="minorHAnsi"/>
                <w:color w:val="000000"/>
                <w:sz w:val="18"/>
                <w:szCs w:val="18"/>
                <w:lang w:eastAsia="fr-FR"/>
              </w:rPr>
            </w:pPr>
            <w:r w:rsidRPr="00C07360">
              <w:rPr>
                <w:rFonts w:eastAsia="Times New Roman" w:cstheme="minorHAnsi"/>
                <w:color w:val="000000"/>
                <w:sz w:val="18"/>
                <w:szCs w:val="18"/>
                <w:lang w:eastAsia="fr-FR"/>
              </w:rPr>
              <w:t>435,594,715</w:t>
            </w:r>
          </w:p>
        </w:tc>
      </w:tr>
      <w:tr w:rsidR="00BA35C1" w:rsidRPr="00C07360" w14:paraId="0989148B" w14:textId="77777777" w:rsidTr="00AC6922">
        <w:trPr>
          <w:trHeight w:val="225"/>
        </w:trPr>
        <w:tc>
          <w:tcPr>
            <w:tcW w:w="1188" w:type="dxa"/>
            <w:tcBorders>
              <w:top w:val="single" w:sz="4" w:space="0" w:color="auto"/>
              <w:left w:val="nil"/>
              <w:bottom w:val="single" w:sz="4" w:space="0" w:color="auto"/>
              <w:right w:val="nil"/>
            </w:tcBorders>
            <w:shd w:val="clear" w:color="auto" w:fill="auto"/>
            <w:noWrap/>
            <w:vAlign w:val="bottom"/>
            <w:hideMark/>
          </w:tcPr>
          <w:p w14:paraId="331BCEAA" w14:textId="77777777" w:rsidR="00BA35C1" w:rsidRPr="00C07360" w:rsidRDefault="00BA35C1" w:rsidP="00AC6922">
            <w:pPr>
              <w:spacing w:after="0" w:line="240" w:lineRule="auto"/>
              <w:rPr>
                <w:rFonts w:eastAsia="Times New Roman" w:cstheme="minorHAnsi"/>
                <w:color w:val="000000"/>
                <w:sz w:val="18"/>
                <w:szCs w:val="18"/>
                <w:lang w:eastAsia="fr-FR"/>
              </w:rPr>
            </w:pPr>
            <w:r w:rsidRPr="00C07360">
              <w:rPr>
                <w:rFonts w:eastAsia="Times New Roman" w:cstheme="minorHAnsi"/>
                <w:color w:val="000000"/>
                <w:sz w:val="18"/>
                <w:szCs w:val="18"/>
                <w:lang w:eastAsia="fr-FR"/>
              </w:rPr>
              <w:t> </w:t>
            </w:r>
          </w:p>
        </w:tc>
        <w:tc>
          <w:tcPr>
            <w:tcW w:w="1663" w:type="dxa"/>
            <w:tcBorders>
              <w:top w:val="single" w:sz="4" w:space="0" w:color="auto"/>
              <w:left w:val="nil"/>
              <w:bottom w:val="single" w:sz="4" w:space="0" w:color="auto"/>
              <w:right w:val="nil"/>
            </w:tcBorders>
            <w:shd w:val="clear" w:color="auto" w:fill="auto"/>
            <w:noWrap/>
            <w:vAlign w:val="bottom"/>
            <w:hideMark/>
          </w:tcPr>
          <w:p w14:paraId="4CD40CC0" w14:textId="77777777" w:rsidR="00BA35C1" w:rsidRPr="00C07360" w:rsidRDefault="00BA35C1" w:rsidP="00AC6922">
            <w:pPr>
              <w:spacing w:after="0" w:line="240" w:lineRule="auto"/>
              <w:rPr>
                <w:rFonts w:eastAsia="Times New Roman" w:cstheme="minorHAnsi"/>
                <w:color w:val="000000"/>
                <w:sz w:val="18"/>
                <w:szCs w:val="18"/>
                <w:lang w:eastAsia="fr-FR"/>
              </w:rPr>
            </w:pPr>
            <w:r w:rsidRPr="00C07360">
              <w:rPr>
                <w:rFonts w:eastAsia="Times New Roman" w:cstheme="minorHAnsi"/>
                <w:color w:val="000000"/>
                <w:sz w:val="18"/>
                <w:szCs w:val="18"/>
                <w:lang w:eastAsia="fr-FR"/>
              </w:rPr>
              <w:t> </w:t>
            </w:r>
          </w:p>
        </w:tc>
        <w:tc>
          <w:tcPr>
            <w:tcW w:w="1445" w:type="dxa"/>
            <w:tcBorders>
              <w:top w:val="single" w:sz="4" w:space="0" w:color="auto"/>
              <w:left w:val="nil"/>
              <w:bottom w:val="single" w:sz="4" w:space="0" w:color="auto"/>
              <w:right w:val="nil"/>
            </w:tcBorders>
            <w:shd w:val="clear" w:color="auto" w:fill="auto"/>
            <w:noWrap/>
            <w:vAlign w:val="bottom"/>
            <w:hideMark/>
          </w:tcPr>
          <w:p w14:paraId="7DF9F60A" w14:textId="77777777" w:rsidR="00BA35C1" w:rsidRPr="00C07360" w:rsidRDefault="00BA35C1" w:rsidP="00AC6922">
            <w:pPr>
              <w:spacing w:after="0" w:line="240" w:lineRule="auto"/>
              <w:rPr>
                <w:rFonts w:eastAsia="Times New Roman" w:cstheme="minorHAnsi"/>
                <w:color w:val="000000"/>
                <w:sz w:val="18"/>
                <w:szCs w:val="18"/>
                <w:lang w:eastAsia="fr-FR"/>
              </w:rPr>
            </w:pPr>
            <w:r w:rsidRPr="00C07360">
              <w:rPr>
                <w:rFonts w:eastAsia="Times New Roman" w:cstheme="minorHAnsi"/>
                <w:color w:val="000000"/>
                <w:sz w:val="18"/>
                <w:szCs w:val="18"/>
                <w:lang w:eastAsia="fr-FR"/>
              </w:rPr>
              <w:t> </w:t>
            </w:r>
          </w:p>
        </w:tc>
        <w:tc>
          <w:tcPr>
            <w:tcW w:w="1564" w:type="dxa"/>
            <w:tcBorders>
              <w:top w:val="single" w:sz="4" w:space="0" w:color="auto"/>
              <w:left w:val="nil"/>
              <w:bottom w:val="single" w:sz="4" w:space="0" w:color="auto"/>
              <w:right w:val="nil"/>
            </w:tcBorders>
            <w:shd w:val="clear" w:color="auto" w:fill="auto"/>
            <w:noWrap/>
            <w:vAlign w:val="bottom"/>
            <w:hideMark/>
          </w:tcPr>
          <w:p w14:paraId="7960EB18" w14:textId="77777777" w:rsidR="00BA35C1" w:rsidRPr="00C07360" w:rsidRDefault="00BA35C1" w:rsidP="00AC6922">
            <w:pPr>
              <w:spacing w:after="0" w:line="240" w:lineRule="auto"/>
              <w:rPr>
                <w:rFonts w:eastAsia="Times New Roman" w:cstheme="minorHAnsi"/>
                <w:color w:val="000000"/>
                <w:sz w:val="18"/>
                <w:szCs w:val="18"/>
                <w:lang w:eastAsia="fr-FR"/>
              </w:rPr>
            </w:pPr>
            <w:r w:rsidRPr="00C07360">
              <w:rPr>
                <w:rFonts w:eastAsia="Times New Roman" w:cstheme="minorHAnsi"/>
                <w:color w:val="000000"/>
                <w:sz w:val="18"/>
                <w:szCs w:val="18"/>
                <w:lang w:eastAsia="fr-FR"/>
              </w:rPr>
              <w:t> </w:t>
            </w:r>
          </w:p>
        </w:tc>
        <w:tc>
          <w:tcPr>
            <w:tcW w:w="1525" w:type="dxa"/>
            <w:tcBorders>
              <w:top w:val="single" w:sz="4" w:space="0" w:color="auto"/>
              <w:left w:val="nil"/>
              <w:bottom w:val="single" w:sz="4" w:space="0" w:color="auto"/>
              <w:right w:val="nil"/>
            </w:tcBorders>
            <w:shd w:val="clear" w:color="auto" w:fill="auto"/>
            <w:noWrap/>
            <w:vAlign w:val="bottom"/>
            <w:hideMark/>
          </w:tcPr>
          <w:p w14:paraId="1627F587" w14:textId="77777777" w:rsidR="00BA35C1" w:rsidRPr="00C07360" w:rsidRDefault="00BA35C1" w:rsidP="00AC6922">
            <w:pPr>
              <w:spacing w:after="0" w:line="240" w:lineRule="auto"/>
              <w:rPr>
                <w:rFonts w:eastAsia="Times New Roman" w:cstheme="minorHAnsi"/>
                <w:color w:val="000000"/>
                <w:sz w:val="18"/>
                <w:szCs w:val="18"/>
                <w:lang w:eastAsia="fr-FR"/>
              </w:rPr>
            </w:pPr>
            <w:r w:rsidRPr="00C07360">
              <w:rPr>
                <w:rFonts w:eastAsia="Times New Roman" w:cstheme="minorHAnsi"/>
                <w:color w:val="000000"/>
                <w:sz w:val="18"/>
                <w:szCs w:val="18"/>
                <w:lang w:eastAsia="fr-FR"/>
              </w:rPr>
              <w:t> </w:t>
            </w:r>
          </w:p>
        </w:tc>
        <w:tc>
          <w:tcPr>
            <w:tcW w:w="1802" w:type="dxa"/>
            <w:tcBorders>
              <w:top w:val="single" w:sz="4" w:space="0" w:color="auto"/>
              <w:left w:val="nil"/>
              <w:bottom w:val="single" w:sz="4" w:space="0" w:color="auto"/>
              <w:right w:val="nil"/>
            </w:tcBorders>
            <w:shd w:val="clear" w:color="auto" w:fill="auto"/>
            <w:noWrap/>
            <w:vAlign w:val="bottom"/>
            <w:hideMark/>
          </w:tcPr>
          <w:p w14:paraId="1602EE9F" w14:textId="77777777" w:rsidR="00BA35C1" w:rsidRPr="00C07360" w:rsidRDefault="00BA35C1" w:rsidP="00AC6922">
            <w:pPr>
              <w:spacing w:after="0" w:line="240" w:lineRule="auto"/>
              <w:rPr>
                <w:rFonts w:eastAsia="Times New Roman" w:cstheme="minorHAnsi"/>
                <w:color w:val="000000"/>
                <w:sz w:val="18"/>
                <w:szCs w:val="18"/>
                <w:lang w:eastAsia="fr-FR"/>
              </w:rPr>
            </w:pPr>
            <w:r w:rsidRPr="00C07360">
              <w:rPr>
                <w:rFonts w:eastAsia="Times New Roman" w:cstheme="minorHAnsi"/>
                <w:color w:val="000000"/>
                <w:sz w:val="18"/>
                <w:szCs w:val="18"/>
                <w:lang w:eastAsia="fr-FR"/>
              </w:rPr>
              <w:t> </w:t>
            </w:r>
          </w:p>
        </w:tc>
      </w:tr>
    </w:tbl>
    <w:p w14:paraId="6AE5D69C" w14:textId="77777777" w:rsidR="00BA35C1" w:rsidRPr="00C07360" w:rsidRDefault="00BA35C1" w:rsidP="00BA35C1">
      <w:pPr>
        <w:rPr>
          <w:rFonts w:cstheme="minorHAnsi"/>
        </w:rPr>
      </w:pPr>
    </w:p>
    <w:p w14:paraId="0E670EC5" w14:textId="77777777" w:rsidR="00BA35C1" w:rsidRPr="00C07360" w:rsidRDefault="00BA35C1" w:rsidP="00F22922">
      <w:pPr>
        <w:jc w:val="both"/>
        <w:rPr>
          <w:rFonts w:cstheme="minorHAnsi"/>
        </w:rPr>
      </w:pPr>
      <w:r w:rsidRPr="00C07360">
        <w:rPr>
          <w:rFonts w:cstheme="minorHAnsi"/>
        </w:rPr>
        <w:t>Ce qui était vrai pour l’enseignement fondamental l’est encore davantage pour le niveau 3</w:t>
      </w:r>
      <w:r w:rsidRPr="00C07360">
        <w:rPr>
          <w:rFonts w:cstheme="minorHAnsi"/>
          <w:vertAlign w:val="superscript"/>
        </w:rPr>
        <w:t>e</w:t>
      </w:r>
      <w:r w:rsidRPr="00C07360">
        <w:rPr>
          <w:rFonts w:cstheme="minorHAnsi"/>
        </w:rPr>
        <w:t xml:space="preserve"> cycle et secondaire. Le secteur public occupe environ 5% du total des dépenses encoures par ce niveau d’enseignement pendant que l’Ouest en occupe plus de 56% , soit 4 points de plus que sa part dans le niveau fondamental. </w:t>
      </w:r>
    </w:p>
    <w:p w14:paraId="22AE44DB" w14:textId="77777777" w:rsidR="00BA35C1" w:rsidRPr="00F22922" w:rsidRDefault="00F22922" w:rsidP="00F22922">
      <w:pPr>
        <w:pStyle w:val="Caption"/>
        <w:jc w:val="center"/>
        <w:rPr>
          <w:rFonts w:cstheme="minorHAnsi"/>
          <w:sz w:val="32"/>
          <w:szCs w:val="20"/>
        </w:rPr>
      </w:pPr>
      <w:bookmarkStart w:id="92" w:name="_Toc521256175"/>
      <w:r w:rsidRPr="00F22922">
        <w:rPr>
          <w:sz w:val="22"/>
        </w:rPr>
        <w:t xml:space="preserve">Tableau </w:t>
      </w:r>
      <w:r w:rsidRPr="00F22922">
        <w:rPr>
          <w:sz w:val="22"/>
        </w:rPr>
        <w:fldChar w:fldCharType="begin"/>
      </w:r>
      <w:r w:rsidRPr="00F22922">
        <w:rPr>
          <w:sz w:val="22"/>
        </w:rPr>
        <w:instrText xml:space="preserve"> SEQ Tableau \* ARABIC </w:instrText>
      </w:r>
      <w:r w:rsidRPr="00F22922">
        <w:rPr>
          <w:sz w:val="22"/>
        </w:rPr>
        <w:fldChar w:fldCharType="separate"/>
      </w:r>
      <w:r w:rsidR="000729C9">
        <w:rPr>
          <w:noProof/>
          <w:sz w:val="22"/>
        </w:rPr>
        <w:t>28</w:t>
      </w:r>
      <w:r w:rsidRPr="00F22922">
        <w:rPr>
          <w:sz w:val="22"/>
        </w:rPr>
        <w:fldChar w:fldCharType="end"/>
      </w:r>
      <w:r w:rsidRPr="00F22922">
        <w:rPr>
          <w:sz w:val="22"/>
        </w:rPr>
        <w:t>. Poids relatifs des dépenses départementales dans le total national 3e cycle et secondaire</w:t>
      </w:r>
      <w:bookmarkEnd w:id="92"/>
    </w:p>
    <w:tbl>
      <w:tblPr>
        <w:tblW w:w="8354" w:type="dxa"/>
        <w:jc w:val="center"/>
        <w:tblCellMar>
          <w:left w:w="70" w:type="dxa"/>
          <w:right w:w="70" w:type="dxa"/>
        </w:tblCellMar>
        <w:tblLook w:val="04A0" w:firstRow="1" w:lastRow="0" w:firstColumn="1" w:lastColumn="0" w:noHBand="0" w:noVBand="1"/>
      </w:tblPr>
      <w:tblGrid>
        <w:gridCol w:w="1823"/>
        <w:gridCol w:w="1202"/>
        <w:gridCol w:w="1723"/>
        <w:gridCol w:w="1202"/>
        <w:gridCol w:w="1202"/>
        <w:gridCol w:w="1202"/>
      </w:tblGrid>
      <w:tr w:rsidR="00BA35C1" w:rsidRPr="00C07360" w14:paraId="64D2F081" w14:textId="77777777" w:rsidTr="00AC6922">
        <w:trPr>
          <w:trHeight w:val="259"/>
          <w:jc w:val="center"/>
        </w:trPr>
        <w:tc>
          <w:tcPr>
            <w:tcW w:w="1823" w:type="dxa"/>
            <w:tcBorders>
              <w:top w:val="single" w:sz="4" w:space="0" w:color="auto"/>
              <w:left w:val="nil"/>
              <w:bottom w:val="single" w:sz="4" w:space="0" w:color="auto"/>
              <w:right w:val="nil"/>
            </w:tcBorders>
            <w:shd w:val="clear" w:color="auto" w:fill="auto"/>
            <w:noWrap/>
            <w:vAlign w:val="bottom"/>
            <w:hideMark/>
          </w:tcPr>
          <w:p w14:paraId="12943C42" w14:textId="77777777" w:rsidR="00BA35C1" w:rsidRPr="00C07360" w:rsidRDefault="00BA35C1" w:rsidP="00AC6922">
            <w:pPr>
              <w:spacing w:after="0" w:line="240" w:lineRule="auto"/>
              <w:rPr>
                <w:rFonts w:eastAsia="Times New Roman" w:cstheme="minorHAnsi"/>
                <w:color w:val="000000"/>
                <w:sz w:val="20"/>
                <w:szCs w:val="20"/>
                <w:lang w:eastAsia="fr-FR"/>
              </w:rPr>
            </w:pPr>
            <w:r w:rsidRPr="00C07360">
              <w:rPr>
                <w:rFonts w:eastAsia="Times New Roman" w:cstheme="minorHAnsi"/>
                <w:color w:val="000000"/>
                <w:sz w:val="20"/>
                <w:szCs w:val="20"/>
                <w:lang w:eastAsia="fr-FR"/>
              </w:rPr>
              <w:t> </w:t>
            </w:r>
          </w:p>
        </w:tc>
        <w:tc>
          <w:tcPr>
            <w:tcW w:w="1202" w:type="dxa"/>
            <w:tcBorders>
              <w:top w:val="single" w:sz="4" w:space="0" w:color="auto"/>
              <w:left w:val="nil"/>
              <w:bottom w:val="single" w:sz="4" w:space="0" w:color="auto"/>
              <w:right w:val="nil"/>
            </w:tcBorders>
            <w:shd w:val="clear" w:color="auto" w:fill="auto"/>
            <w:noWrap/>
            <w:vAlign w:val="bottom"/>
            <w:hideMark/>
          </w:tcPr>
          <w:p w14:paraId="5BD87A61" w14:textId="77777777" w:rsidR="00BA35C1" w:rsidRPr="00C07360" w:rsidRDefault="00BA35C1" w:rsidP="00AC6922">
            <w:pPr>
              <w:spacing w:after="0" w:line="240" w:lineRule="auto"/>
              <w:rPr>
                <w:rFonts w:eastAsia="Times New Roman" w:cstheme="minorHAnsi"/>
                <w:color w:val="000000"/>
                <w:sz w:val="20"/>
                <w:szCs w:val="20"/>
                <w:lang w:eastAsia="fr-FR"/>
              </w:rPr>
            </w:pPr>
            <w:r w:rsidRPr="00C07360">
              <w:rPr>
                <w:rFonts w:eastAsia="Times New Roman" w:cstheme="minorHAnsi"/>
                <w:color w:val="000000"/>
                <w:sz w:val="20"/>
                <w:szCs w:val="20"/>
                <w:lang w:eastAsia="fr-FR"/>
              </w:rPr>
              <w:t> </w:t>
            </w:r>
          </w:p>
        </w:tc>
        <w:tc>
          <w:tcPr>
            <w:tcW w:w="1723" w:type="dxa"/>
            <w:tcBorders>
              <w:top w:val="single" w:sz="4" w:space="0" w:color="auto"/>
              <w:left w:val="nil"/>
              <w:bottom w:val="single" w:sz="4" w:space="0" w:color="auto"/>
              <w:right w:val="nil"/>
            </w:tcBorders>
            <w:shd w:val="clear" w:color="auto" w:fill="auto"/>
            <w:noWrap/>
            <w:vAlign w:val="bottom"/>
            <w:hideMark/>
          </w:tcPr>
          <w:p w14:paraId="1ADBC33E" w14:textId="77777777" w:rsidR="00BA35C1" w:rsidRPr="00C07360" w:rsidRDefault="00BA35C1" w:rsidP="00AC6922">
            <w:pPr>
              <w:spacing w:after="0" w:line="240" w:lineRule="auto"/>
              <w:rPr>
                <w:rFonts w:eastAsia="Times New Roman" w:cstheme="minorHAnsi"/>
                <w:color w:val="000000"/>
                <w:sz w:val="20"/>
                <w:szCs w:val="20"/>
                <w:lang w:eastAsia="fr-FR"/>
              </w:rPr>
            </w:pPr>
            <w:r w:rsidRPr="00C07360">
              <w:rPr>
                <w:rFonts w:eastAsia="Times New Roman" w:cstheme="minorHAnsi"/>
                <w:color w:val="000000"/>
                <w:sz w:val="20"/>
                <w:szCs w:val="20"/>
                <w:lang w:eastAsia="fr-FR"/>
              </w:rPr>
              <w:t> </w:t>
            </w:r>
          </w:p>
        </w:tc>
        <w:tc>
          <w:tcPr>
            <w:tcW w:w="1202" w:type="dxa"/>
            <w:tcBorders>
              <w:top w:val="single" w:sz="4" w:space="0" w:color="auto"/>
              <w:left w:val="nil"/>
              <w:bottom w:val="single" w:sz="4" w:space="0" w:color="auto"/>
              <w:right w:val="nil"/>
            </w:tcBorders>
            <w:shd w:val="clear" w:color="auto" w:fill="auto"/>
            <w:noWrap/>
            <w:vAlign w:val="bottom"/>
            <w:hideMark/>
          </w:tcPr>
          <w:p w14:paraId="7BDDD97E" w14:textId="77777777" w:rsidR="00BA35C1" w:rsidRPr="00C07360" w:rsidRDefault="00BA35C1" w:rsidP="00AC6922">
            <w:pPr>
              <w:spacing w:after="0" w:line="240" w:lineRule="auto"/>
              <w:rPr>
                <w:rFonts w:eastAsia="Times New Roman" w:cstheme="minorHAnsi"/>
                <w:color w:val="000000"/>
                <w:sz w:val="20"/>
                <w:szCs w:val="20"/>
                <w:lang w:eastAsia="fr-FR"/>
              </w:rPr>
            </w:pPr>
            <w:r w:rsidRPr="00C07360">
              <w:rPr>
                <w:rFonts w:eastAsia="Times New Roman" w:cstheme="minorHAnsi"/>
                <w:color w:val="000000"/>
                <w:sz w:val="20"/>
                <w:szCs w:val="20"/>
                <w:lang w:eastAsia="fr-FR"/>
              </w:rPr>
              <w:t> </w:t>
            </w:r>
          </w:p>
        </w:tc>
        <w:tc>
          <w:tcPr>
            <w:tcW w:w="1202" w:type="dxa"/>
            <w:tcBorders>
              <w:top w:val="single" w:sz="4" w:space="0" w:color="auto"/>
              <w:left w:val="nil"/>
              <w:bottom w:val="single" w:sz="4" w:space="0" w:color="auto"/>
              <w:right w:val="nil"/>
            </w:tcBorders>
            <w:shd w:val="clear" w:color="auto" w:fill="auto"/>
            <w:noWrap/>
            <w:vAlign w:val="bottom"/>
            <w:hideMark/>
          </w:tcPr>
          <w:p w14:paraId="08EDAAEA" w14:textId="77777777" w:rsidR="00BA35C1" w:rsidRPr="00C07360" w:rsidRDefault="00BA35C1" w:rsidP="00AC6922">
            <w:pPr>
              <w:spacing w:after="0" w:line="240" w:lineRule="auto"/>
              <w:rPr>
                <w:rFonts w:eastAsia="Times New Roman" w:cstheme="minorHAnsi"/>
                <w:color w:val="000000"/>
                <w:sz w:val="20"/>
                <w:szCs w:val="20"/>
                <w:lang w:eastAsia="fr-FR"/>
              </w:rPr>
            </w:pPr>
            <w:r w:rsidRPr="00C07360">
              <w:rPr>
                <w:rFonts w:eastAsia="Times New Roman" w:cstheme="minorHAnsi"/>
                <w:color w:val="000000"/>
                <w:sz w:val="20"/>
                <w:szCs w:val="20"/>
                <w:lang w:eastAsia="fr-FR"/>
              </w:rPr>
              <w:t> </w:t>
            </w:r>
          </w:p>
        </w:tc>
        <w:tc>
          <w:tcPr>
            <w:tcW w:w="1202" w:type="dxa"/>
            <w:tcBorders>
              <w:top w:val="single" w:sz="4" w:space="0" w:color="auto"/>
              <w:left w:val="nil"/>
              <w:bottom w:val="single" w:sz="4" w:space="0" w:color="auto"/>
              <w:right w:val="nil"/>
            </w:tcBorders>
            <w:shd w:val="clear" w:color="auto" w:fill="auto"/>
            <w:noWrap/>
            <w:vAlign w:val="bottom"/>
            <w:hideMark/>
          </w:tcPr>
          <w:p w14:paraId="20C29B77" w14:textId="77777777" w:rsidR="00BA35C1" w:rsidRPr="00C07360" w:rsidRDefault="00BA35C1" w:rsidP="00AC6922">
            <w:pPr>
              <w:spacing w:after="0" w:line="240" w:lineRule="auto"/>
              <w:rPr>
                <w:rFonts w:eastAsia="Times New Roman" w:cstheme="minorHAnsi"/>
                <w:color w:val="000000"/>
                <w:sz w:val="20"/>
                <w:szCs w:val="20"/>
                <w:lang w:eastAsia="fr-FR"/>
              </w:rPr>
            </w:pPr>
            <w:r w:rsidRPr="00C07360">
              <w:rPr>
                <w:rFonts w:eastAsia="Times New Roman" w:cstheme="minorHAnsi"/>
                <w:color w:val="000000"/>
                <w:sz w:val="20"/>
                <w:szCs w:val="20"/>
                <w:lang w:eastAsia="fr-FR"/>
              </w:rPr>
              <w:t> </w:t>
            </w:r>
          </w:p>
        </w:tc>
      </w:tr>
      <w:tr w:rsidR="00BA35C1" w:rsidRPr="00C07360" w14:paraId="14914FCE" w14:textId="77777777" w:rsidTr="00AC6922">
        <w:trPr>
          <w:trHeight w:val="259"/>
          <w:jc w:val="center"/>
        </w:trPr>
        <w:tc>
          <w:tcPr>
            <w:tcW w:w="1823" w:type="dxa"/>
            <w:tcBorders>
              <w:top w:val="nil"/>
              <w:left w:val="nil"/>
              <w:bottom w:val="nil"/>
              <w:right w:val="nil"/>
            </w:tcBorders>
            <w:shd w:val="clear" w:color="auto" w:fill="auto"/>
            <w:noWrap/>
            <w:vAlign w:val="bottom"/>
            <w:hideMark/>
          </w:tcPr>
          <w:p w14:paraId="0B61819F" w14:textId="77777777" w:rsidR="00BA35C1" w:rsidRPr="00C07360" w:rsidRDefault="00BA35C1" w:rsidP="00AC6922">
            <w:pPr>
              <w:spacing w:after="0" w:line="240" w:lineRule="auto"/>
              <w:rPr>
                <w:rFonts w:eastAsia="Times New Roman" w:cstheme="minorHAnsi"/>
                <w:color w:val="000000"/>
                <w:sz w:val="20"/>
                <w:szCs w:val="20"/>
                <w:lang w:eastAsia="fr-FR"/>
              </w:rPr>
            </w:pPr>
            <w:r w:rsidRPr="00C07360">
              <w:rPr>
                <w:rFonts w:eastAsia="Times New Roman" w:cstheme="minorHAnsi"/>
                <w:color w:val="000000"/>
                <w:sz w:val="20"/>
                <w:szCs w:val="20"/>
                <w:lang w:eastAsia="fr-FR"/>
              </w:rPr>
              <w:t>Public</w:t>
            </w:r>
          </w:p>
        </w:tc>
        <w:tc>
          <w:tcPr>
            <w:tcW w:w="1202" w:type="dxa"/>
            <w:tcBorders>
              <w:top w:val="nil"/>
              <w:left w:val="nil"/>
              <w:bottom w:val="nil"/>
              <w:right w:val="nil"/>
            </w:tcBorders>
            <w:shd w:val="clear" w:color="auto" w:fill="auto"/>
            <w:noWrap/>
            <w:vAlign w:val="bottom"/>
            <w:hideMark/>
          </w:tcPr>
          <w:p w14:paraId="36B674CC" w14:textId="77777777" w:rsidR="00BA35C1" w:rsidRPr="00C07360" w:rsidRDefault="00BA35C1" w:rsidP="00AC6922">
            <w:pPr>
              <w:spacing w:after="0" w:line="240" w:lineRule="auto"/>
              <w:rPr>
                <w:rFonts w:eastAsia="Times New Roman" w:cstheme="minorHAnsi"/>
                <w:color w:val="000000"/>
                <w:sz w:val="20"/>
                <w:szCs w:val="20"/>
                <w:lang w:eastAsia="fr-FR"/>
              </w:rPr>
            </w:pPr>
            <w:proofErr w:type="spellStart"/>
            <w:r w:rsidRPr="00C07360">
              <w:rPr>
                <w:rFonts w:eastAsia="Times New Roman" w:cstheme="minorHAnsi"/>
                <w:color w:val="000000"/>
                <w:sz w:val="20"/>
                <w:szCs w:val="20"/>
                <w:lang w:eastAsia="fr-FR"/>
              </w:rPr>
              <w:t>Locat</w:t>
            </w:r>
            <w:proofErr w:type="spellEnd"/>
            <w:r w:rsidRPr="00C07360">
              <w:rPr>
                <w:rFonts w:eastAsia="Times New Roman" w:cstheme="minorHAnsi"/>
                <w:color w:val="000000"/>
                <w:sz w:val="20"/>
                <w:szCs w:val="20"/>
                <w:lang w:eastAsia="fr-FR"/>
              </w:rPr>
              <w:t xml:space="preserve"> + entre</w:t>
            </w:r>
          </w:p>
        </w:tc>
        <w:tc>
          <w:tcPr>
            <w:tcW w:w="1723" w:type="dxa"/>
            <w:tcBorders>
              <w:top w:val="nil"/>
              <w:left w:val="nil"/>
              <w:bottom w:val="nil"/>
              <w:right w:val="nil"/>
            </w:tcBorders>
            <w:shd w:val="clear" w:color="auto" w:fill="auto"/>
            <w:noWrap/>
            <w:vAlign w:val="bottom"/>
            <w:hideMark/>
          </w:tcPr>
          <w:p w14:paraId="10AB8D41" w14:textId="77777777" w:rsidR="00BA35C1" w:rsidRPr="00C07360" w:rsidRDefault="00BA35C1" w:rsidP="00AC6922">
            <w:pPr>
              <w:spacing w:after="0" w:line="240" w:lineRule="auto"/>
              <w:rPr>
                <w:rFonts w:eastAsia="Times New Roman" w:cstheme="minorHAnsi"/>
                <w:color w:val="000000"/>
                <w:sz w:val="20"/>
                <w:szCs w:val="20"/>
                <w:lang w:eastAsia="fr-FR"/>
              </w:rPr>
            </w:pPr>
            <w:r w:rsidRPr="00C07360">
              <w:rPr>
                <w:rFonts w:eastAsia="Times New Roman" w:cstheme="minorHAnsi"/>
                <w:color w:val="000000"/>
                <w:sz w:val="20"/>
                <w:szCs w:val="20"/>
                <w:lang w:eastAsia="fr-FR"/>
              </w:rPr>
              <w:t xml:space="preserve">Mat </w:t>
            </w:r>
            <w:proofErr w:type="spellStart"/>
            <w:r w:rsidRPr="00C07360">
              <w:rPr>
                <w:rFonts w:eastAsia="Times New Roman" w:cstheme="minorHAnsi"/>
                <w:color w:val="000000"/>
                <w:sz w:val="20"/>
                <w:szCs w:val="20"/>
                <w:lang w:eastAsia="fr-FR"/>
              </w:rPr>
              <w:t>Equip</w:t>
            </w:r>
            <w:proofErr w:type="spellEnd"/>
            <w:r w:rsidRPr="00C07360">
              <w:rPr>
                <w:rFonts w:eastAsia="Times New Roman" w:cstheme="minorHAnsi"/>
                <w:color w:val="000000"/>
                <w:sz w:val="20"/>
                <w:szCs w:val="20"/>
                <w:lang w:eastAsia="fr-FR"/>
              </w:rPr>
              <w:t xml:space="preserve"> </w:t>
            </w:r>
            <w:proofErr w:type="spellStart"/>
            <w:r w:rsidRPr="00C07360">
              <w:rPr>
                <w:rFonts w:eastAsia="Times New Roman" w:cstheme="minorHAnsi"/>
                <w:color w:val="000000"/>
                <w:sz w:val="20"/>
                <w:szCs w:val="20"/>
                <w:lang w:eastAsia="fr-FR"/>
              </w:rPr>
              <w:t>nsc</w:t>
            </w:r>
            <w:proofErr w:type="spellEnd"/>
          </w:p>
        </w:tc>
        <w:tc>
          <w:tcPr>
            <w:tcW w:w="1202" w:type="dxa"/>
            <w:tcBorders>
              <w:top w:val="nil"/>
              <w:left w:val="nil"/>
              <w:bottom w:val="nil"/>
              <w:right w:val="nil"/>
            </w:tcBorders>
            <w:shd w:val="clear" w:color="auto" w:fill="auto"/>
            <w:noWrap/>
            <w:vAlign w:val="bottom"/>
            <w:hideMark/>
          </w:tcPr>
          <w:p w14:paraId="2056B39B" w14:textId="77777777" w:rsidR="00BA35C1" w:rsidRPr="00C07360" w:rsidRDefault="00BA35C1" w:rsidP="00AC6922">
            <w:pPr>
              <w:spacing w:after="0" w:line="240" w:lineRule="auto"/>
              <w:rPr>
                <w:rFonts w:eastAsia="Times New Roman" w:cstheme="minorHAnsi"/>
                <w:color w:val="000000"/>
                <w:sz w:val="20"/>
                <w:szCs w:val="20"/>
                <w:lang w:eastAsia="fr-FR"/>
              </w:rPr>
            </w:pPr>
            <w:r w:rsidRPr="00C07360">
              <w:rPr>
                <w:rFonts w:eastAsia="Times New Roman" w:cstheme="minorHAnsi"/>
                <w:color w:val="000000"/>
                <w:sz w:val="20"/>
                <w:szCs w:val="20"/>
                <w:lang w:eastAsia="fr-FR"/>
              </w:rPr>
              <w:t xml:space="preserve">Mat </w:t>
            </w:r>
            <w:proofErr w:type="spellStart"/>
            <w:r w:rsidRPr="00C07360">
              <w:rPr>
                <w:rFonts w:eastAsia="Times New Roman" w:cstheme="minorHAnsi"/>
                <w:color w:val="000000"/>
                <w:sz w:val="20"/>
                <w:szCs w:val="20"/>
                <w:lang w:eastAsia="fr-FR"/>
              </w:rPr>
              <w:t>Equip</w:t>
            </w:r>
            <w:proofErr w:type="spellEnd"/>
            <w:r w:rsidRPr="00C07360">
              <w:rPr>
                <w:rFonts w:eastAsia="Times New Roman" w:cstheme="minorHAnsi"/>
                <w:color w:val="000000"/>
                <w:sz w:val="20"/>
                <w:szCs w:val="20"/>
                <w:lang w:eastAsia="fr-FR"/>
              </w:rPr>
              <w:t xml:space="preserve"> </w:t>
            </w:r>
            <w:proofErr w:type="spellStart"/>
            <w:r w:rsidRPr="00C07360">
              <w:rPr>
                <w:rFonts w:eastAsia="Times New Roman" w:cstheme="minorHAnsi"/>
                <w:color w:val="000000"/>
                <w:sz w:val="20"/>
                <w:szCs w:val="20"/>
                <w:lang w:eastAsia="fr-FR"/>
              </w:rPr>
              <w:t>sc</w:t>
            </w:r>
            <w:proofErr w:type="spellEnd"/>
          </w:p>
        </w:tc>
        <w:tc>
          <w:tcPr>
            <w:tcW w:w="1202" w:type="dxa"/>
            <w:tcBorders>
              <w:top w:val="nil"/>
              <w:left w:val="nil"/>
              <w:bottom w:val="nil"/>
              <w:right w:val="nil"/>
            </w:tcBorders>
            <w:shd w:val="clear" w:color="auto" w:fill="auto"/>
            <w:noWrap/>
            <w:vAlign w:val="bottom"/>
            <w:hideMark/>
          </w:tcPr>
          <w:p w14:paraId="3935159B" w14:textId="77777777" w:rsidR="00BA35C1" w:rsidRPr="00C07360" w:rsidRDefault="00BA35C1" w:rsidP="00AC6922">
            <w:pPr>
              <w:spacing w:after="0" w:line="240" w:lineRule="auto"/>
              <w:rPr>
                <w:rFonts w:eastAsia="Times New Roman" w:cstheme="minorHAnsi"/>
                <w:color w:val="000000"/>
                <w:sz w:val="20"/>
                <w:szCs w:val="20"/>
                <w:lang w:eastAsia="fr-FR"/>
              </w:rPr>
            </w:pPr>
            <w:r w:rsidRPr="00C07360">
              <w:rPr>
                <w:rFonts w:eastAsia="Times New Roman" w:cstheme="minorHAnsi"/>
                <w:color w:val="000000"/>
                <w:sz w:val="20"/>
                <w:szCs w:val="20"/>
                <w:lang w:eastAsia="fr-FR"/>
              </w:rPr>
              <w:t xml:space="preserve">Sal </w:t>
            </w:r>
            <w:proofErr w:type="spellStart"/>
            <w:r w:rsidRPr="00C07360">
              <w:rPr>
                <w:rFonts w:eastAsia="Times New Roman" w:cstheme="minorHAnsi"/>
                <w:color w:val="000000"/>
                <w:sz w:val="20"/>
                <w:szCs w:val="20"/>
                <w:lang w:eastAsia="fr-FR"/>
              </w:rPr>
              <w:t>Ens</w:t>
            </w:r>
            <w:proofErr w:type="spellEnd"/>
          </w:p>
        </w:tc>
        <w:tc>
          <w:tcPr>
            <w:tcW w:w="1202" w:type="dxa"/>
            <w:tcBorders>
              <w:top w:val="nil"/>
              <w:left w:val="nil"/>
              <w:bottom w:val="nil"/>
              <w:right w:val="nil"/>
            </w:tcBorders>
            <w:shd w:val="clear" w:color="auto" w:fill="auto"/>
            <w:noWrap/>
            <w:vAlign w:val="bottom"/>
            <w:hideMark/>
          </w:tcPr>
          <w:p w14:paraId="448A9C0C" w14:textId="77777777" w:rsidR="00BA35C1" w:rsidRPr="00C07360" w:rsidRDefault="00BA35C1" w:rsidP="00AC6922">
            <w:pPr>
              <w:spacing w:after="0" w:line="240" w:lineRule="auto"/>
              <w:rPr>
                <w:rFonts w:eastAsia="Times New Roman" w:cstheme="minorHAnsi"/>
                <w:color w:val="000000"/>
                <w:sz w:val="20"/>
                <w:szCs w:val="20"/>
                <w:lang w:eastAsia="fr-FR"/>
              </w:rPr>
            </w:pPr>
            <w:r w:rsidRPr="00C07360">
              <w:rPr>
                <w:rFonts w:eastAsia="Times New Roman" w:cstheme="minorHAnsi"/>
                <w:color w:val="000000"/>
                <w:sz w:val="20"/>
                <w:szCs w:val="20"/>
                <w:lang w:eastAsia="fr-FR"/>
              </w:rPr>
              <w:t xml:space="preserve">Sal </w:t>
            </w:r>
            <w:proofErr w:type="spellStart"/>
            <w:r w:rsidRPr="00C07360">
              <w:rPr>
                <w:rFonts w:eastAsia="Times New Roman" w:cstheme="minorHAnsi"/>
                <w:color w:val="000000"/>
                <w:sz w:val="20"/>
                <w:szCs w:val="20"/>
                <w:lang w:eastAsia="fr-FR"/>
              </w:rPr>
              <w:t>adm</w:t>
            </w:r>
            <w:proofErr w:type="spellEnd"/>
          </w:p>
        </w:tc>
      </w:tr>
      <w:tr w:rsidR="00BA35C1" w:rsidRPr="00C07360" w14:paraId="330A74F1" w14:textId="77777777" w:rsidTr="00AC6922">
        <w:trPr>
          <w:trHeight w:val="259"/>
          <w:jc w:val="center"/>
        </w:trPr>
        <w:tc>
          <w:tcPr>
            <w:tcW w:w="1823" w:type="dxa"/>
            <w:tcBorders>
              <w:top w:val="nil"/>
              <w:left w:val="nil"/>
              <w:bottom w:val="nil"/>
              <w:right w:val="nil"/>
            </w:tcBorders>
            <w:shd w:val="clear" w:color="auto" w:fill="auto"/>
            <w:noWrap/>
            <w:vAlign w:val="bottom"/>
            <w:hideMark/>
          </w:tcPr>
          <w:p w14:paraId="25AF4457" w14:textId="77777777" w:rsidR="00BA35C1" w:rsidRPr="00C07360" w:rsidRDefault="00BA35C1" w:rsidP="00AC6922">
            <w:pPr>
              <w:spacing w:after="0" w:line="240" w:lineRule="auto"/>
              <w:rPr>
                <w:rFonts w:eastAsia="Times New Roman" w:cstheme="minorHAnsi"/>
                <w:color w:val="000000"/>
                <w:sz w:val="20"/>
                <w:szCs w:val="20"/>
                <w:lang w:eastAsia="fr-FR"/>
              </w:rPr>
            </w:pPr>
            <w:r w:rsidRPr="00C07360">
              <w:rPr>
                <w:rFonts w:eastAsia="Times New Roman" w:cstheme="minorHAnsi"/>
                <w:color w:val="000000"/>
                <w:sz w:val="20"/>
                <w:szCs w:val="20"/>
                <w:lang w:eastAsia="fr-FR"/>
              </w:rPr>
              <w:t>Ouest</w:t>
            </w:r>
          </w:p>
        </w:tc>
        <w:tc>
          <w:tcPr>
            <w:tcW w:w="1202" w:type="dxa"/>
            <w:tcBorders>
              <w:top w:val="nil"/>
              <w:left w:val="nil"/>
              <w:bottom w:val="nil"/>
              <w:right w:val="nil"/>
            </w:tcBorders>
            <w:shd w:val="clear" w:color="auto" w:fill="auto"/>
            <w:noWrap/>
            <w:vAlign w:val="bottom"/>
            <w:hideMark/>
          </w:tcPr>
          <w:p w14:paraId="4FDD816A" w14:textId="77777777" w:rsidR="00BA35C1" w:rsidRPr="00C07360" w:rsidRDefault="00BA35C1" w:rsidP="00AC6922">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22.39%</w:t>
            </w:r>
          </w:p>
        </w:tc>
        <w:tc>
          <w:tcPr>
            <w:tcW w:w="1723" w:type="dxa"/>
            <w:tcBorders>
              <w:top w:val="nil"/>
              <w:left w:val="nil"/>
              <w:bottom w:val="nil"/>
              <w:right w:val="nil"/>
            </w:tcBorders>
            <w:shd w:val="clear" w:color="auto" w:fill="auto"/>
            <w:noWrap/>
            <w:vAlign w:val="bottom"/>
            <w:hideMark/>
          </w:tcPr>
          <w:p w14:paraId="7FBAA81B" w14:textId="77777777" w:rsidR="00BA35C1" w:rsidRPr="00C07360" w:rsidRDefault="00BA35C1" w:rsidP="00AC6922">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23.02%</w:t>
            </w:r>
          </w:p>
        </w:tc>
        <w:tc>
          <w:tcPr>
            <w:tcW w:w="1202" w:type="dxa"/>
            <w:tcBorders>
              <w:top w:val="nil"/>
              <w:left w:val="nil"/>
              <w:bottom w:val="nil"/>
              <w:right w:val="nil"/>
            </w:tcBorders>
            <w:shd w:val="clear" w:color="auto" w:fill="auto"/>
            <w:noWrap/>
            <w:vAlign w:val="bottom"/>
            <w:hideMark/>
          </w:tcPr>
          <w:p w14:paraId="36D00387" w14:textId="77777777" w:rsidR="00BA35C1" w:rsidRPr="00C07360" w:rsidRDefault="00BA35C1" w:rsidP="00AC6922">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23.36%</w:t>
            </w:r>
          </w:p>
        </w:tc>
        <w:tc>
          <w:tcPr>
            <w:tcW w:w="1202" w:type="dxa"/>
            <w:tcBorders>
              <w:top w:val="nil"/>
              <w:left w:val="nil"/>
              <w:bottom w:val="nil"/>
              <w:right w:val="nil"/>
            </w:tcBorders>
            <w:shd w:val="clear" w:color="auto" w:fill="auto"/>
            <w:noWrap/>
            <w:vAlign w:val="bottom"/>
            <w:hideMark/>
          </w:tcPr>
          <w:p w14:paraId="65242549" w14:textId="77777777" w:rsidR="00BA35C1" w:rsidRPr="00C07360" w:rsidRDefault="00BA35C1" w:rsidP="00AC6922">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27.63%</w:t>
            </w:r>
          </w:p>
        </w:tc>
        <w:tc>
          <w:tcPr>
            <w:tcW w:w="1202" w:type="dxa"/>
            <w:tcBorders>
              <w:top w:val="nil"/>
              <w:left w:val="nil"/>
              <w:bottom w:val="nil"/>
              <w:right w:val="nil"/>
            </w:tcBorders>
            <w:shd w:val="clear" w:color="auto" w:fill="auto"/>
            <w:noWrap/>
            <w:vAlign w:val="bottom"/>
            <w:hideMark/>
          </w:tcPr>
          <w:p w14:paraId="36B75A28" w14:textId="77777777" w:rsidR="00BA35C1" w:rsidRPr="00C07360" w:rsidRDefault="00BA35C1" w:rsidP="00AC6922">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21.34%</w:t>
            </w:r>
          </w:p>
        </w:tc>
      </w:tr>
      <w:tr w:rsidR="00BA35C1" w:rsidRPr="00C07360" w14:paraId="557DA831" w14:textId="77777777" w:rsidTr="00AC6922">
        <w:trPr>
          <w:trHeight w:val="259"/>
          <w:jc w:val="center"/>
        </w:trPr>
        <w:tc>
          <w:tcPr>
            <w:tcW w:w="1823" w:type="dxa"/>
            <w:tcBorders>
              <w:top w:val="nil"/>
              <w:left w:val="nil"/>
              <w:bottom w:val="nil"/>
              <w:right w:val="nil"/>
            </w:tcBorders>
            <w:shd w:val="clear" w:color="auto" w:fill="auto"/>
            <w:noWrap/>
            <w:vAlign w:val="bottom"/>
            <w:hideMark/>
          </w:tcPr>
          <w:p w14:paraId="3335152C" w14:textId="77777777" w:rsidR="00BA35C1" w:rsidRPr="00C07360" w:rsidRDefault="00BA35C1" w:rsidP="00AC6922">
            <w:pPr>
              <w:spacing w:after="0" w:line="240" w:lineRule="auto"/>
              <w:rPr>
                <w:rFonts w:eastAsia="Times New Roman" w:cstheme="minorHAnsi"/>
                <w:color w:val="000000"/>
                <w:sz w:val="20"/>
                <w:szCs w:val="20"/>
                <w:lang w:eastAsia="fr-FR"/>
              </w:rPr>
            </w:pPr>
            <w:proofErr w:type="spellStart"/>
            <w:r w:rsidRPr="00C07360">
              <w:rPr>
                <w:rFonts w:eastAsia="Times New Roman" w:cstheme="minorHAnsi"/>
                <w:color w:val="000000"/>
                <w:sz w:val="20"/>
                <w:szCs w:val="20"/>
                <w:lang w:eastAsia="fr-FR"/>
              </w:rPr>
              <w:t>Sud’est</w:t>
            </w:r>
            <w:proofErr w:type="spellEnd"/>
          </w:p>
        </w:tc>
        <w:tc>
          <w:tcPr>
            <w:tcW w:w="1202" w:type="dxa"/>
            <w:tcBorders>
              <w:top w:val="nil"/>
              <w:left w:val="nil"/>
              <w:bottom w:val="nil"/>
              <w:right w:val="nil"/>
            </w:tcBorders>
            <w:shd w:val="clear" w:color="auto" w:fill="auto"/>
            <w:noWrap/>
            <w:vAlign w:val="bottom"/>
            <w:hideMark/>
          </w:tcPr>
          <w:p w14:paraId="167A07BD" w14:textId="77777777" w:rsidR="00BA35C1" w:rsidRPr="00C07360" w:rsidRDefault="00BA35C1" w:rsidP="00AC6922">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11.49%</w:t>
            </w:r>
          </w:p>
        </w:tc>
        <w:tc>
          <w:tcPr>
            <w:tcW w:w="1723" w:type="dxa"/>
            <w:tcBorders>
              <w:top w:val="nil"/>
              <w:left w:val="nil"/>
              <w:bottom w:val="nil"/>
              <w:right w:val="nil"/>
            </w:tcBorders>
            <w:shd w:val="clear" w:color="auto" w:fill="auto"/>
            <w:noWrap/>
            <w:vAlign w:val="bottom"/>
            <w:hideMark/>
          </w:tcPr>
          <w:p w14:paraId="62878D76" w14:textId="77777777" w:rsidR="00BA35C1" w:rsidRPr="00C07360" w:rsidRDefault="00BA35C1" w:rsidP="00AC6922">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11.01%</w:t>
            </w:r>
          </w:p>
        </w:tc>
        <w:tc>
          <w:tcPr>
            <w:tcW w:w="1202" w:type="dxa"/>
            <w:tcBorders>
              <w:top w:val="nil"/>
              <w:left w:val="nil"/>
              <w:bottom w:val="nil"/>
              <w:right w:val="nil"/>
            </w:tcBorders>
            <w:shd w:val="clear" w:color="auto" w:fill="auto"/>
            <w:noWrap/>
            <w:vAlign w:val="bottom"/>
            <w:hideMark/>
          </w:tcPr>
          <w:p w14:paraId="054AE3BA" w14:textId="77777777" w:rsidR="00BA35C1" w:rsidRPr="00C07360" w:rsidRDefault="00BA35C1" w:rsidP="00AC6922">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8.88%</w:t>
            </w:r>
          </w:p>
        </w:tc>
        <w:tc>
          <w:tcPr>
            <w:tcW w:w="1202" w:type="dxa"/>
            <w:tcBorders>
              <w:top w:val="nil"/>
              <w:left w:val="nil"/>
              <w:bottom w:val="nil"/>
              <w:right w:val="nil"/>
            </w:tcBorders>
            <w:shd w:val="clear" w:color="auto" w:fill="auto"/>
            <w:noWrap/>
            <w:vAlign w:val="bottom"/>
            <w:hideMark/>
          </w:tcPr>
          <w:p w14:paraId="250F13B7" w14:textId="77777777" w:rsidR="00BA35C1" w:rsidRPr="00C07360" w:rsidRDefault="00BA35C1" w:rsidP="00AC6922">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9.94%</w:t>
            </w:r>
          </w:p>
        </w:tc>
        <w:tc>
          <w:tcPr>
            <w:tcW w:w="1202" w:type="dxa"/>
            <w:tcBorders>
              <w:top w:val="nil"/>
              <w:left w:val="nil"/>
              <w:bottom w:val="nil"/>
              <w:right w:val="nil"/>
            </w:tcBorders>
            <w:shd w:val="clear" w:color="auto" w:fill="auto"/>
            <w:noWrap/>
            <w:vAlign w:val="bottom"/>
            <w:hideMark/>
          </w:tcPr>
          <w:p w14:paraId="4E740F59" w14:textId="77777777" w:rsidR="00BA35C1" w:rsidRPr="00C07360" w:rsidRDefault="00BA35C1" w:rsidP="00AC6922">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10.99%</w:t>
            </w:r>
          </w:p>
        </w:tc>
      </w:tr>
      <w:tr w:rsidR="00BA35C1" w:rsidRPr="00C07360" w14:paraId="69B365DC" w14:textId="77777777" w:rsidTr="00AC6922">
        <w:trPr>
          <w:trHeight w:val="259"/>
          <w:jc w:val="center"/>
        </w:trPr>
        <w:tc>
          <w:tcPr>
            <w:tcW w:w="1823" w:type="dxa"/>
            <w:tcBorders>
              <w:top w:val="nil"/>
              <w:left w:val="nil"/>
              <w:bottom w:val="nil"/>
              <w:right w:val="nil"/>
            </w:tcBorders>
            <w:shd w:val="clear" w:color="auto" w:fill="auto"/>
            <w:noWrap/>
            <w:vAlign w:val="bottom"/>
            <w:hideMark/>
          </w:tcPr>
          <w:p w14:paraId="50AA37FE" w14:textId="77777777" w:rsidR="00BA35C1" w:rsidRPr="00C07360" w:rsidRDefault="00BA35C1" w:rsidP="00AC6922">
            <w:pPr>
              <w:spacing w:after="0" w:line="240" w:lineRule="auto"/>
              <w:rPr>
                <w:rFonts w:eastAsia="Times New Roman" w:cstheme="minorHAnsi"/>
                <w:color w:val="000000"/>
                <w:sz w:val="20"/>
                <w:szCs w:val="20"/>
                <w:lang w:eastAsia="fr-FR"/>
              </w:rPr>
            </w:pPr>
            <w:r w:rsidRPr="00C07360">
              <w:rPr>
                <w:rFonts w:eastAsia="Times New Roman" w:cstheme="minorHAnsi"/>
                <w:color w:val="000000"/>
                <w:sz w:val="20"/>
                <w:szCs w:val="20"/>
                <w:lang w:eastAsia="fr-FR"/>
              </w:rPr>
              <w:t>Nord</w:t>
            </w:r>
          </w:p>
        </w:tc>
        <w:tc>
          <w:tcPr>
            <w:tcW w:w="1202" w:type="dxa"/>
            <w:tcBorders>
              <w:top w:val="nil"/>
              <w:left w:val="nil"/>
              <w:bottom w:val="nil"/>
              <w:right w:val="nil"/>
            </w:tcBorders>
            <w:shd w:val="clear" w:color="auto" w:fill="auto"/>
            <w:noWrap/>
            <w:vAlign w:val="bottom"/>
            <w:hideMark/>
          </w:tcPr>
          <w:p w14:paraId="2D32DD19" w14:textId="77777777" w:rsidR="00BA35C1" w:rsidRPr="00C07360" w:rsidRDefault="00BA35C1" w:rsidP="00AC6922">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20.61%</w:t>
            </w:r>
          </w:p>
        </w:tc>
        <w:tc>
          <w:tcPr>
            <w:tcW w:w="1723" w:type="dxa"/>
            <w:tcBorders>
              <w:top w:val="nil"/>
              <w:left w:val="nil"/>
              <w:bottom w:val="nil"/>
              <w:right w:val="nil"/>
            </w:tcBorders>
            <w:shd w:val="clear" w:color="auto" w:fill="auto"/>
            <w:noWrap/>
            <w:vAlign w:val="bottom"/>
            <w:hideMark/>
          </w:tcPr>
          <w:p w14:paraId="1358C90C" w14:textId="77777777" w:rsidR="00BA35C1" w:rsidRPr="00C07360" w:rsidRDefault="00BA35C1" w:rsidP="00AC6922">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19.37%</w:t>
            </w:r>
          </w:p>
        </w:tc>
        <w:tc>
          <w:tcPr>
            <w:tcW w:w="1202" w:type="dxa"/>
            <w:tcBorders>
              <w:top w:val="nil"/>
              <w:left w:val="nil"/>
              <w:bottom w:val="nil"/>
              <w:right w:val="nil"/>
            </w:tcBorders>
            <w:shd w:val="clear" w:color="auto" w:fill="auto"/>
            <w:noWrap/>
            <w:vAlign w:val="bottom"/>
            <w:hideMark/>
          </w:tcPr>
          <w:p w14:paraId="50259757" w14:textId="77777777" w:rsidR="00BA35C1" w:rsidRPr="00C07360" w:rsidRDefault="00BA35C1" w:rsidP="00AC6922">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25.05%</w:t>
            </w:r>
          </w:p>
        </w:tc>
        <w:tc>
          <w:tcPr>
            <w:tcW w:w="1202" w:type="dxa"/>
            <w:tcBorders>
              <w:top w:val="nil"/>
              <w:left w:val="nil"/>
              <w:bottom w:val="nil"/>
              <w:right w:val="nil"/>
            </w:tcBorders>
            <w:shd w:val="clear" w:color="auto" w:fill="auto"/>
            <w:noWrap/>
            <w:vAlign w:val="bottom"/>
            <w:hideMark/>
          </w:tcPr>
          <w:p w14:paraId="4D2BD778" w14:textId="77777777" w:rsidR="00BA35C1" w:rsidRPr="00C07360" w:rsidRDefault="00BA35C1" w:rsidP="00AC6922">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16.77%</w:t>
            </w:r>
          </w:p>
        </w:tc>
        <w:tc>
          <w:tcPr>
            <w:tcW w:w="1202" w:type="dxa"/>
            <w:tcBorders>
              <w:top w:val="nil"/>
              <w:left w:val="nil"/>
              <w:bottom w:val="nil"/>
              <w:right w:val="nil"/>
            </w:tcBorders>
            <w:shd w:val="clear" w:color="auto" w:fill="auto"/>
            <w:noWrap/>
            <w:vAlign w:val="bottom"/>
            <w:hideMark/>
          </w:tcPr>
          <w:p w14:paraId="25F601E5" w14:textId="77777777" w:rsidR="00BA35C1" w:rsidRPr="00C07360" w:rsidRDefault="00BA35C1" w:rsidP="00AC6922">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18.39%</w:t>
            </w:r>
          </w:p>
        </w:tc>
      </w:tr>
      <w:tr w:rsidR="00BA35C1" w:rsidRPr="00C07360" w14:paraId="04B8C922" w14:textId="77777777" w:rsidTr="00AC6922">
        <w:trPr>
          <w:trHeight w:val="259"/>
          <w:jc w:val="center"/>
        </w:trPr>
        <w:tc>
          <w:tcPr>
            <w:tcW w:w="1823" w:type="dxa"/>
            <w:tcBorders>
              <w:top w:val="nil"/>
              <w:left w:val="nil"/>
              <w:bottom w:val="nil"/>
              <w:right w:val="nil"/>
            </w:tcBorders>
            <w:shd w:val="clear" w:color="auto" w:fill="auto"/>
            <w:noWrap/>
            <w:vAlign w:val="bottom"/>
            <w:hideMark/>
          </w:tcPr>
          <w:p w14:paraId="2257A78E" w14:textId="77777777" w:rsidR="00BA35C1" w:rsidRPr="00C07360" w:rsidRDefault="00BA35C1" w:rsidP="00AC6922">
            <w:pPr>
              <w:spacing w:after="0" w:line="240" w:lineRule="auto"/>
              <w:rPr>
                <w:rFonts w:eastAsia="Times New Roman" w:cstheme="minorHAnsi"/>
                <w:color w:val="000000"/>
                <w:sz w:val="20"/>
                <w:szCs w:val="20"/>
                <w:lang w:eastAsia="fr-FR"/>
              </w:rPr>
            </w:pPr>
            <w:proofErr w:type="spellStart"/>
            <w:r w:rsidRPr="00C07360">
              <w:rPr>
                <w:rFonts w:eastAsia="Times New Roman" w:cstheme="minorHAnsi"/>
                <w:color w:val="000000"/>
                <w:sz w:val="20"/>
                <w:szCs w:val="20"/>
                <w:lang w:eastAsia="fr-FR"/>
              </w:rPr>
              <w:t>Nord’est</w:t>
            </w:r>
            <w:proofErr w:type="spellEnd"/>
          </w:p>
        </w:tc>
        <w:tc>
          <w:tcPr>
            <w:tcW w:w="1202" w:type="dxa"/>
            <w:tcBorders>
              <w:top w:val="nil"/>
              <w:left w:val="nil"/>
              <w:bottom w:val="nil"/>
              <w:right w:val="nil"/>
            </w:tcBorders>
            <w:shd w:val="clear" w:color="auto" w:fill="auto"/>
            <w:noWrap/>
            <w:vAlign w:val="bottom"/>
            <w:hideMark/>
          </w:tcPr>
          <w:p w14:paraId="17C3A504" w14:textId="77777777" w:rsidR="00BA35C1" w:rsidRPr="00C07360" w:rsidRDefault="00BA35C1" w:rsidP="00AC6922">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6.07%</w:t>
            </w:r>
          </w:p>
        </w:tc>
        <w:tc>
          <w:tcPr>
            <w:tcW w:w="1723" w:type="dxa"/>
            <w:tcBorders>
              <w:top w:val="nil"/>
              <w:left w:val="nil"/>
              <w:bottom w:val="nil"/>
              <w:right w:val="nil"/>
            </w:tcBorders>
            <w:shd w:val="clear" w:color="auto" w:fill="auto"/>
            <w:noWrap/>
            <w:vAlign w:val="bottom"/>
            <w:hideMark/>
          </w:tcPr>
          <w:p w14:paraId="479E474B" w14:textId="77777777" w:rsidR="00BA35C1" w:rsidRPr="00C07360" w:rsidRDefault="00BA35C1" w:rsidP="00AC6922">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6.15%</w:t>
            </w:r>
          </w:p>
        </w:tc>
        <w:tc>
          <w:tcPr>
            <w:tcW w:w="1202" w:type="dxa"/>
            <w:tcBorders>
              <w:top w:val="nil"/>
              <w:left w:val="nil"/>
              <w:bottom w:val="nil"/>
              <w:right w:val="nil"/>
            </w:tcBorders>
            <w:shd w:val="clear" w:color="auto" w:fill="auto"/>
            <w:noWrap/>
            <w:vAlign w:val="bottom"/>
            <w:hideMark/>
          </w:tcPr>
          <w:p w14:paraId="1E21F4F8" w14:textId="77777777" w:rsidR="00BA35C1" w:rsidRPr="00C07360" w:rsidRDefault="00BA35C1" w:rsidP="00AC6922">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6.06%</w:t>
            </w:r>
          </w:p>
        </w:tc>
        <w:tc>
          <w:tcPr>
            <w:tcW w:w="1202" w:type="dxa"/>
            <w:tcBorders>
              <w:top w:val="nil"/>
              <w:left w:val="nil"/>
              <w:bottom w:val="nil"/>
              <w:right w:val="nil"/>
            </w:tcBorders>
            <w:shd w:val="clear" w:color="auto" w:fill="auto"/>
            <w:noWrap/>
            <w:vAlign w:val="bottom"/>
            <w:hideMark/>
          </w:tcPr>
          <w:p w14:paraId="17BF9714" w14:textId="77777777" w:rsidR="00BA35C1" w:rsidRPr="00C07360" w:rsidRDefault="00BA35C1" w:rsidP="00AC6922">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5.18%</w:t>
            </w:r>
          </w:p>
        </w:tc>
        <w:tc>
          <w:tcPr>
            <w:tcW w:w="1202" w:type="dxa"/>
            <w:tcBorders>
              <w:top w:val="nil"/>
              <w:left w:val="nil"/>
              <w:bottom w:val="nil"/>
              <w:right w:val="nil"/>
            </w:tcBorders>
            <w:shd w:val="clear" w:color="auto" w:fill="auto"/>
            <w:noWrap/>
            <w:vAlign w:val="bottom"/>
            <w:hideMark/>
          </w:tcPr>
          <w:p w14:paraId="2C138A99" w14:textId="77777777" w:rsidR="00BA35C1" w:rsidRPr="00C07360" w:rsidRDefault="00BA35C1" w:rsidP="00AC6922">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5.83%</w:t>
            </w:r>
          </w:p>
        </w:tc>
      </w:tr>
      <w:tr w:rsidR="00BA35C1" w:rsidRPr="00C07360" w14:paraId="6FBF8568" w14:textId="77777777" w:rsidTr="00AC6922">
        <w:trPr>
          <w:trHeight w:val="259"/>
          <w:jc w:val="center"/>
        </w:trPr>
        <w:tc>
          <w:tcPr>
            <w:tcW w:w="1823" w:type="dxa"/>
            <w:tcBorders>
              <w:top w:val="nil"/>
              <w:left w:val="nil"/>
              <w:bottom w:val="nil"/>
              <w:right w:val="nil"/>
            </w:tcBorders>
            <w:shd w:val="clear" w:color="auto" w:fill="auto"/>
            <w:noWrap/>
            <w:vAlign w:val="bottom"/>
            <w:hideMark/>
          </w:tcPr>
          <w:p w14:paraId="4008BDA5" w14:textId="77777777" w:rsidR="00BA35C1" w:rsidRPr="00C07360" w:rsidRDefault="00BA35C1" w:rsidP="00AC6922">
            <w:pPr>
              <w:spacing w:after="0" w:line="240" w:lineRule="auto"/>
              <w:rPr>
                <w:rFonts w:eastAsia="Times New Roman" w:cstheme="minorHAnsi"/>
                <w:color w:val="000000"/>
                <w:sz w:val="20"/>
                <w:szCs w:val="20"/>
                <w:lang w:eastAsia="fr-FR"/>
              </w:rPr>
            </w:pPr>
            <w:r w:rsidRPr="00C07360">
              <w:rPr>
                <w:rFonts w:eastAsia="Times New Roman" w:cstheme="minorHAnsi"/>
                <w:color w:val="000000"/>
                <w:sz w:val="20"/>
                <w:szCs w:val="20"/>
                <w:lang w:eastAsia="fr-FR"/>
              </w:rPr>
              <w:t>Artibonite</w:t>
            </w:r>
          </w:p>
        </w:tc>
        <w:tc>
          <w:tcPr>
            <w:tcW w:w="1202" w:type="dxa"/>
            <w:tcBorders>
              <w:top w:val="nil"/>
              <w:left w:val="nil"/>
              <w:bottom w:val="nil"/>
              <w:right w:val="nil"/>
            </w:tcBorders>
            <w:shd w:val="clear" w:color="auto" w:fill="auto"/>
            <w:noWrap/>
            <w:vAlign w:val="bottom"/>
            <w:hideMark/>
          </w:tcPr>
          <w:p w14:paraId="2A6047CC" w14:textId="77777777" w:rsidR="00BA35C1" w:rsidRPr="00C07360" w:rsidRDefault="00BA35C1" w:rsidP="00AC6922">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7.53%</w:t>
            </w:r>
          </w:p>
        </w:tc>
        <w:tc>
          <w:tcPr>
            <w:tcW w:w="1723" w:type="dxa"/>
            <w:tcBorders>
              <w:top w:val="nil"/>
              <w:left w:val="nil"/>
              <w:bottom w:val="nil"/>
              <w:right w:val="nil"/>
            </w:tcBorders>
            <w:shd w:val="clear" w:color="auto" w:fill="auto"/>
            <w:noWrap/>
            <w:vAlign w:val="bottom"/>
            <w:hideMark/>
          </w:tcPr>
          <w:p w14:paraId="4AAF2351" w14:textId="77777777" w:rsidR="00BA35C1" w:rsidRPr="00C07360" w:rsidRDefault="00BA35C1" w:rsidP="00AC6922">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6.86%</w:t>
            </w:r>
          </w:p>
        </w:tc>
        <w:tc>
          <w:tcPr>
            <w:tcW w:w="1202" w:type="dxa"/>
            <w:tcBorders>
              <w:top w:val="nil"/>
              <w:left w:val="nil"/>
              <w:bottom w:val="nil"/>
              <w:right w:val="nil"/>
            </w:tcBorders>
            <w:shd w:val="clear" w:color="auto" w:fill="auto"/>
            <w:noWrap/>
            <w:vAlign w:val="bottom"/>
            <w:hideMark/>
          </w:tcPr>
          <w:p w14:paraId="3BEABBD5" w14:textId="77777777" w:rsidR="00BA35C1" w:rsidRPr="00C07360" w:rsidRDefault="00BA35C1" w:rsidP="00AC6922">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6.74%</w:t>
            </w:r>
          </w:p>
        </w:tc>
        <w:tc>
          <w:tcPr>
            <w:tcW w:w="1202" w:type="dxa"/>
            <w:tcBorders>
              <w:top w:val="nil"/>
              <w:left w:val="nil"/>
              <w:bottom w:val="nil"/>
              <w:right w:val="nil"/>
            </w:tcBorders>
            <w:shd w:val="clear" w:color="auto" w:fill="auto"/>
            <w:noWrap/>
            <w:vAlign w:val="bottom"/>
            <w:hideMark/>
          </w:tcPr>
          <w:p w14:paraId="3734B950" w14:textId="77777777" w:rsidR="00BA35C1" w:rsidRPr="00C07360" w:rsidRDefault="00BA35C1" w:rsidP="00AC6922">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6.40%</w:t>
            </w:r>
          </w:p>
        </w:tc>
        <w:tc>
          <w:tcPr>
            <w:tcW w:w="1202" w:type="dxa"/>
            <w:tcBorders>
              <w:top w:val="nil"/>
              <w:left w:val="nil"/>
              <w:bottom w:val="nil"/>
              <w:right w:val="nil"/>
            </w:tcBorders>
            <w:shd w:val="clear" w:color="auto" w:fill="auto"/>
            <w:noWrap/>
            <w:vAlign w:val="bottom"/>
            <w:hideMark/>
          </w:tcPr>
          <w:p w14:paraId="7CB61138" w14:textId="77777777" w:rsidR="00BA35C1" w:rsidRPr="00C07360" w:rsidRDefault="00BA35C1" w:rsidP="00AC6922">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7.08%</w:t>
            </w:r>
          </w:p>
        </w:tc>
      </w:tr>
      <w:tr w:rsidR="00BA35C1" w:rsidRPr="00C07360" w14:paraId="1820E769" w14:textId="77777777" w:rsidTr="00AC6922">
        <w:trPr>
          <w:trHeight w:val="259"/>
          <w:jc w:val="center"/>
        </w:trPr>
        <w:tc>
          <w:tcPr>
            <w:tcW w:w="1823" w:type="dxa"/>
            <w:tcBorders>
              <w:top w:val="nil"/>
              <w:left w:val="nil"/>
              <w:bottom w:val="nil"/>
              <w:right w:val="nil"/>
            </w:tcBorders>
            <w:shd w:val="clear" w:color="auto" w:fill="auto"/>
            <w:noWrap/>
            <w:vAlign w:val="bottom"/>
            <w:hideMark/>
          </w:tcPr>
          <w:p w14:paraId="216DCE8F" w14:textId="77777777" w:rsidR="00BA35C1" w:rsidRPr="00C07360" w:rsidRDefault="00BA35C1" w:rsidP="00AC6922">
            <w:pPr>
              <w:spacing w:after="0" w:line="240" w:lineRule="auto"/>
              <w:rPr>
                <w:rFonts w:eastAsia="Times New Roman" w:cstheme="minorHAnsi"/>
                <w:color w:val="000000"/>
                <w:sz w:val="20"/>
                <w:szCs w:val="20"/>
                <w:lang w:eastAsia="fr-FR"/>
              </w:rPr>
            </w:pPr>
            <w:r w:rsidRPr="00C07360">
              <w:rPr>
                <w:rFonts w:eastAsia="Times New Roman" w:cstheme="minorHAnsi"/>
                <w:color w:val="000000"/>
                <w:sz w:val="20"/>
                <w:szCs w:val="20"/>
                <w:lang w:eastAsia="fr-FR"/>
              </w:rPr>
              <w:t>Centre</w:t>
            </w:r>
          </w:p>
        </w:tc>
        <w:tc>
          <w:tcPr>
            <w:tcW w:w="1202" w:type="dxa"/>
            <w:tcBorders>
              <w:top w:val="nil"/>
              <w:left w:val="nil"/>
              <w:bottom w:val="nil"/>
              <w:right w:val="nil"/>
            </w:tcBorders>
            <w:shd w:val="clear" w:color="auto" w:fill="auto"/>
            <w:noWrap/>
            <w:vAlign w:val="bottom"/>
            <w:hideMark/>
          </w:tcPr>
          <w:p w14:paraId="0C9A0D75" w14:textId="77777777" w:rsidR="00BA35C1" w:rsidRPr="00C07360" w:rsidRDefault="00BA35C1" w:rsidP="00AC6922">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3.97%</w:t>
            </w:r>
          </w:p>
        </w:tc>
        <w:tc>
          <w:tcPr>
            <w:tcW w:w="1723" w:type="dxa"/>
            <w:tcBorders>
              <w:top w:val="nil"/>
              <w:left w:val="nil"/>
              <w:bottom w:val="nil"/>
              <w:right w:val="nil"/>
            </w:tcBorders>
            <w:shd w:val="clear" w:color="auto" w:fill="auto"/>
            <w:noWrap/>
            <w:vAlign w:val="bottom"/>
            <w:hideMark/>
          </w:tcPr>
          <w:p w14:paraId="0D02FC40" w14:textId="77777777" w:rsidR="00BA35C1" w:rsidRPr="00C07360" w:rsidRDefault="00BA35C1" w:rsidP="00AC6922">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5.16%</w:t>
            </w:r>
          </w:p>
        </w:tc>
        <w:tc>
          <w:tcPr>
            <w:tcW w:w="1202" w:type="dxa"/>
            <w:tcBorders>
              <w:top w:val="nil"/>
              <w:left w:val="nil"/>
              <w:bottom w:val="nil"/>
              <w:right w:val="nil"/>
            </w:tcBorders>
            <w:shd w:val="clear" w:color="auto" w:fill="auto"/>
            <w:noWrap/>
            <w:vAlign w:val="bottom"/>
            <w:hideMark/>
          </w:tcPr>
          <w:p w14:paraId="4693E650" w14:textId="77777777" w:rsidR="00BA35C1" w:rsidRPr="00C07360" w:rsidRDefault="00BA35C1" w:rsidP="00AC6922">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4.67%</w:t>
            </w:r>
          </w:p>
        </w:tc>
        <w:tc>
          <w:tcPr>
            <w:tcW w:w="1202" w:type="dxa"/>
            <w:tcBorders>
              <w:top w:val="nil"/>
              <w:left w:val="nil"/>
              <w:bottom w:val="nil"/>
              <w:right w:val="nil"/>
            </w:tcBorders>
            <w:shd w:val="clear" w:color="auto" w:fill="auto"/>
            <w:noWrap/>
            <w:vAlign w:val="bottom"/>
            <w:hideMark/>
          </w:tcPr>
          <w:p w14:paraId="32F75458" w14:textId="77777777" w:rsidR="00BA35C1" w:rsidRPr="00C07360" w:rsidRDefault="00BA35C1" w:rsidP="00AC6922">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6.20%</w:t>
            </w:r>
          </w:p>
        </w:tc>
        <w:tc>
          <w:tcPr>
            <w:tcW w:w="1202" w:type="dxa"/>
            <w:tcBorders>
              <w:top w:val="nil"/>
              <w:left w:val="nil"/>
              <w:bottom w:val="nil"/>
              <w:right w:val="nil"/>
            </w:tcBorders>
            <w:shd w:val="clear" w:color="auto" w:fill="auto"/>
            <w:noWrap/>
            <w:vAlign w:val="bottom"/>
            <w:hideMark/>
          </w:tcPr>
          <w:p w14:paraId="556B802B" w14:textId="77777777" w:rsidR="00BA35C1" w:rsidRPr="00C07360" w:rsidRDefault="00BA35C1" w:rsidP="00AC6922">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7.60%</w:t>
            </w:r>
          </w:p>
        </w:tc>
      </w:tr>
      <w:tr w:rsidR="00BA35C1" w:rsidRPr="00C07360" w14:paraId="72413C66" w14:textId="77777777" w:rsidTr="00AC6922">
        <w:trPr>
          <w:trHeight w:val="259"/>
          <w:jc w:val="center"/>
        </w:trPr>
        <w:tc>
          <w:tcPr>
            <w:tcW w:w="1823" w:type="dxa"/>
            <w:tcBorders>
              <w:top w:val="nil"/>
              <w:left w:val="nil"/>
              <w:bottom w:val="nil"/>
              <w:right w:val="nil"/>
            </w:tcBorders>
            <w:shd w:val="clear" w:color="auto" w:fill="auto"/>
            <w:noWrap/>
            <w:vAlign w:val="bottom"/>
            <w:hideMark/>
          </w:tcPr>
          <w:p w14:paraId="415A6F4D" w14:textId="77777777" w:rsidR="00BA35C1" w:rsidRPr="00C07360" w:rsidRDefault="00BA35C1" w:rsidP="00AC6922">
            <w:pPr>
              <w:spacing w:after="0" w:line="240" w:lineRule="auto"/>
              <w:rPr>
                <w:rFonts w:eastAsia="Times New Roman" w:cstheme="minorHAnsi"/>
                <w:color w:val="000000"/>
                <w:sz w:val="20"/>
                <w:szCs w:val="20"/>
                <w:lang w:eastAsia="fr-FR"/>
              </w:rPr>
            </w:pPr>
            <w:r w:rsidRPr="00C07360">
              <w:rPr>
                <w:rFonts w:eastAsia="Times New Roman" w:cstheme="minorHAnsi"/>
                <w:color w:val="000000"/>
                <w:sz w:val="20"/>
                <w:szCs w:val="20"/>
                <w:lang w:eastAsia="fr-FR"/>
              </w:rPr>
              <w:t>Sud</w:t>
            </w:r>
          </w:p>
        </w:tc>
        <w:tc>
          <w:tcPr>
            <w:tcW w:w="1202" w:type="dxa"/>
            <w:tcBorders>
              <w:top w:val="nil"/>
              <w:left w:val="nil"/>
              <w:bottom w:val="nil"/>
              <w:right w:val="nil"/>
            </w:tcBorders>
            <w:shd w:val="clear" w:color="auto" w:fill="auto"/>
            <w:noWrap/>
            <w:vAlign w:val="bottom"/>
            <w:hideMark/>
          </w:tcPr>
          <w:p w14:paraId="456CB3BD" w14:textId="77777777" w:rsidR="00BA35C1" w:rsidRPr="00C07360" w:rsidRDefault="00BA35C1" w:rsidP="00AC6922">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11.06%</w:t>
            </w:r>
          </w:p>
        </w:tc>
        <w:tc>
          <w:tcPr>
            <w:tcW w:w="1723" w:type="dxa"/>
            <w:tcBorders>
              <w:top w:val="nil"/>
              <w:left w:val="nil"/>
              <w:bottom w:val="nil"/>
              <w:right w:val="nil"/>
            </w:tcBorders>
            <w:shd w:val="clear" w:color="auto" w:fill="auto"/>
            <w:noWrap/>
            <w:vAlign w:val="bottom"/>
            <w:hideMark/>
          </w:tcPr>
          <w:p w14:paraId="76384089" w14:textId="77777777" w:rsidR="00BA35C1" w:rsidRPr="00C07360" w:rsidRDefault="00BA35C1" w:rsidP="00AC6922">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9.82%</w:t>
            </w:r>
          </w:p>
        </w:tc>
        <w:tc>
          <w:tcPr>
            <w:tcW w:w="1202" w:type="dxa"/>
            <w:tcBorders>
              <w:top w:val="nil"/>
              <w:left w:val="nil"/>
              <w:bottom w:val="nil"/>
              <w:right w:val="nil"/>
            </w:tcBorders>
            <w:shd w:val="clear" w:color="auto" w:fill="auto"/>
            <w:noWrap/>
            <w:vAlign w:val="bottom"/>
            <w:hideMark/>
          </w:tcPr>
          <w:p w14:paraId="6710B0AB" w14:textId="77777777" w:rsidR="00BA35C1" w:rsidRPr="00C07360" w:rsidRDefault="00BA35C1" w:rsidP="00AC6922">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7.02%</w:t>
            </w:r>
          </w:p>
        </w:tc>
        <w:tc>
          <w:tcPr>
            <w:tcW w:w="1202" w:type="dxa"/>
            <w:tcBorders>
              <w:top w:val="nil"/>
              <w:left w:val="nil"/>
              <w:bottom w:val="nil"/>
              <w:right w:val="nil"/>
            </w:tcBorders>
            <w:shd w:val="clear" w:color="auto" w:fill="auto"/>
            <w:noWrap/>
            <w:vAlign w:val="bottom"/>
            <w:hideMark/>
          </w:tcPr>
          <w:p w14:paraId="0656755A" w14:textId="77777777" w:rsidR="00BA35C1" w:rsidRPr="00C07360" w:rsidRDefault="00BA35C1" w:rsidP="00AC6922">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7.76%</w:t>
            </w:r>
          </w:p>
        </w:tc>
        <w:tc>
          <w:tcPr>
            <w:tcW w:w="1202" w:type="dxa"/>
            <w:tcBorders>
              <w:top w:val="nil"/>
              <w:left w:val="nil"/>
              <w:bottom w:val="nil"/>
              <w:right w:val="nil"/>
            </w:tcBorders>
            <w:shd w:val="clear" w:color="auto" w:fill="auto"/>
            <w:noWrap/>
            <w:vAlign w:val="bottom"/>
            <w:hideMark/>
          </w:tcPr>
          <w:p w14:paraId="3DE0C062" w14:textId="77777777" w:rsidR="00BA35C1" w:rsidRPr="00C07360" w:rsidRDefault="00BA35C1" w:rsidP="00AC6922">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8.96%</w:t>
            </w:r>
          </w:p>
        </w:tc>
      </w:tr>
      <w:tr w:rsidR="00BA35C1" w:rsidRPr="00C07360" w14:paraId="2BCD8A22" w14:textId="77777777" w:rsidTr="00AC6922">
        <w:trPr>
          <w:trHeight w:val="259"/>
          <w:jc w:val="center"/>
        </w:trPr>
        <w:tc>
          <w:tcPr>
            <w:tcW w:w="1823" w:type="dxa"/>
            <w:tcBorders>
              <w:top w:val="nil"/>
              <w:left w:val="nil"/>
              <w:bottom w:val="nil"/>
              <w:right w:val="nil"/>
            </w:tcBorders>
            <w:shd w:val="clear" w:color="auto" w:fill="auto"/>
            <w:noWrap/>
            <w:vAlign w:val="bottom"/>
            <w:hideMark/>
          </w:tcPr>
          <w:p w14:paraId="4BB71C3A" w14:textId="77777777" w:rsidR="00BA35C1" w:rsidRPr="00C07360" w:rsidRDefault="00BA35C1" w:rsidP="00AC6922">
            <w:pPr>
              <w:spacing w:after="0" w:line="240" w:lineRule="auto"/>
              <w:rPr>
                <w:rFonts w:eastAsia="Times New Roman" w:cstheme="minorHAnsi"/>
                <w:color w:val="000000"/>
                <w:sz w:val="20"/>
                <w:szCs w:val="20"/>
                <w:lang w:eastAsia="fr-FR"/>
              </w:rPr>
            </w:pPr>
            <w:proofErr w:type="spellStart"/>
            <w:r w:rsidRPr="00C07360">
              <w:rPr>
                <w:rFonts w:eastAsia="Times New Roman" w:cstheme="minorHAnsi"/>
                <w:color w:val="000000"/>
                <w:sz w:val="20"/>
                <w:szCs w:val="20"/>
                <w:lang w:eastAsia="fr-FR"/>
              </w:rPr>
              <w:t>Grand’Anse</w:t>
            </w:r>
            <w:proofErr w:type="spellEnd"/>
          </w:p>
        </w:tc>
        <w:tc>
          <w:tcPr>
            <w:tcW w:w="1202" w:type="dxa"/>
            <w:tcBorders>
              <w:top w:val="nil"/>
              <w:left w:val="nil"/>
              <w:bottom w:val="nil"/>
              <w:right w:val="nil"/>
            </w:tcBorders>
            <w:shd w:val="clear" w:color="auto" w:fill="auto"/>
            <w:noWrap/>
            <w:vAlign w:val="bottom"/>
            <w:hideMark/>
          </w:tcPr>
          <w:p w14:paraId="4AC2AA9F" w14:textId="77777777" w:rsidR="00BA35C1" w:rsidRPr="00C07360" w:rsidRDefault="00BA35C1" w:rsidP="00AC6922">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5.28%</w:t>
            </w:r>
          </w:p>
        </w:tc>
        <w:tc>
          <w:tcPr>
            <w:tcW w:w="1723" w:type="dxa"/>
            <w:tcBorders>
              <w:top w:val="nil"/>
              <w:left w:val="nil"/>
              <w:bottom w:val="nil"/>
              <w:right w:val="nil"/>
            </w:tcBorders>
            <w:shd w:val="clear" w:color="auto" w:fill="auto"/>
            <w:noWrap/>
            <w:vAlign w:val="bottom"/>
            <w:hideMark/>
          </w:tcPr>
          <w:p w14:paraId="29186F87" w14:textId="77777777" w:rsidR="00BA35C1" w:rsidRPr="00C07360" w:rsidRDefault="00BA35C1" w:rsidP="00AC6922">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4.72%</w:t>
            </w:r>
          </w:p>
        </w:tc>
        <w:tc>
          <w:tcPr>
            <w:tcW w:w="1202" w:type="dxa"/>
            <w:tcBorders>
              <w:top w:val="nil"/>
              <w:left w:val="nil"/>
              <w:bottom w:val="nil"/>
              <w:right w:val="nil"/>
            </w:tcBorders>
            <w:shd w:val="clear" w:color="auto" w:fill="auto"/>
            <w:noWrap/>
            <w:vAlign w:val="bottom"/>
            <w:hideMark/>
          </w:tcPr>
          <w:p w14:paraId="297B58C0" w14:textId="77777777" w:rsidR="00BA35C1" w:rsidRPr="00C07360" w:rsidRDefault="00BA35C1" w:rsidP="00AC6922">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5.87%</w:t>
            </w:r>
          </w:p>
        </w:tc>
        <w:tc>
          <w:tcPr>
            <w:tcW w:w="1202" w:type="dxa"/>
            <w:tcBorders>
              <w:top w:val="nil"/>
              <w:left w:val="nil"/>
              <w:bottom w:val="nil"/>
              <w:right w:val="nil"/>
            </w:tcBorders>
            <w:shd w:val="clear" w:color="auto" w:fill="auto"/>
            <w:noWrap/>
            <w:vAlign w:val="bottom"/>
            <w:hideMark/>
          </w:tcPr>
          <w:p w14:paraId="7C0874E5" w14:textId="77777777" w:rsidR="00BA35C1" w:rsidRPr="00C07360" w:rsidRDefault="00BA35C1" w:rsidP="00AC6922">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5.85%</w:t>
            </w:r>
          </w:p>
        </w:tc>
        <w:tc>
          <w:tcPr>
            <w:tcW w:w="1202" w:type="dxa"/>
            <w:tcBorders>
              <w:top w:val="nil"/>
              <w:left w:val="nil"/>
              <w:bottom w:val="nil"/>
              <w:right w:val="nil"/>
            </w:tcBorders>
            <w:shd w:val="clear" w:color="auto" w:fill="auto"/>
            <w:noWrap/>
            <w:vAlign w:val="bottom"/>
            <w:hideMark/>
          </w:tcPr>
          <w:p w14:paraId="6B796967" w14:textId="77777777" w:rsidR="00BA35C1" w:rsidRPr="00C07360" w:rsidRDefault="00BA35C1" w:rsidP="00AC6922">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6.68%</w:t>
            </w:r>
          </w:p>
        </w:tc>
      </w:tr>
      <w:tr w:rsidR="00BA35C1" w:rsidRPr="00C07360" w14:paraId="17AC9E5F" w14:textId="77777777" w:rsidTr="00AC6922">
        <w:trPr>
          <w:trHeight w:val="259"/>
          <w:jc w:val="center"/>
        </w:trPr>
        <w:tc>
          <w:tcPr>
            <w:tcW w:w="1823" w:type="dxa"/>
            <w:tcBorders>
              <w:top w:val="nil"/>
              <w:left w:val="nil"/>
              <w:bottom w:val="nil"/>
              <w:right w:val="nil"/>
            </w:tcBorders>
            <w:shd w:val="clear" w:color="auto" w:fill="auto"/>
            <w:noWrap/>
            <w:vAlign w:val="bottom"/>
            <w:hideMark/>
          </w:tcPr>
          <w:p w14:paraId="0738FB9E" w14:textId="77777777" w:rsidR="00BA35C1" w:rsidRPr="00C07360" w:rsidRDefault="00BA35C1" w:rsidP="00AC6922">
            <w:pPr>
              <w:spacing w:after="0" w:line="240" w:lineRule="auto"/>
              <w:rPr>
                <w:rFonts w:eastAsia="Times New Roman" w:cstheme="minorHAnsi"/>
                <w:color w:val="000000"/>
                <w:sz w:val="20"/>
                <w:szCs w:val="20"/>
                <w:lang w:eastAsia="fr-FR"/>
              </w:rPr>
            </w:pPr>
            <w:proofErr w:type="spellStart"/>
            <w:r w:rsidRPr="00C07360">
              <w:rPr>
                <w:rFonts w:eastAsia="Times New Roman" w:cstheme="minorHAnsi"/>
                <w:color w:val="000000"/>
                <w:sz w:val="20"/>
                <w:szCs w:val="20"/>
                <w:lang w:eastAsia="fr-FR"/>
              </w:rPr>
              <w:t>Nord’ouest</w:t>
            </w:r>
            <w:proofErr w:type="spellEnd"/>
          </w:p>
        </w:tc>
        <w:tc>
          <w:tcPr>
            <w:tcW w:w="1202" w:type="dxa"/>
            <w:tcBorders>
              <w:top w:val="nil"/>
              <w:left w:val="nil"/>
              <w:bottom w:val="nil"/>
              <w:right w:val="nil"/>
            </w:tcBorders>
            <w:shd w:val="clear" w:color="auto" w:fill="auto"/>
            <w:noWrap/>
            <w:vAlign w:val="bottom"/>
            <w:hideMark/>
          </w:tcPr>
          <w:p w14:paraId="301997E5" w14:textId="77777777" w:rsidR="00BA35C1" w:rsidRPr="00C07360" w:rsidRDefault="00BA35C1" w:rsidP="00AC6922">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7.51%</w:t>
            </w:r>
          </w:p>
        </w:tc>
        <w:tc>
          <w:tcPr>
            <w:tcW w:w="1723" w:type="dxa"/>
            <w:tcBorders>
              <w:top w:val="nil"/>
              <w:left w:val="nil"/>
              <w:bottom w:val="nil"/>
              <w:right w:val="nil"/>
            </w:tcBorders>
            <w:shd w:val="clear" w:color="auto" w:fill="auto"/>
            <w:noWrap/>
            <w:vAlign w:val="bottom"/>
            <w:hideMark/>
          </w:tcPr>
          <w:p w14:paraId="60E4E835" w14:textId="77777777" w:rsidR="00BA35C1" w:rsidRPr="00C07360" w:rsidRDefault="00BA35C1" w:rsidP="00AC6922">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9.07%</w:t>
            </w:r>
          </w:p>
        </w:tc>
        <w:tc>
          <w:tcPr>
            <w:tcW w:w="1202" w:type="dxa"/>
            <w:tcBorders>
              <w:top w:val="nil"/>
              <w:left w:val="nil"/>
              <w:bottom w:val="nil"/>
              <w:right w:val="nil"/>
            </w:tcBorders>
            <w:shd w:val="clear" w:color="auto" w:fill="auto"/>
            <w:noWrap/>
            <w:vAlign w:val="bottom"/>
            <w:hideMark/>
          </w:tcPr>
          <w:p w14:paraId="48AD260D" w14:textId="77777777" w:rsidR="00BA35C1" w:rsidRPr="00C07360" w:rsidRDefault="00BA35C1" w:rsidP="00AC6922">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8.53%</w:t>
            </w:r>
          </w:p>
        </w:tc>
        <w:tc>
          <w:tcPr>
            <w:tcW w:w="1202" w:type="dxa"/>
            <w:tcBorders>
              <w:top w:val="nil"/>
              <w:left w:val="nil"/>
              <w:bottom w:val="nil"/>
              <w:right w:val="nil"/>
            </w:tcBorders>
            <w:shd w:val="clear" w:color="auto" w:fill="auto"/>
            <w:noWrap/>
            <w:vAlign w:val="bottom"/>
            <w:hideMark/>
          </w:tcPr>
          <w:p w14:paraId="359990AC" w14:textId="77777777" w:rsidR="00BA35C1" w:rsidRPr="00C07360" w:rsidRDefault="00BA35C1" w:rsidP="00AC6922">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10.29%</w:t>
            </w:r>
          </w:p>
        </w:tc>
        <w:tc>
          <w:tcPr>
            <w:tcW w:w="1202" w:type="dxa"/>
            <w:tcBorders>
              <w:top w:val="nil"/>
              <w:left w:val="nil"/>
              <w:bottom w:val="nil"/>
              <w:right w:val="nil"/>
            </w:tcBorders>
            <w:shd w:val="clear" w:color="auto" w:fill="auto"/>
            <w:noWrap/>
            <w:vAlign w:val="bottom"/>
            <w:hideMark/>
          </w:tcPr>
          <w:p w14:paraId="5F4FE90E" w14:textId="77777777" w:rsidR="00BA35C1" w:rsidRPr="00C07360" w:rsidRDefault="00BA35C1" w:rsidP="00AC6922">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8.82%</w:t>
            </w:r>
          </w:p>
        </w:tc>
      </w:tr>
      <w:tr w:rsidR="00BA35C1" w:rsidRPr="00C07360" w14:paraId="30BEDE3C" w14:textId="77777777" w:rsidTr="00AC6922">
        <w:trPr>
          <w:trHeight w:val="272"/>
          <w:jc w:val="center"/>
        </w:trPr>
        <w:tc>
          <w:tcPr>
            <w:tcW w:w="1823" w:type="dxa"/>
            <w:tcBorders>
              <w:top w:val="nil"/>
              <w:left w:val="nil"/>
              <w:bottom w:val="double" w:sz="6" w:space="0" w:color="auto"/>
              <w:right w:val="nil"/>
            </w:tcBorders>
            <w:shd w:val="clear" w:color="auto" w:fill="auto"/>
            <w:noWrap/>
            <w:vAlign w:val="bottom"/>
            <w:hideMark/>
          </w:tcPr>
          <w:p w14:paraId="544465A6" w14:textId="77777777" w:rsidR="00BA35C1" w:rsidRPr="00C07360" w:rsidRDefault="00BA35C1" w:rsidP="00AC6922">
            <w:pPr>
              <w:spacing w:after="0" w:line="240" w:lineRule="auto"/>
              <w:rPr>
                <w:rFonts w:eastAsia="Times New Roman" w:cstheme="minorHAnsi"/>
                <w:color w:val="000000"/>
                <w:sz w:val="20"/>
                <w:szCs w:val="20"/>
                <w:lang w:eastAsia="fr-FR"/>
              </w:rPr>
            </w:pPr>
            <w:r w:rsidRPr="00C07360">
              <w:rPr>
                <w:rFonts w:eastAsia="Times New Roman" w:cstheme="minorHAnsi"/>
                <w:color w:val="000000"/>
                <w:sz w:val="20"/>
                <w:szCs w:val="20"/>
                <w:lang w:eastAsia="fr-FR"/>
              </w:rPr>
              <w:t>Nippes</w:t>
            </w:r>
          </w:p>
        </w:tc>
        <w:tc>
          <w:tcPr>
            <w:tcW w:w="1202" w:type="dxa"/>
            <w:tcBorders>
              <w:top w:val="nil"/>
              <w:left w:val="nil"/>
              <w:bottom w:val="double" w:sz="6" w:space="0" w:color="auto"/>
              <w:right w:val="nil"/>
            </w:tcBorders>
            <w:shd w:val="clear" w:color="auto" w:fill="auto"/>
            <w:noWrap/>
            <w:vAlign w:val="bottom"/>
            <w:hideMark/>
          </w:tcPr>
          <w:p w14:paraId="5EFC618D" w14:textId="77777777" w:rsidR="00BA35C1" w:rsidRPr="00C07360" w:rsidRDefault="00BA35C1" w:rsidP="00AC6922">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4.08%</w:t>
            </w:r>
          </w:p>
        </w:tc>
        <w:tc>
          <w:tcPr>
            <w:tcW w:w="1723" w:type="dxa"/>
            <w:tcBorders>
              <w:top w:val="nil"/>
              <w:left w:val="nil"/>
              <w:bottom w:val="double" w:sz="6" w:space="0" w:color="auto"/>
              <w:right w:val="nil"/>
            </w:tcBorders>
            <w:shd w:val="clear" w:color="auto" w:fill="auto"/>
            <w:noWrap/>
            <w:vAlign w:val="bottom"/>
            <w:hideMark/>
          </w:tcPr>
          <w:p w14:paraId="13374CAC" w14:textId="77777777" w:rsidR="00BA35C1" w:rsidRPr="00C07360" w:rsidRDefault="00BA35C1" w:rsidP="00AC6922">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4.82%</w:t>
            </w:r>
          </w:p>
        </w:tc>
        <w:tc>
          <w:tcPr>
            <w:tcW w:w="1202" w:type="dxa"/>
            <w:tcBorders>
              <w:top w:val="nil"/>
              <w:left w:val="nil"/>
              <w:bottom w:val="double" w:sz="6" w:space="0" w:color="auto"/>
              <w:right w:val="nil"/>
            </w:tcBorders>
            <w:shd w:val="clear" w:color="auto" w:fill="auto"/>
            <w:noWrap/>
            <w:vAlign w:val="bottom"/>
            <w:hideMark/>
          </w:tcPr>
          <w:p w14:paraId="4B850BEB" w14:textId="77777777" w:rsidR="00BA35C1" w:rsidRPr="00C07360" w:rsidRDefault="00BA35C1" w:rsidP="00AC6922">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3.80%</w:t>
            </w:r>
          </w:p>
        </w:tc>
        <w:tc>
          <w:tcPr>
            <w:tcW w:w="1202" w:type="dxa"/>
            <w:tcBorders>
              <w:top w:val="nil"/>
              <w:left w:val="nil"/>
              <w:bottom w:val="double" w:sz="6" w:space="0" w:color="auto"/>
              <w:right w:val="nil"/>
            </w:tcBorders>
            <w:shd w:val="clear" w:color="auto" w:fill="auto"/>
            <w:noWrap/>
            <w:vAlign w:val="bottom"/>
            <w:hideMark/>
          </w:tcPr>
          <w:p w14:paraId="4A27215E" w14:textId="77777777" w:rsidR="00BA35C1" w:rsidRPr="00C07360" w:rsidRDefault="00BA35C1" w:rsidP="00AC6922">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3.99%</w:t>
            </w:r>
          </w:p>
        </w:tc>
        <w:tc>
          <w:tcPr>
            <w:tcW w:w="1202" w:type="dxa"/>
            <w:tcBorders>
              <w:top w:val="nil"/>
              <w:left w:val="nil"/>
              <w:bottom w:val="double" w:sz="6" w:space="0" w:color="auto"/>
              <w:right w:val="nil"/>
            </w:tcBorders>
            <w:shd w:val="clear" w:color="auto" w:fill="auto"/>
            <w:noWrap/>
            <w:vAlign w:val="bottom"/>
            <w:hideMark/>
          </w:tcPr>
          <w:p w14:paraId="5A37FBAC" w14:textId="77777777" w:rsidR="00BA35C1" w:rsidRPr="00C07360" w:rsidRDefault="00BA35C1" w:rsidP="00AC6922">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4.31%</w:t>
            </w:r>
          </w:p>
        </w:tc>
      </w:tr>
      <w:tr w:rsidR="00BA35C1" w:rsidRPr="00C07360" w14:paraId="2879B618" w14:textId="77777777" w:rsidTr="00AC6922">
        <w:trPr>
          <w:trHeight w:val="272"/>
          <w:jc w:val="center"/>
        </w:trPr>
        <w:tc>
          <w:tcPr>
            <w:tcW w:w="1823" w:type="dxa"/>
            <w:tcBorders>
              <w:top w:val="nil"/>
              <w:left w:val="nil"/>
              <w:bottom w:val="nil"/>
              <w:right w:val="nil"/>
            </w:tcBorders>
            <w:shd w:val="clear" w:color="auto" w:fill="auto"/>
            <w:noWrap/>
            <w:vAlign w:val="bottom"/>
            <w:hideMark/>
          </w:tcPr>
          <w:p w14:paraId="25607B17" w14:textId="77777777" w:rsidR="00BA35C1" w:rsidRPr="00C07360" w:rsidRDefault="00BA35C1" w:rsidP="00AC6922">
            <w:pPr>
              <w:spacing w:after="0" w:line="240" w:lineRule="auto"/>
              <w:jc w:val="right"/>
              <w:rPr>
                <w:rFonts w:eastAsia="Times New Roman" w:cstheme="minorHAnsi"/>
                <w:color w:val="000000"/>
                <w:sz w:val="20"/>
                <w:szCs w:val="20"/>
                <w:lang w:eastAsia="fr-FR"/>
              </w:rPr>
            </w:pPr>
            <w:r w:rsidRPr="00C07360">
              <w:rPr>
                <w:rFonts w:eastAsia="Times New Roman" w:cstheme="minorHAnsi"/>
                <w:color w:val="000000"/>
                <w:sz w:val="20"/>
                <w:szCs w:val="20"/>
                <w:lang w:eastAsia="fr-FR"/>
              </w:rPr>
              <w:t>Non Public</w:t>
            </w:r>
          </w:p>
        </w:tc>
        <w:tc>
          <w:tcPr>
            <w:tcW w:w="1202" w:type="dxa"/>
            <w:tcBorders>
              <w:top w:val="nil"/>
              <w:left w:val="nil"/>
              <w:bottom w:val="nil"/>
              <w:right w:val="nil"/>
            </w:tcBorders>
            <w:shd w:val="clear" w:color="auto" w:fill="auto"/>
            <w:noWrap/>
            <w:vAlign w:val="bottom"/>
            <w:hideMark/>
          </w:tcPr>
          <w:p w14:paraId="015EEC4A" w14:textId="77777777" w:rsidR="00BA35C1" w:rsidRPr="00C07360" w:rsidRDefault="00BA35C1" w:rsidP="00AC6922">
            <w:pPr>
              <w:spacing w:after="0" w:line="240" w:lineRule="auto"/>
              <w:jc w:val="center"/>
              <w:rPr>
                <w:rFonts w:eastAsia="Times New Roman" w:cstheme="minorHAnsi"/>
                <w:sz w:val="20"/>
                <w:szCs w:val="20"/>
                <w:lang w:eastAsia="fr-FR"/>
              </w:rPr>
            </w:pPr>
          </w:p>
        </w:tc>
        <w:tc>
          <w:tcPr>
            <w:tcW w:w="1723" w:type="dxa"/>
            <w:tcBorders>
              <w:top w:val="nil"/>
              <w:left w:val="nil"/>
              <w:bottom w:val="nil"/>
              <w:right w:val="nil"/>
            </w:tcBorders>
            <w:shd w:val="clear" w:color="auto" w:fill="auto"/>
            <w:noWrap/>
            <w:vAlign w:val="bottom"/>
            <w:hideMark/>
          </w:tcPr>
          <w:p w14:paraId="319B7893" w14:textId="77777777" w:rsidR="00BA35C1" w:rsidRPr="00C07360" w:rsidRDefault="00BA35C1" w:rsidP="00AC6922">
            <w:pPr>
              <w:spacing w:after="0" w:line="240" w:lineRule="auto"/>
              <w:jc w:val="center"/>
              <w:rPr>
                <w:rFonts w:eastAsia="Times New Roman" w:cstheme="minorHAnsi"/>
                <w:sz w:val="20"/>
                <w:szCs w:val="20"/>
                <w:lang w:eastAsia="fr-FR"/>
              </w:rPr>
            </w:pPr>
          </w:p>
        </w:tc>
        <w:tc>
          <w:tcPr>
            <w:tcW w:w="1202" w:type="dxa"/>
            <w:tcBorders>
              <w:top w:val="nil"/>
              <w:left w:val="nil"/>
              <w:bottom w:val="nil"/>
              <w:right w:val="nil"/>
            </w:tcBorders>
            <w:shd w:val="clear" w:color="auto" w:fill="auto"/>
            <w:noWrap/>
            <w:vAlign w:val="bottom"/>
            <w:hideMark/>
          </w:tcPr>
          <w:p w14:paraId="346D60E4" w14:textId="77777777" w:rsidR="00BA35C1" w:rsidRPr="00C07360" w:rsidRDefault="00BA35C1" w:rsidP="00AC6922">
            <w:pPr>
              <w:spacing w:after="0" w:line="240" w:lineRule="auto"/>
              <w:jc w:val="center"/>
              <w:rPr>
                <w:rFonts w:eastAsia="Times New Roman" w:cstheme="minorHAnsi"/>
                <w:sz w:val="20"/>
                <w:szCs w:val="20"/>
                <w:lang w:eastAsia="fr-FR"/>
              </w:rPr>
            </w:pPr>
          </w:p>
        </w:tc>
        <w:tc>
          <w:tcPr>
            <w:tcW w:w="1202" w:type="dxa"/>
            <w:tcBorders>
              <w:top w:val="nil"/>
              <w:left w:val="nil"/>
              <w:bottom w:val="nil"/>
              <w:right w:val="nil"/>
            </w:tcBorders>
            <w:shd w:val="clear" w:color="auto" w:fill="auto"/>
            <w:noWrap/>
            <w:vAlign w:val="bottom"/>
            <w:hideMark/>
          </w:tcPr>
          <w:p w14:paraId="632AE6BA" w14:textId="77777777" w:rsidR="00BA35C1" w:rsidRPr="00C07360" w:rsidRDefault="00BA35C1" w:rsidP="00AC6922">
            <w:pPr>
              <w:spacing w:after="0" w:line="240" w:lineRule="auto"/>
              <w:jc w:val="center"/>
              <w:rPr>
                <w:rFonts w:eastAsia="Times New Roman" w:cstheme="minorHAnsi"/>
                <w:sz w:val="20"/>
                <w:szCs w:val="20"/>
                <w:lang w:eastAsia="fr-FR"/>
              </w:rPr>
            </w:pPr>
          </w:p>
        </w:tc>
        <w:tc>
          <w:tcPr>
            <w:tcW w:w="1202" w:type="dxa"/>
            <w:tcBorders>
              <w:top w:val="nil"/>
              <w:left w:val="nil"/>
              <w:bottom w:val="nil"/>
              <w:right w:val="nil"/>
            </w:tcBorders>
            <w:shd w:val="clear" w:color="auto" w:fill="auto"/>
            <w:noWrap/>
            <w:vAlign w:val="bottom"/>
            <w:hideMark/>
          </w:tcPr>
          <w:p w14:paraId="7FE2523C" w14:textId="77777777" w:rsidR="00BA35C1" w:rsidRPr="00C07360" w:rsidRDefault="00BA35C1" w:rsidP="00AC6922">
            <w:pPr>
              <w:spacing w:after="0" w:line="240" w:lineRule="auto"/>
              <w:jc w:val="center"/>
              <w:rPr>
                <w:rFonts w:eastAsia="Times New Roman" w:cstheme="minorHAnsi"/>
                <w:sz w:val="20"/>
                <w:szCs w:val="20"/>
                <w:lang w:eastAsia="fr-FR"/>
              </w:rPr>
            </w:pPr>
          </w:p>
        </w:tc>
      </w:tr>
      <w:tr w:rsidR="00BA35C1" w:rsidRPr="00C07360" w14:paraId="2D0604A8" w14:textId="77777777" w:rsidTr="00AC6922">
        <w:trPr>
          <w:trHeight w:val="259"/>
          <w:jc w:val="center"/>
        </w:trPr>
        <w:tc>
          <w:tcPr>
            <w:tcW w:w="1823" w:type="dxa"/>
            <w:tcBorders>
              <w:top w:val="nil"/>
              <w:left w:val="nil"/>
              <w:bottom w:val="nil"/>
              <w:right w:val="nil"/>
            </w:tcBorders>
            <w:shd w:val="clear" w:color="auto" w:fill="auto"/>
            <w:noWrap/>
            <w:vAlign w:val="bottom"/>
            <w:hideMark/>
          </w:tcPr>
          <w:p w14:paraId="604B7894" w14:textId="77777777" w:rsidR="00BA35C1" w:rsidRPr="00C07360" w:rsidRDefault="00BA35C1" w:rsidP="00AC6922">
            <w:pPr>
              <w:spacing w:after="0" w:line="240" w:lineRule="auto"/>
              <w:rPr>
                <w:rFonts w:eastAsia="Times New Roman" w:cstheme="minorHAnsi"/>
                <w:color w:val="000000"/>
                <w:sz w:val="20"/>
                <w:szCs w:val="20"/>
                <w:lang w:eastAsia="fr-FR"/>
              </w:rPr>
            </w:pPr>
            <w:r w:rsidRPr="00C07360">
              <w:rPr>
                <w:rFonts w:eastAsia="Times New Roman" w:cstheme="minorHAnsi"/>
                <w:color w:val="000000"/>
                <w:sz w:val="20"/>
                <w:szCs w:val="20"/>
                <w:lang w:eastAsia="fr-FR"/>
              </w:rPr>
              <w:t>Ouest</w:t>
            </w:r>
          </w:p>
        </w:tc>
        <w:tc>
          <w:tcPr>
            <w:tcW w:w="1202" w:type="dxa"/>
            <w:tcBorders>
              <w:top w:val="nil"/>
              <w:left w:val="nil"/>
              <w:bottom w:val="nil"/>
              <w:right w:val="nil"/>
            </w:tcBorders>
            <w:shd w:val="clear" w:color="auto" w:fill="auto"/>
            <w:noWrap/>
            <w:vAlign w:val="bottom"/>
            <w:hideMark/>
          </w:tcPr>
          <w:p w14:paraId="4A5DB901" w14:textId="77777777" w:rsidR="00BA35C1" w:rsidRPr="00C07360" w:rsidRDefault="00BA35C1" w:rsidP="00AC6922">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57.81%</w:t>
            </w:r>
          </w:p>
        </w:tc>
        <w:tc>
          <w:tcPr>
            <w:tcW w:w="1723" w:type="dxa"/>
            <w:tcBorders>
              <w:top w:val="nil"/>
              <w:left w:val="nil"/>
              <w:bottom w:val="nil"/>
              <w:right w:val="nil"/>
            </w:tcBorders>
            <w:shd w:val="clear" w:color="auto" w:fill="auto"/>
            <w:noWrap/>
            <w:vAlign w:val="bottom"/>
            <w:hideMark/>
          </w:tcPr>
          <w:p w14:paraId="088F4325" w14:textId="77777777" w:rsidR="00BA35C1" w:rsidRPr="00C07360" w:rsidRDefault="00BA35C1" w:rsidP="00AC6922">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58.70%</w:t>
            </w:r>
          </w:p>
        </w:tc>
        <w:tc>
          <w:tcPr>
            <w:tcW w:w="1202" w:type="dxa"/>
            <w:tcBorders>
              <w:top w:val="nil"/>
              <w:left w:val="nil"/>
              <w:bottom w:val="nil"/>
              <w:right w:val="nil"/>
            </w:tcBorders>
            <w:shd w:val="clear" w:color="auto" w:fill="auto"/>
            <w:noWrap/>
            <w:vAlign w:val="bottom"/>
            <w:hideMark/>
          </w:tcPr>
          <w:p w14:paraId="7B0F8581" w14:textId="77777777" w:rsidR="00BA35C1" w:rsidRPr="00C07360" w:rsidRDefault="00BA35C1" w:rsidP="00AC6922">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59.64%</w:t>
            </w:r>
          </w:p>
        </w:tc>
        <w:tc>
          <w:tcPr>
            <w:tcW w:w="1202" w:type="dxa"/>
            <w:tcBorders>
              <w:top w:val="nil"/>
              <w:left w:val="nil"/>
              <w:bottom w:val="nil"/>
              <w:right w:val="nil"/>
            </w:tcBorders>
            <w:shd w:val="clear" w:color="auto" w:fill="auto"/>
            <w:noWrap/>
            <w:vAlign w:val="bottom"/>
            <w:hideMark/>
          </w:tcPr>
          <w:p w14:paraId="1D81A65E" w14:textId="77777777" w:rsidR="00BA35C1" w:rsidRPr="00C07360" w:rsidRDefault="00BA35C1" w:rsidP="00AC6922">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64.27%</w:t>
            </w:r>
          </w:p>
        </w:tc>
        <w:tc>
          <w:tcPr>
            <w:tcW w:w="1202" w:type="dxa"/>
            <w:tcBorders>
              <w:top w:val="nil"/>
              <w:left w:val="nil"/>
              <w:bottom w:val="nil"/>
              <w:right w:val="nil"/>
            </w:tcBorders>
            <w:shd w:val="clear" w:color="auto" w:fill="auto"/>
            <w:noWrap/>
            <w:vAlign w:val="bottom"/>
            <w:hideMark/>
          </w:tcPr>
          <w:p w14:paraId="11D82B69" w14:textId="77777777" w:rsidR="00BA35C1" w:rsidRPr="00C07360" w:rsidRDefault="00BA35C1" w:rsidP="00AC6922">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55.92%</w:t>
            </w:r>
          </w:p>
        </w:tc>
      </w:tr>
      <w:tr w:rsidR="00BA35C1" w:rsidRPr="00C07360" w14:paraId="31507A8C" w14:textId="77777777" w:rsidTr="00AC6922">
        <w:trPr>
          <w:trHeight w:val="259"/>
          <w:jc w:val="center"/>
        </w:trPr>
        <w:tc>
          <w:tcPr>
            <w:tcW w:w="1823" w:type="dxa"/>
            <w:tcBorders>
              <w:top w:val="nil"/>
              <w:left w:val="nil"/>
              <w:bottom w:val="nil"/>
              <w:right w:val="nil"/>
            </w:tcBorders>
            <w:shd w:val="clear" w:color="auto" w:fill="auto"/>
            <w:noWrap/>
            <w:vAlign w:val="bottom"/>
            <w:hideMark/>
          </w:tcPr>
          <w:p w14:paraId="5AED6CA2" w14:textId="77777777" w:rsidR="00BA35C1" w:rsidRPr="00C07360" w:rsidRDefault="00BA35C1" w:rsidP="00AC6922">
            <w:pPr>
              <w:spacing w:after="0" w:line="240" w:lineRule="auto"/>
              <w:rPr>
                <w:rFonts w:eastAsia="Times New Roman" w:cstheme="minorHAnsi"/>
                <w:color w:val="000000"/>
                <w:sz w:val="20"/>
                <w:szCs w:val="20"/>
                <w:lang w:eastAsia="fr-FR"/>
              </w:rPr>
            </w:pPr>
            <w:proofErr w:type="spellStart"/>
            <w:r w:rsidRPr="00C07360">
              <w:rPr>
                <w:rFonts w:eastAsia="Times New Roman" w:cstheme="minorHAnsi"/>
                <w:color w:val="000000"/>
                <w:sz w:val="20"/>
                <w:szCs w:val="20"/>
                <w:lang w:eastAsia="fr-FR"/>
              </w:rPr>
              <w:t>Sud’est</w:t>
            </w:r>
            <w:proofErr w:type="spellEnd"/>
          </w:p>
        </w:tc>
        <w:tc>
          <w:tcPr>
            <w:tcW w:w="1202" w:type="dxa"/>
            <w:tcBorders>
              <w:top w:val="nil"/>
              <w:left w:val="nil"/>
              <w:bottom w:val="nil"/>
              <w:right w:val="nil"/>
            </w:tcBorders>
            <w:shd w:val="clear" w:color="auto" w:fill="auto"/>
            <w:noWrap/>
            <w:vAlign w:val="bottom"/>
            <w:hideMark/>
          </w:tcPr>
          <w:p w14:paraId="616D6741" w14:textId="77777777" w:rsidR="00BA35C1" w:rsidRPr="00C07360" w:rsidRDefault="00BA35C1" w:rsidP="00AC6922">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4.12%</w:t>
            </w:r>
          </w:p>
        </w:tc>
        <w:tc>
          <w:tcPr>
            <w:tcW w:w="1723" w:type="dxa"/>
            <w:tcBorders>
              <w:top w:val="nil"/>
              <w:left w:val="nil"/>
              <w:bottom w:val="nil"/>
              <w:right w:val="nil"/>
            </w:tcBorders>
            <w:shd w:val="clear" w:color="auto" w:fill="auto"/>
            <w:noWrap/>
            <w:vAlign w:val="bottom"/>
            <w:hideMark/>
          </w:tcPr>
          <w:p w14:paraId="3D1F11BD" w14:textId="77777777" w:rsidR="00BA35C1" w:rsidRPr="00C07360" w:rsidRDefault="00BA35C1" w:rsidP="00AC6922">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3.90%</w:t>
            </w:r>
          </w:p>
        </w:tc>
        <w:tc>
          <w:tcPr>
            <w:tcW w:w="1202" w:type="dxa"/>
            <w:tcBorders>
              <w:top w:val="nil"/>
              <w:left w:val="nil"/>
              <w:bottom w:val="nil"/>
              <w:right w:val="nil"/>
            </w:tcBorders>
            <w:shd w:val="clear" w:color="auto" w:fill="auto"/>
            <w:noWrap/>
            <w:vAlign w:val="bottom"/>
            <w:hideMark/>
          </w:tcPr>
          <w:p w14:paraId="6BF8536D" w14:textId="77777777" w:rsidR="00BA35C1" w:rsidRPr="00C07360" w:rsidRDefault="00BA35C1" w:rsidP="00AC6922">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3.15%</w:t>
            </w:r>
          </w:p>
        </w:tc>
        <w:tc>
          <w:tcPr>
            <w:tcW w:w="1202" w:type="dxa"/>
            <w:tcBorders>
              <w:top w:val="nil"/>
              <w:left w:val="nil"/>
              <w:bottom w:val="nil"/>
              <w:right w:val="nil"/>
            </w:tcBorders>
            <w:shd w:val="clear" w:color="auto" w:fill="auto"/>
            <w:noWrap/>
            <w:vAlign w:val="bottom"/>
            <w:hideMark/>
          </w:tcPr>
          <w:p w14:paraId="30A57FA6" w14:textId="77777777" w:rsidR="00BA35C1" w:rsidRPr="00C07360" w:rsidRDefault="00BA35C1" w:rsidP="00AC6922">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3.21%</w:t>
            </w:r>
          </w:p>
        </w:tc>
        <w:tc>
          <w:tcPr>
            <w:tcW w:w="1202" w:type="dxa"/>
            <w:tcBorders>
              <w:top w:val="nil"/>
              <w:left w:val="nil"/>
              <w:bottom w:val="nil"/>
              <w:right w:val="nil"/>
            </w:tcBorders>
            <w:shd w:val="clear" w:color="auto" w:fill="auto"/>
            <w:noWrap/>
            <w:vAlign w:val="bottom"/>
            <w:hideMark/>
          </w:tcPr>
          <w:p w14:paraId="581ED14E" w14:textId="77777777" w:rsidR="00BA35C1" w:rsidRPr="00C07360" w:rsidRDefault="00BA35C1" w:rsidP="00AC6922">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4.00%</w:t>
            </w:r>
          </w:p>
        </w:tc>
      </w:tr>
      <w:tr w:rsidR="00BA35C1" w:rsidRPr="00C07360" w14:paraId="44D3EB60" w14:textId="77777777" w:rsidTr="00AC6922">
        <w:trPr>
          <w:trHeight w:val="259"/>
          <w:jc w:val="center"/>
        </w:trPr>
        <w:tc>
          <w:tcPr>
            <w:tcW w:w="1823" w:type="dxa"/>
            <w:tcBorders>
              <w:top w:val="nil"/>
              <w:left w:val="nil"/>
              <w:bottom w:val="nil"/>
              <w:right w:val="nil"/>
            </w:tcBorders>
            <w:shd w:val="clear" w:color="auto" w:fill="auto"/>
            <w:noWrap/>
            <w:vAlign w:val="bottom"/>
            <w:hideMark/>
          </w:tcPr>
          <w:p w14:paraId="777A2532" w14:textId="77777777" w:rsidR="00BA35C1" w:rsidRPr="00C07360" w:rsidRDefault="00BA35C1" w:rsidP="00AC6922">
            <w:pPr>
              <w:spacing w:after="0" w:line="240" w:lineRule="auto"/>
              <w:rPr>
                <w:rFonts w:eastAsia="Times New Roman" w:cstheme="minorHAnsi"/>
                <w:color w:val="000000"/>
                <w:sz w:val="20"/>
                <w:szCs w:val="20"/>
                <w:lang w:eastAsia="fr-FR"/>
              </w:rPr>
            </w:pPr>
            <w:r w:rsidRPr="00C07360">
              <w:rPr>
                <w:rFonts w:eastAsia="Times New Roman" w:cstheme="minorHAnsi"/>
                <w:color w:val="000000"/>
                <w:sz w:val="20"/>
                <w:szCs w:val="20"/>
                <w:lang w:eastAsia="fr-FR"/>
              </w:rPr>
              <w:t>Nord</w:t>
            </w:r>
          </w:p>
        </w:tc>
        <w:tc>
          <w:tcPr>
            <w:tcW w:w="1202" w:type="dxa"/>
            <w:tcBorders>
              <w:top w:val="nil"/>
              <w:left w:val="nil"/>
              <w:bottom w:val="nil"/>
              <w:right w:val="nil"/>
            </w:tcBorders>
            <w:shd w:val="clear" w:color="auto" w:fill="auto"/>
            <w:noWrap/>
            <w:vAlign w:val="bottom"/>
            <w:hideMark/>
          </w:tcPr>
          <w:p w14:paraId="23F1F54A" w14:textId="77777777" w:rsidR="00BA35C1" w:rsidRPr="00C07360" w:rsidRDefault="00BA35C1" w:rsidP="00AC6922">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8.28%</w:t>
            </w:r>
          </w:p>
        </w:tc>
        <w:tc>
          <w:tcPr>
            <w:tcW w:w="1723" w:type="dxa"/>
            <w:tcBorders>
              <w:top w:val="nil"/>
              <w:left w:val="nil"/>
              <w:bottom w:val="nil"/>
              <w:right w:val="nil"/>
            </w:tcBorders>
            <w:shd w:val="clear" w:color="auto" w:fill="auto"/>
            <w:noWrap/>
            <w:vAlign w:val="bottom"/>
            <w:hideMark/>
          </w:tcPr>
          <w:p w14:paraId="145BD0C2" w14:textId="77777777" w:rsidR="00BA35C1" w:rsidRPr="00C07360" w:rsidRDefault="00BA35C1" w:rsidP="00AC6922">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7.68%</w:t>
            </w:r>
          </w:p>
        </w:tc>
        <w:tc>
          <w:tcPr>
            <w:tcW w:w="1202" w:type="dxa"/>
            <w:tcBorders>
              <w:top w:val="nil"/>
              <w:left w:val="nil"/>
              <w:bottom w:val="nil"/>
              <w:right w:val="nil"/>
            </w:tcBorders>
            <w:shd w:val="clear" w:color="auto" w:fill="auto"/>
            <w:noWrap/>
            <w:vAlign w:val="bottom"/>
            <w:hideMark/>
          </w:tcPr>
          <w:p w14:paraId="216450C9" w14:textId="77777777" w:rsidR="00BA35C1" w:rsidRPr="00C07360" w:rsidRDefault="00BA35C1" w:rsidP="00AC6922">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9.95%</w:t>
            </w:r>
          </w:p>
        </w:tc>
        <w:tc>
          <w:tcPr>
            <w:tcW w:w="1202" w:type="dxa"/>
            <w:tcBorders>
              <w:top w:val="nil"/>
              <w:left w:val="nil"/>
              <w:bottom w:val="nil"/>
              <w:right w:val="nil"/>
            </w:tcBorders>
            <w:shd w:val="clear" w:color="auto" w:fill="auto"/>
            <w:noWrap/>
            <w:vAlign w:val="bottom"/>
            <w:hideMark/>
          </w:tcPr>
          <w:p w14:paraId="207BEC3D" w14:textId="77777777" w:rsidR="00BA35C1" w:rsidRPr="00C07360" w:rsidRDefault="00BA35C1" w:rsidP="00AC6922">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6.07%</w:t>
            </w:r>
          </w:p>
        </w:tc>
        <w:tc>
          <w:tcPr>
            <w:tcW w:w="1202" w:type="dxa"/>
            <w:tcBorders>
              <w:top w:val="nil"/>
              <w:left w:val="nil"/>
              <w:bottom w:val="nil"/>
              <w:right w:val="nil"/>
            </w:tcBorders>
            <w:shd w:val="clear" w:color="auto" w:fill="auto"/>
            <w:noWrap/>
            <w:vAlign w:val="bottom"/>
            <w:hideMark/>
          </w:tcPr>
          <w:p w14:paraId="4D22A2FF" w14:textId="77777777" w:rsidR="00BA35C1" w:rsidRPr="00C07360" w:rsidRDefault="00BA35C1" w:rsidP="00AC6922">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7.49%</w:t>
            </w:r>
          </w:p>
        </w:tc>
      </w:tr>
      <w:tr w:rsidR="00BA35C1" w:rsidRPr="00C07360" w14:paraId="306A2A91" w14:textId="77777777" w:rsidTr="00AC6922">
        <w:trPr>
          <w:trHeight w:val="259"/>
          <w:jc w:val="center"/>
        </w:trPr>
        <w:tc>
          <w:tcPr>
            <w:tcW w:w="1823" w:type="dxa"/>
            <w:tcBorders>
              <w:top w:val="nil"/>
              <w:left w:val="nil"/>
              <w:bottom w:val="nil"/>
              <w:right w:val="nil"/>
            </w:tcBorders>
            <w:shd w:val="clear" w:color="auto" w:fill="auto"/>
            <w:noWrap/>
            <w:vAlign w:val="bottom"/>
            <w:hideMark/>
          </w:tcPr>
          <w:p w14:paraId="10F99A72" w14:textId="77777777" w:rsidR="00BA35C1" w:rsidRPr="00C07360" w:rsidRDefault="00BA35C1" w:rsidP="00AC6922">
            <w:pPr>
              <w:spacing w:after="0" w:line="240" w:lineRule="auto"/>
              <w:rPr>
                <w:rFonts w:eastAsia="Times New Roman" w:cstheme="minorHAnsi"/>
                <w:color w:val="000000"/>
                <w:sz w:val="20"/>
                <w:szCs w:val="20"/>
                <w:lang w:eastAsia="fr-FR"/>
              </w:rPr>
            </w:pPr>
            <w:proofErr w:type="spellStart"/>
            <w:r w:rsidRPr="00C07360">
              <w:rPr>
                <w:rFonts w:eastAsia="Times New Roman" w:cstheme="minorHAnsi"/>
                <w:color w:val="000000"/>
                <w:sz w:val="20"/>
                <w:szCs w:val="20"/>
                <w:lang w:eastAsia="fr-FR"/>
              </w:rPr>
              <w:t>Nord’est</w:t>
            </w:r>
            <w:proofErr w:type="spellEnd"/>
          </w:p>
        </w:tc>
        <w:tc>
          <w:tcPr>
            <w:tcW w:w="1202" w:type="dxa"/>
            <w:tcBorders>
              <w:top w:val="nil"/>
              <w:left w:val="nil"/>
              <w:bottom w:val="nil"/>
              <w:right w:val="nil"/>
            </w:tcBorders>
            <w:shd w:val="clear" w:color="auto" w:fill="auto"/>
            <w:noWrap/>
            <w:vAlign w:val="bottom"/>
            <w:hideMark/>
          </w:tcPr>
          <w:p w14:paraId="52A6AF5A" w14:textId="77777777" w:rsidR="00BA35C1" w:rsidRPr="00C07360" w:rsidRDefault="00BA35C1" w:rsidP="00AC6922">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2.56%</w:t>
            </w:r>
          </w:p>
        </w:tc>
        <w:tc>
          <w:tcPr>
            <w:tcW w:w="1723" w:type="dxa"/>
            <w:tcBorders>
              <w:top w:val="nil"/>
              <w:left w:val="nil"/>
              <w:bottom w:val="nil"/>
              <w:right w:val="nil"/>
            </w:tcBorders>
            <w:shd w:val="clear" w:color="auto" w:fill="auto"/>
            <w:noWrap/>
            <w:vAlign w:val="bottom"/>
            <w:hideMark/>
          </w:tcPr>
          <w:p w14:paraId="5FA1E26A" w14:textId="77777777" w:rsidR="00BA35C1" w:rsidRPr="00C07360" w:rsidRDefault="00BA35C1" w:rsidP="00AC6922">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2.57%</w:t>
            </w:r>
          </w:p>
        </w:tc>
        <w:tc>
          <w:tcPr>
            <w:tcW w:w="1202" w:type="dxa"/>
            <w:tcBorders>
              <w:top w:val="nil"/>
              <w:left w:val="nil"/>
              <w:bottom w:val="nil"/>
              <w:right w:val="nil"/>
            </w:tcBorders>
            <w:shd w:val="clear" w:color="auto" w:fill="auto"/>
            <w:noWrap/>
            <w:vAlign w:val="bottom"/>
            <w:hideMark/>
          </w:tcPr>
          <w:p w14:paraId="6077EABA" w14:textId="77777777" w:rsidR="00BA35C1" w:rsidRPr="00C07360" w:rsidRDefault="00BA35C1" w:rsidP="00AC6922">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2.53%</w:t>
            </w:r>
          </w:p>
        </w:tc>
        <w:tc>
          <w:tcPr>
            <w:tcW w:w="1202" w:type="dxa"/>
            <w:tcBorders>
              <w:top w:val="nil"/>
              <w:left w:val="nil"/>
              <w:bottom w:val="nil"/>
              <w:right w:val="nil"/>
            </w:tcBorders>
            <w:shd w:val="clear" w:color="auto" w:fill="auto"/>
            <w:noWrap/>
            <w:vAlign w:val="bottom"/>
            <w:hideMark/>
          </w:tcPr>
          <w:p w14:paraId="7374C2D3" w14:textId="77777777" w:rsidR="00BA35C1" w:rsidRPr="00C07360" w:rsidRDefault="00BA35C1" w:rsidP="00AC6922">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1.97%</w:t>
            </w:r>
          </w:p>
        </w:tc>
        <w:tc>
          <w:tcPr>
            <w:tcW w:w="1202" w:type="dxa"/>
            <w:tcBorders>
              <w:top w:val="nil"/>
              <w:left w:val="nil"/>
              <w:bottom w:val="nil"/>
              <w:right w:val="nil"/>
            </w:tcBorders>
            <w:shd w:val="clear" w:color="auto" w:fill="auto"/>
            <w:noWrap/>
            <w:vAlign w:val="bottom"/>
            <w:hideMark/>
          </w:tcPr>
          <w:p w14:paraId="61631003" w14:textId="77777777" w:rsidR="00BA35C1" w:rsidRPr="00C07360" w:rsidRDefault="00BA35C1" w:rsidP="00AC6922">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2.50%</w:t>
            </w:r>
          </w:p>
        </w:tc>
      </w:tr>
      <w:tr w:rsidR="00BA35C1" w:rsidRPr="00C07360" w14:paraId="0A5AA62D" w14:textId="77777777" w:rsidTr="00AC6922">
        <w:trPr>
          <w:trHeight w:val="259"/>
          <w:jc w:val="center"/>
        </w:trPr>
        <w:tc>
          <w:tcPr>
            <w:tcW w:w="1823" w:type="dxa"/>
            <w:tcBorders>
              <w:top w:val="nil"/>
              <w:left w:val="nil"/>
              <w:bottom w:val="nil"/>
              <w:right w:val="nil"/>
            </w:tcBorders>
            <w:shd w:val="clear" w:color="auto" w:fill="auto"/>
            <w:noWrap/>
            <w:vAlign w:val="bottom"/>
            <w:hideMark/>
          </w:tcPr>
          <w:p w14:paraId="73EFD098" w14:textId="77777777" w:rsidR="00BA35C1" w:rsidRPr="00C07360" w:rsidRDefault="00BA35C1" w:rsidP="00AC6922">
            <w:pPr>
              <w:spacing w:after="0" w:line="240" w:lineRule="auto"/>
              <w:rPr>
                <w:rFonts w:eastAsia="Times New Roman" w:cstheme="minorHAnsi"/>
                <w:color w:val="000000"/>
                <w:sz w:val="20"/>
                <w:szCs w:val="20"/>
                <w:lang w:eastAsia="fr-FR"/>
              </w:rPr>
            </w:pPr>
            <w:r w:rsidRPr="00C07360">
              <w:rPr>
                <w:rFonts w:eastAsia="Times New Roman" w:cstheme="minorHAnsi"/>
                <w:color w:val="000000"/>
                <w:sz w:val="20"/>
                <w:szCs w:val="20"/>
                <w:lang w:eastAsia="fr-FR"/>
              </w:rPr>
              <w:t>Artibonite</w:t>
            </w:r>
          </w:p>
        </w:tc>
        <w:tc>
          <w:tcPr>
            <w:tcW w:w="1202" w:type="dxa"/>
            <w:tcBorders>
              <w:top w:val="nil"/>
              <w:left w:val="nil"/>
              <w:bottom w:val="nil"/>
              <w:right w:val="nil"/>
            </w:tcBorders>
            <w:shd w:val="clear" w:color="auto" w:fill="auto"/>
            <w:noWrap/>
            <w:vAlign w:val="bottom"/>
            <w:hideMark/>
          </w:tcPr>
          <w:p w14:paraId="522241D7" w14:textId="77777777" w:rsidR="00BA35C1" w:rsidRPr="00C07360" w:rsidRDefault="00BA35C1" w:rsidP="00AC6922">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9.87%</w:t>
            </w:r>
          </w:p>
        </w:tc>
        <w:tc>
          <w:tcPr>
            <w:tcW w:w="1723" w:type="dxa"/>
            <w:tcBorders>
              <w:top w:val="nil"/>
              <w:left w:val="nil"/>
              <w:bottom w:val="nil"/>
              <w:right w:val="nil"/>
            </w:tcBorders>
            <w:shd w:val="clear" w:color="auto" w:fill="auto"/>
            <w:noWrap/>
            <w:vAlign w:val="bottom"/>
            <w:hideMark/>
          </w:tcPr>
          <w:p w14:paraId="0744C13B" w14:textId="77777777" w:rsidR="00BA35C1" w:rsidRPr="00C07360" w:rsidRDefault="00BA35C1" w:rsidP="00AC6922">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8.89%</w:t>
            </w:r>
          </w:p>
        </w:tc>
        <w:tc>
          <w:tcPr>
            <w:tcW w:w="1202" w:type="dxa"/>
            <w:tcBorders>
              <w:top w:val="nil"/>
              <w:left w:val="nil"/>
              <w:bottom w:val="nil"/>
              <w:right w:val="nil"/>
            </w:tcBorders>
            <w:shd w:val="clear" w:color="auto" w:fill="auto"/>
            <w:noWrap/>
            <w:vAlign w:val="bottom"/>
            <w:hideMark/>
          </w:tcPr>
          <w:p w14:paraId="73B5AC07" w14:textId="77777777" w:rsidR="00BA35C1" w:rsidRPr="00C07360" w:rsidRDefault="00BA35C1" w:rsidP="00AC6922">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8.75%</w:t>
            </w:r>
          </w:p>
        </w:tc>
        <w:tc>
          <w:tcPr>
            <w:tcW w:w="1202" w:type="dxa"/>
            <w:tcBorders>
              <w:top w:val="nil"/>
              <w:left w:val="nil"/>
              <w:bottom w:val="nil"/>
              <w:right w:val="nil"/>
            </w:tcBorders>
            <w:shd w:val="clear" w:color="auto" w:fill="auto"/>
            <w:noWrap/>
            <w:vAlign w:val="bottom"/>
            <w:hideMark/>
          </w:tcPr>
          <w:p w14:paraId="1B958035" w14:textId="77777777" w:rsidR="00BA35C1" w:rsidRPr="00C07360" w:rsidRDefault="00BA35C1" w:rsidP="00AC6922">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7.57%</w:t>
            </w:r>
          </w:p>
        </w:tc>
        <w:tc>
          <w:tcPr>
            <w:tcW w:w="1202" w:type="dxa"/>
            <w:tcBorders>
              <w:top w:val="nil"/>
              <w:left w:val="nil"/>
              <w:bottom w:val="nil"/>
              <w:right w:val="nil"/>
            </w:tcBorders>
            <w:shd w:val="clear" w:color="auto" w:fill="auto"/>
            <w:noWrap/>
            <w:vAlign w:val="bottom"/>
            <w:hideMark/>
          </w:tcPr>
          <w:p w14:paraId="516427E0" w14:textId="77777777" w:rsidR="00BA35C1" w:rsidRPr="00C07360" w:rsidRDefault="00BA35C1" w:rsidP="00AC6922">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9.42%</w:t>
            </w:r>
          </w:p>
        </w:tc>
      </w:tr>
      <w:tr w:rsidR="00BA35C1" w:rsidRPr="00C07360" w14:paraId="0644598B" w14:textId="77777777" w:rsidTr="00AC6922">
        <w:trPr>
          <w:trHeight w:val="259"/>
          <w:jc w:val="center"/>
        </w:trPr>
        <w:tc>
          <w:tcPr>
            <w:tcW w:w="1823" w:type="dxa"/>
            <w:tcBorders>
              <w:top w:val="nil"/>
              <w:left w:val="nil"/>
              <w:bottom w:val="nil"/>
              <w:right w:val="nil"/>
            </w:tcBorders>
            <w:shd w:val="clear" w:color="auto" w:fill="auto"/>
            <w:noWrap/>
            <w:vAlign w:val="bottom"/>
            <w:hideMark/>
          </w:tcPr>
          <w:p w14:paraId="52A5D21B" w14:textId="77777777" w:rsidR="00BA35C1" w:rsidRPr="00C07360" w:rsidRDefault="00BA35C1" w:rsidP="00AC6922">
            <w:pPr>
              <w:spacing w:after="0" w:line="240" w:lineRule="auto"/>
              <w:rPr>
                <w:rFonts w:eastAsia="Times New Roman" w:cstheme="minorHAnsi"/>
                <w:color w:val="000000"/>
                <w:sz w:val="20"/>
                <w:szCs w:val="20"/>
                <w:lang w:eastAsia="fr-FR"/>
              </w:rPr>
            </w:pPr>
            <w:r w:rsidRPr="00C07360">
              <w:rPr>
                <w:rFonts w:eastAsia="Times New Roman" w:cstheme="minorHAnsi"/>
                <w:color w:val="000000"/>
                <w:sz w:val="20"/>
                <w:szCs w:val="20"/>
                <w:lang w:eastAsia="fr-FR"/>
              </w:rPr>
              <w:t>Centre</w:t>
            </w:r>
          </w:p>
        </w:tc>
        <w:tc>
          <w:tcPr>
            <w:tcW w:w="1202" w:type="dxa"/>
            <w:tcBorders>
              <w:top w:val="nil"/>
              <w:left w:val="nil"/>
              <w:bottom w:val="nil"/>
              <w:right w:val="nil"/>
            </w:tcBorders>
            <w:shd w:val="clear" w:color="auto" w:fill="auto"/>
            <w:noWrap/>
            <w:vAlign w:val="bottom"/>
            <w:hideMark/>
          </w:tcPr>
          <w:p w14:paraId="3E7A33C5" w14:textId="77777777" w:rsidR="00BA35C1" w:rsidRPr="00C07360" w:rsidRDefault="00BA35C1" w:rsidP="00AC6922">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3.20%</w:t>
            </w:r>
          </w:p>
        </w:tc>
        <w:tc>
          <w:tcPr>
            <w:tcW w:w="1723" w:type="dxa"/>
            <w:tcBorders>
              <w:top w:val="nil"/>
              <w:left w:val="nil"/>
              <w:bottom w:val="nil"/>
              <w:right w:val="nil"/>
            </w:tcBorders>
            <w:shd w:val="clear" w:color="auto" w:fill="auto"/>
            <w:noWrap/>
            <w:vAlign w:val="bottom"/>
            <w:hideMark/>
          </w:tcPr>
          <w:p w14:paraId="7120DDDC" w14:textId="77777777" w:rsidR="00BA35C1" w:rsidRPr="00C07360" w:rsidRDefault="00BA35C1" w:rsidP="00AC6922">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4.11%</w:t>
            </w:r>
          </w:p>
        </w:tc>
        <w:tc>
          <w:tcPr>
            <w:tcW w:w="1202" w:type="dxa"/>
            <w:tcBorders>
              <w:top w:val="nil"/>
              <w:left w:val="nil"/>
              <w:bottom w:val="nil"/>
              <w:right w:val="nil"/>
            </w:tcBorders>
            <w:shd w:val="clear" w:color="auto" w:fill="auto"/>
            <w:noWrap/>
            <w:vAlign w:val="bottom"/>
            <w:hideMark/>
          </w:tcPr>
          <w:p w14:paraId="14EC4433" w14:textId="77777777" w:rsidR="00BA35C1" w:rsidRPr="00C07360" w:rsidRDefault="00BA35C1" w:rsidP="00AC6922">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3.73%</w:t>
            </w:r>
          </w:p>
        </w:tc>
        <w:tc>
          <w:tcPr>
            <w:tcW w:w="1202" w:type="dxa"/>
            <w:tcBorders>
              <w:top w:val="nil"/>
              <w:left w:val="nil"/>
              <w:bottom w:val="nil"/>
              <w:right w:val="nil"/>
            </w:tcBorders>
            <w:shd w:val="clear" w:color="auto" w:fill="auto"/>
            <w:noWrap/>
            <w:vAlign w:val="bottom"/>
            <w:hideMark/>
          </w:tcPr>
          <w:p w14:paraId="470114FF" w14:textId="77777777" w:rsidR="00BA35C1" w:rsidRPr="00C07360" w:rsidRDefault="00BA35C1" w:rsidP="00AC6922">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4.51%</w:t>
            </w:r>
          </w:p>
        </w:tc>
        <w:tc>
          <w:tcPr>
            <w:tcW w:w="1202" w:type="dxa"/>
            <w:tcBorders>
              <w:top w:val="nil"/>
              <w:left w:val="nil"/>
              <w:bottom w:val="nil"/>
              <w:right w:val="nil"/>
            </w:tcBorders>
            <w:shd w:val="clear" w:color="auto" w:fill="auto"/>
            <w:noWrap/>
            <w:vAlign w:val="bottom"/>
            <w:hideMark/>
          </w:tcPr>
          <w:p w14:paraId="0F8F4485" w14:textId="77777777" w:rsidR="00BA35C1" w:rsidRPr="00C07360" w:rsidRDefault="00BA35C1" w:rsidP="00AC6922">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6.23%</w:t>
            </w:r>
          </w:p>
        </w:tc>
      </w:tr>
      <w:tr w:rsidR="00BA35C1" w:rsidRPr="00C07360" w14:paraId="0594A238" w14:textId="77777777" w:rsidTr="00AC6922">
        <w:trPr>
          <w:trHeight w:val="259"/>
          <w:jc w:val="center"/>
        </w:trPr>
        <w:tc>
          <w:tcPr>
            <w:tcW w:w="1823" w:type="dxa"/>
            <w:tcBorders>
              <w:top w:val="nil"/>
              <w:left w:val="nil"/>
              <w:bottom w:val="nil"/>
              <w:right w:val="nil"/>
            </w:tcBorders>
            <w:shd w:val="clear" w:color="auto" w:fill="auto"/>
            <w:noWrap/>
            <w:vAlign w:val="bottom"/>
            <w:hideMark/>
          </w:tcPr>
          <w:p w14:paraId="072BD7F5" w14:textId="77777777" w:rsidR="00BA35C1" w:rsidRPr="00C07360" w:rsidRDefault="00BA35C1" w:rsidP="00AC6922">
            <w:pPr>
              <w:spacing w:after="0" w:line="240" w:lineRule="auto"/>
              <w:rPr>
                <w:rFonts w:eastAsia="Times New Roman" w:cstheme="minorHAnsi"/>
                <w:color w:val="000000"/>
                <w:sz w:val="20"/>
                <w:szCs w:val="20"/>
                <w:lang w:eastAsia="fr-FR"/>
              </w:rPr>
            </w:pPr>
            <w:r w:rsidRPr="00C07360">
              <w:rPr>
                <w:rFonts w:eastAsia="Times New Roman" w:cstheme="minorHAnsi"/>
                <w:color w:val="000000"/>
                <w:sz w:val="20"/>
                <w:szCs w:val="20"/>
                <w:lang w:eastAsia="fr-FR"/>
              </w:rPr>
              <w:t>Sud</w:t>
            </w:r>
          </w:p>
        </w:tc>
        <w:tc>
          <w:tcPr>
            <w:tcW w:w="1202" w:type="dxa"/>
            <w:tcBorders>
              <w:top w:val="nil"/>
              <w:left w:val="nil"/>
              <w:bottom w:val="nil"/>
              <w:right w:val="nil"/>
            </w:tcBorders>
            <w:shd w:val="clear" w:color="auto" w:fill="auto"/>
            <w:noWrap/>
            <w:vAlign w:val="bottom"/>
            <w:hideMark/>
          </w:tcPr>
          <w:p w14:paraId="380876CB" w14:textId="77777777" w:rsidR="00BA35C1" w:rsidRPr="00C07360" w:rsidRDefault="00BA35C1" w:rsidP="00AC6922">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6.45%</w:t>
            </w:r>
          </w:p>
        </w:tc>
        <w:tc>
          <w:tcPr>
            <w:tcW w:w="1723" w:type="dxa"/>
            <w:tcBorders>
              <w:top w:val="nil"/>
              <w:left w:val="nil"/>
              <w:bottom w:val="nil"/>
              <w:right w:val="nil"/>
            </w:tcBorders>
            <w:shd w:val="clear" w:color="auto" w:fill="auto"/>
            <w:noWrap/>
            <w:vAlign w:val="bottom"/>
            <w:hideMark/>
          </w:tcPr>
          <w:p w14:paraId="37C22AB4" w14:textId="77777777" w:rsidR="00BA35C1" w:rsidRPr="00C07360" w:rsidRDefault="00BA35C1" w:rsidP="00AC6922">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5.66%</w:t>
            </w:r>
          </w:p>
        </w:tc>
        <w:tc>
          <w:tcPr>
            <w:tcW w:w="1202" w:type="dxa"/>
            <w:tcBorders>
              <w:top w:val="nil"/>
              <w:left w:val="nil"/>
              <w:bottom w:val="nil"/>
              <w:right w:val="nil"/>
            </w:tcBorders>
            <w:shd w:val="clear" w:color="auto" w:fill="auto"/>
            <w:noWrap/>
            <w:vAlign w:val="bottom"/>
            <w:hideMark/>
          </w:tcPr>
          <w:p w14:paraId="2EED16E1" w14:textId="77777777" w:rsidR="00BA35C1" w:rsidRPr="00C07360" w:rsidRDefault="00BA35C1" w:rsidP="00AC6922">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4.05%</w:t>
            </w:r>
          </w:p>
        </w:tc>
        <w:tc>
          <w:tcPr>
            <w:tcW w:w="1202" w:type="dxa"/>
            <w:tcBorders>
              <w:top w:val="nil"/>
              <w:left w:val="nil"/>
              <w:bottom w:val="nil"/>
              <w:right w:val="nil"/>
            </w:tcBorders>
            <w:shd w:val="clear" w:color="auto" w:fill="auto"/>
            <w:noWrap/>
            <w:vAlign w:val="bottom"/>
            <w:hideMark/>
          </w:tcPr>
          <w:p w14:paraId="58938742" w14:textId="77777777" w:rsidR="00BA35C1" w:rsidRPr="00C07360" w:rsidRDefault="00BA35C1" w:rsidP="00AC6922">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4.07%</w:t>
            </w:r>
          </w:p>
        </w:tc>
        <w:tc>
          <w:tcPr>
            <w:tcW w:w="1202" w:type="dxa"/>
            <w:tcBorders>
              <w:top w:val="nil"/>
              <w:left w:val="nil"/>
              <w:bottom w:val="nil"/>
              <w:right w:val="nil"/>
            </w:tcBorders>
            <w:shd w:val="clear" w:color="auto" w:fill="auto"/>
            <w:noWrap/>
            <w:vAlign w:val="bottom"/>
            <w:hideMark/>
          </w:tcPr>
          <w:p w14:paraId="2EB8E0CB" w14:textId="77777777" w:rsidR="00BA35C1" w:rsidRPr="00C07360" w:rsidRDefault="00BA35C1" w:rsidP="00AC6922">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5.30%</w:t>
            </w:r>
          </w:p>
        </w:tc>
      </w:tr>
      <w:tr w:rsidR="00BA35C1" w:rsidRPr="00C07360" w14:paraId="4F317362" w14:textId="77777777" w:rsidTr="00AC6922">
        <w:trPr>
          <w:trHeight w:val="259"/>
          <w:jc w:val="center"/>
        </w:trPr>
        <w:tc>
          <w:tcPr>
            <w:tcW w:w="1823" w:type="dxa"/>
            <w:tcBorders>
              <w:top w:val="nil"/>
              <w:left w:val="nil"/>
              <w:bottom w:val="nil"/>
              <w:right w:val="nil"/>
            </w:tcBorders>
            <w:shd w:val="clear" w:color="auto" w:fill="auto"/>
            <w:noWrap/>
            <w:vAlign w:val="bottom"/>
            <w:hideMark/>
          </w:tcPr>
          <w:p w14:paraId="321FE2FC" w14:textId="77777777" w:rsidR="00BA35C1" w:rsidRPr="00C07360" w:rsidRDefault="00BA35C1" w:rsidP="00AC6922">
            <w:pPr>
              <w:spacing w:after="0" w:line="240" w:lineRule="auto"/>
              <w:rPr>
                <w:rFonts w:eastAsia="Times New Roman" w:cstheme="minorHAnsi"/>
                <w:color w:val="000000"/>
                <w:sz w:val="20"/>
                <w:szCs w:val="20"/>
                <w:lang w:eastAsia="fr-FR"/>
              </w:rPr>
            </w:pPr>
            <w:proofErr w:type="spellStart"/>
            <w:r w:rsidRPr="00C07360">
              <w:rPr>
                <w:rFonts w:eastAsia="Times New Roman" w:cstheme="minorHAnsi"/>
                <w:color w:val="000000"/>
                <w:sz w:val="20"/>
                <w:szCs w:val="20"/>
                <w:lang w:eastAsia="fr-FR"/>
              </w:rPr>
              <w:t>Grand’Anse</w:t>
            </w:r>
            <w:proofErr w:type="spellEnd"/>
          </w:p>
        </w:tc>
        <w:tc>
          <w:tcPr>
            <w:tcW w:w="1202" w:type="dxa"/>
            <w:tcBorders>
              <w:top w:val="nil"/>
              <w:left w:val="nil"/>
              <w:bottom w:val="nil"/>
              <w:right w:val="nil"/>
            </w:tcBorders>
            <w:shd w:val="clear" w:color="auto" w:fill="auto"/>
            <w:noWrap/>
            <w:vAlign w:val="bottom"/>
            <w:hideMark/>
          </w:tcPr>
          <w:p w14:paraId="0C53B092" w14:textId="77777777" w:rsidR="00BA35C1" w:rsidRPr="00C07360" w:rsidRDefault="00BA35C1" w:rsidP="00AC6922">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2.09%</w:t>
            </w:r>
          </w:p>
        </w:tc>
        <w:tc>
          <w:tcPr>
            <w:tcW w:w="1723" w:type="dxa"/>
            <w:tcBorders>
              <w:top w:val="nil"/>
              <w:left w:val="nil"/>
              <w:bottom w:val="nil"/>
              <w:right w:val="nil"/>
            </w:tcBorders>
            <w:shd w:val="clear" w:color="auto" w:fill="auto"/>
            <w:noWrap/>
            <w:vAlign w:val="bottom"/>
            <w:hideMark/>
          </w:tcPr>
          <w:p w14:paraId="01A98E69" w14:textId="77777777" w:rsidR="00BA35C1" w:rsidRPr="00C07360" w:rsidRDefault="00BA35C1" w:rsidP="00AC6922">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1.84%</w:t>
            </w:r>
          </w:p>
        </w:tc>
        <w:tc>
          <w:tcPr>
            <w:tcW w:w="1202" w:type="dxa"/>
            <w:tcBorders>
              <w:top w:val="nil"/>
              <w:left w:val="nil"/>
              <w:bottom w:val="nil"/>
              <w:right w:val="nil"/>
            </w:tcBorders>
            <w:shd w:val="clear" w:color="auto" w:fill="auto"/>
            <w:noWrap/>
            <w:vAlign w:val="bottom"/>
            <w:hideMark/>
          </w:tcPr>
          <w:p w14:paraId="60C8FC8D" w14:textId="77777777" w:rsidR="00BA35C1" w:rsidRPr="00C07360" w:rsidRDefault="00BA35C1" w:rsidP="00AC6922">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2.30%</w:t>
            </w:r>
          </w:p>
        </w:tc>
        <w:tc>
          <w:tcPr>
            <w:tcW w:w="1202" w:type="dxa"/>
            <w:tcBorders>
              <w:top w:val="nil"/>
              <w:left w:val="nil"/>
              <w:bottom w:val="nil"/>
              <w:right w:val="nil"/>
            </w:tcBorders>
            <w:shd w:val="clear" w:color="auto" w:fill="auto"/>
            <w:noWrap/>
            <w:vAlign w:val="bottom"/>
            <w:hideMark/>
          </w:tcPr>
          <w:p w14:paraId="198DA616" w14:textId="77777777" w:rsidR="00BA35C1" w:rsidRPr="00C07360" w:rsidRDefault="00BA35C1" w:rsidP="00AC6922">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2.09%</w:t>
            </w:r>
          </w:p>
        </w:tc>
        <w:tc>
          <w:tcPr>
            <w:tcW w:w="1202" w:type="dxa"/>
            <w:tcBorders>
              <w:top w:val="nil"/>
              <w:left w:val="nil"/>
              <w:bottom w:val="nil"/>
              <w:right w:val="nil"/>
            </w:tcBorders>
            <w:shd w:val="clear" w:color="auto" w:fill="auto"/>
            <w:noWrap/>
            <w:vAlign w:val="bottom"/>
            <w:hideMark/>
          </w:tcPr>
          <w:p w14:paraId="6A295868" w14:textId="77777777" w:rsidR="00BA35C1" w:rsidRPr="00C07360" w:rsidRDefault="00BA35C1" w:rsidP="00AC6922">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2.68%</w:t>
            </w:r>
          </w:p>
        </w:tc>
      </w:tr>
      <w:tr w:rsidR="00BA35C1" w:rsidRPr="00C07360" w14:paraId="6714CB60" w14:textId="77777777" w:rsidTr="00AC6922">
        <w:trPr>
          <w:trHeight w:val="259"/>
          <w:jc w:val="center"/>
        </w:trPr>
        <w:tc>
          <w:tcPr>
            <w:tcW w:w="1823" w:type="dxa"/>
            <w:tcBorders>
              <w:top w:val="nil"/>
              <w:left w:val="nil"/>
              <w:bottom w:val="nil"/>
              <w:right w:val="nil"/>
            </w:tcBorders>
            <w:shd w:val="clear" w:color="auto" w:fill="auto"/>
            <w:noWrap/>
            <w:vAlign w:val="bottom"/>
            <w:hideMark/>
          </w:tcPr>
          <w:p w14:paraId="37245C21" w14:textId="77777777" w:rsidR="00BA35C1" w:rsidRPr="00C07360" w:rsidRDefault="00BA35C1" w:rsidP="00AC6922">
            <w:pPr>
              <w:spacing w:after="0" w:line="240" w:lineRule="auto"/>
              <w:rPr>
                <w:rFonts w:eastAsia="Times New Roman" w:cstheme="minorHAnsi"/>
                <w:color w:val="000000"/>
                <w:sz w:val="20"/>
                <w:szCs w:val="20"/>
                <w:lang w:eastAsia="fr-FR"/>
              </w:rPr>
            </w:pPr>
            <w:proofErr w:type="spellStart"/>
            <w:r w:rsidRPr="00C07360">
              <w:rPr>
                <w:rFonts w:eastAsia="Times New Roman" w:cstheme="minorHAnsi"/>
                <w:color w:val="000000"/>
                <w:sz w:val="20"/>
                <w:szCs w:val="20"/>
                <w:lang w:eastAsia="fr-FR"/>
              </w:rPr>
              <w:t>Nord’ouest</w:t>
            </w:r>
            <w:proofErr w:type="spellEnd"/>
          </w:p>
        </w:tc>
        <w:tc>
          <w:tcPr>
            <w:tcW w:w="1202" w:type="dxa"/>
            <w:tcBorders>
              <w:top w:val="nil"/>
              <w:left w:val="nil"/>
              <w:bottom w:val="nil"/>
              <w:right w:val="nil"/>
            </w:tcBorders>
            <w:shd w:val="clear" w:color="auto" w:fill="auto"/>
            <w:noWrap/>
            <w:vAlign w:val="bottom"/>
            <w:hideMark/>
          </w:tcPr>
          <w:p w14:paraId="08EF3C8D" w14:textId="77777777" w:rsidR="00BA35C1" w:rsidRPr="00C07360" w:rsidRDefault="00BA35C1" w:rsidP="00AC6922">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3.70%</w:t>
            </w:r>
          </w:p>
        </w:tc>
        <w:tc>
          <w:tcPr>
            <w:tcW w:w="1723" w:type="dxa"/>
            <w:tcBorders>
              <w:top w:val="nil"/>
              <w:left w:val="nil"/>
              <w:bottom w:val="nil"/>
              <w:right w:val="nil"/>
            </w:tcBorders>
            <w:shd w:val="clear" w:color="auto" w:fill="auto"/>
            <w:noWrap/>
            <w:vAlign w:val="bottom"/>
            <w:hideMark/>
          </w:tcPr>
          <w:p w14:paraId="5CF2A98A" w14:textId="77777777" w:rsidR="00BA35C1" w:rsidRPr="00C07360" w:rsidRDefault="00BA35C1" w:rsidP="00AC6922">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4.41%</w:t>
            </w:r>
          </w:p>
        </w:tc>
        <w:tc>
          <w:tcPr>
            <w:tcW w:w="1202" w:type="dxa"/>
            <w:tcBorders>
              <w:top w:val="nil"/>
              <w:left w:val="nil"/>
              <w:bottom w:val="nil"/>
              <w:right w:val="nil"/>
            </w:tcBorders>
            <w:shd w:val="clear" w:color="auto" w:fill="auto"/>
            <w:noWrap/>
            <w:vAlign w:val="bottom"/>
            <w:hideMark/>
          </w:tcPr>
          <w:p w14:paraId="645EF570" w14:textId="77777777" w:rsidR="00BA35C1" w:rsidRPr="00C07360" w:rsidRDefault="00BA35C1" w:rsidP="00AC6922">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4.15%</w:t>
            </w:r>
          </w:p>
        </w:tc>
        <w:tc>
          <w:tcPr>
            <w:tcW w:w="1202" w:type="dxa"/>
            <w:tcBorders>
              <w:top w:val="nil"/>
              <w:left w:val="nil"/>
              <w:bottom w:val="nil"/>
              <w:right w:val="nil"/>
            </w:tcBorders>
            <w:shd w:val="clear" w:color="auto" w:fill="auto"/>
            <w:noWrap/>
            <w:vAlign w:val="bottom"/>
            <w:hideMark/>
          </w:tcPr>
          <w:p w14:paraId="29FAAF84" w14:textId="77777777" w:rsidR="00BA35C1" w:rsidRPr="00C07360" w:rsidRDefault="00BA35C1" w:rsidP="00AC6922">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4.56%</w:t>
            </w:r>
          </w:p>
        </w:tc>
        <w:tc>
          <w:tcPr>
            <w:tcW w:w="1202" w:type="dxa"/>
            <w:tcBorders>
              <w:top w:val="nil"/>
              <w:left w:val="nil"/>
              <w:bottom w:val="nil"/>
              <w:right w:val="nil"/>
            </w:tcBorders>
            <w:shd w:val="clear" w:color="auto" w:fill="auto"/>
            <w:noWrap/>
            <w:vAlign w:val="bottom"/>
            <w:hideMark/>
          </w:tcPr>
          <w:p w14:paraId="112C2F07" w14:textId="77777777" w:rsidR="00BA35C1" w:rsidRPr="00C07360" w:rsidRDefault="00BA35C1" w:rsidP="00AC6922">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4.41%</w:t>
            </w:r>
          </w:p>
        </w:tc>
      </w:tr>
      <w:tr w:rsidR="00BA35C1" w:rsidRPr="00C07360" w14:paraId="114B8B8E" w14:textId="77777777" w:rsidTr="00AC6922">
        <w:trPr>
          <w:trHeight w:val="259"/>
          <w:jc w:val="center"/>
        </w:trPr>
        <w:tc>
          <w:tcPr>
            <w:tcW w:w="1823" w:type="dxa"/>
            <w:tcBorders>
              <w:top w:val="nil"/>
              <w:left w:val="nil"/>
              <w:bottom w:val="nil"/>
              <w:right w:val="nil"/>
            </w:tcBorders>
            <w:shd w:val="clear" w:color="auto" w:fill="auto"/>
            <w:noWrap/>
            <w:vAlign w:val="bottom"/>
            <w:hideMark/>
          </w:tcPr>
          <w:p w14:paraId="23CB05AE" w14:textId="77777777" w:rsidR="00BA35C1" w:rsidRPr="00C07360" w:rsidRDefault="00BA35C1" w:rsidP="00AC6922">
            <w:pPr>
              <w:spacing w:after="0" w:line="240" w:lineRule="auto"/>
              <w:rPr>
                <w:rFonts w:eastAsia="Times New Roman" w:cstheme="minorHAnsi"/>
                <w:color w:val="000000"/>
                <w:sz w:val="20"/>
                <w:szCs w:val="20"/>
                <w:lang w:eastAsia="fr-FR"/>
              </w:rPr>
            </w:pPr>
            <w:r w:rsidRPr="00C07360">
              <w:rPr>
                <w:rFonts w:eastAsia="Times New Roman" w:cstheme="minorHAnsi"/>
                <w:color w:val="000000"/>
                <w:sz w:val="20"/>
                <w:szCs w:val="20"/>
                <w:lang w:eastAsia="fr-FR"/>
              </w:rPr>
              <w:t>Nippes</w:t>
            </w:r>
          </w:p>
        </w:tc>
        <w:tc>
          <w:tcPr>
            <w:tcW w:w="1202" w:type="dxa"/>
            <w:tcBorders>
              <w:top w:val="nil"/>
              <w:left w:val="nil"/>
              <w:bottom w:val="nil"/>
              <w:right w:val="nil"/>
            </w:tcBorders>
            <w:shd w:val="clear" w:color="auto" w:fill="auto"/>
            <w:noWrap/>
            <w:vAlign w:val="bottom"/>
            <w:hideMark/>
          </w:tcPr>
          <w:p w14:paraId="3EA5BBF4" w14:textId="77777777" w:rsidR="00BA35C1" w:rsidRPr="00C07360" w:rsidRDefault="00BA35C1" w:rsidP="00AC6922">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1.91%</w:t>
            </w:r>
          </w:p>
        </w:tc>
        <w:tc>
          <w:tcPr>
            <w:tcW w:w="1723" w:type="dxa"/>
            <w:tcBorders>
              <w:top w:val="nil"/>
              <w:left w:val="nil"/>
              <w:bottom w:val="nil"/>
              <w:right w:val="nil"/>
            </w:tcBorders>
            <w:shd w:val="clear" w:color="auto" w:fill="auto"/>
            <w:noWrap/>
            <w:vAlign w:val="bottom"/>
            <w:hideMark/>
          </w:tcPr>
          <w:p w14:paraId="77284E03" w14:textId="77777777" w:rsidR="00BA35C1" w:rsidRPr="00C07360" w:rsidRDefault="00BA35C1" w:rsidP="00AC6922">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2.23%</w:t>
            </w:r>
          </w:p>
        </w:tc>
        <w:tc>
          <w:tcPr>
            <w:tcW w:w="1202" w:type="dxa"/>
            <w:tcBorders>
              <w:top w:val="nil"/>
              <w:left w:val="nil"/>
              <w:bottom w:val="nil"/>
              <w:right w:val="nil"/>
            </w:tcBorders>
            <w:shd w:val="clear" w:color="auto" w:fill="auto"/>
            <w:noWrap/>
            <w:vAlign w:val="bottom"/>
            <w:hideMark/>
          </w:tcPr>
          <w:p w14:paraId="6045C924" w14:textId="77777777" w:rsidR="00BA35C1" w:rsidRPr="00C07360" w:rsidRDefault="00BA35C1" w:rsidP="00AC6922">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1.76%</w:t>
            </w:r>
          </w:p>
        </w:tc>
        <w:tc>
          <w:tcPr>
            <w:tcW w:w="1202" w:type="dxa"/>
            <w:tcBorders>
              <w:top w:val="nil"/>
              <w:left w:val="nil"/>
              <w:bottom w:val="nil"/>
              <w:right w:val="nil"/>
            </w:tcBorders>
            <w:shd w:val="clear" w:color="auto" w:fill="auto"/>
            <w:noWrap/>
            <w:vAlign w:val="bottom"/>
            <w:hideMark/>
          </w:tcPr>
          <w:p w14:paraId="70425440" w14:textId="77777777" w:rsidR="00BA35C1" w:rsidRPr="00C07360" w:rsidRDefault="00BA35C1" w:rsidP="00AC6922">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1.68%</w:t>
            </w:r>
          </w:p>
        </w:tc>
        <w:tc>
          <w:tcPr>
            <w:tcW w:w="1202" w:type="dxa"/>
            <w:tcBorders>
              <w:top w:val="nil"/>
              <w:left w:val="nil"/>
              <w:bottom w:val="nil"/>
              <w:right w:val="nil"/>
            </w:tcBorders>
            <w:shd w:val="clear" w:color="auto" w:fill="auto"/>
            <w:noWrap/>
            <w:vAlign w:val="bottom"/>
            <w:hideMark/>
          </w:tcPr>
          <w:p w14:paraId="3BA703DA" w14:textId="77777777" w:rsidR="00BA35C1" w:rsidRPr="00C07360" w:rsidRDefault="00BA35C1" w:rsidP="00AC6922">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2.05%</w:t>
            </w:r>
          </w:p>
        </w:tc>
      </w:tr>
      <w:tr w:rsidR="00BA35C1" w:rsidRPr="00C07360" w14:paraId="7C988FF3" w14:textId="77777777" w:rsidTr="00AC6922">
        <w:trPr>
          <w:trHeight w:val="259"/>
          <w:jc w:val="center"/>
        </w:trPr>
        <w:tc>
          <w:tcPr>
            <w:tcW w:w="1823" w:type="dxa"/>
            <w:tcBorders>
              <w:top w:val="single" w:sz="4" w:space="0" w:color="auto"/>
              <w:left w:val="nil"/>
              <w:bottom w:val="single" w:sz="4" w:space="0" w:color="auto"/>
              <w:right w:val="nil"/>
            </w:tcBorders>
            <w:shd w:val="clear" w:color="auto" w:fill="auto"/>
            <w:noWrap/>
            <w:vAlign w:val="bottom"/>
            <w:hideMark/>
          </w:tcPr>
          <w:p w14:paraId="1A357365" w14:textId="77777777" w:rsidR="00BA35C1" w:rsidRPr="00C07360" w:rsidRDefault="00BA35C1" w:rsidP="00AC6922">
            <w:pPr>
              <w:spacing w:after="0" w:line="240" w:lineRule="auto"/>
              <w:rPr>
                <w:rFonts w:eastAsia="Times New Roman" w:cstheme="minorHAnsi"/>
                <w:color w:val="000000"/>
                <w:sz w:val="20"/>
                <w:szCs w:val="20"/>
                <w:lang w:eastAsia="fr-FR"/>
              </w:rPr>
            </w:pPr>
            <w:r w:rsidRPr="00C07360">
              <w:rPr>
                <w:rFonts w:eastAsia="Times New Roman" w:cstheme="minorHAnsi"/>
                <w:color w:val="000000"/>
                <w:sz w:val="20"/>
                <w:szCs w:val="20"/>
                <w:lang w:eastAsia="fr-FR"/>
              </w:rPr>
              <w:t> </w:t>
            </w:r>
          </w:p>
        </w:tc>
        <w:tc>
          <w:tcPr>
            <w:tcW w:w="1202" w:type="dxa"/>
            <w:tcBorders>
              <w:top w:val="single" w:sz="4" w:space="0" w:color="auto"/>
              <w:left w:val="nil"/>
              <w:bottom w:val="single" w:sz="4" w:space="0" w:color="auto"/>
              <w:right w:val="nil"/>
            </w:tcBorders>
            <w:shd w:val="clear" w:color="auto" w:fill="auto"/>
            <w:noWrap/>
            <w:vAlign w:val="bottom"/>
            <w:hideMark/>
          </w:tcPr>
          <w:p w14:paraId="0F98B4FF" w14:textId="77777777" w:rsidR="00BA35C1" w:rsidRPr="00C07360" w:rsidRDefault="00BA35C1" w:rsidP="00AC6922">
            <w:pPr>
              <w:spacing w:after="0" w:line="240" w:lineRule="auto"/>
              <w:rPr>
                <w:rFonts w:eastAsia="Times New Roman" w:cstheme="minorHAnsi"/>
                <w:color w:val="000000"/>
                <w:sz w:val="20"/>
                <w:szCs w:val="20"/>
                <w:lang w:eastAsia="fr-FR"/>
              </w:rPr>
            </w:pPr>
            <w:r w:rsidRPr="00C07360">
              <w:rPr>
                <w:rFonts w:eastAsia="Times New Roman" w:cstheme="minorHAnsi"/>
                <w:color w:val="000000"/>
                <w:sz w:val="20"/>
                <w:szCs w:val="20"/>
                <w:lang w:eastAsia="fr-FR"/>
              </w:rPr>
              <w:t> </w:t>
            </w:r>
          </w:p>
        </w:tc>
        <w:tc>
          <w:tcPr>
            <w:tcW w:w="1723" w:type="dxa"/>
            <w:tcBorders>
              <w:top w:val="single" w:sz="4" w:space="0" w:color="auto"/>
              <w:left w:val="nil"/>
              <w:bottom w:val="single" w:sz="4" w:space="0" w:color="auto"/>
              <w:right w:val="nil"/>
            </w:tcBorders>
            <w:shd w:val="clear" w:color="auto" w:fill="auto"/>
            <w:noWrap/>
            <w:vAlign w:val="bottom"/>
            <w:hideMark/>
          </w:tcPr>
          <w:p w14:paraId="7064632A" w14:textId="77777777" w:rsidR="00BA35C1" w:rsidRPr="00C07360" w:rsidRDefault="00BA35C1" w:rsidP="00AC6922">
            <w:pPr>
              <w:spacing w:after="0" w:line="240" w:lineRule="auto"/>
              <w:rPr>
                <w:rFonts w:eastAsia="Times New Roman" w:cstheme="minorHAnsi"/>
                <w:color w:val="000000"/>
                <w:sz w:val="20"/>
                <w:szCs w:val="20"/>
                <w:lang w:eastAsia="fr-FR"/>
              </w:rPr>
            </w:pPr>
            <w:r w:rsidRPr="00C07360">
              <w:rPr>
                <w:rFonts w:eastAsia="Times New Roman" w:cstheme="minorHAnsi"/>
                <w:color w:val="000000"/>
                <w:sz w:val="20"/>
                <w:szCs w:val="20"/>
                <w:lang w:eastAsia="fr-FR"/>
              </w:rPr>
              <w:t> </w:t>
            </w:r>
          </w:p>
        </w:tc>
        <w:tc>
          <w:tcPr>
            <w:tcW w:w="1202" w:type="dxa"/>
            <w:tcBorders>
              <w:top w:val="single" w:sz="4" w:space="0" w:color="auto"/>
              <w:left w:val="nil"/>
              <w:bottom w:val="single" w:sz="4" w:space="0" w:color="auto"/>
              <w:right w:val="nil"/>
            </w:tcBorders>
            <w:shd w:val="clear" w:color="auto" w:fill="auto"/>
            <w:noWrap/>
            <w:vAlign w:val="bottom"/>
            <w:hideMark/>
          </w:tcPr>
          <w:p w14:paraId="563D3BDE" w14:textId="77777777" w:rsidR="00BA35C1" w:rsidRPr="00C07360" w:rsidRDefault="00BA35C1" w:rsidP="00AC6922">
            <w:pPr>
              <w:spacing w:after="0" w:line="240" w:lineRule="auto"/>
              <w:rPr>
                <w:rFonts w:eastAsia="Times New Roman" w:cstheme="minorHAnsi"/>
                <w:color w:val="000000"/>
                <w:sz w:val="20"/>
                <w:szCs w:val="20"/>
                <w:lang w:eastAsia="fr-FR"/>
              </w:rPr>
            </w:pPr>
            <w:r w:rsidRPr="00C07360">
              <w:rPr>
                <w:rFonts w:eastAsia="Times New Roman" w:cstheme="minorHAnsi"/>
                <w:color w:val="000000"/>
                <w:sz w:val="20"/>
                <w:szCs w:val="20"/>
                <w:lang w:eastAsia="fr-FR"/>
              </w:rPr>
              <w:t> </w:t>
            </w:r>
          </w:p>
        </w:tc>
        <w:tc>
          <w:tcPr>
            <w:tcW w:w="1202" w:type="dxa"/>
            <w:tcBorders>
              <w:top w:val="single" w:sz="4" w:space="0" w:color="auto"/>
              <w:left w:val="nil"/>
              <w:bottom w:val="single" w:sz="4" w:space="0" w:color="auto"/>
              <w:right w:val="nil"/>
            </w:tcBorders>
            <w:shd w:val="clear" w:color="auto" w:fill="auto"/>
            <w:noWrap/>
            <w:vAlign w:val="bottom"/>
            <w:hideMark/>
          </w:tcPr>
          <w:p w14:paraId="062E8600" w14:textId="77777777" w:rsidR="00BA35C1" w:rsidRPr="00C07360" w:rsidRDefault="00BA35C1" w:rsidP="00AC6922">
            <w:pPr>
              <w:spacing w:after="0" w:line="240" w:lineRule="auto"/>
              <w:rPr>
                <w:rFonts w:eastAsia="Times New Roman" w:cstheme="minorHAnsi"/>
                <w:color w:val="000000"/>
                <w:sz w:val="20"/>
                <w:szCs w:val="20"/>
                <w:lang w:eastAsia="fr-FR"/>
              </w:rPr>
            </w:pPr>
            <w:r w:rsidRPr="00C07360">
              <w:rPr>
                <w:rFonts w:eastAsia="Times New Roman" w:cstheme="minorHAnsi"/>
                <w:color w:val="000000"/>
                <w:sz w:val="20"/>
                <w:szCs w:val="20"/>
                <w:lang w:eastAsia="fr-FR"/>
              </w:rPr>
              <w:t> </w:t>
            </w:r>
          </w:p>
        </w:tc>
        <w:tc>
          <w:tcPr>
            <w:tcW w:w="1202" w:type="dxa"/>
            <w:tcBorders>
              <w:top w:val="single" w:sz="4" w:space="0" w:color="auto"/>
              <w:left w:val="nil"/>
              <w:bottom w:val="single" w:sz="4" w:space="0" w:color="auto"/>
              <w:right w:val="nil"/>
            </w:tcBorders>
            <w:shd w:val="clear" w:color="auto" w:fill="auto"/>
            <w:noWrap/>
            <w:vAlign w:val="bottom"/>
            <w:hideMark/>
          </w:tcPr>
          <w:p w14:paraId="41D75304" w14:textId="77777777" w:rsidR="00BA35C1" w:rsidRPr="00C07360" w:rsidRDefault="00BA35C1" w:rsidP="00AC6922">
            <w:pPr>
              <w:spacing w:after="0" w:line="240" w:lineRule="auto"/>
              <w:rPr>
                <w:rFonts w:eastAsia="Times New Roman" w:cstheme="minorHAnsi"/>
                <w:color w:val="000000"/>
                <w:sz w:val="20"/>
                <w:szCs w:val="20"/>
                <w:lang w:eastAsia="fr-FR"/>
              </w:rPr>
            </w:pPr>
            <w:r w:rsidRPr="00C07360">
              <w:rPr>
                <w:rFonts w:eastAsia="Times New Roman" w:cstheme="minorHAnsi"/>
                <w:color w:val="000000"/>
                <w:sz w:val="20"/>
                <w:szCs w:val="20"/>
                <w:lang w:eastAsia="fr-FR"/>
              </w:rPr>
              <w:t> </w:t>
            </w:r>
          </w:p>
        </w:tc>
      </w:tr>
    </w:tbl>
    <w:p w14:paraId="03D752C5" w14:textId="77777777" w:rsidR="00BA35C1" w:rsidRPr="00C07360" w:rsidRDefault="00BA35C1" w:rsidP="00BA35C1">
      <w:pPr>
        <w:rPr>
          <w:rFonts w:cstheme="minorHAnsi"/>
        </w:rPr>
      </w:pPr>
    </w:p>
    <w:p w14:paraId="768EFBD9" w14:textId="77777777" w:rsidR="00BA35C1" w:rsidRPr="00C07360" w:rsidRDefault="00BA35C1" w:rsidP="00BA35C1">
      <w:pPr>
        <w:rPr>
          <w:rFonts w:cstheme="minorHAnsi"/>
        </w:rPr>
      </w:pPr>
      <w:r w:rsidRPr="00C07360">
        <w:rPr>
          <w:rFonts w:cstheme="minorHAnsi"/>
        </w:rPr>
        <w:t xml:space="preserve"> Le tableau </w:t>
      </w:r>
      <w:r w:rsidR="00D67945">
        <w:rPr>
          <w:rFonts w:cstheme="minorHAnsi"/>
        </w:rPr>
        <w:t>30</w:t>
      </w:r>
      <w:r w:rsidRPr="00C07360">
        <w:rPr>
          <w:rFonts w:cstheme="minorHAnsi"/>
        </w:rPr>
        <w:t xml:space="preserve"> montre que dans certains département les dépenses non publiques des écoles du niveau 3</w:t>
      </w:r>
      <w:r w:rsidRPr="00C07360">
        <w:rPr>
          <w:rFonts w:cstheme="minorHAnsi"/>
          <w:vertAlign w:val="superscript"/>
        </w:rPr>
        <w:t>e</w:t>
      </w:r>
      <w:r w:rsidRPr="00C07360">
        <w:rPr>
          <w:rFonts w:cstheme="minorHAnsi"/>
        </w:rPr>
        <w:t xml:space="preserve"> cycle et secondaire sont résiduelles. C’est le cas des département des Nippes et de la Grande Anse avec moins de 3% dans le total national pour toutes rubriques confondues. En fait, trois département font un poids respectable dans le total des dépenses nationales, occupant entre 6% et 9% en moyenne toutes rubriques confondues ; mais loin derrière l’Ouest qui approche  les 60%, indiquant que l’éducation non public à niveau d’enseignement est une affaire du département de l’Ouest. </w:t>
      </w:r>
    </w:p>
    <w:p w14:paraId="66609B15" w14:textId="77777777" w:rsidR="00BA35C1" w:rsidRPr="00C07360" w:rsidRDefault="00BA35C1" w:rsidP="00BA35C1">
      <w:pPr>
        <w:rPr>
          <w:rFonts w:cstheme="minorHAnsi"/>
        </w:rPr>
      </w:pPr>
    </w:p>
    <w:p w14:paraId="232A5A29" w14:textId="77777777" w:rsidR="00BA35C1" w:rsidRPr="00C07360" w:rsidRDefault="00BA35C1" w:rsidP="00BA35C1">
      <w:pPr>
        <w:rPr>
          <w:rFonts w:cstheme="minorHAnsi"/>
        </w:rPr>
      </w:pPr>
    </w:p>
    <w:p w14:paraId="2AD18F18" w14:textId="77777777" w:rsidR="00BA35C1" w:rsidRPr="00C07360" w:rsidRDefault="002E4DE6" w:rsidP="00F22922">
      <w:pPr>
        <w:pStyle w:val="Heading4"/>
      </w:pPr>
      <w:r w:rsidRPr="00C07360">
        <w:t>5</w:t>
      </w:r>
      <w:r w:rsidR="00BA35C1" w:rsidRPr="00C07360">
        <w:t>.</w:t>
      </w:r>
      <w:r w:rsidR="00361B4F">
        <w:t>2</w:t>
      </w:r>
      <w:r w:rsidR="00BA35C1" w:rsidRPr="00C07360">
        <w:t>.</w:t>
      </w:r>
      <w:r w:rsidR="00361B4F">
        <w:t>3.3</w:t>
      </w:r>
      <w:r w:rsidR="00BA35C1" w:rsidRPr="00C07360">
        <w:t xml:space="preserve"> Les revenus générés dans le système éducatif national</w:t>
      </w:r>
    </w:p>
    <w:p w14:paraId="446B4809" w14:textId="77777777" w:rsidR="00F22922" w:rsidRDefault="00F22922" w:rsidP="00F22922">
      <w:pPr>
        <w:pStyle w:val="Heading5"/>
      </w:pPr>
    </w:p>
    <w:p w14:paraId="62B76393" w14:textId="77777777" w:rsidR="00BA35C1" w:rsidRPr="00C07360" w:rsidRDefault="00361B4F" w:rsidP="00F22922">
      <w:pPr>
        <w:pStyle w:val="Heading5"/>
      </w:pPr>
      <w:r>
        <w:t>5.2.3</w:t>
      </w:r>
      <w:r w:rsidR="00F22922">
        <w:t>.3</w:t>
      </w:r>
      <w:r>
        <w:t>.1</w:t>
      </w:r>
      <w:r w:rsidR="00BA35C1" w:rsidRPr="00C07360">
        <w:t xml:space="preserve"> Les méthodes de calculs</w:t>
      </w:r>
    </w:p>
    <w:p w14:paraId="3073E43B" w14:textId="77777777" w:rsidR="00BA35C1" w:rsidRPr="00C07360" w:rsidRDefault="00BA35C1" w:rsidP="00BA35C1">
      <w:pPr>
        <w:jc w:val="both"/>
        <w:rPr>
          <w:rFonts w:cstheme="minorHAnsi"/>
        </w:rPr>
      </w:pPr>
      <w:r w:rsidRPr="00C07360">
        <w:rPr>
          <w:rFonts w:cstheme="minorHAnsi"/>
        </w:rPr>
        <w:t xml:space="preserve">Les revenus générés au niveau national sont en effet  l’expression financière de la capacité de la demande d’éducation à soutenir l’offre disponible. Cette expression se matérialise par les frais qui sont mobilisés auprès des parents pour leurs enfants sous trois formes : les frais d’inscription payés sur base annuelle, les frais annuels payés au début de l’année scolaire et les frais de scolarité payés mensuellement par les parents des élèves. </w:t>
      </w:r>
    </w:p>
    <w:p w14:paraId="69077F80" w14:textId="77777777" w:rsidR="00BA35C1" w:rsidRPr="00C07360" w:rsidRDefault="00BA35C1" w:rsidP="00BA35C1">
      <w:pPr>
        <w:jc w:val="both"/>
        <w:rPr>
          <w:rFonts w:cstheme="minorHAnsi"/>
        </w:rPr>
      </w:pPr>
      <w:r w:rsidRPr="00C07360">
        <w:rPr>
          <w:rFonts w:cstheme="minorHAnsi"/>
        </w:rPr>
        <w:t>Ces différents frais constituent les principales sources de revenus des établissements scolaires. Il existe d’autres revenus  sous forme de subvention et dons en provenance de l’</w:t>
      </w:r>
      <w:proofErr w:type="spellStart"/>
      <w:r w:rsidRPr="00C07360">
        <w:rPr>
          <w:rFonts w:cstheme="minorHAnsi"/>
        </w:rPr>
        <w:t>Etat</w:t>
      </w:r>
      <w:proofErr w:type="spellEnd"/>
      <w:r w:rsidRPr="00C07360">
        <w:rPr>
          <w:rFonts w:cstheme="minorHAnsi"/>
        </w:rPr>
        <w:t xml:space="preserve"> et d’institutions internationales qui participent du financement de l’offre. Mais, pour des raisons méthodologiques, ces revenus ne sont pas calculés dans les travaux tels qu’approchés d’une part et d’autre part  ils font partie des programmes qui ne permettent pas leur généralisation sur le plan national</w:t>
      </w:r>
      <w:r w:rsidR="005D2A9F">
        <w:rPr>
          <w:rFonts w:cstheme="minorHAnsi"/>
        </w:rPr>
        <w:t>, d’autant plus qu’elles méritent des corrections au niveau de leur gestion avant qu’elles puissent considérées comme des programmes viables</w:t>
      </w:r>
      <w:r w:rsidR="00B15449">
        <w:rPr>
          <w:rFonts w:cstheme="minorHAnsi"/>
        </w:rPr>
        <w:t xml:space="preserve"> et scientifiquement intégrés</w:t>
      </w:r>
      <w:r w:rsidRPr="00C07360">
        <w:rPr>
          <w:rFonts w:cstheme="minorHAnsi"/>
        </w:rPr>
        <w:t xml:space="preserve">. </w:t>
      </w:r>
    </w:p>
    <w:p w14:paraId="5FB34A0F" w14:textId="77777777" w:rsidR="00BA35C1" w:rsidRPr="00C07360" w:rsidRDefault="00BA35C1" w:rsidP="00BA35C1">
      <w:pPr>
        <w:jc w:val="both"/>
        <w:rPr>
          <w:rFonts w:cstheme="minorHAnsi"/>
        </w:rPr>
      </w:pPr>
      <w:r w:rsidRPr="00C07360">
        <w:rPr>
          <w:rFonts w:cstheme="minorHAnsi"/>
        </w:rPr>
        <w:t>Ainsi, la base des calculs ser</w:t>
      </w:r>
      <w:r w:rsidR="00B15449">
        <w:rPr>
          <w:rFonts w:cstheme="minorHAnsi"/>
        </w:rPr>
        <w:t xml:space="preserve">ont </w:t>
      </w:r>
      <w:r w:rsidRPr="00C07360">
        <w:rPr>
          <w:rFonts w:cstheme="minorHAnsi"/>
        </w:rPr>
        <w:t xml:space="preserve">les principales rubriques ici indiquées. Pour la mettre en application, on </w:t>
      </w:r>
      <w:r w:rsidR="00B15449">
        <w:rPr>
          <w:rFonts w:cstheme="minorHAnsi"/>
        </w:rPr>
        <w:t>met à contribution des moyennes calculées sur le plan</w:t>
      </w:r>
      <w:r w:rsidRPr="00C07360">
        <w:rPr>
          <w:rFonts w:cstheme="minorHAnsi"/>
        </w:rPr>
        <w:t xml:space="preserve"> départemental pour les différents types de frais exigés des élèves par les établissements scolaires.  En fait, pour faciliter les estimations globales et départementales, on fait l’hypothèse d’un seul frais divers et d’un seul frais de scolarité moyens pour tous les niveaux d’enseignement par département.  </w:t>
      </w:r>
    </w:p>
    <w:p w14:paraId="7C2D0540" w14:textId="77777777" w:rsidR="00BA35C1" w:rsidRPr="00C07360" w:rsidRDefault="00BA35C1" w:rsidP="00BA35C1">
      <w:pPr>
        <w:jc w:val="both"/>
        <w:rPr>
          <w:rFonts w:cstheme="minorHAnsi"/>
        </w:rPr>
      </w:pPr>
      <w:r w:rsidRPr="00C07360">
        <w:rPr>
          <w:rFonts w:cstheme="minorHAnsi"/>
        </w:rPr>
        <w:t xml:space="preserve">Le tableau </w:t>
      </w:r>
      <w:r w:rsidR="00B15449">
        <w:rPr>
          <w:rFonts w:cstheme="minorHAnsi"/>
        </w:rPr>
        <w:t>29</w:t>
      </w:r>
      <w:r w:rsidRPr="00C07360">
        <w:rPr>
          <w:rFonts w:cstheme="minorHAnsi"/>
        </w:rPr>
        <w:t xml:space="preserve"> présente une synthèse du système éducatif en termes d’établissements scolaires publics et non publics ainsi que leurs effectifs respectifs. Au second compartiment du tableau sont présentés les frais moyens par département qui ont été estimés à partir de l’enquête </w:t>
      </w:r>
      <w:r w:rsidR="00B15449">
        <w:rPr>
          <w:rFonts w:cstheme="minorHAnsi"/>
        </w:rPr>
        <w:t>nationale sur l’éducation</w:t>
      </w:r>
      <w:r w:rsidRPr="00C07360">
        <w:rPr>
          <w:rFonts w:cstheme="minorHAnsi"/>
        </w:rPr>
        <w:t>. Les données du recensement et les estimations sorties de l’enquêtes forment la base de l’estimation globale des revenus générés par les établissements scolaires.</w:t>
      </w:r>
    </w:p>
    <w:p w14:paraId="662F665A" w14:textId="77777777" w:rsidR="00BA35C1" w:rsidRDefault="00BA35C1" w:rsidP="00BA35C1">
      <w:pPr>
        <w:jc w:val="both"/>
        <w:rPr>
          <w:rFonts w:cstheme="minorHAnsi"/>
        </w:rPr>
      </w:pPr>
      <w:r w:rsidRPr="00C07360">
        <w:rPr>
          <w:rFonts w:cstheme="minorHAnsi"/>
        </w:rPr>
        <w:t>Les calculs multiplient les différents frais par les différents effectifs de tous les niveaux d’enseignement et donnent des revenus générés par les écoles.  Rappelons que le niveau préscolaire n’est pas inclus dans le calcul pour les raisons citées plus haut. Mais les 1</w:t>
      </w:r>
      <w:r w:rsidRPr="00C07360">
        <w:rPr>
          <w:rFonts w:cstheme="minorHAnsi"/>
          <w:vertAlign w:val="superscript"/>
        </w:rPr>
        <w:t>e</w:t>
      </w:r>
      <w:r w:rsidRPr="00C07360">
        <w:rPr>
          <w:rFonts w:cstheme="minorHAnsi"/>
        </w:rPr>
        <w:t xml:space="preserve"> et 2</w:t>
      </w:r>
      <w:r w:rsidRPr="00C07360">
        <w:rPr>
          <w:rFonts w:cstheme="minorHAnsi"/>
          <w:vertAlign w:val="superscript"/>
        </w:rPr>
        <w:t>e</w:t>
      </w:r>
      <w:r w:rsidRPr="00C07360">
        <w:rPr>
          <w:rFonts w:cstheme="minorHAnsi"/>
        </w:rPr>
        <w:t xml:space="preserve"> cycles du fondamental ont regroupés en seul niveau et le 3</w:t>
      </w:r>
      <w:r w:rsidRPr="00C07360">
        <w:rPr>
          <w:rFonts w:cstheme="minorHAnsi"/>
          <w:vertAlign w:val="superscript"/>
        </w:rPr>
        <w:t>e</w:t>
      </w:r>
      <w:r w:rsidRPr="00C07360">
        <w:rPr>
          <w:rFonts w:cstheme="minorHAnsi"/>
        </w:rPr>
        <w:t xml:space="preserve"> cycle et secondaire en un autre pour simplifier les calculs. Cela peut se voir dans le tableau et le total des établissements scolaires du système et les effectifs peuvent être à droite du tableau, pour les besoins d’interprétation.</w:t>
      </w:r>
    </w:p>
    <w:p w14:paraId="43767F82" w14:textId="77777777" w:rsidR="00BA35C1" w:rsidRPr="00F22922" w:rsidRDefault="00F22922" w:rsidP="00F22922">
      <w:pPr>
        <w:pStyle w:val="Caption"/>
        <w:jc w:val="center"/>
        <w:rPr>
          <w:rFonts w:cstheme="minorHAnsi"/>
          <w:sz w:val="32"/>
          <w:szCs w:val="20"/>
          <w:lang w:eastAsia="ja-JP"/>
        </w:rPr>
      </w:pPr>
      <w:bookmarkStart w:id="93" w:name="_Toc521256176"/>
      <w:r w:rsidRPr="00F22922">
        <w:rPr>
          <w:sz w:val="22"/>
        </w:rPr>
        <w:t xml:space="preserve">Tableau </w:t>
      </w:r>
      <w:r w:rsidRPr="00F22922">
        <w:rPr>
          <w:sz w:val="22"/>
        </w:rPr>
        <w:fldChar w:fldCharType="begin"/>
      </w:r>
      <w:r w:rsidRPr="00F22922">
        <w:rPr>
          <w:sz w:val="22"/>
        </w:rPr>
        <w:instrText xml:space="preserve"> SEQ Tableau \* ARABIC </w:instrText>
      </w:r>
      <w:r w:rsidRPr="00F22922">
        <w:rPr>
          <w:sz w:val="22"/>
        </w:rPr>
        <w:fldChar w:fldCharType="separate"/>
      </w:r>
      <w:r w:rsidR="000729C9">
        <w:rPr>
          <w:noProof/>
          <w:sz w:val="22"/>
        </w:rPr>
        <w:t>29</w:t>
      </w:r>
      <w:r w:rsidRPr="00F22922">
        <w:rPr>
          <w:sz w:val="22"/>
        </w:rPr>
        <w:fldChar w:fldCharType="end"/>
      </w:r>
      <w:r w:rsidRPr="00F22922">
        <w:rPr>
          <w:sz w:val="22"/>
        </w:rPr>
        <w:t>. Configuration de la base de calculs de revenus des établissements scolaires</w:t>
      </w:r>
      <w:bookmarkEnd w:id="93"/>
    </w:p>
    <w:tbl>
      <w:tblPr>
        <w:tblW w:w="10459" w:type="dxa"/>
        <w:tblCellMar>
          <w:left w:w="70" w:type="dxa"/>
          <w:right w:w="70" w:type="dxa"/>
        </w:tblCellMar>
        <w:tblLook w:val="04A0" w:firstRow="1" w:lastRow="0" w:firstColumn="1" w:lastColumn="0" w:noHBand="0" w:noVBand="1"/>
      </w:tblPr>
      <w:tblGrid>
        <w:gridCol w:w="1145"/>
        <w:gridCol w:w="1074"/>
        <w:gridCol w:w="912"/>
        <w:gridCol w:w="1020"/>
        <w:gridCol w:w="778"/>
        <w:gridCol w:w="984"/>
        <w:gridCol w:w="891"/>
        <w:gridCol w:w="1020"/>
        <w:gridCol w:w="845"/>
        <w:gridCol w:w="859"/>
        <w:gridCol w:w="931"/>
      </w:tblGrid>
      <w:tr w:rsidR="00BA35C1" w:rsidRPr="00C07360" w14:paraId="5C6708AD" w14:textId="77777777" w:rsidTr="004029B3">
        <w:trPr>
          <w:trHeight w:val="266"/>
        </w:trPr>
        <w:tc>
          <w:tcPr>
            <w:tcW w:w="1145" w:type="dxa"/>
            <w:tcBorders>
              <w:top w:val="single" w:sz="4" w:space="0" w:color="auto"/>
              <w:left w:val="nil"/>
              <w:bottom w:val="single" w:sz="4" w:space="0" w:color="auto"/>
              <w:right w:val="nil"/>
            </w:tcBorders>
            <w:shd w:val="clear" w:color="auto" w:fill="auto"/>
            <w:noWrap/>
            <w:vAlign w:val="bottom"/>
            <w:hideMark/>
          </w:tcPr>
          <w:p w14:paraId="34067EE3" w14:textId="77777777" w:rsidR="00BA35C1" w:rsidRPr="00C07360" w:rsidRDefault="00BA35C1" w:rsidP="00AC6922">
            <w:pPr>
              <w:spacing w:after="0" w:line="240" w:lineRule="auto"/>
              <w:rPr>
                <w:rFonts w:eastAsia="Times New Roman" w:cstheme="minorHAnsi"/>
                <w:color w:val="000000"/>
                <w:sz w:val="18"/>
                <w:szCs w:val="18"/>
                <w:lang w:eastAsia="fr-FR"/>
              </w:rPr>
            </w:pPr>
            <w:r w:rsidRPr="00C07360">
              <w:rPr>
                <w:rFonts w:eastAsia="Times New Roman" w:cstheme="minorHAnsi"/>
                <w:color w:val="000000"/>
                <w:sz w:val="18"/>
                <w:szCs w:val="18"/>
                <w:lang w:eastAsia="fr-FR"/>
              </w:rPr>
              <w:t> </w:t>
            </w:r>
          </w:p>
        </w:tc>
        <w:tc>
          <w:tcPr>
            <w:tcW w:w="1074" w:type="dxa"/>
            <w:tcBorders>
              <w:top w:val="single" w:sz="4" w:space="0" w:color="auto"/>
              <w:left w:val="nil"/>
              <w:bottom w:val="single" w:sz="4" w:space="0" w:color="auto"/>
              <w:right w:val="nil"/>
            </w:tcBorders>
            <w:shd w:val="clear" w:color="auto" w:fill="auto"/>
            <w:noWrap/>
            <w:vAlign w:val="bottom"/>
            <w:hideMark/>
          </w:tcPr>
          <w:p w14:paraId="783E8A13" w14:textId="77777777" w:rsidR="00BA35C1" w:rsidRPr="00C07360" w:rsidRDefault="00BA35C1" w:rsidP="00AC6922">
            <w:pPr>
              <w:spacing w:after="0" w:line="240" w:lineRule="auto"/>
              <w:rPr>
                <w:rFonts w:eastAsia="Times New Roman" w:cstheme="minorHAnsi"/>
                <w:color w:val="000000"/>
                <w:sz w:val="18"/>
                <w:szCs w:val="18"/>
                <w:lang w:eastAsia="fr-FR"/>
              </w:rPr>
            </w:pPr>
            <w:r w:rsidRPr="00C07360">
              <w:rPr>
                <w:rFonts w:eastAsia="Times New Roman" w:cstheme="minorHAnsi"/>
                <w:color w:val="000000"/>
                <w:sz w:val="18"/>
                <w:szCs w:val="18"/>
                <w:lang w:eastAsia="fr-FR"/>
              </w:rPr>
              <w:t> </w:t>
            </w:r>
          </w:p>
        </w:tc>
        <w:tc>
          <w:tcPr>
            <w:tcW w:w="912" w:type="dxa"/>
            <w:tcBorders>
              <w:top w:val="single" w:sz="4" w:space="0" w:color="auto"/>
              <w:left w:val="nil"/>
              <w:bottom w:val="single" w:sz="4" w:space="0" w:color="auto"/>
              <w:right w:val="nil"/>
            </w:tcBorders>
            <w:shd w:val="clear" w:color="auto" w:fill="auto"/>
            <w:noWrap/>
            <w:vAlign w:val="bottom"/>
            <w:hideMark/>
          </w:tcPr>
          <w:p w14:paraId="12440346" w14:textId="77777777" w:rsidR="00BA35C1" w:rsidRPr="00C07360" w:rsidRDefault="00BA35C1" w:rsidP="00AC6922">
            <w:pPr>
              <w:spacing w:after="0" w:line="240" w:lineRule="auto"/>
              <w:rPr>
                <w:rFonts w:eastAsia="Times New Roman" w:cstheme="minorHAnsi"/>
                <w:color w:val="000000"/>
                <w:sz w:val="18"/>
                <w:szCs w:val="18"/>
                <w:lang w:eastAsia="fr-FR"/>
              </w:rPr>
            </w:pPr>
            <w:r w:rsidRPr="00C07360">
              <w:rPr>
                <w:rFonts w:eastAsia="Times New Roman" w:cstheme="minorHAnsi"/>
                <w:color w:val="000000"/>
                <w:sz w:val="18"/>
                <w:szCs w:val="18"/>
                <w:lang w:eastAsia="fr-FR"/>
              </w:rPr>
              <w:t> </w:t>
            </w:r>
          </w:p>
        </w:tc>
        <w:tc>
          <w:tcPr>
            <w:tcW w:w="1020" w:type="dxa"/>
            <w:tcBorders>
              <w:top w:val="single" w:sz="4" w:space="0" w:color="auto"/>
              <w:left w:val="nil"/>
              <w:bottom w:val="single" w:sz="4" w:space="0" w:color="auto"/>
              <w:right w:val="nil"/>
            </w:tcBorders>
            <w:shd w:val="clear" w:color="auto" w:fill="auto"/>
            <w:noWrap/>
            <w:vAlign w:val="bottom"/>
            <w:hideMark/>
          </w:tcPr>
          <w:p w14:paraId="563E5E62" w14:textId="77777777" w:rsidR="00BA35C1" w:rsidRPr="00C07360" w:rsidRDefault="00BA35C1" w:rsidP="00AC6922">
            <w:pPr>
              <w:spacing w:after="0" w:line="240" w:lineRule="auto"/>
              <w:rPr>
                <w:rFonts w:eastAsia="Times New Roman" w:cstheme="minorHAnsi"/>
                <w:color w:val="000000"/>
                <w:sz w:val="18"/>
                <w:szCs w:val="18"/>
                <w:lang w:eastAsia="fr-FR"/>
              </w:rPr>
            </w:pPr>
            <w:r w:rsidRPr="00C07360">
              <w:rPr>
                <w:rFonts w:eastAsia="Times New Roman" w:cstheme="minorHAnsi"/>
                <w:color w:val="000000"/>
                <w:sz w:val="18"/>
                <w:szCs w:val="18"/>
                <w:lang w:eastAsia="fr-FR"/>
              </w:rPr>
              <w:t> </w:t>
            </w:r>
          </w:p>
        </w:tc>
        <w:tc>
          <w:tcPr>
            <w:tcW w:w="776" w:type="dxa"/>
            <w:tcBorders>
              <w:top w:val="single" w:sz="4" w:space="0" w:color="auto"/>
              <w:left w:val="nil"/>
              <w:bottom w:val="single" w:sz="4" w:space="0" w:color="auto"/>
              <w:right w:val="nil"/>
            </w:tcBorders>
            <w:shd w:val="clear" w:color="auto" w:fill="auto"/>
            <w:noWrap/>
            <w:vAlign w:val="bottom"/>
            <w:hideMark/>
          </w:tcPr>
          <w:p w14:paraId="31B7BA28" w14:textId="77777777" w:rsidR="00BA35C1" w:rsidRPr="00C07360" w:rsidRDefault="00BA35C1" w:rsidP="00AC6922">
            <w:pPr>
              <w:spacing w:after="0" w:line="240" w:lineRule="auto"/>
              <w:rPr>
                <w:rFonts w:eastAsia="Times New Roman" w:cstheme="minorHAnsi"/>
                <w:color w:val="000000"/>
                <w:sz w:val="18"/>
                <w:szCs w:val="18"/>
                <w:lang w:eastAsia="fr-FR"/>
              </w:rPr>
            </w:pPr>
            <w:r w:rsidRPr="00C07360">
              <w:rPr>
                <w:rFonts w:eastAsia="Times New Roman" w:cstheme="minorHAnsi"/>
                <w:color w:val="000000"/>
                <w:sz w:val="18"/>
                <w:szCs w:val="18"/>
                <w:lang w:eastAsia="fr-FR"/>
              </w:rPr>
              <w:t> </w:t>
            </w:r>
          </w:p>
        </w:tc>
        <w:tc>
          <w:tcPr>
            <w:tcW w:w="984" w:type="dxa"/>
            <w:tcBorders>
              <w:top w:val="single" w:sz="4" w:space="0" w:color="auto"/>
              <w:left w:val="nil"/>
              <w:bottom w:val="single" w:sz="4" w:space="0" w:color="auto"/>
              <w:right w:val="nil"/>
            </w:tcBorders>
            <w:shd w:val="clear" w:color="auto" w:fill="auto"/>
            <w:noWrap/>
            <w:vAlign w:val="bottom"/>
            <w:hideMark/>
          </w:tcPr>
          <w:p w14:paraId="706D613A" w14:textId="77777777" w:rsidR="00BA35C1" w:rsidRPr="00C07360" w:rsidRDefault="00BA35C1" w:rsidP="00AC6922">
            <w:pPr>
              <w:spacing w:after="0" w:line="240" w:lineRule="auto"/>
              <w:rPr>
                <w:rFonts w:eastAsia="Times New Roman" w:cstheme="minorHAnsi"/>
                <w:color w:val="000000"/>
                <w:sz w:val="18"/>
                <w:szCs w:val="18"/>
                <w:lang w:eastAsia="fr-FR"/>
              </w:rPr>
            </w:pPr>
            <w:r w:rsidRPr="00C07360">
              <w:rPr>
                <w:rFonts w:eastAsia="Times New Roman" w:cstheme="minorHAnsi"/>
                <w:color w:val="000000"/>
                <w:sz w:val="18"/>
                <w:szCs w:val="18"/>
                <w:lang w:eastAsia="fr-FR"/>
              </w:rPr>
              <w:t> </w:t>
            </w:r>
          </w:p>
        </w:tc>
        <w:tc>
          <w:tcPr>
            <w:tcW w:w="891" w:type="dxa"/>
            <w:tcBorders>
              <w:top w:val="single" w:sz="4" w:space="0" w:color="auto"/>
              <w:left w:val="nil"/>
              <w:bottom w:val="single" w:sz="4" w:space="0" w:color="auto"/>
              <w:right w:val="nil"/>
            </w:tcBorders>
            <w:shd w:val="clear" w:color="auto" w:fill="auto"/>
            <w:noWrap/>
            <w:vAlign w:val="bottom"/>
            <w:hideMark/>
          </w:tcPr>
          <w:p w14:paraId="2F37DFF6" w14:textId="77777777" w:rsidR="00BA35C1" w:rsidRPr="00C07360" w:rsidRDefault="00BA35C1" w:rsidP="00AC6922">
            <w:pPr>
              <w:spacing w:after="0" w:line="240" w:lineRule="auto"/>
              <w:rPr>
                <w:rFonts w:eastAsia="Times New Roman" w:cstheme="minorHAnsi"/>
                <w:color w:val="000000"/>
                <w:sz w:val="18"/>
                <w:szCs w:val="18"/>
                <w:lang w:eastAsia="fr-FR"/>
              </w:rPr>
            </w:pPr>
            <w:r w:rsidRPr="00C07360">
              <w:rPr>
                <w:rFonts w:eastAsia="Times New Roman" w:cstheme="minorHAnsi"/>
                <w:color w:val="000000"/>
                <w:sz w:val="18"/>
                <w:szCs w:val="18"/>
                <w:lang w:eastAsia="fr-FR"/>
              </w:rPr>
              <w:t> </w:t>
            </w:r>
          </w:p>
        </w:tc>
        <w:tc>
          <w:tcPr>
            <w:tcW w:w="1020" w:type="dxa"/>
            <w:tcBorders>
              <w:top w:val="single" w:sz="4" w:space="0" w:color="auto"/>
              <w:left w:val="nil"/>
              <w:bottom w:val="single" w:sz="4" w:space="0" w:color="auto"/>
              <w:right w:val="nil"/>
            </w:tcBorders>
            <w:shd w:val="clear" w:color="auto" w:fill="auto"/>
            <w:noWrap/>
            <w:vAlign w:val="bottom"/>
            <w:hideMark/>
          </w:tcPr>
          <w:p w14:paraId="0D97BDCE" w14:textId="77777777" w:rsidR="00BA35C1" w:rsidRPr="00C07360" w:rsidRDefault="00BA35C1" w:rsidP="00AC6922">
            <w:pPr>
              <w:spacing w:after="0" w:line="240" w:lineRule="auto"/>
              <w:rPr>
                <w:rFonts w:eastAsia="Times New Roman" w:cstheme="minorHAnsi"/>
                <w:color w:val="000000"/>
                <w:sz w:val="18"/>
                <w:szCs w:val="18"/>
                <w:lang w:eastAsia="fr-FR"/>
              </w:rPr>
            </w:pPr>
            <w:r w:rsidRPr="00C07360">
              <w:rPr>
                <w:rFonts w:eastAsia="Times New Roman" w:cstheme="minorHAnsi"/>
                <w:color w:val="000000"/>
                <w:sz w:val="18"/>
                <w:szCs w:val="18"/>
                <w:lang w:eastAsia="fr-FR"/>
              </w:rPr>
              <w:t> </w:t>
            </w:r>
          </w:p>
        </w:tc>
        <w:tc>
          <w:tcPr>
            <w:tcW w:w="843" w:type="dxa"/>
            <w:tcBorders>
              <w:top w:val="single" w:sz="4" w:space="0" w:color="auto"/>
              <w:left w:val="nil"/>
              <w:bottom w:val="single" w:sz="4" w:space="0" w:color="auto"/>
              <w:right w:val="nil"/>
            </w:tcBorders>
            <w:shd w:val="clear" w:color="auto" w:fill="auto"/>
            <w:noWrap/>
            <w:vAlign w:val="bottom"/>
            <w:hideMark/>
          </w:tcPr>
          <w:p w14:paraId="11594EB9" w14:textId="77777777" w:rsidR="00BA35C1" w:rsidRPr="00C07360" w:rsidRDefault="00BA35C1" w:rsidP="00AC6922">
            <w:pPr>
              <w:spacing w:after="0" w:line="240" w:lineRule="auto"/>
              <w:rPr>
                <w:rFonts w:eastAsia="Times New Roman" w:cstheme="minorHAnsi"/>
                <w:color w:val="000000"/>
                <w:sz w:val="18"/>
                <w:szCs w:val="18"/>
                <w:lang w:eastAsia="fr-FR"/>
              </w:rPr>
            </w:pPr>
            <w:r w:rsidRPr="00C07360">
              <w:rPr>
                <w:rFonts w:eastAsia="Times New Roman" w:cstheme="minorHAnsi"/>
                <w:color w:val="000000"/>
                <w:sz w:val="18"/>
                <w:szCs w:val="18"/>
                <w:lang w:eastAsia="fr-FR"/>
              </w:rPr>
              <w:t> </w:t>
            </w:r>
          </w:p>
        </w:tc>
        <w:tc>
          <w:tcPr>
            <w:tcW w:w="859" w:type="dxa"/>
            <w:tcBorders>
              <w:top w:val="single" w:sz="4" w:space="0" w:color="auto"/>
              <w:left w:val="nil"/>
              <w:bottom w:val="single" w:sz="4" w:space="0" w:color="auto"/>
              <w:right w:val="nil"/>
            </w:tcBorders>
            <w:shd w:val="clear" w:color="auto" w:fill="auto"/>
            <w:noWrap/>
            <w:vAlign w:val="bottom"/>
            <w:hideMark/>
          </w:tcPr>
          <w:p w14:paraId="2A2DBC3E" w14:textId="77777777" w:rsidR="00BA35C1" w:rsidRPr="00C07360" w:rsidRDefault="00BA35C1" w:rsidP="00AC6922">
            <w:pPr>
              <w:spacing w:after="0" w:line="240" w:lineRule="auto"/>
              <w:rPr>
                <w:rFonts w:eastAsia="Times New Roman" w:cstheme="minorHAnsi"/>
                <w:color w:val="000000"/>
                <w:sz w:val="18"/>
                <w:szCs w:val="18"/>
                <w:lang w:eastAsia="fr-FR"/>
              </w:rPr>
            </w:pPr>
            <w:r w:rsidRPr="00C07360">
              <w:rPr>
                <w:rFonts w:eastAsia="Times New Roman" w:cstheme="minorHAnsi"/>
                <w:color w:val="000000"/>
                <w:sz w:val="18"/>
                <w:szCs w:val="18"/>
                <w:lang w:eastAsia="fr-FR"/>
              </w:rPr>
              <w:t> </w:t>
            </w:r>
          </w:p>
        </w:tc>
        <w:tc>
          <w:tcPr>
            <w:tcW w:w="931" w:type="dxa"/>
            <w:tcBorders>
              <w:top w:val="single" w:sz="4" w:space="0" w:color="auto"/>
              <w:left w:val="nil"/>
              <w:bottom w:val="single" w:sz="4" w:space="0" w:color="auto"/>
              <w:right w:val="nil"/>
            </w:tcBorders>
            <w:shd w:val="clear" w:color="auto" w:fill="auto"/>
            <w:noWrap/>
            <w:vAlign w:val="bottom"/>
            <w:hideMark/>
          </w:tcPr>
          <w:p w14:paraId="379B505E" w14:textId="77777777" w:rsidR="00BA35C1" w:rsidRPr="00C07360" w:rsidRDefault="00BA35C1" w:rsidP="00AC6922">
            <w:pPr>
              <w:spacing w:after="0" w:line="240" w:lineRule="auto"/>
              <w:rPr>
                <w:rFonts w:eastAsia="Times New Roman" w:cstheme="minorHAnsi"/>
                <w:color w:val="000000"/>
                <w:sz w:val="18"/>
                <w:szCs w:val="18"/>
                <w:lang w:eastAsia="fr-FR"/>
              </w:rPr>
            </w:pPr>
            <w:r w:rsidRPr="00C07360">
              <w:rPr>
                <w:rFonts w:eastAsia="Times New Roman" w:cstheme="minorHAnsi"/>
                <w:color w:val="000000"/>
                <w:sz w:val="18"/>
                <w:szCs w:val="18"/>
                <w:lang w:eastAsia="fr-FR"/>
              </w:rPr>
              <w:t> </w:t>
            </w:r>
          </w:p>
        </w:tc>
      </w:tr>
      <w:tr w:rsidR="00BA35C1" w:rsidRPr="00C07360" w14:paraId="4503FA13" w14:textId="77777777" w:rsidTr="004029B3">
        <w:trPr>
          <w:trHeight w:val="266"/>
        </w:trPr>
        <w:tc>
          <w:tcPr>
            <w:tcW w:w="1145" w:type="dxa"/>
            <w:tcBorders>
              <w:top w:val="nil"/>
              <w:left w:val="nil"/>
              <w:bottom w:val="nil"/>
              <w:right w:val="nil"/>
            </w:tcBorders>
            <w:shd w:val="clear" w:color="auto" w:fill="auto"/>
            <w:noWrap/>
            <w:vAlign w:val="bottom"/>
            <w:hideMark/>
          </w:tcPr>
          <w:p w14:paraId="77C4CF94" w14:textId="77777777" w:rsidR="00BA35C1" w:rsidRPr="00C07360" w:rsidRDefault="00BA35C1" w:rsidP="00AC6922">
            <w:pPr>
              <w:spacing w:after="0" w:line="240" w:lineRule="auto"/>
              <w:rPr>
                <w:rFonts w:eastAsia="Times New Roman" w:cstheme="minorHAnsi"/>
                <w:color w:val="000000"/>
                <w:sz w:val="18"/>
                <w:szCs w:val="18"/>
                <w:lang w:eastAsia="fr-FR"/>
              </w:rPr>
            </w:pPr>
          </w:p>
        </w:tc>
        <w:tc>
          <w:tcPr>
            <w:tcW w:w="3784" w:type="dxa"/>
            <w:gridSpan w:val="4"/>
            <w:tcBorders>
              <w:top w:val="nil"/>
              <w:left w:val="nil"/>
              <w:bottom w:val="nil"/>
              <w:right w:val="nil"/>
            </w:tcBorders>
            <w:shd w:val="clear" w:color="auto" w:fill="auto"/>
            <w:noWrap/>
            <w:vAlign w:val="bottom"/>
            <w:hideMark/>
          </w:tcPr>
          <w:p w14:paraId="545C4ED6" w14:textId="77777777" w:rsidR="00BA35C1" w:rsidRPr="00C07360" w:rsidRDefault="00BA35C1" w:rsidP="00AC6922">
            <w:pPr>
              <w:spacing w:after="0" w:line="240" w:lineRule="auto"/>
              <w:jc w:val="center"/>
              <w:rPr>
                <w:rFonts w:eastAsia="Times New Roman" w:cstheme="minorHAnsi"/>
                <w:color w:val="000000"/>
                <w:sz w:val="18"/>
                <w:szCs w:val="18"/>
                <w:lang w:eastAsia="fr-FR"/>
              </w:rPr>
            </w:pPr>
            <w:r w:rsidRPr="00C07360">
              <w:rPr>
                <w:rFonts w:eastAsia="Times New Roman" w:cstheme="minorHAnsi"/>
                <w:color w:val="000000"/>
                <w:sz w:val="18"/>
                <w:szCs w:val="18"/>
                <w:lang w:eastAsia="fr-FR"/>
              </w:rPr>
              <w:t>Public</w:t>
            </w:r>
          </w:p>
        </w:tc>
        <w:tc>
          <w:tcPr>
            <w:tcW w:w="3740" w:type="dxa"/>
            <w:gridSpan w:val="4"/>
            <w:tcBorders>
              <w:top w:val="nil"/>
              <w:left w:val="nil"/>
              <w:bottom w:val="nil"/>
              <w:right w:val="nil"/>
            </w:tcBorders>
            <w:shd w:val="clear" w:color="auto" w:fill="auto"/>
            <w:noWrap/>
            <w:vAlign w:val="bottom"/>
            <w:hideMark/>
          </w:tcPr>
          <w:p w14:paraId="74493B22" w14:textId="77777777" w:rsidR="00BA35C1" w:rsidRPr="00C07360" w:rsidRDefault="00BA35C1" w:rsidP="00AC6922">
            <w:pPr>
              <w:spacing w:after="0" w:line="240" w:lineRule="auto"/>
              <w:jc w:val="center"/>
              <w:rPr>
                <w:rFonts w:eastAsia="Times New Roman" w:cstheme="minorHAnsi"/>
                <w:color w:val="000000"/>
                <w:sz w:val="18"/>
                <w:szCs w:val="18"/>
                <w:lang w:eastAsia="fr-FR"/>
              </w:rPr>
            </w:pPr>
            <w:r w:rsidRPr="00C07360">
              <w:rPr>
                <w:rFonts w:eastAsia="Times New Roman" w:cstheme="minorHAnsi"/>
                <w:color w:val="000000"/>
                <w:sz w:val="18"/>
                <w:szCs w:val="18"/>
                <w:lang w:eastAsia="fr-FR"/>
              </w:rPr>
              <w:t>Non Public</w:t>
            </w:r>
          </w:p>
        </w:tc>
        <w:tc>
          <w:tcPr>
            <w:tcW w:w="859" w:type="dxa"/>
            <w:tcBorders>
              <w:top w:val="nil"/>
              <w:left w:val="nil"/>
              <w:bottom w:val="nil"/>
              <w:right w:val="nil"/>
            </w:tcBorders>
            <w:shd w:val="clear" w:color="auto" w:fill="auto"/>
            <w:noWrap/>
            <w:vAlign w:val="bottom"/>
            <w:hideMark/>
          </w:tcPr>
          <w:p w14:paraId="386E8DEC" w14:textId="77777777" w:rsidR="00BA35C1" w:rsidRPr="00C07360" w:rsidRDefault="00BA35C1" w:rsidP="00AC6922">
            <w:pPr>
              <w:spacing w:after="0" w:line="240" w:lineRule="auto"/>
              <w:jc w:val="center"/>
              <w:rPr>
                <w:rFonts w:eastAsia="Times New Roman" w:cstheme="minorHAnsi"/>
                <w:color w:val="000000"/>
                <w:sz w:val="18"/>
                <w:szCs w:val="18"/>
                <w:lang w:eastAsia="fr-FR"/>
              </w:rPr>
            </w:pPr>
          </w:p>
        </w:tc>
        <w:tc>
          <w:tcPr>
            <w:tcW w:w="931" w:type="dxa"/>
            <w:tcBorders>
              <w:top w:val="nil"/>
              <w:left w:val="nil"/>
              <w:bottom w:val="nil"/>
              <w:right w:val="nil"/>
            </w:tcBorders>
            <w:shd w:val="clear" w:color="auto" w:fill="auto"/>
            <w:noWrap/>
            <w:vAlign w:val="bottom"/>
            <w:hideMark/>
          </w:tcPr>
          <w:p w14:paraId="04477945" w14:textId="77777777" w:rsidR="00BA35C1" w:rsidRPr="00C07360" w:rsidRDefault="00BA35C1" w:rsidP="00AC6922">
            <w:pPr>
              <w:spacing w:after="0" w:line="240" w:lineRule="auto"/>
              <w:rPr>
                <w:rFonts w:eastAsia="Times New Roman" w:cstheme="minorHAnsi"/>
                <w:sz w:val="20"/>
                <w:szCs w:val="20"/>
                <w:lang w:eastAsia="fr-FR"/>
              </w:rPr>
            </w:pPr>
          </w:p>
        </w:tc>
      </w:tr>
      <w:tr w:rsidR="00BA35C1" w:rsidRPr="00C07360" w14:paraId="13584D74" w14:textId="77777777" w:rsidTr="004029B3">
        <w:trPr>
          <w:trHeight w:val="266"/>
        </w:trPr>
        <w:tc>
          <w:tcPr>
            <w:tcW w:w="1145" w:type="dxa"/>
            <w:tcBorders>
              <w:top w:val="nil"/>
              <w:left w:val="nil"/>
              <w:bottom w:val="nil"/>
              <w:right w:val="nil"/>
            </w:tcBorders>
            <w:shd w:val="clear" w:color="auto" w:fill="auto"/>
            <w:noWrap/>
            <w:vAlign w:val="bottom"/>
            <w:hideMark/>
          </w:tcPr>
          <w:p w14:paraId="449D729C" w14:textId="77777777" w:rsidR="00BA35C1" w:rsidRPr="00C07360" w:rsidRDefault="00BA35C1" w:rsidP="00AC6922">
            <w:pPr>
              <w:spacing w:after="0" w:line="240" w:lineRule="auto"/>
              <w:rPr>
                <w:rFonts w:eastAsia="Times New Roman" w:cstheme="minorHAnsi"/>
                <w:sz w:val="20"/>
                <w:szCs w:val="20"/>
                <w:lang w:eastAsia="fr-FR"/>
              </w:rPr>
            </w:pPr>
          </w:p>
        </w:tc>
        <w:tc>
          <w:tcPr>
            <w:tcW w:w="1074" w:type="dxa"/>
            <w:tcBorders>
              <w:top w:val="nil"/>
              <w:left w:val="nil"/>
              <w:bottom w:val="nil"/>
              <w:right w:val="nil"/>
            </w:tcBorders>
            <w:shd w:val="clear" w:color="auto" w:fill="auto"/>
            <w:noWrap/>
            <w:vAlign w:val="bottom"/>
            <w:hideMark/>
          </w:tcPr>
          <w:p w14:paraId="67429DFD" w14:textId="77777777" w:rsidR="00BA35C1" w:rsidRPr="00C07360" w:rsidRDefault="00BA35C1" w:rsidP="00AC6922">
            <w:pPr>
              <w:spacing w:after="0" w:line="240" w:lineRule="auto"/>
              <w:rPr>
                <w:rFonts w:eastAsia="Times New Roman" w:cstheme="minorHAnsi"/>
                <w:color w:val="000000"/>
                <w:sz w:val="18"/>
                <w:szCs w:val="18"/>
                <w:lang w:eastAsia="fr-FR"/>
              </w:rPr>
            </w:pPr>
            <w:proofErr w:type="spellStart"/>
            <w:r w:rsidRPr="00C07360">
              <w:rPr>
                <w:rFonts w:eastAsia="Times New Roman" w:cstheme="minorHAnsi"/>
                <w:color w:val="000000"/>
                <w:sz w:val="18"/>
                <w:szCs w:val="18"/>
                <w:lang w:eastAsia="fr-FR"/>
              </w:rPr>
              <w:t>Ecoles</w:t>
            </w:r>
            <w:proofErr w:type="spellEnd"/>
          </w:p>
        </w:tc>
        <w:tc>
          <w:tcPr>
            <w:tcW w:w="912" w:type="dxa"/>
            <w:tcBorders>
              <w:top w:val="nil"/>
              <w:left w:val="nil"/>
              <w:bottom w:val="nil"/>
              <w:right w:val="nil"/>
            </w:tcBorders>
            <w:shd w:val="clear" w:color="auto" w:fill="auto"/>
            <w:noWrap/>
            <w:vAlign w:val="bottom"/>
            <w:hideMark/>
          </w:tcPr>
          <w:p w14:paraId="01B3F284" w14:textId="77777777" w:rsidR="00BA35C1" w:rsidRPr="00C07360" w:rsidRDefault="00BA35C1" w:rsidP="00AC6922">
            <w:pPr>
              <w:spacing w:after="0" w:line="240" w:lineRule="auto"/>
              <w:rPr>
                <w:rFonts w:eastAsia="Times New Roman" w:cstheme="minorHAnsi"/>
                <w:color w:val="000000"/>
                <w:sz w:val="18"/>
                <w:szCs w:val="18"/>
                <w:lang w:eastAsia="fr-FR"/>
              </w:rPr>
            </w:pPr>
            <w:r w:rsidRPr="00C07360">
              <w:rPr>
                <w:rFonts w:eastAsia="Times New Roman" w:cstheme="minorHAnsi"/>
                <w:color w:val="000000"/>
                <w:sz w:val="18"/>
                <w:szCs w:val="18"/>
                <w:lang w:eastAsia="fr-FR"/>
              </w:rPr>
              <w:t>Effectifs</w:t>
            </w:r>
          </w:p>
        </w:tc>
        <w:tc>
          <w:tcPr>
            <w:tcW w:w="1020" w:type="dxa"/>
            <w:tcBorders>
              <w:top w:val="nil"/>
              <w:left w:val="nil"/>
              <w:bottom w:val="nil"/>
              <w:right w:val="nil"/>
            </w:tcBorders>
            <w:shd w:val="clear" w:color="auto" w:fill="auto"/>
            <w:noWrap/>
            <w:vAlign w:val="bottom"/>
            <w:hideMark/>
          </w:tcPr>
          <w:p w14:paraId="6F6B723D" w14:textId="77777777" w:rsidR="00BA35C1" w:rsidRPr="00C07360" w:rsidRDefault="00BA35C1" w:rsidP="00AC6922">
            <w:pPr>
              <w:spacing w:after="0" w:line="240" w:lineRule="auto"/>
              <w:rPr>
                <w:rFonts w:eastAsia="Times New Roman" w:cstheme="minorHAnsi"/>
                <w:color w:val="000000"/>
                <w:sz w:val="18"/>
                <w:szCs w:val="18"/>
                <w:lang w:eastAsia="fr-FR"/>
              </w:rPr>
            </w:pPr>
            <w:proofErr w:type="spellStart"/>
            <w:r w:rsidRPr="00C07360">
              <w:rPr>
                <w:rFonts w:eastAsia="Times New Roman" w:cstheme="minorHAnsi"/>
                <w:color w:val="000000"/>
                <w:sz w:val="18"/>
                <w:szCs w:val="18"/>
                <w:lang w:eastAsia="fr-FR"/>
              </w:rPr>
              <w:t>Ecoles</w:t>
            </w:r>
            <w:proofErr w:type="spellEnd"/>
          </w:p>
        </w:tc>
        <w:tc>
          <w:tcPr>
            <w:tcW w:w="776" w:type="dxa"/>
            <w:tcBorders>
              <w:top w:val="nil"/>
              <w:left w:val="nil"/>
              <w:bottom w:val="nil"/>
              <w:right w:val="nil"/>
            </w:tcBorders>
            <w:shd w:val="clear" w:color="auto" w:fill="auto"/>
            <w:noWrap/>
            <w:vAlign w:val="bottom"/>
            <w:hideMark/>
          </w:tcPr>
          <w:p w14:paraId="080A8886" w14:textId="77777777" w:rsidR="00BA35C1" w:rsidRPr="00C07360" w:rsidRDefault="00BA35C1" w:rsidP="00AC6922">
            <w:pPr>
              <w:spacing w:after="0" w:line="240" w:lineRule="auto"/>
              <w:rPr>
                <w:rFonts w:eastAsia="Times New Roman" w:cstheme="minorHAnsi"/>
                <w:color w:val="000000"/>
                <w:sz w:val="18"/>
                <w:szCs w:val="18"/>
                <w:lang w:eastAsia="fr-FR"/>
              </w:rPr>
            </w:pPr>
            <w:r w:rsidRPr="00C07360">
              <w:rPr>
                <w:rFonts w:eastAsia="Times New Roman" w:cstheme="minorHAnsi"/>
                <w:color w:val="000000"/>
                <w:sz w:val="18"/>
                <w:szCs w:val="18"/>
                <w:lang w:eastAsia="fr-FR"/>
              </w:rPr>
              <w:t>Effectifs</w:t>
            </w:r>
          </w:p>
        </w:tc>
        <w:tc>
          <w:tcPr>
            <w:tcW w:w="984" w:type="dxa"/>
            <w:tcBorders>
              <w:top w:val="nil"/>
              <w:left w:val="nil"/>
              <w:bottom w:val="nil"/>
              <w:right w:val="nil"/>
            </w:tcBorders>
            <w:shd w:val="clear" w:color="auto" w:fill="auto"/>
            <w:noWrap/>
            <w:vAlign w:val="bottom"/>
            <w:hideMark/>
          </w:tcPr>
          <w:p w14:paraId="1724388D" w14:textId="77777777" w:rsidR="00BA35C1" w:rsidRPr="00C07360" w:rsidRDefault="00BA35C1" w:rsidP="00AC6922">
            <w:pPr>
              <w:spacing w:after="0" w:line="240" w:lineRule="auto"/>
              <w:rPr>
                <w:rFonts w:eastAsia="Times New Roman" w:cstheme="minorHAnsi"/>
                <w:color w:val="000000"/>
                <w:sz w:val="18"/>
                <w:szCs w:val="18"/>
                <w:lang w:eastAsia="fr-FR"/>
              </w:rPr>
            </w:pPr>
            <w:proofErr w:type="spellStart"/>
            <w:r w:rsidRPr="00C07360">
              <w:rPr>
                <w:rFonts w:eastAsia="Times New Roman" w:cstheme="minorHAnsi"/>
                <w:color w:val="000000"/>
                <w:sz w:val="18"/>
                <w:szCs w:val="18"/>
                <w:lang w:eastAsia="fr-FR"/>
              </w:rPr>
              <w:t>Ecoles</w:t>
            </w:r>
            <w:proofErr w:type="spellEnd"/>
          </w:p>
        </w:tc>
        <w:tc>
          <w:tcPr>
            <w:tcW w:w="891" w:type="dxa"/>
            <w:tcBorders>
              <w:top w:val="nil"/>
              <w:left w:val="nil"/>
              <w:bottom w:val="nil"/>
              <w:right w:val="nil"/>
            </w:tcBorders>
            <w:shd w:val="clear" w:color="auto" w:fill="auto"/>
            <w:noWrap/>
            <w:vAlign w:val="bottom"/>
            <w:hideMark/>
          </w:tcPr>
          <w:p w14:paraId="639A31B7" w14:textId="77777777" w:rsidR="00BA35C1" w:rsidRPr="00C07360" w:rsidRDefault="00BA35C1" w:rsidP="00AC6922">
            <w:pPr>
              <w:spacing w:after="0" w:line="240" w:lineRule="auto"/>
              <w:rPr>
                <w:rFonts w:eastAsia="Times New Roman" w:cstheme="minorHAnsi"/>
                <w:color w:val="000000"/>
                <w:sz w:val="18"/>
                <w:szCs w:val="18"/>
                <w:lang w:eastAsia="fr-FR"/>
              </w:rPr>
            </w:pPr>
            <w:r w:rsidRPr="00C07360">
              <w:rPr>
                <w:rFonts w:eastAsia="Times New Roman" w:cstheme="minorHAnsi"/>
                <w:color w:val="000000"/>
                <w:sz w:val="18"/>
                <w:szCs w:val="18"/>
                <w:lang w:eastAsia="fr-FR"/>
              </w:rPr>
              <w:t>Effectifs</w:t>
            </w:r>
          </w:p>
        </w:tc>
        <w:tc>
          <w:tcPr>
            <w:tcW w:w="1020" w:type="dxa"/>
            <w:tcBorders>
              <w:top w:val="nil"/>
              <w:left w:val="nil"/>
              <w:bottom w:val="nil"/>
              <w:right w:val="nil"/>
            </w:tcBorders>
            <w:shd w:val="clear" w:color="auto" w:fill="auto"/>
            <w:noWrap/>
            <w:vAlign w:val="bottom"/>
            <w:hideMark/>
          </w:tcPr>
          <w:p w14:paraId="2D723809" w14:textId="77777777" w:rsidR="00BA35C1" w:rsidRPr="00C07360" w:rsidRDefault="00BA35C1" w:rsidP="00AC6922">
            <w:pPr>
              <w:spacing w:after="0" w:line="240" w:lineRule="auto"/>
              <w:rPr>
                <w:rFonts w:eastAsia="Times New Roman" w:cstheme="minorHAnsi"/>
                <w:color w:val="000000"/>
                <w:sz w:val="18"/>
                <w:szCs w:val="18"/>
                <w:lang w:eastAsia="fr-FR"/>
              </w:rPr>
            </w:pPr>
            <w:proofErr w:type="spellStart"/>
            <w:r w:rsidRPr="00C07360">
              <w:rPr>
                <w:rFonts w:eastAsia="Times New Roman" w:cstheme="minorHAnsi"/>
                <w:color w:val="000000"/>
                <w:sz w:val="18"/>
                <w:szCs w:val="18"/>
                <w:lang w:eastAsia="fr-FR"/>
              </w:rPr>
              <w:t>Ecoles</w:t>
            </w:r>
            <w:proofErr w:type="spellEnd"/>
          </w:p>
        </w:tc>
        <w:tc>
          <w:tcPr>
            <w:tcW w:w="843" w:type="dxa"/>
            <w:tcBorders>
              <w:top w:val="nil"/>
              <w:left w:val="nil"/>
              <w:bottom w:val="nil"/>
              <w:right w:val="nil"/>
            </w:tcBorders>
            <w:shd w:val="clear" w:color="auto" w:fill="auto"/>
            <w:noWrap/>
            <w:vAlign w:val="bottom"/>
            <w:hideMark/>
          </w:tcPr>
          <w:p w14:paraId="11DC8318" w14:textId="77777777" w:rsidR="00BA35C1" w:rsidRPr="00C07360" w:rsidRDefault="00BA35C1" w:rsidP="00AC6922">
            <w:pPr>
              <w:spacing w:after="0" w:line="240" w:lineRule="auto"/>
              <w:rPr>
                <w:rFonts w:eastAsia="Times New Roman" w:cstheme="minorHAnsi"/>
                <w:color w:val="000000"/>
                <w:sz w:val="18"/>
                <w:szCs w:val="18"/>
                <w:lang w:eastAsia="fr-FR"/>
              </w:rPr>
            </w:pPr>
            <w:r w:rsidRPr="00C07360">
              <w:rPr>
                <w:rFonts w:eastAsia="Times New Roman" w:cstheme="minorHAnsi"/>
                <w:color w:val="000000"/>
                <w:sz w:val="18"/>
                <w:szCs w:val="18"/>
                <w:lang w:eastAsia="fr-FR"/>
              </w:rPr>
              <w:t>Effectifs</w:t>
            </w:r>
          </w:p>
        </w:tc>
        <w:tc>
          <w:tcPr>
            <w:tcW w:w="859" w:type="dxa"/>
            <w:tcBorders>
              <w:top w:val="nil"/>
              <w:left w:val="nil"/>
              <w:bottom w:val="nil"/>
              <w:right w:val="nil"/>
            </w:tcBorders>
            <w:shd w:val="clear" w:color="auto" w:fill="auto"/>
            <w:noWrap/>
            <w:vAlign w:val="bottom"/>
            <w:hideMark/>
          </w:tcPr>
          <w:p w14:paraId="539DF0AE" w14:textId="77777777" w:rsidR="00BA35C1" w:rsidRPr="00C07360" w:rsidRDefault="00BA35C1" w:rsidP="00AC6922">
            <w:pPr>
              <w:spacing w:after="0" w:line="240" w:lineRule="auto"/>
              <w:rPr>
                <w:rFonts w:eastAsia="Times New Roman" w:cstheme="minorHAnsi"/>
                <w:color w:val="000000"/>
                <w:sz w:val="18"/>
                <w:szCs w:val="18"/>
                <w:lang w:eastAsia="fr-FR"/>
              </w:rPr>
            </w:pPr>
            <w:r w:rsidRPr="00C07360">
              <w:rPr>
                <w:rFonts w:eastAsia="Times New Roman" w:cstheme="minorHAnsi"/>
                <w:color w:val="000000"/>
                <w:sz w:val="18"/>
                <w:szCs w:val="18"/>
                <w:lang w:eastAsia="fr-FR"/>
              </w:rPr>
              <w:t xml:space="preserve"> TOTECO </w:t>
            </w:r>
          </w:p>
        </w:tc>
        <w:tc>
          <w:tcPr>
            <w:tcW w:w="931" w:type="dxa"/>
            <w:tcBorders>
              <w:top w:val="nil"/>
              <w:left w:val="nil"/>
              <w:bottom w:val="nil"/>
              <w:right w:val="nil"/>
            </w:tcBorders>
            <w:shd w:val="clear" w:color="auto" w:fill="auto"/>
            <w:noWrap/>
            <w:vAlign w:val="bottom"/>
            <w:hideMark/>
          </w:tcPr>
          <w:p w14:paraId="6D272F8E" w14:textId="77777777" w:rsidR="00BA35C1" w:rsidRPr="00C07360" w:rsidRDefault="00BA35C1" w:rsidP="00AC6922">
            <w:pPr>
              <w:spacing w:after="0" w:line="240" w:lineRule="auto"/>
              <w:rPr>
                <w:rFonts w:eastAsia="Times New Roman" w:cstheme="minorHAnsi"/>
                <w:color w:val="000000"/>
                <w:sz w:val="18"/>
                <w:szCs w:val="18"/>
                <w:lang w:eastAsia="fr-FR"/>
              </w:rPr>
            </w:pPr>
            <w:r w:rsidRPr="00C07360">
              <w:rPr>
                <w:rFonts w:eastAsia="Times New Roman" w:cstheme="minorHAnsi"/>
                <w:color w:val="000000"/>
                <w:sz w:val="18"/>
                <w:szCs w:val="18"/>
                <w:lang w:eastAsia="fr-FR"/>
              </w:rPr>
              <w:t>TOTELEV</w:t>
            </w:r>
          </w:p>
        </w:tc>
      </w:tr>
      <w:tr w:rsidR="00BA35C1" w:rsidRPr="00C07360" w14:paraId="482B9E6D" w14:textId="77777777" w:rsidTr="004029B3">
        <w:trPr>
          <w:trHeight w:val="266"/>
        </w:trPr>
        <w:tc>
          <w:tcPr>
            <w:tcW w:w="1145" w:type="dxa"/>
            <w:tcBorders>
              <w:top w:val="nil"/>
              <w:left w:val="nil"/>
              <w:bottom w:val="nil"/>
              <w:right w:val="nil"/>
            </w:tcBorders>
            <w:shd w:val="clear" w:color="auto" w:fill="auto"/>
            <w:noWrap/>
            <w:vAlign w:val="bottom"/>
            <w:hideMark/>
          </w:tcPr>
          <w:p w14:paraId="3DA02026" w14:textId="77777777" w:rsidR="00BA35C1" w:rsidRPr="00C07360" w:rsidRDefault="00BA35C1" w:rsidP="00AC6922">
            <w:pPr>
              <w:spacing w:after="0" w:line="240" w:lineRule="auto"/>
              <w:rPr>
                <w:rFonts w:eastAsia="Times New Roman" w:cstheme="minorHAnsi"/>
                <w:color w:val="000000"/>
                <w:sz w:val="18"/>
                <w:szCs w:val="18"/>
                <w:lang w:eastAsia="fr-FR"/>
              </w:rPr>
            </w:pPr>
          </w:p>
        </w:tc>
        <w:tc>
          <w:tcPr>
            <w:tcW w:w="1074" w:type="dxa"/>
            <w:tcBorders>
              <w:top w:val="nil"/>
              <w:left w:val="nil"/>
              <w:bottom w:val="nil"/>
              <w:right w:val="nil"/>
            </w:tcBorders>
            <w:shd w:val="clear" w:color="auto" w:fill="auto"/>
            <w:noWrap/>
            <w:vAlign w:val="bottom"/>
            <w:hideMark/>
          </w:tcPr>
          <w:p w14:paraId="42FE36CF" w14:textId="77777777" w:rsidR="00BA35C1" w:rsidRPr="00C07360" w:rsidRDefault="00BA35C1" w:rsidP="00AC6922">
            <w:pPr>
              <w:spacing w:after="0" w:line="240" w:lineRule="auto"/>
              <w:rPr>
                <w:rFonts w:eastAsia="Times New Roman" w:cstheme="minorHAnsi"/>
                <w:color w:val="000000"/>
                <w:sz w:val="18"/>
                <w:szCs w:val="18"/>
                <w:lang w:eastAsia="fr-FR"/>
              </w:rPr>
            </w:pPr>
            <w:r w:rsidRPr="00C07360">
              <w:rPr>
                <w:rFonts w:eastAsia="Times New Roman" w:cstheme="minorHAnsi"/>
                <w:color w:val="000000"/>
                <w:sz w:val="18"/>
                <w:szCs w:val="18"/>
                <w:lang w:eastAsia="fr-FR"/>
              </w:rPr>
              <w:t xml:space="preserve">1e et 2e </w:t>
            </w:r>
            <w:proofErr w:type="spellStart"/>
            <w:r w:rsidRPr="00C07360">
              <w:rPr>
                <w:rFonts w:eastAsia="Times New Roman" w:cstheme="minorHAnsi"/>
                <w:color w:val="000000"/>
                <w:sz w:val="18"/>
                <w:szCs w:val="18"/>
                <w:lang w:eastAsia="fr-FR"/>
              </w:rPr>
              <w:t>cy</w:t>
            </w:r>
            <w:proofErr w:type="spellEnd"/>
          </w:p>
        </w:tc>
        <w:tc>
          <w:tcPr>
            <w:tcW w:w="912" w:type="dxa"/>
            <w:tcBorders>
              <w:top w:val="nil"/>
              <w:left w:val="nil"/>
              <w:bottom w:val="nil"/>
              <w:right w:val="nil"/>
            </w:tcBorders>
            <w:shd w:val="clear" w:color="auto" w:fill="auto"/>
            <w:noWrap/>
            <w:vAlign w:val="bottom"/>
            <w:hideMark/>
          </w:tcPr>
          <w:p w14:paraId="2D897758" w14:textId="77777777" w:rsidR="00BA35C1" w:rsidRPr="00C07360" w:rsidRDefault="00BA35C1" w:rsidP="00AC6922">
            <w:pPr>
              <w:spacing w:after="0" w:line="240" w:lineRule="auto"/>
              <w:rPr>
                <w:rFonts w:eastAsia="Times New Roman" w:cstheme="minorHAnsi"/>
                <w:color w:val="000000"/>
                <w:sz w:val="18"/>
                <w:szCs w:val="18"/>
                <w:lang w:eastAsia="fr-FR"/>
              </w:rPr>
            </w:pPr>
          </w:p>
        </w:tc>
        <w:tc>
          <w:tcPr>
            <w:tcW w:w="1020" w:type="dxa"/>
            <w:tcBorders>
              <w:top w:val="nil"/>
              <w:left w:val="nil"/>
              <w:bottom w:val="nil"/>
              <w:right w:val="nil"/>
            </w:tcBorders>
            <w:shd w:val="clear" w:color="auto" w:fill="auto"/>
            <w:noWrap/>
            <w:vAlign w:val="bottom"/>
            <w:hideMark/>
          </w:tcPr>
          <w:p w14:paraId="0DB44423" w14:textId="77777777" w:rsidR="00BA35C1" w:rsidRPr="00C07360" w:rsidRDefault="00BA35C1" w:rsidP="00AC6922">
            <w:pPr>
              <w:spacing w:after="0" w:line="240" w:lineRule="auto"/>
              <w:rPr>
                <w:rFonts w:eastAsia="Times New Roman" w:cstheme="minorHAnsi"/>
                <w:color w:val="000000"/>
                <w:sz w:val="18"/>
                <w:szCs w:val="18"/>
                <w:lang w:eastAsia="fr-FR"/>
              </w:rPr>
            </w:pPr>
            <w:r w:rsidRPr="00C07360">
              <w:rPr>
                <w:rFonts w:eastAsia="Times New Roman" w:cstheme="minorHAnsi"/>
                <w:color w:val="000000"/>
                <w:sz w:val="18"/>
                <w:szCs w:val="18"/>
                <w:lang w:eastAsia="fr-FR"/>
              </w:rPr>
              <w:t xml:space="preserve">3e </w:t>
            </w:r>
            <w:proofErr w:type="spellStart"/>
            <w:r w:rsidRPr="00C07360">
              <w:rPr>
                <w:rFonts w:eastAsia="Times New Roman" w:cstheme="minorHAnsi"/>
                <w:color w:val="000000"/>
                <w:sz w:val="18"/>
                <w:szCs w:val="18"/>
                <w:lang w:eastAsia="fr-FR"/>
              </w:rPr>
              <w:t>cy</w:t>
            </w:r>
            <w:proofErr w:type="spellEnd"/>
            <w:r w:rsidRPr="00C07360">
              <w:rPr>
                <w:rFonts w:eastAsia="Times New Roman" w:cstheme="minorHAnsi"/>
                <w:color w:val="000000"/>
                <w:sz w:val="18"/>
                <w:szCs w:val="18"/>
                <w:lang w:eastAsia="fr-FR"/>
              </w:rPr>
              <w:t xml:space="preserve"> et sec</w:t>
            </w:r>
          </w:p>
        </w:tc>
        <w:tc>
          <w:tcPr>
            <w:tcW w:w="776" w:type="dxa"/>
            <w:tcBorders>
              <w:top w:val="nil"/>
              <w:left w:val="nil"/>
              <w:bottom w:val="nil"/>
              <w:right w:val="nil"/>
            </w:tcBorders>
            <w:shd w:val="clear" w:color="auto" w:fill="auto"/>
            <w:noWrap/>
            <w:vAlign w:val="bottom"/>
            <w:hideMark/>
          </w:tcPr>
          <w:p w14:paraId="57A6AC09" w14:textId="77777777" w:rsidR="00BA35C1" w:rsidRPr="00C07360" w:rsidRDefault="00BA35C1" w:rsidP="00AC6922">
            <w:pPr>
              <w:spacing w:after="0" w:line="240" w:lineRule="auto"/>
              <w:rPr>
                <w:rFonts w:eastAsia="Times New Roman" w:cstheme="minorHAnsi"/>
                <w:color w:val="000000"/>
                <w:sz w:val="18"/>
                <w:szCs w:val="18"/>
                <w:lang w:eastAsia="fr-FR"/>
              </w:rPr>
            </w:pPr>
          </w:p>
        </w:tc>
        <w:tc>
          <w:tcPr>
            <w:tcW w:w="984" w:type="dxa"/>
            <w:tcBorders>
              <w:top w:val="nil"/>
              <w:left w:val="nil"/>
              <w:bottom w:val="nil"/>
              <w:right w:val="nil"/>
            </w:tcBorders>
            <w:shd w:val="clear" w:color="auto" w:fill="auto"/>
            <w:noWrap/>
            <w:vAlign w:val="bottom"/>
            <w:hideMark/>
          </w:tcPr>
          <w:p w14:paraId="3022AD63" w14:textId="77777777" w:rsidR="00BA35C1" w:rsidRPr="00C07360" w:rsidRDefault="00BA35C1" w:rsidP="00AC6922">
            <w:pPr>
              <w:spacing w:after="0" w:line="240" w:lineRule="auto"/>
              <w:rPr>
                <w:rFonts w:eastAsia="Times New Roman" w:cstheme="minorHAnsi"/>
                <w:color w:val="000000"/>
                <w:sz w:val="18"/>
                <w:szCs w:val="18"/>
                <w:lang w:eastAsia="fr-FR"/>
              </w:rPr>
            </w:pPr>
            <w:r w:rsidRPr="00C07360">
              <w:rPr>
                <w:rFonts w:eastAsia="Times New Roman" w:cstheme="minorHAnsi"/>
                <w:color w:val="000000"/>
                <w:sz w:val="18"/>
                <w:szCs w:val="18"/>
                <w:lang w:eastAsia="fr-FR"/>
              </w:rPr>
              <w:t xml:space="preserve">1e et 2e </w:t>
            </w:r>
            <w:proofErr w:type="spellStart"/>
            <w:r w:rsidRPr="00C07360">
              <w:rPr>
                <w:rFonts w:eastAsia="Times New Roman" w:cstheme="minorHAnsi"/>
                <w:color w:val="000000"/>
                <w:sz w:val="18"/>
                <w:szCs w:val="18"/>
                <w:lang w:eastAsia="fr-FR"/>
              </w:rPr>
              <w:t>cy</w:t>
            </w:r>
            <w:proofErr w:type="spellEnd"/>
          </w:p>
        </w:tc>
        <w:tc>
          <w:tcPr>
            <w:tcW w:w="891" w:type="dxa"/>
            <w:tcBorders>
              <w:top w:val="nil"/>
              <w:left w:val="nil"/>
              <w:bottom w:val="nil"/>
              <w:right w:val="nil"/>
            </w:tcBorders>
            <w:shd w:val="clear" w:color="auto" w:fill="auto"/>
            <w:noWrap/>
            <w:vAlign w:val="bottom"/>
            <w:hideMark/>
          </w:tcPr>
          <w:p w14:paraId="3D6279D2" w14:textId="77777777" w:rsidR="00BA35C1" w:rsidRPr="00C07360" w:rsidRDefault="00BA35C1" w:rsidP="00AC6922">
            <w:pPr>
              <w:spacing w:after="0" w:line="240" w:lineRule="auto"/>
              <w:rPr>
                <w:rFonts w:eastAsia="Times New Roman" w:cstheme="minorHAnsi"/>
                <w:color w:val="000000"/>
                <w:sz w:val="18"/>
                <w:szCs w:val="18"/>
                <w:lang w:eastAsia="fr-FR"/>
              </w:rPr>
            </w:pPr>
          </w:p>
        </w:tc>
        <w:tc>
          <w:tcPr>
            <w:tcW w:w="1020" w:type="dxa"/>
            <w:tcBorders>
              <w:top w:val="nil"/>
              <w:left w:val="nil"/>
              <w:bottom w:val="nil"/>
              <w:right w:val="nil"/>
            </w:tcBorders>
            <w:shd w:val="clear" w:color="auto" w:fill="auto"/>
            <w:noWrap/>
            <w:vAlign w:val="bottom"/>
            <w:hideMark/>
          </w:tcPr>
          <w:p w14:paraId="05E83260" w14:textId="77777777" w:rsidR="00BA35C1" w:rsidRPr="00C07360" w:rsidRDefault="00BA35C1" w:rsidP="00AC6922">
            <w:pPr>
              <w:spacing w:after="0" w:line="240" w:lineRule="auto"/>
              <w:rPr>
                <w:rFonts w:eastAsia="Times New Roman" w:cstheme="minorHAnsi"/>
                <w:color w:val="000000"/>
                <w:sz w:val="18"/>
                <w:szCs w:val="18"/>
                <w:lang w:eastAsia="fr-FR"/>
              </w:rPr>
            </w:pPr>
            <w:r w:rsidRPr="00C07360">
              <w:rPr>
                <w:rFonts w:eastAsia="Times New Roman" w:cstheme="minorHAnsi"/>
                <w:color w:val="000000"/>
                <w:sz w:val="18"/>
                <w:szCs w:val="18"/>
                <w:lang w:eastAsia="fr-FR"/>
              </w:rPr>
              <w:t xml:space="preserve">3e </w:t>
            </w:r>
            <w:proofErr w:type="spellStart"/>
            <w:r w:rsidRPr="00C07360">
              <w:rPr>
                <w:rFonts w:eastAsia="Times New Roman" w:cstheme="minorHAnsi"/>
                <w:color w:val="000000"/>
                <w:sz w:val="18"/>
                <w:szCs w:val="18"/>
                <w:lang w:eastAsia="fr-FR"/>
              </w:rPr>
              <w:t>cy</w:t>
            </w:r>
            <w:proofErr w:type="spellEnd"/>
            <w:r w:rsidRPr="00C07360">
              <w:rPr>
                <w:rFonts w:eastAsia="Times New Roman" w:cstheme="minorHAnsi"/>
                <w:color w:val="000000"/>
                <w:sz w:val="18"/>
                <w:szCs w:val="18"/>
                <w:lang w:eastAsia="fr-FR"/>
              </w:rPr>
              <w:t xml:space="preserve"> et sec</w:t>
            </w:r>
          </w:p>
        </w:tc>
        <w:tc>
          <w:tcPr>
            <w:tcW w:w="843" w:type="dxa"/>
            <w:tcBorders>
              <w:top w:val="nil"/>
              <w:left w:val="nil"/>
              <w:bottom w:val="nil"/>
              <w:right w:val="nil"/>
            </w:tcBorders>
            <w:shd w:val="clear" w:color="auto" w:fill="auto"/>
            <w:noWrap/>
            <w:vAlign w:val="bottom"/>
            <w:hideMark/>
          </w:tcPr>
          <w:p w14:paraId="37E1527C" w14:textId="77777777" w:rsidR="00BA35C1" w:rsidRPr="00C07360" w:rsidRDefault="00BA35C1" w:rsidP="00AC6922">
            <w:pPr>
              <w:spacing w:after="0" w:line="240" w:lineRule="auto"/>
              <w:rPr>
                <w:rFonts w:eastAsia="Times New Roman" w:cstheme="minorHAnsi"/>
                <w:color w:val="000000"/>
                <w:sz w:val="18"/>
                <w:szCs w:val="18"/>
                <w:lang w:eastAsia="fr-FR"/>
              </w:rPr>
            </w:pPr>
          </w:p>
        </w:tc>
        <w:tc>
          <w:tcPr>
            <w:tcW w:w="859" w:type="dxa"/>
            <w:tcBorders>
              <w:top w:val="nil"/>
              <w:left w:val="nil"/>
              <w:bottom w:val="nil"/>
              <w:right w:val="nil"/>
            </w:tcBorders>
            <w:shd w:val="clear" w:color="auto" w:fill="auto"/>
            <w:noWrap/>
            <w:vAlign w:val="bottom"/>
            <w:hideMark/>
          </w:tcPr>
          <w:p w14:paraId="5A262F12" w14:textId="77777777" w:rsidR="00BA35C1" w:rsidRPr="00C07360" w:rsidRDefault="00BA35C1" w:rsidP="00AC6922">
            <w:pPr>
              <w:spacing w:after="0" w:line="240" w:lineRule="auto"/>
              <w:rPr>
                <w:rFonts w:eastAsia="Times New Roman" w:cstheme="minorHAnsi"/>
                <w:sz w:val="20"/>
                <w:szCs w:val="20"/>
                <w:lang w:eastAsia="fr-FR"/>
              </w:rPr>
            </w:pPr>
          </w:p>
        </w:tc>
        <w:tc>
          <w:tcPr>
            <w:tcW w:w="931" w:type="dxa"/>
            <w:tcBorders>
              <w:top w:val="nil"/>
              <w:left w:val="nil"/>
              <w:bottom w:val="nil"/>
              <w:right w:val="nil"/>
            </w:tcBorders>
            <w:shd w:val="clear" w:color="auto" w:fill="auto"/>
            <w:noWrap/>
            <w:vAlign w:val="bottom"/>
            <w:hideMark/>
          </w:tcPr>
          <w:p w14:paraId="05E89F15" w14:textId="77777777" w:rsidR="00BA35C1" w:rsidRPr="00C07360" w:rsidRDefault="00BA35C1" w:rsidP="00AC6922">
            <w:pPr>
              <w:spacing w:after="0" w:line="240" w:lineRule="auto"/>
              <w:rPr>
                <w:rFonts w:eastAsia="Times New Roman" w:cstheme="minorHAnsi"/>
                <w:sz w:val="20"/>
                <w:szCs w:val="20"/>
                <w:lang w:eastAsia="fr-FR"/>
              </w:rPr>
            </w:pPr>
          </w:p>
        </w:tc>
      </w:tr>
      <w:tr w:rsidR="00BA35C1" w:rsidRPr="00C07360" w14:paraId="3410397F" w14:textId="77777777" w:rsidTr="004029B3">
        <w:trPr>
          <w:trHeight w:val="266"/>
        </w:trPr>
        <w:tc>
          <w:tcPr>
            <w:tcW w:w="1145" w:type="dxa"/>
            <w:tcBorders>
              <w:top w:val="nil"/>
              <w:left w:val="nil"/>
              <w:bottom w:val="nil"/>
              <w:right w:val="nil"/>
            </w:tcBorders>
            <w:shd w:val="clear" w:color="auto" w:fill="auto"/>
            <w:noWrap/>
            <w:vAlign w:val="bottom"/>
            <w:hideMark/>
          </w:tcPr>
          <w:p w14:paraId="4C69A579" w14:textId="77777777" w:rsidR="00BA35C1" w:rsidRPr="00C07360" w:rsidRDefault="00BA35C1" w:rsidP="00AC6922">
            <w:pPr>
              <w:spacing w:after="0" w:line="240" w:lineRule="auto"/>
              <w:rPr>
                <w:rFonts w:eastAsia="Times New Roman" w:cstheme="minorHAnsi"/>
                <w:sz w:val="20"/>
                <w:szCs w:val="20"/>
                <w:lang w:eastAsia="fr-FR"/>
              </w:rPr>
            </w:pPr>
          </w:p>
        </w:tc>
        <w:tc>
          <w:tcPr>
            <w:tcW w:w="1074" w:type="dxa"/>
            <w:tcBorders>
              <w:top w:val="nil"/>
              <w:left w:val="nil"/>
              <w:bottom w:val="nil"/>
              <w:right w:val="nil"/>
            </w:tcBorders>
            <w:shd w:val="clear" w:color="auto" w:fill="auto"/>
            <w:noWrap/>
            <w:vAlign w:val="bottom"/>
            <w:hideMark/>
          </w:tcPr>
          <w:p w14:paraId="0BFDDFB0" w14:textId="77777777" w:rsidR="00BA35C1" w:rsidRPr="00C07360" w:rsidRDefault="00BA35C1" w:rsidP="00AC6922">
            <w:pPr>
              <w:spacing w:after="0" w:line="240" w:lineRule="auto"/>
              <w:rPr>
                <w:rFonts w:eastAsia="Times New Roman" w:cstheme="minorHAnsi"/>
                <w:sz w:val="20"/>
                <w:szCs w:val="20"/>
                <w:lang w:eastAsia="fr-FR"/>
              </w:rPr>
            </w:pPr>
          </w:p>
        </w:tc>
        <w:tc>
          <w:tcPr>
            <w:tcW w:w="912" w:type="dxa"/>
            <w:tcBorders>
              <w:top w:val="nil"/>
              <w:left w:val="nil"/>
              <w:bottom w:val="nil"/>
              <w:right w:val="nil"/>
            </w:tcBorders>
            <w:shd w:val="clear" w:color="auto" w:fill="auto"/>
            <w:noWrap/>
            <w:vAlign w:val="bottom"/>
            <w:hideMark/>
          </w:tcPr>
          <w:p w14:paraId="257B166A" w14:textId="77777777" w:rsidR="00BA35C1" w:rsidRPr="00C07360" w:rsidRDefault="00BA35C1" w:rsidP="00AC6922">
            <w:pPr>
              <w:spacing w:after="0" w:line="240" w:lineRule="auto"/>
              <w:rPr>
                <w:rFonts w:eastAsia="Times New Roman" w:cstheme="minorHAnsi"/>
                <w:sz w:val="20"/>
                <w:szCs w:val="20"/>
                <w:lang w:eastAsia="fr-FR"/>
              </w:rPr>
            </w:pPr>
          </w:p>
        </w:tc>
        <w:tc>
          <w:tcPr>
            <w:tcW w:w="1020" w:type="dxa"/>
            <w:tcBorders>
              <w:top w:val="nil"/>
              <w:left w:val="nil"/>
              <w:bottom w:val="nil"/>
              <w:right w:val="nil"/>
            </w:tcBorders>
            <w:shd w:val="clear" w:color="auto" w:fill="auto"/>
            <w:noWrap/>
            <w:vAlign w:val="bottom"/>
            <w:hideMark/>
          </w:tcPr>
          <w:p w14:paraId="7E17B22D" w14:textId="77777777" w:rsidR="00BA35C1" w:rsidRPr="00C07360" w:rsidRDefault="00BA35C1" w:rsidP="00AC6922">
            <w:pPr>
              <w:spacing w:after="0" w:line="240" w:lineRule="auto"/>
              <w:rPr>
                <w:rFonts w:eastAsia="Times New Roman" w:cstheme="minorHAnsi"/>
                <w:sz w:val="20"/>
                <w:szCs w:val="20"/>
                <w:lang w:eastAsia="fr-FR"/>
              </w:rPr>
            </w:pPr>
          </w:p>
        </w:tc>
        <w:tc>
          <w:tcPr>
            <w:tcW w:w="776" w:type="dxa"/>
            <w:tcBorders>
              <w:top w:val="nil"/>
              <w:left w:val="nil"/>
              <w:bottom w:val="nil"/>
              <w:right w:val="nil"/>
            </w:tcBorders>
            <w:shd w:val="clear" w:color="auto" w:fill="auto"/>
            <w:noWrap/>
            <w:vAlign w:val="bottom"/>
            <w:hideMark/>
          </w:tcPr>
          <w:p w14:paraId="6E1B6819" w14:textId="77777777" w:rsidR="00BA35C1" w:rsidRPr="00C07360" w:rsidRDefault="00BA35C1" w:rsidP="00AC6922">
            <w:pPr>
              <w:spacing w:after="0" w:line="240" w:lineRule="auto"/>
              <w:rPr>
                <w:rFonts w:eastAsia="Times New Roman" w:cstheme="minorHAnsi"/>
                <w:sz w:val="20"/>
                <w:szCs w:val="20"/>
                <w:lang w:eastAsia="fr-FR"/>
              </w:rPr>
            </w:pPr>
          </w:p>
        </w:tc>
        <w:tc>
          <w:tcPr>
            <w:tcW w:w="984" w:type="dxa"/>
            <w:tcBorders>
              <w:top w:val="nil"/>
              <w:left w:val="nil"/>
              <w:bottom w:val="nil"/>
              <w:right w:val="nil"/>
            </w:tcBorders>
            <w:shd w:val="clear" w:color="auto" w:fill="auto"/>
            <w:noWrap/>
            <w:vAlign w:val="bottom"/>
            <w:hideMark/>
          </w:tcPr>
          <w:p w14:paraId="2C757BBF" w14:textId="77777777" w:rsidR="00BA35C1" w:rsidRPr="00C07360" w:rsidRDefault="00BA35C1" w:rsidP="00AC6922">
            <w:pPr>
              <w:spacing w:after="0" w:line="240" w:lineRule="auto"/>
              <w:rPr>
                <w:rFonts w:eastAsia="Times New Roman" w:cstheme="minorHAnsi"/>
                <w:sz w:val="20"/>
                <w:szCs w:val="20"/>
                <w:lang w:eastAsia="fr-FR"/>
              </w:rPr>
            </w:pPr>
          </w:p>
        </w:tc>
        <w:tc>
          <w:tcPr>
            <w:tcW w:w="891" w:type="dxa"/>
            <w:tcBorders>
              <w:top w:val="nil"/>
              <w:left w:val="nil"/>
              <w:bottom w:val="nil"/>
              <w:right w:val="nil"/>
            </w:tcBorders>
            <w:shd w:val="clear" w:color="auto" w:fill="auto"/>
            <w:noWrap/>
            <w:vAlign w:val="bottom"/>
            <w:hideMark/>
          </w:tcPr>
          <w:p w14:paraId="3219212F" w14:textId="77777777" w:rsidR="00BA35C1" w:rsidRPr="00C07360" w:rsidRDefault="00BA35C1" w:rsidP="00AC6922">
            <w:pPr>
              <w:spacing w:after="0" w:line="240" w:lineRule="auto"/>
              <w:rPr>
                <w:rFonts w:eastAsia="Times New Roman" w:cstheme="minorHAnsi"/>
                <w:sz w:val="20"/>
                <w:szCs w:val="20"/>
                <w:lang w:eastAsia="fr-FR"/>
              </w:rPr>
            </w:pPr>
          </w:p>
        </w:tc>
        <w:tc>
          <w:tcPr>
            <w:tcW w:w="1020" w:type="dxa"/>
            <w:tcBorders>
              <w:top w:val="nil"/>
              <w:left w:val="nil"/>
              <w:bottom w:val="nil"/>
              <w:right w:val="nil"/>
            </w:tcBorders>
            <w:shd w:val="clear" w:color="auto" w:fill="auto"/>
            <w:noWrap/>
            <w:vAlign w:val="bottom"/>
            <w:hideMark/>
          </w:tcPr>
          <w:p w14:paraId="091AD6E7" w14:textId="77777777" w:rsidR="00BA35C1" w:rsidRPr="00C07360" w:rsidRDefault="00BA35C1" w:rsidP="00AC6922">
            <w:pPr>
              <w:spacing w:after="0" w:line="240" w:lineRule="auto"/>
              <w:rPr>
                <w:rFonts w:eastAsia="Times New Roman" w:cstheme="minorHAnsi"/>
                <w:sz w:val="20"/>
                <w:szCs w:val="20"/>
                <w:lang w:eastAsia="fr-FR"/>
              </w:rPr>
            </w:pPr>
          </w:p>
        </w:tc>
        <w:tc>
          <w:tcPr>
            <w:tcW w:w="843" w:type="dxa"/>
            <w:tcBorders>
              <w:top w:val="nil"/>
              <w:left w:val="nil"/>
              <w:bottom w:val="nil"/>
              <w:right w:val="nil"/>
            </w:tcBorders>
            <w:shd w:val="clear" w:color="auto" w:fill="auto"/>
            <w:noWrap/>
            <w:vAlign w:val="bottom"/>
            <w:hideMark/>
          </w:tcPr>
          <w:p w14:paraId="65B312B0" w14:textId="77777777" w:rsidR="00BA35C1" w:rsidRPr="00C07360" w:rsidRDefault="00BA35C1" w:rsidP="00AC6922">
            <w:pPr>
              <w:spacing w:after="0" w:line="240" w:lineRule="auto"/>
              <w:rPr>
                <w:rFonts w:eastAsia="Times New Roman" w:cstheme="minorHAnsi"/>
                <w:sz w:val="20"/>
                <w:szCs w:val="20"/>
                <w:lang w:eastAsia="fr-FR"/>
              </w:rPr>
            </w:pPr>
          </w:p>
        </w:tc>
        <w:tc>
          <w:tcPr>
            <w:tcW w:w="859" w:type="dxa"/>
            <w:tcBorders>
              <w:top w:val="nil"/>
              <w:left w:val="nil"/>
              <w:bottom w:val="nil"/>
              <w:right w:val="nil"/>
            </w:tcBorders>
            <w:shd w:val="clear" w:color="auto" w:fill="auto"/>
            <w:noWrap/>
            <w:vAlign w:val="bottom"/>
            <w:hideMark/>
          </w:tcPr>
          <w:p w14:paraId="21E0E1AD" w14:textId="77777777" w:rsidR="00BA35C1" w:rsidRPr="00C07360" w:rsidRDefault="00BA35C1" w:rsidP="00AC6922">
            <w:pPr>
              <w:spacing w:after="0" w:line="240" w:lineRule="auto"/>
              <w:rPr>
                <w:rFonts w:eastAsia="Times New Roman" w:cstheme="minorHAnsi"/>
                <w:sz w:val="20"/>
                <w:szCs w:val="20"/>
                <w:lang w:eastAsia="fr-FR"/>
              </w:rPr>
            </w:pPr>
          </w:p>
        </w:tc>
        <w:tc>
          <w:tcPr>
            <w:tcW w:w="931" w:type="dxa"/>
            <w:tcBorders>
              <w:top w:val="nil"/>
              <w:left w:val="nil"/>
              <w:bottom w:val="nil"/>
              <w:right w:val="nil"/>
            </w:tcBorders>
            <w:shd w:val="clear" w:color="auto" w:fill="auto"/>
            <w:noWrap/>
            <w:vAlign w:val="bottom"/>
            <w:hideMark/>
          </w:tcPr>
          <w:p w14:paraId="4B3E675D" w14:textId="77777777" w:rsidR="00BA35C1" w:rsidRPr="00C07360" w:rsidRDefault="00BA35C1" w:rsidP="00AC6922">
            <w:pPr>
              <w:spacing w:after="0" w:line="240" w:lineRule="auto"/>
              <w:rPr>
                <w:rFonts w:eastAsia="Times New Roman" w:cstheme="minorHAnsi"/>
                <w:sz w:val="20"/>
                <w:szCs w:val="20"/>
                <w:lang w:eastAsia="fr-FR"/>
              </w:rPr>
            </w:pPr>
          </w:p>
        </w:tc>
      </w:tr>
      <w:tr w:rsidR="00BA35C1" w:rsidRPr="00C07360" w14:paraId="2B7D1A72" w14:textId="77777777" w:rsidTr="004029B3">
        <w:trPr>
          <w:trHeight w:val="266"/>
        </w:trPr>
        <w:tc>
          <w:tcPr>
            <w:tcW w:w="1145" w:type="dxa"/>
            <w:tcBorders>
              <w:top w:val="nil"/>
              <w:left w:val="nil"/>
              <w:bottom w:val="nil"/>
              <w:right w:val="nil"/>
            </w:tcBorders>
            <w:shd w:val="clear" w:color="auto" w:fill="auto"/>
            <w:noWrap/>
            <w:vAlign w:val="bottom"/>
            <w:hideMark/>
          </w:tcPr>
          <w:p w14:paraId="6D7A8763" w14:textId="77777777" w:rsidR="00BA35C1" w:rsidRPr="00C07360" w:rsidRDefault="00BA35C1" w:rsidP="00AC6922">
            <w:pPr>
              <w:spacing w:after="0" w:line="240" w:lineRule="auto"/>
              <w:rPr>
                <w:rFonts w:eastAsia="Times New Roman" w:cstheme="minorHAnsi"/>
                <w:color w:val="000000"/>
                <w:sz w:val="18"/>
                <w:szCs w:val="18"/>
                <w:lang w:eastAsia="fr-FR"/>
              </w:rPr>
            </w:pPr>
            <w:r w:rsidRPr="00C07360">
              <w:rPr>
                <w:rFonts w:eastAsia="Times New Roman" w:cstheme="minorHAnsi"/>
                <w:color w:val="000000"/>
                <w:sz w:val="18"/>
                <w:szCs w:val="18"/>
                <w:lang w:eastAsia="fr-FR"/>
              </w:rPr>
              <w:t>OUEST</w:t>
            </w:r>
          </w:p>
        </w:tc>
        <w:tc>
          <w:tcPr>
            <w:tcW w:w="1074" w:type="dxa"/>
            <w:tcBorders>
              <w:top w:val="nil"/>
              <w:left w:val="nil"/>
              <w:bottom w:val="nil"/>
              <w:right w:val="nil"/>
            </w:tcBorders>
            <w:shd w:val="clear" w:color="auto" w:fill="auto"/>
            <w:noWrap/>
            <w:vAlign w:val="bottom"/>
            <w:hideMark/>
          </w:tcPr>
          <w:p w14:paraId="10A8E165" w14:textId="77777777" w:rsidR="00BA35C1" w:rsidRPr="00C07360" w:rsidRDefault="00BA35C1" w:rsidP="00AC6922">
            <w:pPr>
              <w:spacing w:after="0" w:line="240" w:lineRule="auto"/>
              <w:jc w:val="center"/>
              <w:rPr>
                <w:rFonts w:eastAsia="Times New Roman" w:cstheme="minorHAnsi"/>
                <w:color w:val="000000"/>
                <w:sz w:val="18"/>
                <w:szCs w:val="18"/>
                <w:lang w:eastAsia="fr-FR"/>
              </w:rPr>
            </w:pPr>
            <w:r w:rsidRPr="00C07360">
              <w:rPr>
                <w:rFonts w:eastAsia="Times New Roman" w:cstheme="minorHAnsi"/>
                <w:color w:val="000000"/>
                <w:sz w:val="18"/>
                <w:szCs w:val="18"/>
                <w:lang w:eastAsia="fr-FR"/>
              </w:rPr>
              <w:t>2,001</w:t>
            </w:r>
          </w:p>
        </w:tc>
        <w:tc>
          <w:tcPr>
            <w:tcW w:w="912" w:type="dxa"/>
            <w:tcBorders>
              <w:top w:val="nil"/>
              <w:left w:val="nil"/>
              <w:bottom w:val="nil"/>
              <w:right w:val="nil"/>
            </w:tcBorders>
            <w:shd w:val="clear" w:color="auto" w:fill="auto"/>
            <w:noWrap/>
            <w:vAlign w:val="bottom"/>
            <w:hideMark/>
          </w:tcPr>
          <w:p w14:paraId="39DBA00E" w14:textId="77777777" w:rsidR="00BA35C1" w:rsidRPr="00C07360" w:rsidRDefault="00BA35C1" w:rsidP="00AC6922">
            <w:pPr>
              <w:spacing w:after="0" w:line="240" w:lineRule="auto"/>
              <w:jc w:val="center"/>
              <w:rPr>
                <w:rFonts w:eastAsia="Times New Roman" w:cstheme="minorHAnsi"/>
                <w:color w:val="000000"/>
                <w:sz w:val="18"/>
                <w:szCs w:val="18"/>
                <w:lang w:eastAsia="fr-FR"/>
              </w:rPr>
            </w:pPr>
            <w:r w:rsidRPr="00C07360">
              <w:rPr>
                <w:rFonts w:eastAsia="Times New Roman" w:cstheme="minorHAnsi"/>
                <w:color w:val="000000"/>
                <w:sz w:val="18"/>
                <w:szCs w:val="18"/>
                <w:lang w:eastAsia="fr-FR"/>
              </w:rPr>
              <w:t>201,482</w:t>
            </w:r>
          </w:p>
        </w:tc>
        <w:tc>
          <w:tcPr>
            <w:tcW w:w="1020" w:type="dxa"/>
            <w:tcBorders>
              <w:top w:val="nil"/>
              <w:left w:val="nil"/>
              <w:bottom w:val="nil"/>
              <w:right w:val="nil"/>
            </w:tcBorders>
            <w:shd w:val="clear" w:color="auto" w:fill="auto"/>
            <w:noWrap/>
            <w:vAlign w:val="bottom"/>
            <w:hideMark/>
          </w:tcPr>
          <w:p w14:paraId="3998140D" w14:textId="77777777" w:rsidR="00BA35C1" w:rsidRPr="00C07360" w:rsidRDefault="00BA35C1" w:rsidP="00AC6922">
            <w:pPr>
              <w:spacing w:after="0" w:line="240" w:lineRule="auto"/>
              <w:jc w:val="center"/>
              <w:rPr>
                <w:rFonts w:eastAsia="Times New Roman" w:cstheme="minorHAnsi"/>
                <w:color w:val="000000"/>
                <w:sz w:val="18"/>
                <w:szCs w:val="18"/>
                <w:lang w:eastAsia="fr-FR"/>
              </w:rPr>
            </w:pPr>
            <w:r w:rsidRPr="00C07360">
              <w:rPr>
                <w:rFonts w:eastAsia="Times New Roman" w:cstheme="minorHAnsi"/>
                <w:color w:val="000000"/>
                <w:sz w:val="18"/>
                <w:szCs w:val="18"/>
                <w:lang w:eastAsia="fr-FR"/>
              </w:rPr>
              <w:t>46</w:t>
            </w:r>
          </w:p>
        </w:tc>
        <w:tc>
          <w:tcPr>
            <w:tcW w:w="776" w:type="dxa"/>
            <w:tcBorders>
              <w:top w:val="nil"/>
              <w:left w:val="nil"/>
              <w:bottom w:val="nil"/>
              <w:right w:val="nil"/>
            </w:tcBorders>
            <w:shd w:val="clear" w:color="auto" w:fill="auto"/>
            <w:noWrap/>
            <w:vAlign w:val="bottom"/>
            <w:hideMark/>
          </w:tcPr>
          <w:p w14:paraId="1A45FDD5" w14:textId="77777777" w:rsidR="00BA35C1" w:rsidRPr="00C07360" w:rsidRDefault="00BA35C1" w:rsidP="00AC6922">
            <w:pPr>
              <w:spacing w:after="0" w:line="240" w:lineRule="auto"/>
              <w:jc w:val="center"/>
              <w:rPr>
                <w:rFonts w:eastAsia="Times New Roman" w:cstheme="minorHAnsi"/>
                <w:color w:val="000000"/>
                <w:sz w:val="18"/>
                <w:szCs w:val="18"/>
                <w:lang w:eastAsia="fr-FR"/>
              </w:rPr>
            </w:pPr>
            <w:r w:rsidRPr="00C07360">
              <w:rPr>
                <w:rFonts w:eastAsia="Times New Roman" w:cstheme="minorHAnsi"/>
                <w:color w:val="000000"/>
                <w:sz w:val="18"/>
                <w:szCs w:val="18"/>
                <w:lang w:eastAsia="fr-FR"/>
              </w:rPr>
              <w:t>106,174</w:t>
            </w:r>
          </w:p>
        </w:tc>
        <w:tc>
          <w:tcPr>
            <w:tcW w:w="984" w:type="dxa"/>
            <w:tcBorders>
              <w:top w:val="nil"/>
              <w:left w:val="nil"/>
              <w:bottom w:val="nil"/>
              <w:right w:val="nil"/>
            </w:tcBorders>
            <w:shd w:val="clear" w:color="auto" w:fill="auto"/>
            <w:noWrap/>
            <w:vAlign w:val="bottom"/>
            <w:hideMark/>
          </w:tcPr>
          <w:p w14:paraId="0A279652" w14:textId="77777777" w:rsidR="00BA35C1" w:rsidRPr="00C07360" w:rsidRDefault="00BA35C1" w:rsidP="00AC6922">
            <w:pPr>
              <w:spacing w:after="0" w:line="240" w:lineRule="auto"/>
              <w:jc w:val="center"/>
              <w:rPr>
                <w:rFonts w:eastAsia="Times New Roman" w:cstheme="minorHAnsi"/>
                <w:color w:val="000000"/>
                <w:sz w:val="18"/>
                <w:szCs w:val="18"/>
                <w:lang w:eastAsia="fr-FR"/>
              </w:rPr>
            </w:pPr>
            <w:r w:rsidRPr="00C07360">
              <w:rPr>
                <w:rFonts w:eastAsia="Times New Roman" w:cstheme="minorHAnsi"/>
                <w:color w:val="000000"/>
                <w:sz w:val="18"/>
                <w:szCs w:val="18"/>
                <w:lang w:eastAsia="fr-FR"/>
              </w:rPr>
              <w:t>36,765</w:t>
            </w:r>
          </w:p>
        </w:tc>
        <w:tc>
          <w:tcPr>
            <w:tcW w:w="891" w:type="dxa"/>
            <w:tcBorders>
              <w:top w:val="nil"/>
              <w:left w:val="nil"/>
              <w:bottom w:val="nil"/>
              <w:right w:val="nil"/>
            </w:tcBorders>
            <w:shd w:val="clear" w:color="auto" w:fill="auto"/>
            <w:noWrap/>
            <w:vAlign w:val="bottom"/>
            <w:hideMark/>
          </w:tcPr>
          <w:p w14:paraId="2BBE7546" w14:textId="77777777" w:rsidR="00BA35C1" w:rsidRPr="00C07360" w:rsidRDefault="00BA35C1" w:rsidP="00AC6922">
            <w:pPr>
              <w:spacing w:after="0" w:line="240" w:lineRule="auto"/>
              <w:jc w:val="center"/>
              <w:rPr>
                <w:rFonts w:eastAsia="Times New Roman" w:cstheme="minorHAnsi"/>
                <w:color w:val="000000"/>
                <w:sz w:val="18"/>
                <w:szCs w:val="18"/>
                <w:lang w:eastAsia="fr-FR"/>
              </w:rPr>
            </w:pPr>
            <w:r w:rsidRPr="00C07360">
              <w:rPr>
                <w:rFonts w:eastAsia="Times New Roman" w:cstheme="minorHAnsi"/>
                <w:color w:val="000000"/>
                <w:sz w:val="18"/>
                <w:szCs w:val="18"/>
                <w:lang w:eastAsia="fr-FR"/>
              </w:rPr>
              <w:t>727,963</w:t>
            </w:r>
          </w:p>
        </w:tc>
        <w:tc>
          <w:tcPr>
            <w:tcW w:w="1020" w:type="dxa"/>
            <w:tcBorders>
              <w:top w:val="nil"/>
              <w:left w:val="nil"/>
              <w:bottom w:val="nil"/>
              <w:right w:val="nil"/>
            </w:tcBorders>
            <w:shd w:val="clear" w:color="auto" w:fill="auto"/>
            <w:noWrap/>
            <w:vAlign w:val="bottom"/>
            <w:hideMark/>
          </w:tcPr>
          <w:p w14:paraId="44A5BBB9" w14:textId="77777777" w:rsidR="00BA35C1" w:rsidRPr="00C07360" w:rsidRDefault="00BA35C1" w:rsidP="00AC6922">
            <w:pPr>
              <w:spacing w:after="0" w:line="240" w:lineRule="auto"/>
              <w:jc w:val="center"/>
              <w:rPr>
                <w:rFonts w:eastAsia="Times New Roman" w:cstheme="minorHAnsi"/>
                <w:color w:val="000000"/>
                <w:sz w:val="18"/>
                <w:szCs w:val="18"/>
                <w:lang w:eastAsia="fr-FR"/>
              </w:rPr>
            </w:pPr>
            <w:r w:rsidRPr="00C07360">
              <w:rPr>
                <w:rFonts w:eastAsia="Times New Roman" w:cstheme="minorHAnsi"/>
                <w:color w:val="000000"/>
                <w:sz w:val="18"/>
                <w:szCs w:val="18"/>
                <w:lang w:eastAsia="fr-FR"/>
              </w:rPr>
              <w:t>2,100</w:t>
            </w:r>
          </w:p>
        </w:tc>
        <w:tc>
          <w:tcPr>
            <w:tcW w:w="843" w:type="dxa"/>
            <w:tcBorders>
              <w:top w:val="nil"/>
              <w:left w:val="nil"/>
              <w:bottom w:val="nil"/>
              <w:right w:val="nil"/>
            </w:tcBorders>
            <w:shd w:val="clear" w:color="auto" w:fill="auto"/>
            <w:noWrap/>
            <w:vAlign w:val="bottom"/>
            <w:hideMark/>
          </w:tcPr>
          <w:p w14:paraId="251F7203" w14:textId="77777777" w:rsidR="00BA35C1" w:rsidRPr="00C07360" w:rsidRDefault="00BA35C1" w:rsidP="00AC6922">
            <w:pPr>
              <w:spacing w:after="0" w:line="240" w:lineRule="auto"/>
              <w:jc w:val="center"/>
              <w:rPr>
                <w:rFonts w:eastAsia="Times New Roman" w:cstheme="minorHAnsi"/>
                <w:color w:val="000000"/>
                <w:sz w:val="18"/>
                <w:szCs w:val="18"/>
                <w:lang w:eastAsia="fr-FR"/>
              </w:rPr>
            </w:pPr>
            <w:r w:rsidRPr="00C07360">
              <w:rPr>
                <w:rFonts w:eastAsia="Times New Roman" w:cstheme="minorHAnsi"/>
                <w:color w:val="000000"/>
                <w:sz w:val="18"/>
                <w:szCs w:val="18"/>
                <w:lang w:eastAsia="fr-FR"/>
              </w:rPr>
              <w:t>338,526</w:t>
            </w:r>
          </w:p>
        </w:tc>
        <w:tc>
          <w:tcPr>
            <w:tcW w:w="859" w:type="dxa"/>
            <w:tcBorders>
              <w:top w:val="nil"/>
              <w:left w:val="nil"/>
              <w:bottom w:val="nil"/>
              <w:right w:val="nil"/>
            </w:tcBorders>
            <w:shd w:val="clear" w:color="auto" w:fill="auto"/>
            <w:noWrap/>
            <w:vAlign w:val="bottom"/>
            <w:hideMark/>
          </w:tcPr>
          <w:p w14:paraId="4265B3B5" w14:textId="77777777" w:rsidR="00BA35C1" w:rsidRPr="00C07360" w:rsidRDefault="00BA35C1" w:rsidP="00AC6922">
            <w:pPr>
              <w:spacing w:after="0" w:line="240" w:lineRule="auto"/>
              <w:jc w:val="center"/>
              <w:rPr>
                <w:rFonts w:eastAsia="Times New Roman" w:cstheme="minorHAnsi"/>
                <w:color w:val="000000"/>
                <w:sz w:val="18"/>
                <w:szCs w:val="18"/>
                <w:lang w:eastAsia="fr-FR"/>
              </w:rPr>
            </w:pPr>
            <w:r w:rsidRPr="00C07360">
              <w:rPr>
                <w:rFonts w:eastAsia="Times New Roman" w:cstheme="minorHAnsi"/>
                <w:color w:val="000000"/>
                <w:sz w:val="18"/>
                <w:szCs w:val="18"/>
                <w:lang w:eastAsia="fr-FR"/>
              </w:rPr>
              <w:t>40,912</w:t>
            </w:r>
          </w:p>
        </w:tc>
        <w:tc>
          <w:tcPr>
            <w:tcW w:w="931" w:type="dxa"/>
            <w:tcBorders>
              <w:top w:val="nil"/>
              <w:left w:val="nil"/>
              <w:bottom w:val="nil"/>
              <w:right w:val="nil"/>
            </w:tcBorders>
            <w:shd w:val="clear" w:color="auto" w:fill="auto"/>
            <w:noWrap/>
            <w:vAlign w:val="bottom"/>
            <w:hideMark/>
          </w:tcPr>
          <w:p w14:paraId="52ABFFB1" w14:textId="77777777" w:rsidR="00BA35C1" w:rsidRPr="00C07360" w:rsidRDefault="00BA35C1" w:rsidP="00AC6922">
            <w:pPr>
              <w:spacing w:after="0" w:line="240" w:lineRule="auto"/>
              <w:jc w:val="center"/>
              <w:rPr>
                <w:rFonts w:eastAsia="Times New Roman" w:cstheme="minorHAnsi"/>
                <w:color w:val="000000"/>
                <w:sz w:val="18"/>
                <w:szCs w:val="18"/>
                <w:lang w:eastAsia="fr-FR"/>
              </w:rPr>
            </w:pPr>
            <w:r w:rsidRPr="00C07360">
              <w:rPr>
                <w:rFonts w:eastAsia="Times New Roman" w:cstheme="minorHAnsi"/>
                <w:color w:val="000000"/>
                <w:sz w:val="18"/>
                <w:szCs w:val="18"/>
                <w:lang w:eastAsia="fr-FR"/>
              </w:rPr>
              <w:t>1,374,145</w:t>
            </w:r>
          </w:p>
        </w:tc>
      </w:tr>
      <w:tr w:rsidR="00BA35C1" w:rsidRPr="00C07360" w14:paraId="1E3E9D5C" w14:textId="77777777" w:rsidTr="004029B3">
        <w:trPr>
          <w:trHeight w:val="266"/>
        </w:trPr>
        <w:tc>
          <w:tcPr>
            <w:tcW w:w="1145" w:type="dxa"/>
            <w:tcBorders>
              <w:top w:val="nil"/>
              <w:left w:val="nil"/>
              <w:bottom w:val="nil"/>
              <w:right w:val="nil"/>
            </w:tcBorders>
            <w:shd w:val="clear" w:color="auto" w:fill="auto"/>
            <w:noWrap/>
            <w:vAlign w:val="bottom"/>
            <w:hideMark/>
          </w:tcPr>
          <w:p w14:paraId="796C4587" w14:textId="77777777" w:rsidR="00BA35C1" w:rsidRPr="00C07360" w:rsidRDefault="00BA35C1" w:rsidP="00AC6922">
            <w:pPr>
              <w:spacing w:after="0" w:line="240" w:lineRule="auto"/>
              <w:rPr>
                <w:rFonts w:eastAsia="Times New Roman" w:cstheme="minorHAnsi"/>
                <w:color w:val="000000"/>
                <w:sz w:val="18"/>
                <w:szCs w:val="18"/>
                <w:lang w:eastAsia="fr-FR"/>
              </w:rPr>
            </w:pPr>
            <w:r w:rsidRPr="00C07360">
              <w:rPr>
                <w:rFonts w:eastAsia="Times New Roman" w:cstheme="minorHAnsi"/>
                <w:color w:val="000000"/>
                <w:sz w:val="18"/>
                <w:szCs w:val="18"/>
                <w:lang w:eastAsia="fr-FR"/>
              </w:rPr>
              <w:t>SUD'EST</w:t>
            </w:r>
          </w:p>
        </w:tc>
        <w:tc>
          <w:tcPr>
            <w:tcW w:w="1074" w:type="dxa"/>
            <w:tcBorders>
              <w:top w:val="nil"/>
              <w:left w:val="nil"/>
              <w:bottom w:val="nil"/>
              <w:right w:val="nil"/>
            </w:tcBorders>
            <w:shd w:val="clear" w:color="auto" w:fill="auto"/>
            <w:noWrap/>
            <w:vAlign w:val="bottom"/>
            <w:hideMark/>
          </w:tcPr>
          <w:p w14:paraId="49B43C23" w14:textId="77777777" w:rsidR="00BA35C1" w:rsidRPr="00C07360" w:rsidRDefault="00BA35C1" w:rsidP="00AC6922">
            <w:pPr>
              <w:spacing w:after="0" w:line="240" w:lineRule="auto"/>
              <w:jc w:val="center"/>
              <w:rPr>
                <w:rFonts w:eastAsia="Times New Roman" w:cstheme="minorHAnsi"/>
                <w:color w:val="000000"/>
                <w:sz w:val="18"/>
                <w:szCs w:val="18"/>
                <w:lang w:eastAsia="fr-FR"/>
              </w:rPr>
            </w:pPr>
            <w:r w:rsidRPr="00C07360">
              <w:rPr>
                <w:rFonts w:eastAsia="Times New Roman" w:cstheme="minorHAnsi"/>
                <w:color w:val="000000"/>
                <w:sz w:val="18"/>
                <w:szCs w:val="18"/>
                <w:lang w:eastAsia="fr-FR"/>
              </w:rPr>
              <w:t>1,365</w:t>
            </w:r>
          </w:p>
        </w:tc>
        <w:tc>
          <w:tcPr>
            <w:tcW w:w="912" w:type="dxa"/>
            <w:tcBorders>
              <w:top w:val="nil"/>
              <w:left w:val="nil"/>
              <w:bottom w:val="nil"/>
              <w:right w:val="nil"/>
            </w:tcBorders>
            <w:shd w:val="clear" w:color="auto" w:fill="auto"/>
            <w:noWrap/>
            <w:vAlign w:val="bottom"/>
            <w:hideMark/>
          </w:tcPr>
          <w:p w14:paraId="2273DA5E" w14:textId="77777777" w:rsidR="00BA35C1" w:rsidRPr="00C07360" w:rsidRDefault="00BA35C1" w:rsidP="00AC6922">
            <w:pPr>
              <w:spacing w:after="0" w:line="240" w:lineRule="auto"/>
              <w:jc w:val="center"/>
              <w:rPr>
                <w:rFonts w:eastAsia="Times New Roman" w:cstheme="minorHAnsi"/>
                <w:color w:val="000000"/>
                <w:sz w:val="18"/>
                <w:szCs w:val="18"/>
                <w:lang w:eastAsia="fr-FR"/>
              </w:rPr>
            </w:pPr>
            <w:r w:rsidRPr="00C07360">
              <w:rPr>
                <w:rFonts w:eastAsia="Times New Roman" w:cstheme="minorHAnsi"/>
                <w:color w:val="000000"/>
                <w:sz w:val="18"/>
                <w:szCs w:val="18"/>
                <w:lang w:eastAsia="fr-FR"/>
              </w:rPr>
              <w:t>28,562</w:t>
            </w:r>
          </w:p>
        </w:tc>
        <w:tc>
          <w:tcPr>
            <w:tcW w:w="1020" w:type="dxa"/>
            <w:tcBorders>
              <w:top w:val="nil"/>
              <w:left w:val="nil"/>
              <w:bottom w:val="nil"/>
              <w:right w:val="nil"/>
            </w:tcBorders>
            <w:shd w:val="clear" w:color="auto" w:fill="auto"/>
            <w:noWrap/>
            <w:vAlign w:val="bottom"/>
            <w:hideMark/>
          </w:tcPr>
          <w:p w14:paraId="518CFED8" w14:textId="77777777" w:rsidR="00BA35C1" w:rsidRPr="00C07360" w:rsidRDefault="00BA35C1" w:rsidP="00AC6922">
            <w:pPr>
              <w:spacing w:after="0" w:line="240" w:lineRule="auto"/>
              <w:jc w:val="center"/>
              <w:rPr>
                <w:rFonts w:eastAsia="Times New Roman" w:cstheme="minorHAnsi"/>
                <w:color w:val="000000"/>
                <w:sz w:val="18"/>
                <w:szCs w:val="18"/>
                <w:lang w:eastAsia="fr-FR"/>
              </w:rPr>
            </w:pPr>
            <w:r w:rsidRPr="00C07360">
              <w:rPr>
                <w:rFonts w:eastAsia="Times New Roman" w:cstheme="minorHAnsi"/>
                <w:color w:val="000000"/>
                <w:sz w:val="18"/>
                <w:szCs w:val="18"/>
                <w:lang w:eastAsia="fr-FR"/>
              </w:rPr>
              <w:t>26</w:t>
            </w:r>
          </w:p>
        </w:tc>
        <w:tc>
          <w:tcPr>
            <w:tcW w:w="776" w:type="dxa"/>
            <w:tcBorders>
              <w:top w:val="nil"/>
              <w:left w:val="nil"/>
              <w:bottom w:val="nil"/>
              <w:right w:val="nil"/>
            </w:tcBorders>
            <w:shd w:val="clear" w:color="auto" w:fill="auto"/>
            <w:noWrap/>
            <w:vAlign w:val="bottom"/>
            <w:hideMark/>
          </w:tcPr>
          <w:p w14:paraId="2919953D" w14:textId="77777777" w:rsidR="00BA35C1" w:rsidRPr="00C07360" w:rsidRDefault="00BA35C1" w:rsidP="00AC6922">
            <w:pPr>
              <w:spacing w:after="0" w:line="240" w:lineRule="auto"/>
              <w:jc w:val="center"/>
              <w:rPr>
                <w:rFonts w:eastAsia="Times New Roman" w:cstheme="minorHAnsi"/>
                <w:color w:val="000000"/>
                <w:sz w:val="18"/>
                <w:szCs w:val="18"/>
                <w:lang w:eastAsia="fr-FR"/>
              </w:rPr>
            </w:pPr>
            <w:r w:rsidRPr="00C07360">
              <w:rPr>
                <w:rFonts w:eastAsia="Times New Roman" w:cstheme="minorHAnsi"/>
                <w:color w:val="000000"/>
                <w:sz w:val="18"/>
                <w:szCs w:val="18"/>
                <w:lang w:eastAsia="fr-FR"/>
              </w:rPr>
              <w:t>12,685</w:t>
            </w:r>
          </w:p>
        </w:tc>
        <w:tc>
          <w:tcPr>
            <w:tcW w:w="984" w:type="dxa"/>
            <w:tcBorders>
              <w:top w:val="nil"/>
              <w:left w:val="nil"/>
              <w:bottom w:val="nil"/>
              <w:right w:val="nil"/>
            </w:tcBorders>
            <w:shd w:val="clear" w:color="auto" w:fill="auto"/>
            <w:noWrap/>
            <w:vAlign w:val="bottom"/>
            <w:hideMark/>
          </w:tcPr>
          <w:p w14:paraId="557F06CC" w14:textId="77777777" w:rsidR="00BA35C1" w:rsidRPr="00C07360" w:rsidRDefault="00BA35C1" w:rsidP="00AC6922">
            <w:pPr>
              <w:spacing w:after="0" w:line="240" w:lineRule="auto"/>
              <w:jc w:val="center"/>
              <w:rPr>
                <w:rFonts w:eastAsia="Times New Roman" w:cstheme="minorHAnsi"/>
                <w:color w:val="000000"/>
                <w:sz w:val="18"/>
                <w:szCs w:val="18"/>
                <w:lang w:eastAsia="fr-FR"/>
              </w:rPr>
            </w:pPr>
            <w:r w:rsidRPr="00C07360">
              <w:rPr>
                <w:rFonts w:eastAsia="Times New Roman" w:cstheme="minorHAnsi"/>
                <w:color w:val="000000"/>
                <w:sz w:val="18"/>
                <w:szCs w:val="18"/>
                <w:lang w:eastAsia="fr-FR"/>
              </w:rPr>
              <w:t>4,019</w:t>
            </w:r>
          </w:p>
        </w:tc>
        <w:tc>
          <w:tcPr>
            <w:tcW w:w="891" w:type="dxa"/>
            <w:tcBorders>
              <w:top w:val="nil"/>
              <w:left w:val="nil"/>
              <w:bottom w:val="nil"/>
              <w:right w:val="nil"/>
            </w:tcBorders>
            <w:shd w:val="clear" w:color="auto" w:fill="auto"/>
            <w:noWrap/>
            <w:vAlign w:val="bottom"/>
            <w:hideMark/>
          </w:tcPr>
          <w:p w14:paraId="05349E73" w14:textId="77777777" w:rsidR="00BA35C1" w:rsidRPr="00C07360" w:rsidRDefault="00BA35C1" w:rsidP="00AC6922">
            <w:pPr>
              <w:spacing w:after="0" w:line="240" w:lineRule="auto"/>
              <w:jc w:val="center"/>
              <w:rPr>
                <w:rFonts w:eastAsia="Times New Roman" w:cstheme="minorHAnsi"/>
                <w:color w:val="000000"/>
                <w:sz w:val="18"/>
                <w:szCs w:val="18"/>
                <w:lang w:eastAsia="fr-FR"/>
              </w:rPr>
            </w:pPr>
            <w:r w:rsidRPr="00C07360">
              <w:rPr>
                <w:rFonts w:eastAsia="Times New Roman" w:cstheme="minorHAnsi"/>
                <w:color w:val="000000"/>
                <w:sz w:val="18"/>
                <w:szCs w:val="18"/>
                <w:lang w:eastAsia="fr-FR"/>
              </w:rPr>
              <w:t>103,196</w:t>
            </w:r>
          </w:p>
        </w:tc>
        <w:tc>
          <w:tcPr>
            <w:tcW w:w="1020" w:type="dxa"/>
            <w:tcBorders>
              <w:top w:val="nil"/>
              <w:left w:val="nil"/>
              <w:bottom w:val="nil"/>
              <w:right w:val="nil"/>
            </w:tcBorders>
            <w:shd w:val="clear" w:color="auto" w:fill="auto"/>
            <w:noWrap/>
            <w:vAlign w:val="bottom"/>
            <w:hideMark/>
          </w:tcPr>
          <w:p w14:paraId="4EAF4930" w14:textId="77777777" w:rsidR="00BA35C1" w:rsidRPr="00C07360" w:rsidRDefault="00BA35C1" w:rsidP="00AC6922">
            <w:pPr>
              <w:spacing w:after="0" w:line="240" w:lineRule="auto"/>
              <w:jc w:val="center"/>
              <w:rPr>
                <w:rFonts w:eastAsia="Times New Roman" w:cstheme="minorHAnsi"/>
                <w:color w:val="000000"/>
                <w:sz w:val="18"/>
                <w:szCs w:val="18"/>
                <w:lang w:eastAsia="fr-FR"/>
              </w:rPr>
            </w:pPr>
            <w:r w:rsidRPr="00C07360">
              <w:rPr>
                <w:rFonts w:eastAsia="Times New Roman" w:cstheme="minorHAnsi"/>
                <w:color w:val="000000"/>
                <w:sz w:val="18"/>
                <w:szCs w:val="18"/>
                <w:lang w:eastAsia="fr-FR"/>
              </w:rPr>
              <w:t>165</w:t>
            </w:r>
          </w:p>
        </w:tc>
        <w:tc>
          <w:tcPr>
            <w:tcW w:w="843" w:type="dxa"/>
            <w:tcBorders>
              <w:top w:val="nil"/>
              <w:left w:val="nil"/>
              <w:bottom w:val="nil"/>
              <w:right w:val="nil"/>
            </w:tcBorders>
            <w:shd w:val="clear" w:color="auto" w:fill="auto"/>
            <w:noWrap/>
            <w:vAlign w:val="bottom"/>
            <w:hideMark/>
          </w:tcPr>
          <w:p w14:paraId="3597A51C" w14:textId="77777777" w:rsidR="00BA35C1" w:rsidRPr="00C07360" w:rsidRDefault="00BA35C1" w:rsidP="00AC6922">
            <w:pPr>
              <w:spacing w:after="0" w:line="240" w:lineRule="auto"/>
              <w:jc w:val="center"/>
              <w:rPr>
                <w:rFonts w:eastAsia="Times New Roman" w:cstheme="minorHAnsi"/>
                <w:color w:val="000000"/>
                <w:sz w:val="18"/>
                <w:szCs w:val="18"/>
                <w:lang w:eastAsia="fr-FR"/>
              </w:rPr>
            </w:pPr>
            <w:r w:rsidRPr="00C07360">
              <w:rPr>
                <w:rFonts w:eastAsia="Times New Roman" w:cstheme="minorHAnsi"/>
                <w:color w:val="000000"/>
                <w:sz w:val="18"/>
                <w:szCs w:val="18"/>
                <w:lang w:eastAsia="fr-FR"/>
              </w:rPr>
              <w:t>38,798</w:t>
            </w:r>
          </w:p>
        </w:tc>
        <w:tc>
          <w:tcPr>
            <w:tcW w:w="859" w:type="dxa"/>
            <w:tcBorders>
              <w:top w:val="nil"/>
              <w:left w:val="nil"/>
              <w:bottom w:val="nil"/>
              <w:right w:val="nil"/>
            </w:tcBorders>
            <w:shd w:val="clear" w:color="auto" w:fill="auto"/>
            <w:noWrap/>
            <w:vAlign w:val="bottom"/>
            <w:hideMark/>
          </w:tcPr>
          <w:p w14:paraId="15A5E184" w14:textId="77777777" w:rsidR="00BA35C1" w:rsidRPr="00C07360" w:rsidRDefault="00BA35C1" w:rsidP="00AC6922">
            <w:pPr>
              <w:spacing w:after="0" w:line="240" w:lineRule="auto"/>
              <w:jc w:val="center"/>
              <w:rPr>
                <w:rFonts w:eastAsia="Times New Roman" w:cstheme="minorHAnsi"/>
                <w:color w:val="000000"/>
                <w:sz w:val="18"/>
                <w:szCs w:val="18"/>
                <w:lang w:eastAsia="fr-FR"/>
              </w:rPr>
            </w:pPr>
            <w:r w:rsidRPr="00C07360">
              <w:rPr>
                <w:rFonts w:eastAsia="Times New Roman" w:cstheme="minorHAnsi"/>
                <w:color w:val="000000"/>
                <w:sz w:val="18"/>
                <w:szCs w:val="18"/>
                <w:lang w:eastAsia="fr-FR"/>
              </w:rPr>
              <w:t>5,575</w:t>
            </w:r>
          </w:p>
        </w:tc>
        <w:tc>
          <w:tcPr>
            <w:tcW w:w="931" w:type="dxa"/>
            <w:tcBorders>
              <w:top w:val="nil"/>
              <w:left w:val="nil"/>
              <w:bottom w:val="nil"/>
              <w:right w:val="nil"/>
            </w:tcBorders>
            <w:shd w:val="clear" w:color="auto" w:fill="auto"/>
            <w:noWrap/>
            <w:vAlign w:val="bottom"/>
            <w:hideMark/>
          </w:tcPr>
          <w:p w14:paraId="17C93D3A" w14:textId="77777777" w:rsidR="00BA35C1" w:rsidRPr="00C07360" w:rsidRDefault="00BA35C1" w:rsidP="00AC6922">
            <w:pPr>
              <w:spacing w:after="0" w:line="240" w:lineRule="auto"/>
              <w:jc w:val="center"/>
              <w:rPr>
                <w:rFonts w:eastAsia="Times New Roman" w:cstheme="minorHAnsi"/>
                <w:color w:val="000000"/>
                <w:sz w:val="18"/>
                <w:szCs w:val="18"/>
                <w:lang w:eastAsia="fr-FR"/>
              </w:rPr>
            </w:pPr>
            <w:r w:rsidRPr="00C07360">
              <w:rPr>
                <w:rFonts w:eastAsia="Times New Roman" w:cstheme="minorHAnsi"/>
                <w:color w:val="000000"/>
                <w:sz w:val="18"/>
                <w:szCs w:val="18"/>
                <w:lang w:eastAsia="fr-FR"/>
              </w:rPr>
              <w:t>183,241</w:t>
            </w:r>
          </w:p>
        </w:tc>
      </w:tr>
      <w:tr w:rsidR="00BA35C1" w:rsidRPr="00C07360" w14:paraId="07CB8594" w14:textId="77777777" w:rsidTr="004029B3">
        <w:trPr>
          <w:trHeight w:val="266"/>
        </w:trPr>
        <w:tc>
          <w:tcPr>
            <w:tcW w:w="1145" w:type="dxa"/>
            <w:tcBorders>
              <w:top w:val="nil"/>
              <w:left w:val="nil"/>
              <w:bottom w:val="nil"/>
              <w:right w:val="nil"/>
            </w:tcBorders>
            <w:shd w:val="clear" w:color="auto" w:fill="auto"/>
            <w:noWrap/>
            <w:vAlign w:val="bottom"/>
            <w:hideMark/>
          </w:tcPr>
          <w:p w14:paraId="63278A3E" w14:textId="77777777" w:rsidR="00BA35C1" w:rsidRPr="00C07360" w:rsidRDefault="00BA35C1" w:rsidP="00AC6922">
            <w:pPr>
              <w:spacing w:after="0" w:line="240" w:lineRule="auto"/>
              <w:rPr>
                <w:rFonts w:eastAsia="Times New Roman" w:cstheme="minorHAnsi"/>
                <w:color w:val="000000"/>
                <w:sz w:val="18"/>
                <w:szCs w:val="18"/>
                <w:lang w:eastAsia="fr-FR"/>
              </w:rPr>
            </w:pPr>
            <w:r w:rsidRPr="00C07360">
              <w:rPr>
                <w:rFonts w:eastAsia="Times New Roman" w:cstheme="minorHAnsi"/>
                <w:color w:val="000000"/>
                <w:sz w:val="18"/>
                <w:szCs w:val="18"/>
                <w:lang w:eastAsia="fr-FR"/>
              </w:rPr>
              <w:t>NORD</w:t>
            </w:r>
          </w:p>
        </w:tc>
        <w:tc>
          <w:tcPr>
            <w:tcW w:w="1074" w:type="dxa"/>
            <w:tcBorders>
              <w:top w:val="nil"/>
              <w:left w:val="nil"/>
              <w:bottom w:val="nil"/>
              <w:right w:val="nil"/>
            </w:tcBorders>
            <w:shd w:val="clear" w:color="auto" w:fill="auto"/>
            <w:noWrap/>
            <w:vAlign w:val="bottom"/>
            <w:hideMark/>
          </w:tcPr>
          <w:p w14:paraId="7EEF52B9" w14:textId="77777777" w:rsidR="00BA35C1" w:rsidRPr="00C07360" w:rsidRDefault="00BA35C1" w:rsidP="00AC6922">
            <w:pPr>
              <w:spacing w:after="0" w:line="240" w:lineRule="auto"/>
              <w:jc w:val="center"/>
              <w:rPr>
                <w:rFonts w:eastAsia="Times New Roman" w:cstheme="minorHAnsi"/>
                <w:color w:val="000000"/>
                <w:sz w:val="18"/>
                <w:szCs w:val="18"/>
                <w:lang w:eastAsia="fr-FR"/>
              </w:rPr>
            </w:pPr>
            <w:r w:rsidRPr="00C07360">
              <w:rPr>
                <w:rFonts w:eastAsia="Times New Roman" w:cstheme="minorHAnsi"/>
                <w:color w:val="000000"/>
                <w:sz w:val="18"/>
                <w:szCs w:val="18"/>
                <w:lang w:eastAsia="fr-FR"/>
              </w:rPr>
              <w:t>2,054</w:t>
            </w:r>
          </w:p>
        </w:tc>
        <w:tc>
          <w:tcPr>
            <w:tcW w:w="912" w:type="dxa"/>
            <w:tcBorders>
              <w:top w:val="nil"/>
              <w:left w:val="nil"/>
              <w:bottom w:val="nil"/>
              <w:right w:val="nil"/>
            </w:tcBorders>
            <w:shd w:val="clear" w:color="auto" w:fill="auto"/>
            <w:noWrap/>
            <w:vAlign w:val="bottom"/>
            <w:hideMark/>
          </w:tcPr>
          <w:p w14:paraId="3E457A1E" w14:textId="77777777" w:rsidR="00BA35C1" w:rsidRPr="00C07360" w:rsidRDefault="00BA35C1" w:rsidP="00AC6922">
            <w:pPr>
              <w:spacing w:after="0" w:line="240" w:lineRule="auto"/>
              <w:jc w:val="center"/>
              <w:rPr>
                <w:rFonts w:eastAsia="Times New Roman" w:cstheme="minorHAnsi"/>
                <w:color w:val="000000"/>
                <w:sz w:val="18"/>
                <w:szCs w:val="18"/>
                <w:lang w:eastAsia="fr-FR"/>
              </w:rPr>
            </w:pPr>
            <w:r w:rsidRPr="00C07360">
              <w:rPr>
                <w:rFonts w:eastAsia="Times New Roman" w:cstheme="minorHAnsi"/>
                <w:color w:val="000000"/>
                <w:sz w:val="18"/>
                <w:szCs w:val="18"/>
                <w:lang w:eastAsia="fr-FR"/>
              </w:rPr>
              <w:t>56,130</w:t>
            </w:r>
          </w:p>
        </w:tc>
        <w:tc>
          <w:tcPr>
            <w:tcW w:w="1020" w:type="dxa"/>
            <w:tcBorders>
              <w:top w:val="nil"/>
              <w:left w:val="nil"/>
              <w:bottom w:val="nil"/>
              <w:right w:val="nil"/>
            </w:tcBorders>
            <w:shd w:val="clear" w:color="auto" w:fill="auto"/>
            <w:noWrap/>
            <w:vAlign w:val="bottom"/>
            <w:hideMark/>
          </w:tcPr>
          <w:p w14:paraId="0A6AB4EE" w14:textId="77777777" w:rsidR="00BA35C1" w:rsidRPr="00C07360" w:rsidRDefault="00BA35C1" w:rsidP="00AC6922">
            <w:pPr>
              <w:spacing w:after="0" w:line="240" w:lineRule="auto"/>
              <w:jc w:val="center"/>
              <w:rPr>
                <w:rFonts w:eastAsia="Times New Roman" w:cstheme="minorHAnsi"/>
                <w:color w:val="000000"/>
                <w:sz w:val="18"/>
                <w:szCs w:val="18"/>
                <w:lang w:eastAsia="fr-FR"/>
              </w:rPr>
            </w:pPr>
            <w:r w:rsidRPr="00C07360">
              <w:rPr>
                <w:rFonts w:eastAsia="Times New Roman" w:cstheme="minorHAnsi"/>
                <w:color w:val="000000"/>
                <w:sz w:val="18"/>
                <w:szCs w:val="18"/>
                <w:lang w:eastAsia="fr-FR"/>
              </w:rPr>
              <w:t>40</w:t>
            </w:r>
          </w:p>
        </w:tc>
        <w:tc>
          <w:tcPr>
            <w:tcW w:w="776" w:type="dxa"/>
            <w:tcBorders>
              <w:top w:val="nil"/>
              <w:left w:val="nil"/>
              <w:bottom w:val="nil"/>
              <w:right w:val="nil"/>
            </w:tcBorders>
            <w:shd w:val="clear" w:color="auto" w:fill="auto"/>
            <w:noWrap/>
            <w:vAlign w:val="bottom"/>
            <w:hideMark/>
          </w:tcPr>
          <w:p w14:paraId="3AABD4BF" w14:textId="77777777" w:rsidR="00BA35C1" w:rsidRPr="00C07360" w:rsidRDefault="00BA35C1" w:rsidP="00AC6922">
            <w:pPr>
              <w:spacing w:after="0" w:line="240" w:lineRule="auto"/>
              <w:jc w:val="center"/>
              <w:rPr>
                <w:rFonts w:eastAsia="Times New Roman" w:cstheme="minorHAnsi"/>
                <w:color w:val="000000"/>
                <w:sz w:val="18"/>
                <w:szCs w:val="18"/>
                <w:lang w:eastAsia="fr-FR"/>
              </w:rPr>
            </w:pPr>
            <w:r w:rsidRPr="00C07360">
              <w:rPr>
                <w:rFonts w:eastAsia="Times New Roman" w:cstheme="minorHAnsi"/>
                <w:color w:val="000000"/>
                <w:sz w:val="18"/>
                <w:szCs w:val="18"/>
                <w:lang w:eastAsia="fr-FR"/>
              </w:rPr>
              <w:t>23,667</w:t>
            </w:r>
          </w:p>
        </w:tc>
        <w:tc>
          <w:tcPr>
            <w:tcW w:w="984" w:type="dxa"/>
            <w:tcBorders>
              <w:top w:val="nil"/>
              <w:left w:val="nil"/>
              <w:bottom w:val="nil"/>
              <w:right w:val="nil"/>
            </w:tcBorders>
            <w:shd w:val="clear" w:color="auto" w:fill="auto"/>
            <w:noWrap/>
            <w:vAlign w:val="bottom"/>
            <w:hideMark/>
          </w:tcPr>
          <w:p w14:paraId="6D0D6565" w14:textId="77777777" w:rsidR="00BA35C1" w:rsidRPr="00C07360" w:rsidRDefault="00BA35C1" w:rsidP="00AC6922">
            <w:pPr>
              <w:spacing w:after="0" w:line="240" w:lineRule="auto"/>
              <w:jc w:val="center"/>
              <w:rPr>
                <w:rFonts w:eastAsia="Times New Roman" w:cstheme="minorHAnsi"/>
                <w:color w:val="000000"/>
                <w:sz w:val="18"/>
                <w:szCs w:val="18"/>
                <w:lang w:eastAsia="fr-FR"/>
              </w:rPr>
            </w:pPr>
            <w:r w:rsidRPr="00C07360">
              <w:rPr>
                <w:rFonts w:eastAsia="Times New Roman" w:cstheme="minorHAnsi"/>
                <w:color w:val="000000"/>
                <w:sz w:val="18"/>
                <w:szCs w:val="18"/>
                <w:lang w:eastAsia="fr-FR"/>
              </w:rPr>
              <w:t>7,091</w:t>
            </w:r>
          </w:p>
        </w:tc>
        <w:tc>
          <w:tcPr>
            <w:tcW w:w="891" w:type="dxa"/>
            <w:tcBorders>
              <w:top w:val="nil"/>
              <w:left w:val="nil"/>
              <w:bottom w:val="nil"/>
              <w:right w:val="nil"/>
            </w:tcBorders>
            <w:shd w:val="clear" w:color="auto" w:fill="auto"/>
            <w:noWrap/>
            <w:vAlign w:val="bottom"/>
            <w:hideMark/>
          </w:tcPr>
          <w:p w14:paraId="35F7D4DE" w14:textId="77777777" w:rsidR="00BA35C1" w:rsidRPr="00C07360" w:rsidRDefault="00BA35C1" w:rsidP="00AC6922">
            <w:pPr>
              <w:spacing w:after="0" w:line="240" w:lineRule="auto"/>
              <w:jc w:val="center"/>
              <w:rPr>
                <w:rFonts w:eastAsia="Times New Roman" w:cstheme="minorHAnsi"/>
                <w:color w:val="000000"/>
                <w:sz w:val="18"/>
                <w:szCs w:val="18"/>
                <w:lang w:eastAsia="fr-FR"/>
              </w:rPr>
            </w:pPr>
            <w:r w:rsidRPr="00C07360">
              <w:rPr>
                <w:rFonts w:eastAsia="Times New Roman" w:cstheme="minorHAnsi"/>
                <w:color w:val="000000"/>
                <w:sz w:val="18"/>
                <w:szCs w:val="18"/>
                <w:lang w:eastAsia="fr-FR"/>
              </w:rPr>
              <w:t>202,800</w:t>
            </w:r>
          </w:p>
        </w:tc>
        <w:tc>
          <w:tcPr>
            <w:tcW w:w="1020" w:type="dxa"/>
            <w:tcBorders>
              <w:top w:val="nil"/>
              <w:left w:val="nil"/>
              <w:bottom w:val="nil"/>
              <w:right w:val="nil"/>
            </w:tcBorders>
            <w:shd w:val="clear" w:color="auto" w:fill="auto"/>
            <w:noWrap/>
            <w:vAlign w:val="bottom"/>
            <w:hideMark/>
          </w:tcPr>
          <w:p w14:paraId="7FAE282E" w14:textId="77777777" w:rsidR="00BA35C1" w:rsidRPr="00C07360" w:rsidRDefault="00BA35C1" w:rsidP="00AC6922">
            <w:pPr>
              <w:spacing w:after="0" w:line="240" w:lineRule="auto"/>
              <w:jc w:val="center"/>
              <w:rPr>
                <w:rFonts w:eastAsia="Times New Roman" w:cstheme="minorHAnsi"/>
                <w:color w:val="000000"/>
                <w:sz w:val="18"/>
                <w:szCs w:val="18"/>
                <w:lang w:eastAsia="fr-FR"/>
              </w:rPr>
            </w:pPr>
            <w:r w:rsidRPr="00C07360">
              <w:rPr>
                <w:rFonts w:eastAsia="Times New Roman" w:cstheme="minorHAnsi"/>
                <w:color w:val="000000"/>
                <w:sz w:val="18"/>
                <w:szCs w:val="18"/>
                <w:lang w:eastAsia="fr-FR"/>
              </w:rPr>
              <w:t>284</w:t>
            </w:r>
          </w:p>
        </w:tc>
        <w:tc>
          <w:tcPr>
            <w:tcW w:w="843" w:type="dxa"/>
            <w:tcBorders>
              <w:top w:val="nil"/>
              <w:left w:val="nil"/>
              <w:bottom w:val="nil"/>
              <w:right w:val="nil"/>
            </w:tcBorders>
            <w:shd w:val="clear" w:color="auto" w:fill="auto"/>
            <w:noWrap/>
            <w:vAlign w:val="bottom"/>
            <w:hideMark/>
          </w:tcPr>
          <w:p w14:paraId="57485D41" w14:textId="77777777" w:rsidR="00BA35C1" w:rsidRPr="00C07360" w:rsidRDefault="00BA35C1" w:rsidP="00AC6922">
            <w:pPr>
              <w:spacing w:after="0" w:line="240" w:lineRule="auto"/>
              <w:jc w:val="center"/>
              <w:rPr>
                <w:rFonts w:eastAsia="Times New Roman" w:cstheme="minorHAnsi"/>
                <w:color w:val="000000"/>
                <w:sz w:val="18"/>
                <w:szCs w:val="18"/>
                <w:lang w:eastAsia="fr-FR"/>
              </w:rPr>
            </w:pPr>
            <w:r w:rsidRPr="00C07360">
              <w:rPr>
                <w:rFonts w:eastAsia="Times New Roman" w:cstheme="minorHAnsi"/>
                <w:color w:val="000000"/>
                <w:sz w:val="18"/>
                <w:szCs w:val="18"/>
                <w:lang w:eastAsia="fr-FR"/>
              </w:rPr>
              <w:t>73,933</w:t>
            </w:r>
          </w:p>
        </w:tc>
        <w:tc>
          <w:tcPr>
            <w:tcW w:w="859" w:type="dxa"/>
            <w:tcBorders>
              <w:top w:val="nil"/>
              <w:left w:val="nil"/>
              <w:bottom w:val="nil"/>
              <w:right w:val="nil"/>
            </w:tcBorders>
            <w:shd w:val="clear" w:color="auto" w:fill="auto"/>
            <w:noWrap/>
            <w:vAlign w:val="bottom"/>
            <w:hideMark/>
          </w:tcPr>
          <w:p w14:paraId="0E2E59DD" w14:textId="77777777" w:rsidR="00BA35C1" w:rsidRPr="00C07360" w:rsidRDefault="00BA35C1" w:rsidP="00AC6922">
            <w:pPr>
              <w:spacing w:after="0" w:line="240" w:lineRule="auto"/>
              <w:jc w:val="center"/>
              <w:rPr>
                <w:rFonts w:eastAsia="Times New Roman" w:cstheme="minorHAnsi"/>
                <w:color w:val="000000"/>
                <w:sz w:val="18"/>
                <w:szCs w:val="18"/>
                <w:lang w:eastAsia="fr-FR"/>
              </w:rPr>
            </w:pPr>
            <w:r w:rsidRPr="00C07360">
              <w:rPr>
                <w:rFonts w:eastAsia="Times New Roman" w:cstheme="minorHAnsi"/>
                <w:color w:val="000000"/>
                <w:sz w:val="18"/>
                <w:szCs w:val="18"/>
                <w:lang w:eastAsia="fr-FR"/>
              </w:rPr>
              <w:t>9,469</w:t>
            </w:r>
          </w:p>
        </w:tc>
        <w:tc>
          <w:tcPr>
            <w:tcW w:w="931" w:type="dxa"/>
            <w:tcBorders>
              <w:top w:val="nil"/>
              <w:left w:val="nil"/>
              <w:bottom w:val="nil"/>
              <w:right w:val="nil"/>
            </w:tcBorders>
            <w:shd w:val="clear" w:color="auto" w:fill="auto"/>
            <w:noWrap/>
            <w:vAlign w:val="bottom"/>
            <w:hideMark/>
          </w:tcPr>
          <w:p w14:paraId="233A1F32" w14:textId="77777777" w:rsidR="00BA35C1" w:rsidRPr="00C07360" w:rsidRDefault="00BA35C1" w:rsidP="00AC6922">
            <w:pPr>
              <w:spacing w:after="0" w:line="240" w:lineRule="auto"/>
              <w:jc w:val="center"/>
              <w:rPr>
                <w:rFonts w:eastAsia="Times New Roman" w:cstheme="minorHAnsi"/>
                <w:color w:val="000000"/>
                <w:sz w:val="18"/>
                <w:szCs w:val="18"/>
                <w:lang w:eastAsia="fr-FR"/>
              </w:rPr>
            </w:pPr>
            <w:r w:rsidRPr="00C07360">
              <w:rPr>
                <w:rFonts w:eastAsia="Times New Roman" w:cstheme="minorHAnsi"/>
                <w:color w:val="000000"/>
                <w:sz w:val="18"/>
                <w:szCs w:val="18"/>
                <w:lang w:eastAsia="fr-FR"/>
              </w:rPr>
              <w:t>356,530</w:t>
            </w:r>
          </w:p>
        </w:tc>
      </w:tr>
      <w:tr w:rsidR="00BA35C1" w:rsidRPr="00C07360" w14:paraId="6E7192D9" w14:textId="77777777" w:rsidTr="004029B3">
        <w:trPr>
          <w:trHeight w:val="283"/>
        </w:trPr>
        <w:tc>
          <w:tcPr>
            <w:tcW w:w="1145" w:type="dxa"/>
            <w:tcBorders>
              <w:top w:val="nil"/>
              <w:left w:val="nil"/>
              <w:bottom w:val="nil"/>
              <w:right w:val="nil"/>
            </w:tcBorders>
            <w:shd w:val="clear" w:color="auto" w:fill="auto"/>
            <w:noWrap/>
            <w:vAlign w:val="bottom"/>
            <w:hideMark/>
          </w:tcPr>
          <w:p w14:paraId="25D02C06" w14:textId="77777777" w:rsidR="00BA35C1" w:rsidRPr="00C07360" w:rsidRDefault="00BA35C1" w:rsidP="00AC6922">
            <w:pPr>
              <w:spacing w:after="0" w:line="240" w:lineRule="auto"/>
              <w:rPr>
                <w:rFonts w:eastAsia="Times New Roman" w:cstheme="minorHAnsi"/>
                <w:color w:val="000000"/>
                <w:sz w:val="18"/>
                <w:szCs w:val="18"/>
                <w:lang w:eastAsia="fr-FR"/>
              </w:rPr>
            </w:pPr>
            <w:r w:rsidRPr="00C07360">
              <w:rPr>
                <w:rFonts w:eastAsia="Times New Roman" w:cstheme="minorHAnsi"/>
                <w:color w:val="000000"/>
                <w:sz w:val="18"/>
                <w:szCs w:val="18"/>
                <w:lang w:eastAsia="fr-FR"/>
              </w:rPr>
              <w:t>NORD'EST</w:t>
            </w:r>
          </w:p>
        </w:tc>
        <w:tc>
          <w:tcPr>
            <w:tcW w:w="1074" w:type="dxa"/>
            <w:tcBorders>
              <w:top w:val="nil"/>
              <w:left w:val="nil"/>
              <w:bottom w:val="nil"/>
              <w:right w:val="nil"/>
            </w:tcBorders>
            <w:shd w:val="clear" w:color="auto" w:fill="auto"/>
            <w:noWrap/>
            <w:vAlign w:val="bottom"/>
            <w:hideMark/>
          </w:tcPr>
          <w:p w14:paraId="3E35B0EE" w14:textId="77777777" w:rsidR="00BA35C1" w:rsidRPr="00C07360" w:rsidRDefault="00BA35C1" w:rsidP="00AC6922">
            <w:pPr>
              <w:spacing w:after="0" w:line="240" w:lineRule="auto"/>
              <w:jc w:val="center"/>
              <w:rPr>
                <w:rFonts w:eastAsia="Times New Roman" w:cstheme="minorHAnsi"/>
                <w:color w:val="000000"/>
                <w:sz w:val="18"/>
                <w:szCs w:val="18"/>
                <w:lang w:eastAsia="fr-FR"/>
              </w:rPr>
            </w:pPr>
            <w:r w:rsidRPr="00C07360">
              <w:rPr>
                <w:rFonts w:eastAsia="Times New Roman" w:cstheme="minorHAnsi"/>
                <w:color w:val="000000"/>
                <w:sz w:val="18"/>
                <w:szCs w:val="18"/>
                <w:lang w:eastAsia="fr-FR"/>
              </w:rPr>
              <w:t>867</w:t>
            </w:r>
          </w:p>
        </w:tc>
        <w:tc>
          <w:tcPr>
            <w:tcW w:w="912" w:type="dxa"/>
            <w:tcBorders>
              <w:top w:val="nil"/>
              <w:left w:val="nil"/>
              <w:bottom w:val="nil"/>
              <w:right w:val="nil"/>
            </w:tcBorders>
            <w:shd w:val="clear" w:color="auto" w:fill="auto"/>
            <w:noWrap/>
            <w:vAlign w:val="bottom"/>
            <w:hideMark/>
          </w:tcPr>
          <w:p w14:paraId="2CD170A1" w14:textId="77777777" w:rsidR="00BA35C1" w:rsidRPr="00C07360" w:rsidRDefault="00BA35C1" w:rsidP="00AC6922">
            <w:pPr>
              <w:spacing w:after="0" w:line="240" w:lineRule="auto"/>
              <w:jc w:val="center"/>
              <w:rPr>
                <w:rFonts w:eastAsia="Times New Roman" w:cstheme="minorHAnsi"/>
                <w:color w:val="000000"/>
                <w:sz w:val="18"/>
                <w:szCs w:val="18"/>
                <w:lang w:eastAsia="fr-FR"/>
              </w:rPr>
            </w:pPr>
            <w:r w:rsidRPr="00C07360">
              <w:rPr>
                <w:rFonts w:eastAsia="Times New Roman" w:cstheme="minorHAnsi"/>
                <w:color w:val="000000"/>
                <w:sz w:val="18"/>
                <w:szCs w:val="18"/>
                <w:lang w:eastAsia="fr-FR"/>
              </w:rPr>
              <w:t>20,736</w:t>
            </w:r>
          </w:p>
        </w:tc>
        <w:tc>
          <w:tcPr>
            <w:tcW w:w="1020" w:type="dxa"/>
            <w:tcBorders>
              <w:top w:val="nil"/>
              <w:left w:val="nil"/>
              <w:bottom w:val="nil"/>
              <w:right w:val="nil"/>
            </w:tcBorders>
            <w:shd w:val="clear" w:color="auto" w:fill="auto"/>
            <w:noWrap/>
            <w:vAlign w:val="bottom"/>
            <w:hideMark/>
          </w:tcPr>
          <w:p w14:paraId="79DAA5FA" w14:textId="77777777" w:rsidR="00BA35C1" w:rsidRPr="00C07360" w:rsidRDefault="00BA35C1" w:rsidP="00AC6922">
            <w:pPr>
              <w:spacing w:after="0" w:line="240" w:lineRule="auto"/>
              <w:jc w:val="center"/>
              <w:rPr>
                <w:rFonts w:eastAsia="Times New Roman" w:cstheme="minorHAnsi"/>
                <w:color w:val="000000"/>
                <w:sz w:val="18"/>
                <w:szCs w:val="18"/>
                <w:lang w:eastAsia="fr-FR"/>
              </w:rPr>
            </w:pPr>
            <w:r w:rsidRPr="00C07360">
              <w:rPr>
                <w:rFonts w:eastAsia="Times New Roman" w:cstheme="minorHAnsi"/>
                <w:color w:val="000000"/>
                <w:sz w:val="18"/>
                <w:szCs w:val="18"/>
                <w:lang w:eastAsia="fr-FR"/>
              </w:rPr>
              <w:t>13</w:t>
            </w:r>
          </w:p>
        </w:tc>
        <w:tc>
          <w:tcPr>
            <w:tcW w:w="776" w:type="dxa"/>
            <w:tcBorders>
              <w:top w:val="nil"/>
              <w:left w:val="nil"/>
              <w:bottom w:val="nil"/>
              <w:right w:val="nil"/>
            </w:tcBorders>
            <w:shd w:val="clear" w:color="auto" w:fill="auto"/>
            <w:noWrap/>
            <w:vAlign w:val="bottom"/>
            <w:hideMark/>
          </w:tcPr>
          <w:p w14:paraId="541E71B0" w14:textId="77777777" w:rsidR="00BA35C1" w:rsidRPr="00C07360" w:rsidRDefault="00BA35C1" w:rsidP="00AC6922">
            <w:pPr>
              <w:spacing w:after="0" w:line="240" w:lineRule="auto"/>
              <w:jc w:val="center"/>
              <w:rPr>
                <w:rFonts w:eastAsia="Times New Roman" w:cstheme="minorHAnsi"/>
                <w:color w:val="000000"/>
                <w:sz w:val="18"/>
                <w:szCs w:val="18"/>
                <w:lang w:eastAsia="fr-FR"/>
              </w:rPr>
            </w:pPr>
            <w:r w:rsidRPr="00C07360">
              <w:rPr>
                <w:rFonts w:eastAsia="Times New Roman" w:cstheme="minorHAnsi"/>
                <w:color w:val="000000"/>
                <w:sz w:val="18"/>
                <w:szCs w:val="18"/>
                <w:lang w:eastAsia="fr-FR"/>
              </w:rPr>
              <w:t>9,138</w:t>
            </w:r>
          </w:p>
        </w:tc>
        <w:tc>
          <w:tcPr>
            <w:tcW w:w="984" w:type="dxa"/>
            <w:tcBorders>
              <w:top w:val="nil"/>
              <w:left w:val="nil"/>
              <w:bottom w:val="nil"/>
              <w:right w:val="nil"/>
            </w:tcBorders>
            <w:shd w:val="clear" w:color="auto" w:fill="auto"/>
            <w:noWrap/>
            <w:vAlign w:val="bottom"/>
            <w:hideMark/>
          </w:tcPr>
          <w:p w14:paraId="2EFC4F2B" w14:textId="77777777" w:rsidR="00BA35C1" w:rsidRPr="00C07360" w:rsidRDefault="00BA35C1" w:rsidP="00AC6922">
            <w:pPr>
              <w:spacing w:after="0" w:line="240" w:lineRule="auto"/>
              <w:jc w:val="center"/>
              <w:rPr>
                <w:rFonts w:eastAsia="Times New Roman" w:cstheme="minorHAnsi"/>
                <w:color w:val="000000"/>
                <w:sz w:val="18"/>
                <w:szCs w:val="18"/>
                <w:lang w:eastAsia="fr-FR"/>
              </w:rPr>
            </w:pPr>
            <w:r w:rsidRPr="00C07360">
              <w:rPr>
                <w:rFonts w:eastAsia="Times New Roman" w:cstheme="minorHAnsi"/>
                <w:color w:val="000000"/>
                <w:sz w:val="18"/>
                <w:szCs w:val="18"/>
                <w:lang w:eastAsia="fr-FR"/>
              </w:rPr>
              <w:t>2,145</w:t>
            </w:r>
          </w:p>
        </w:tc>
        <w:tc>
          <w:tcPr>
            <w:tcW w:w="891" w:type="dxa"/>
            <w:tcBorders>
              <w:top w:val="nil"/>
              <w:left w:val="nil"/>
              <w:bottom w:val="nil"/>
              <w:right w:val="nil"/>
            </w:tcBorders>
            <w:shd w:val="clear" w:color="auto" w:fill="auto"/>
            <w:noWrap/>
            <w:vAlign w:val="bottom"/>
            <w:hideMark/>
          </w:tcPr>
          <w:p w14:paraId="2076037C" w14:textId="77777777" w:rsidR="00BA35C1" w:rsidRPr="00C07360" w:rsidRDefault="00BA35C1" w:rsidP="00AC6922">
            <w:pPr>
              <w:spacing w:after="0" w:line="240" w:lineRule="auto"/>
              <w:jc w:val="center"/>
              <w:rPr>
                <w:rFonts w:eastAsia="Times New Roman" w:cstheme="minorHAnsi"/>
                <w:color w:val="000000"/>
                <w:sz w:val="18"/>
                <w:szCs w:val="18"/>
                <w:lang w:eastAsia="fr-FR"/>
              </w:rPr>
            </w:pPr>
            <w:r w:rsidRPr="00C07360">
              <w:rPr>
                <w:rFonts w:eastAsia="Times New Roman" w:cstheme="minorHAnsi"/>
                <w:color w:val="000000"/>
                <w:sz w:val="18"/>
                <w:szCs w:val="18"/>
                <w:lang w:eastAsia="fr-FR"/>
              </w:rPr>
              <w:t>74,922</w:t>
            </w:r>
          </w:p>
        </w:tc>
        <w:tc>
          <w:tcPr>
            <w:tcW w:w="1020" w:type="dxa"/>
            <w:tcBorders>
              <w:top w:val="nil"/>
              <w:left w:val="nil"/>
              <w:bottom w:val="nil"/>
              <w:right w:val="nil"/>
            </w:tcBorders>
            <w:shd w:val="clear" w:color="auto" w:fill="auto"/>
            <w:noWrap/>
            <w:vAlign w:val="bottom"/>
            <w:hideMark/>
          </w:tcPr>
          <w:p w14:paraId="6A705DDF" w14:textId="77777777" w:rsidR="00BA35C1" w:rsidRPr="00C07360" w:rsidRDefault="00BA35C1" w:rsidP="00AC6922">
            <w:pPr>
              <w:spacing w:after="0" w:line="240" w:lineRule="auto"/>
              <w:jc w:val="center"/>
              <w:rPr>
                <w:rFonts w:eastAsia="Times New Roman" w:cstheme="minorHAnsi"/>
                <w:color w:val="000000"/>
                <w:sz w:val="18"/>
                <w:szCs w:val="18"/>
                <w:lang w:eastAsia="fr-FR"/>
              </w:rPr>
            </w:pPr>
            <w:r w:rsidRPr="00C07360">
              <w:rPr>
                <w:rFonts w:eastAsia="Times New Roman" w:cstheme="minorHAnsi"/>
                <w:color w:val="000000"/>
                <w:sz w:val="18"/>
                <w:szCs w:val="18"/>
                <w:lang w:eastAsia="fr-FR"/>
              </w:rPr>
              <w:t>97</w:t>
            </w:r>
          </w:p>
        </w:tc>
        <w:tc>
          <w:tcPr>
            <w:tcW w:w="843" w:type="dxa"/>
            <w:tcBorders>
              <w:top w:val="nil"/>
              <w:left w:val="nil"/>
              <w:bottom w:val="nil"/>
              <w:right w:val="nil"/>
            </w:tcBorders>
            <w:shd w:val="clear" w:color="auto" w:fill="auto"/>
            <w:noWrap/>
            <w:vAlign w:val="bottom"/>
            <w:hideMark/>
          </w:tcPr>
          <w:p w14:paraId="73CE2C32" w14:textId="77777777" w:rsidR="00BA35C1" w:rsidRPr="00C07360" w:rsidRDefault="00BA35C1" w:rsidP="00AC6922">
            <w:pPr>
              <w:spacing w:after="0" w:line="240" w:lineRule="auto"/>
              <w:jc w:val="center"/>
              <w:rPr>
                <w:rFonts w:eastAsia="Times New Roman" w:cstheme="minorHAnsi"/>
                <w:color w:val="000000"/>
                <w:sz w:val="18"/>
                <w:szCs w:val="18"/>
                <w:lang w:eastAsia="fr-FR"/>
              </w:rPr>
            </w:pPr>
            <w:r w:rsidRPr="00C07360">
              <w:rPr>
                <w:rFonts w:eastAsia="Times New Roman" w:cstheme="minorHAnsi"/>
                <w:color w:val="000000"/>
                <w:sz w:val="18"/>
                <w:szCs w:val="18"/>
                <w:lang w:eastAsia="fr-FR"/>
              </w:rPr>
              <w:t>27,087</w:t>
            </w:r>
          </w:p>
        </w:tc>
        <w:tc>
          <w:tcPr>
            <w:tcW w:w="859" w:type="dxa"/>
            <w:tcBorders>
              <w:top w:val="nil"/>
              <w:left w:val="nil"/>
              <w:bottom w:val="nil"/>
              <w:right w:val="nil"/>
            </w:tcBorders>
            <w:shd w:val="clear" w:color="auto" w:fill="auto"/>
            <w:noWrap/>
            <w:vAlign w:val="bottom"/>
            <w:hideMark/>
          </w:tcPr>
          <w:p w14:paraId="4782617D" w14:textId="77777777" w:rsidR="00BA35C1" w:rsidRPr="00C07360" w:rsidRDefault="00BA35C1" w:rsidP="00AC6922">
            <w:pPr>
              <w:spacing w:after="0" w:line="240" w:lineRule="auto"/>
              <w:jc w:val="center"/>
              <w:rPr>
                <w:rFonts w:eastAsia="Times New Roman" w:cstheme="minorHAnsi"/>
                <w:color w:val="000000"/>
                <w:sz w:val="18"/>
                <w:szCs w:val="18"/>
                <w:lang w:eastAsia="fr-FR"/>
              </w:rPr>
            </w:pPr>
            <w:r w:rsidRPr="00C07360">
              <w:rPr>
                <w:rFonts w:eastAsia="Times New Roman" w:cstheme="minorHAnsi"/>
                <w:color w:val="000000"/>
                <w:sz w:val="18"/>
                <w:szCs w:val="18"/>
                <w:lang w:eastAsia="fr-FR"/>
              </w:rPr>
              <w:t>3,122</w:t>
            </w:r>
          </w:p>
        </w:tc>
        <w:tc>
          <w:tcPr>
            <w:tcW w:w="931" w:type="dxa"/>
            <w:tcBorders>
              <w:top w:val="nil"/>
              <w:left w:val="nil"/>
              <w:bottom w:val="nil"/>
              <w:right w:val="nil"/>
            </w:tcBorders>
            <w:shd w:val="clear" w:color="auto" w:fill="auto"/>
            <w:noWrap/>
            <w:vAlign w:val="bottom"/>
            <w:hideMark/>
          </w:tcPr>
          <w:p w14:paraId="6FE2E4D4" w14:textId="77777777" w:rsidR="00BA35C1" w:rsidRPr="00C07360" w:rsidRDefault="00BA35C1" w:rsidP="00AC6922">
            <w:pPr>
              <w:spacing w:after="0" w:line="240" w:lineRule="auto"/>
              <w:jc w:val="center"/>
              <w:rPr>
                <w:rFonts w:eastAsia="Times New Roman" w:cstheme="minorHAnsi"/>
                <w:color w:val="000000"/>
                <w:sz w:val="18"/>
                <w:szCs w:val="18"/>
                <w:lang w:eastAsia="fr-FR"/>
              </w:rPr>
            </w:pPr>
            <w:r w:rsidRPr="00C07360">
              <w:rPr>
                <w:rFonts w:eastAsia="Times New Roman" w:cstheme="minorHAnsi"/>
                <w:color w:val="000000"/>
                <w:sz w:val="18"/>
                <w:szCs w:val="18"/>
                <w:lang w:eastAsia="fr-FR"/>
              </w:rPr>
              <w:t>131,883</w:t>
            </w:r>
          </w:p>
        </w:tc>
      </w:tr>
      <w:tr w:rsidR="00BA35C1" w:rsidRPr="00C07360" w14:paraId="11502B40" w14:textId="77777777" w:rsidTr="004029B3">
        <w:trPr>
          <w:trHeight w:val="283"/>
        </w:trPr>
        <w:tc>
          <w:tcPr>
            <w:tcW w:w="1145" w:type="dxa"/>
            <w:tcBorders>
              <w:top w:val="nil"/>
              <w:left w:val="nil"/>
              <w:bottom w:val="nil"/>
              <w:right w:val="nil"/>
            </w:tcBorders>
            <w:shd w:val="clear" w:color="auto" w:fill="auto"/>
            <w:noWrap/>
            <w:vAlign w:val="bottom"/>
            <w:hideMark/>
          </w:tcPr>
          <w:p w14:paraId="161B7629" w14:textId="77777777" w:rsidR="00BA35C1" w:rsidRPr="00C07360" w:rsidRDefault="00BA35C1" w:rsidP="00AC6922">
            <w:pPr>
              <w:spacing w:after="0" w:line="240" w:lineRule="auto"/>
              <w:rPr>
                <w:rFonts w:eastAsia="Times New Roman" w:cstheme="minorHAnsi"/>
                <w:color w:val="000000"/>
                <w:sz w:val="18"/>
                <w:szCs w:val="18"/>
                <w:lang w:eastAsia="fr-FR"/>
              </w:rPr>
            </w:pPr>
            <w:r w:rsidRPr="00C07360">
              <w:rPr>
                <w:rFonts w:eastAsia="Times New Roman" w:cstheme="minorHAnsi"/>
                <w:color w:val="000000"/>
                <w:sz w:val="18"/>
                <w:szCs w:val="18"/>
                <w:lang w:eastAsia="fr-FR"/>
              </w:rPr>
              <w:t>ARTIBONITE</w:t>
            </w:r>
          </w:p>
        </w:tc>
        <w:tc>
          <w:tcPr>
            <w:tcW w:w="1074" w:type="dxa"/>
            <w:tcBorders>
              <w:top w:val="nil"/>
              <w:left w:val="nil"/>
              <w:bottom w:val="nil"/>
              <w:right w:val="nil"/>
            </w:tcBorders>
            <w:shd w:val="clear" w:color="auto" w:fill="auto"/>
            <w:noWrap/>
            <w:vAlign w:val="bottom"/>
            <w:hideMark/>
          </w:tcPr>
          <w:p w14:paraId="3690C8F4" w14:textId="77777777" w:rsidR="00BA35C1" w:rsidRPr="00C07360" w:rsidRDefault="00BA35C1" w:rsidP="00AC6922">
            <w:pPr>
              <w:spacing w:after="0" w:line="240" w:lineRule="auto"/>
              <w:jc w:val="center"/>
              <w:rPr>
                <w:rFonts w:eastAsia="Times New Roman" w:cstheme="minorHAnsi"/>
                <w:color w:val="000000"/>
                <w:sz w:val="18"/>
                <w:szCs w:val="18"/>
                <w:lang w:eastAsia="fr-FR"/>
              </w:rPr>
            </w:pPr>
            <w:r w:rsidRPr="00C07360">
              <w:rPr>
                <w:rFonts w:eastAsia="Times New Roman" w:cstheme="minorHAnsi"/>
                <w:color w:val="000000"/>
                <w:sz w:val="18"/>
                <w:szCs w:val="18"/>
                <w:lang w:eastAsia="fr-FR"/>
              </w:rPr>
              <w:t>1,742</w:t>
            </w:r>
          </w:p>
        </w:tc>
        <w:tc>
          <w:tcPr>
            <w:tcW w:w="912" w:type="dxa"/>
            <w:tcBorders>
              <w:top w:val="nil"/>
              <w:left w:val="nil"/>
              <w:bottom w:val="nil"/>
              <w:right w:val="nil"/>
            </w:tcBorders>
            <w:shd w:val="clear" w:color="auto" w:fill="auto"/>
            <w:noWrap/>
            <w:vAlign w:val="bottom"/>
            <w:hideMark/>
          </w:tcPr>
          <w:p w14:paraId="6B7A0C1C" w14:textId="77777777" w:rsidR="00BA35C1" w:rsidRPr="00C07360" w:rsidRDefault="00BA35C1" w:rsidP="00AC6922">
            <w:pPr>
              <w:spacing w:after="0" w:line="240" w:lineRule="auto"/>
              <w:jc w:val="center"/>
              <w:rPr>
                <w:rFonts w:eastAsia="Times New Roman" w:cstheme="minorHAnsi"/>
                <w:color w:val="000000"/>
                <w:sz w:val="18"/>
                <w:szCs w:val="18"/>
                <w:lang w:eastAsia="fr-FR"/>
              </w:rPr>
            </w:pPr>
            <w:r w:rsidRPr="00C07360">
              <w:rPr>
                <w:rFonts w:eastAsia="Times New Roman" w:cstheme="minorHAnsi"/>
                <w:color w:val="000000"/>
                <w:sz w:val="18"/>
                <w:szCs w:val="18"/>
                <w:lang w:eastAsia="fr-FR"/>
              </w:rPr>
              <w:t>86,277</w:t>
            </w:r>
          </w:p>
        </w:tc>
        <w:tc>
          <w:tcPr>
            <w:tcW w:w="1020" w:type="dxa"/>
            <w:tcBorders>
              <w:top w:val="nil"/>
              <w:left w:val="nil"/>
              <w:bottom w:val="nil"/>
              <w:right w:val="nil"/>
            </w:tcBorders>
            <w:shd w:val="clear" w:color="auto" w:fill="auto"/>
            <w:noWrap/>
            <w:vAlign w:val="bottom"/>
            <w:hideMark/>
          </w:tcPr>
          <w:p w14:paraId="442F7559" w14:textId="77777777" w:rsidR="00BA35C1" w:rsidRPr="00C07360" w:rsidRDefault="00BA35C1" w:rsidP="00AC6922">
            <w:pPr>
              <w:spacing w:after="0" w:line="240" w:lineRule="auto"/>
              <w:jc w:val="center"/>
              <w:rPr>
                <w:rFonts w:eastAsia="Times New Roman" w:cstheme="minorHAnsi"/>
                <w:color w:val="000000"/>
                <w:sz w:val="18"/>
                <w:szCs w:val="18"/>
                <w:lang w:eastAsia="fr-FR"/>
              </w:rPr>
            </w:pPr>
            <w:r w:rsidRPr="00C07360">
              <w:rPr>
                <w:rFonts w:eastAsia="Times New Roman" w:cstheme="minorHAnsi"/>
                <w:color w:val="000000"/>
                <w:sz w:val="18"/>
                <w:szCs w:val="18"/>
                <w:lang w:eastAsia="fr-FR"/>
              </w:rPr>
              <w:t>15</w:t>
            </w:r>
          </w:p>
        </w:tc>
        <w:tc>
          <w:tcPr>
            <w:tcW w:w="776" w:type="dxa"/>
            <w:tcBorders>
              <w:top w:val="nil"/>
              <w:left w:val="nil"/>
              <w:bottom w:val="nil"/>
              <w:right w:val="nil"/>
            </w:tcBorders>
            <w:shd w:val="clear" w:color="auto" w:fill="auto"/>
            <w:noWrap/>
            <w:vAlign w:val="bottom"/>
            <w:hideMark/>
          </w:tcPr>
          <w:p w14:paraId="6BB5B5D0" w14:textId="77777777" w:rsidR="00BA35C1" w:rsidRPr="00C07360" w:rsidRDefault="00BA35C1" w:rsidP="00AC6922">
            <w:pPr>
              <w:spacing w:after="0" w:line="240" w:lineRule="auto"/>
              <w:jc w:val="center"/>
              <w:rPr>
                <w:rFonts w:eastAsia="Times New Roman" w:cstheme="minorHAnsi"/>
                <w:color w:val="000000"/>
                <w:sz w:val="18"/>
                <w:szCs w:val="18"/>
                <w:lang w:eastAsia="fr-FR"/>
              </w:rPr>
            </w:pPr>
            <w:r w:rsidRPr="00C07360">
              <w:rPr>
                <w:rFonts w:eastAsia="Times New Roman" w:cstheme="minorHAnsi"/>
                <w:color w:val="000000"/>
                <w:sz w:val="18"/>
                <w:szCs w:val="18"/>
                <w:lang w:eastAsia="fr-FR"/>
              </w:rPr>
              <w:t>24,788</w:t>
            </w:r>
          </w:p>
        </w:tc>
        <w:tc>
          <w:tcPr>
            <w:tcW w:w="984" w:type="dxa"/>
            <w:tcBorders>
              <w:top w:val="nil"/>
              <w:left w:val="nil"/>
              <w:bottom w:val="nil"/>
              <w:right w:val="nil"/>
            </w:tcBorders>
            <w:shd w:val="clear" w:color="auto" w:fill="auto"/>
            <w:noWrap/>
            <w:vAlign w:val="bottom"/>
            <w:hideMark/>
          </w:tcPr>
          <w:p w14:paraId="350CEEA4" w14:textId="77777777" w:rsidR="00BA35C1" w:rsidRPr="00C07360" w:rsidRDefault="00BA35C1" w:rsidP="00AC6922">
            <w:pPr>
              <w:spacing w:after="0" w:line="240" w:lineRule="auto"/>
              <w:jc w:val="center"/>
              <w:rPr>
                <w:rFonts w:eastAsia="Times New Roman" w:cstheme="minorHAnsi"/>
                <w:color w:val="000000"/>
                <w:sz w:val="18"/>
                <w:szCs w:val="18"/>
                <w:lang w:eastAsia="fr-FR"/>
              </w:rPr>
            </w:pPr>
            <w:r w:rsidRPr="00C07360">
              <w:rPr>
                <w:rFonts w:eastAsia="Times New Roman" w:cstheme="minorHAnsi"/>
                <w:color w:val="000000"/>
                <w:sz w:val="18"/>
                <w:szCs w:val="18"/>
                <w:lang w:eastAsia="fr-FR"/>
              </w:rPr>
              <w:t>11,534</w:t>
            </w:r>
          </w:p>
        </w:tc>
        <w:tc>
          <w:tcPr>
            <w:tcW w:w="891" w:type="dxa"/>
            <w:tcBorders>
              <w:top w:val="nil"/>
              <w:left w:val="nil"/>
              <w:bottom w:val="nil"/>
              <w:right w:val="nil"/>
            </w:tcBorders>
            <w:shd w:val="clear" w:color="auto" w:fill="auto"/>
            <w:noWrap/>
            <w:vAlign w:val="bottom"/>
            <w:hideMark/>
          </w:tcPr>
          <w:p w14:paraId="4C2BC9A4" w14:textId="77777777" w:rsidR="00BA35C1" w:rsidRPr="00C07360" w:rsidRDefault="00BA35C1" w:rsidP="00AC6922">
            <w:pPr>
              <w:spacing w:after="0" w:line="240" w:lineRule="auto"/>
              <w:jc w:val="center"/>
              <w:rPr>
                <w:rFonts w:eastAsia="Times New Roman" w:cstheme="minorHAnsi"/>
                <w:color w:val="000000"/>
                <w:sz w:val="18"/>
                <w:szCs w:val="18"/>
                <w:lang w:eastAsia="fr-FR"/>
              </w:rPr>
            </w:pPr>
            <w:r w:rsidRPr="00C07360">
              <w:rPr>
                <w:rFonts w:eastAsia="Times New Roman" w:cstheme="minorHAnsi"/>
                <w:color w:val="000000"/>
                <w:sz w:val="18"/>
                <w:szCs w:val="18"/>
                <w:lang w:eastAsia="fr-FR"/>
              </w:rPr>
              <w:t>311,723</w:t>
            </w:r>
          </w:p>
        </w:tc>
        <w:tc>
          <w:tcPr>
            <w:tcW w:w="1020" w:type="dxa"/>
            <w:tcBorders>
              <w:top w:val="nil"/>
              <w:left w:val="nil"/>
              <w:bottom w:val="nil"/>
              <w:right w:val="nil"/>
            </w:tcBorders>
            <w:shd w:val="clear" w:color="auto" w:fill="auto"/>
            <w:noWrap/>
            <w:vAlign w:val="bottom"/>
            <w:hideMark/>
          </w:tcPr>
          <w:p w14:paraId="46E37E08" w14:textId="77777777" w:rsidR="00BA35C1" w:rsidRPr="00C07360" w:rsidRDefault="00BA35C1" w:rsidP="00AC6922">
            <w:pPr>
              <w:spacing w:after="0" w:line="240" w:lineRule="auto"/>
              <w:jc w:val="center"/>
              <w:rPr>
                <w:rFonts w:eastAsia="Times New Roman" w:cstheme="minorHAnsi"/>
                <w:color w:val="000000"/>
                <w:sz w:val="18"/>
                <w:szCs w:val="18"/>
                <w:lang w:eastAsia="fr-FR"/>
              </w:rPr>
            </w:pPr>
            <w:r w:rsidRPr="00C07360">
              <w:rPr>
                <w:rFonts w:eastAsia="Times New Roman" w:cstheme="minorHAnsi"/>
                <w:color w:val="000000"/>
                <w:sz w:val="18"/>
                <w:szCs w:val="18"/>
                <w:lang w:eastAsia="fr-FR"/>
              </w:rPr>
              <w:t>348</w:t>
            </w:r>
          </w:p>
        </w:tc>
        <w:tc>
          <w:tcPr>
            <w:tcW w:w="843" w:type="dxa"/>
            <w:tcBorders>
              <w:top w:val="nil"/>
              <w:left w:val="nil"/>
              <w:bottom w:val="nil"/>
              <w:right w:val="nil"/>
            </w:tcBorders>
            <w:shd w:val="clear" w:color="auto" w:fill="auto"/>
            <w:noWrap/>
            <w:vAlign w:val="bottom"/>
            <w:hideMark/>
          </w:tcPr>
          <w:p w14:paraId="2066D080" w14:textId="77777777" w:rsidR="00BA35C1" w:rsidRPr="00C07360" w:rsidRDefault="00BA35C1" w:rsidP="00AC6922">
            <w:pPr>
              <w:spacing w:after="0" w:line="240" w:lineRule="auto"/>
              <w:jc w:val="center"/>
              <w:rPr>
                <w:rFonts w:eastAsia="Times New Roman" w:cstheme="minorHAnsi"/>
                <w:color w:val="000000"/>
                <w:sz w:val="18"/>
                <w:szCs w:val="18"/>
                <w:lang w:eastAsia="fr-FR"/>
              </w:rPr>
            </w:pPr>
            <w:r w:rsidRPr="00C07360">
              <w:rPr>
                <w:rFonts w:eastAsia="Times New Roman" w:cstheme="minorHAnsi"/>
                <w:color w:val="000000"/>
                <w:sz w:val="18"/>
                <w:szCs w:val="18"/>
                <w:lang w:eastAsia="fr-FR"/>
              </w:rPr>
              <w:t>74,065</w:t>
            </w:r>
          </w:p>
        </w:tc>
        <w:tc>
          <w:tcPr>
            <w:tcW w:w="859" w:type="dxa"/>
            <w:tcBorders>
              <w:top w:val="nil"/>
              <w:left w:val="nil"/>
              <w:bottom w:val="nil"/>
              <w:right w:val="nil"/>
            </w:tcBorders>
            <w:shd w:val="clear" w:color="auto" w:fill="auto"/>
            <w:noWrap/>
            <w:vAlign w:val="bottom"/>
            <w:hideMark/>
          </w:tcPr>
          <w:p w14:paraId="23597EF1" w14:textId="77777777" w:rsidR="00BA35C1" w:rsidRPr="00C07360" w:rsidRDefault="00BA35C1" w:rsidP="00AC6922">
            <w:pPr>
              <w:spacing w:after="0" w:line="240" w:lineRule="auto"/>
              <w:jc w:val="center"/>
              <w:rPr>
                <w:rFonts w:eastAsia="Times New Roman" w:cstheme="minorHAnsi"/>
                <w:color w:val="000000"/>
                <w:sz w:val="18"/>
                <w:szCs w:val="18"/>
                <w:lang w:eastAsia="fr-FR"/>
              </w:rPr>
            </w:pPr>
            <w:r w:rsidRPr="00C07360">
              <w:rPr>
                <w:rFonts w:eastAsia="Times New Roman" w:cstheme="minorHAnsi"/>
                <w:color w:val="000000"/>
                <w:sz w:val="18"/>
                <w:szCs w:val="18"/>
                <w:lang w:eastAsia="fr-FR"/>
              </w:rPr>
              <w:t>13,639</w:t>
            </w:r>
          </w:p>
        </w:tc>
        <w:tc>
          <w:tcPr>
            <w:tcW w:w="931" w:type="dxa"/>
            <w:tcBorders>
              <w:top w:val="nil"/>
              <w:left w:val="nil"/>
              <w:bottom w:val="nil"/>
              <w:right w:val="nil"/>
            </w:tcBorders>
            <w:shd w:val="clear" w:color="auto" w:fill="auto"/>
            <w:noWrap/>
            <w:vAlign w:val="bottom"/>
            <w:hideMark/>
          </w:tcPr>
          <w:p w14:paraId="3B679F1F" w14:textId="77777777" w:rsidR="00BA35C1" w:rsidRPr="00C07360" w:rsidRDefault="00BA35C1" w:rsidP="00AC6922">
            <w:pPr>
              <w:spacing w:after="0" w:line="240" w:lineRule="auto"/>
              <w:jc w:val="center"/>
              <w:rPr>
                <w:rFonts w:eastAsia="Times New Roman" w:cstheme="minorHAnsi"/>
                <w:color w:val="000000"/>
                <w:sz w:val="18"/>
                <w:szCs w:val="18"/>
                <w:lang w:eastAsia="fr-FR"/>
              </w:rPr>
            </w:pPr>
            <w:r w:rsidRPr="00C07360">
              <w:rPr>
                <w:rFonts w:eastAsia="Times New Roman" w:cstheme="minorHAnsi"/>
                <w:color w:val="000000"/>
                <w:sz w:val="18"/>
                <w:szCs w:val="18"/>
                <w:lang w:eastAsia="fr-FR"/>
              </w:rPr>
              <w:t>496,853</w:t>
            </w:r>
          </w:p>
        </w:tc>
      </w:tr>
      <w:tr w:rsidR="00BA35C1" w:rsidRPr="00C07360" w14:paraId="2D80056C" w14:textId="77777777" w:rsidTr="004029B3">
        <w:trPr>
          <w:trHeight w:val="266"/>
        </w:trPr>
        <w:tc>
          <w:tcPr>
            <w:tcW w:w="1145" w:type="dxa"/>
            <w:tcBorders>
              <w:top w:val="nil"/>
              <w:left w:val="nil"/>
              <w:bottom w:val="nil"/>
              <w:right w:val="nil"/>
            </w:tcBorders>
            <w:shd w:val="clear" w:color="auto" w:fill="auto"/>
            <w:noWrap/>
            <w:vAlign w:val="bottom"/>
            <w:hideMark/>
          </w:tcPr>
          <w:p w14:paraId="4B97F890" w14:textId="77777777" w:rsidR="00BA35C1" w:rsidRPr="00C07360" w:rsidRDefault="00BA35C1" w:rsidP="00AC6922">
            <w:pPr>
              <w:spacing w:after="0" w:line="240" w:lineRule="auto"/>
              <w:rPr>
                <w:rFonts w:eastAsia="Times New Roman" w:cstheme="minorHAnsi"/>
                <w:color w:val="000000"/>
                <w:sz w:val="18"/>
                <w:szCs w:val="18"/>
                <w:lang w:eastAsia="fr-FR"/>
              </w:rPr>
            </w:pPr>
            <w:r w:rsidRPr="00C07360">
              <w:rPr>
                <w:rFonts w:eastAsia="Times New Roman" w:cstheme="minorHAnsi"/>
                <w:color w:val="000000"/>
                <w:sz w:val="18"/>
                <w:szCs w:val="18"/>
                <w:lang w:eastAsia="fr-FR"/>
              </w:rPr>
              <w:t>CENTRE</w:t>
            </w:r>
          </w:p>
        </w:tc>
        <w:tc>
          <w:tcPr>
            <w:tcW w:w="1074" w:type="dxa"/>
            <w:tcBorders>
              <w:top w:val="nil"/>
              <w:left w:val="nil"/>
              <w:bottom w:val="nil"/>
              <w:right w:val="nil"/>
            </w:tcBorders>
            <w:shd w:val="clear" w:color="auto" w:fill="auto"/>
            <w:noWrap/>
            <w:vAlign w:val="bottom"/>
            <w:hideMark/>
          </w:tcPr>
          <w:p w14:paraId="20277CA3" w14:textId="77777777" w:rsidR="00BA35C1" w:rsidRPr="00C07360" w:rsidRDefault="00BA35C1" w:rsidP="00AC6922">
            <w:pPr>
              <w:spacing w:after="0" w:line="240" w:lineRule="auto"/>
              <w:jc w:val="center"/>
              <w:rPr>
                <w:rFonts w:eastAsia="Times New Roman" w:cstheme="minorHAnsi"/>
                <w:color w:val="000000"/>
                <w:sz w:val="18"/>
                <w:szCs w:val="18"/>
                <w:lang w:eastAsia="fr-FR"/>
              </w:rPr>
            </w:pPr>
            <w:r w:rsidRPr="00C07360">
              <w:rPr>
                <w:rFonts w:eastAsia="Times New Roman" w:cstheme="minorHAnsi"/>
                <w:color w:val="000000"/>
                <w:sz w:val="18"/>
                <w:szCs w:val="18"/>
                <w:lang w:eastAsia="fr-FR"/>
              </w:rPr>
              <w:t>907</w:t>
            </w:r>
          </w:p>
        </w:tc>
        <w:tc>
          <w:tcPr>
            <w:tcW w:w="912" w:type="dxa"/>
            <w:tcBorders>
              <w:top w:val="nil"/>
              <w:left w:val="nil"/>
              <w:bottom w:val="nil"/>
              <w:right w:val="nil"/>
            </w:tcBorders>
            <w:shd w:val="clear" w:color="auto" w:fill="auto"/>
            <w:noWrap/>
            <w:vAlign w:val="bottom"/>
            <w:hideMark/>
          </w:tcPr>
          <w:p w14:paraId="25E54844" w14:textId="77777777" w:rsidR="00BA35C1" w:rsidRPr="00C07360" w:rsidRDefault="00BA35C1" w:rsidP="00AC6922">
            <w:pPr>
              <w:spacing w:after="0" w:line="240" w:lineRule="auto"/>
              <w:jc w:val="center"/>
              <w:rPr>
                <w:rFonts w:eastAsia="Times New Roman" w:cstheme="minorHAnsi"/>
                <w:color w:val="000000"/>
                <w:sz w:val="18"/>
                <w:szCs w:val="18"/>
                <w:lang w:eastAsia="fr-FR"/>
              </w:rPr>
            </w:pPr>
            <w:r w:rsidRPr="00C07360">
              <w:rPr>
                <w:rFonts w:eastAsia="Times New Roman" w:cstheme="minorHAnsi"/>
                <w:color w:val="000000"/>
                <w:sz w:val="18"/>
                <w:szCs w:val="18"/>
                <w:lang w:eastAsia="fr-FR"/>
              </w:rPr>
              <w:t>43,357</w:t>
            </w:r>
          </w:p>
        </w:tc>
        <w:tc>
          <w:tcPr>
            <w:tcW w:w="1020" w:type="dxa"/>
            <w:tcBorders>
              <w:top w:val="nil"/>
              <w:left w:val="nil"/>
              <w:bottom w:val="nil"/>
              <w:right w:val="nil"/>
            </w:tcBorders>
            <w:shd w:val="clear" w:color="auto" w:fill="auto"/>
            <w:noWrap/>
            <w:vAlign w:val="bottom"/>
            <w:hideMark/>
          </w:tcPr>
          <w:p w14:paraId="68122461" w14:textId="77777777" w:rsidR="00BA35C1" w:rsidRPr="00C07360" w:rsidRDefault="00BA35C1" w:rsidP="00AC6922">
            <w:pPr>
              <w:spacing w:after="0" w:line="240" w:lineRule="auto"/>
              <w:jc w:val="center"/>
              <w:rPr>
                <w:rFonts w:eastAsia="Times New Roman" w:cstheme="minorHAnsi"/>
                <w:color w:val="000000"/>
                <w:sz w:val="18"/>
                <w:szCs w:val="18"/>
                <w:lang w:eastAsia="fr-FR"/>
              </w:rPr>
            </w:pPr>
            <w:r w:rsidRPr="00C07360">
              <w:rPr>
                <w:rFonts w:eastAsia="Times New Roman" w:cstheme="minorHAnsi"/>
                <w:color w:val="000000"/>
                <w:sz w:val="18"/>
                <w:szCs w:val="18"/>
                <w:lang w:eastAsia="fr-FR"/>
              </w:rPr>
              <w:t>11</w:t>
            </w:r>
          </w:p>
        </w:tc>
        <w:tc>
          <w:tcPr>
            <w:tcW w:w="776" w:type="dxa"/>
            <w:tcBorders>
              <w:top w:val="nil"/>
              <w:left w:val="nil"/>
              <w:bottom w:val="nil"/>
              <w:right w:val="nil"/>
            </w:tcBorders>
            <w:shd w:val="clear" w:color="auto" w:fill="auto"/>
            <w:noWrap/>
            <w:vAlign w:val="bottom"/>
            <w:hideMark/>
          </w:tcPr>
          <w:p w14:paraId="1B0A889D" w14:textId="77777777" w:rsidR="00BA35C1" w:rsidRPr="00C07360" w:rsidRDefault="00BA35C1" w:rsidP="00AC6922">
            <w:pPr>
              <w:spacing w:after="0" w:line="240" w:lineRule="auto"/>
              <w:jc w:val="center"/>
              <w:rPr>
                <w:rFonts w:eastAsia="Times New Roman" w:cstheme="minorHAnsi"/>
                <w:color w:val="000000"/>
                <w:sz w:val="18"/>
                <w:szCs w:val="18"/>
                <w:lang w:eastAsia="fr-FR"/>
              </w:rPr>
            </w:pPr>
            <w:r w:rsidRPr="00C07360">
              <w:rPr>
                <w:rFonts w:eastAsia="Times New Roman" w:cstheme="minorHAnsi"/>
                <w:color w:val="000000"/>
                <w:sz w:val="18"/>
                <w:szCs w:val="18"/>
                <w:lang w:eastAsia="fr-FR"/>
              </w:rPr>
              <w:t>11,290</w:t>
            </w:r>
          </w:p>
        </w:tc>
        <w:tc>
          <w:tcPr>
            <w:tcW w:w="984" w:type="dxa"/>
            <w:tcBorders>
              <w:top w:val="nil"/>
              <w:left w:val="nil"/>
              <w:bottom w:val="nil"/>
              <w:right w:val="nil"/>
            </w:tcBorders>
            <w:shd w:val="clear" w:color="auto" w:fill="auto"/>
            <w:noWrap/>
            <w:vAlign w:val="bottom"/>
            <w:hideMark/>
          </w:tcPr>
          <w:p w14:paraId="7E27ADAC" w14:textId="77777777" w:rsidR="00BA35C1" w:rsidRPr="00C07360" w:rsidRDefault="00BA35C1" w:rsidP="00AC6922">
            <w:pPr>
              <w:spacing w:after="0" w:line="240" w:lineRule="auto"/>
              <w:jc w:val="center"/>
              <w:rPr>
                <w:rFonts w:eastAsia="Times New Roman" w:cstheme="minorHAnsi"/>
                <w:color w:val="000000"/>
                <w:sz w:val="18"/>
                <w:szCs w:val="18"/>
                <w:lang w:eastAsia="fr-FR"/>
              </w:rPr>
            </w:pPr>
            <w:r w:rsidRPr="00C07360">
              <w:rPr>
                <w:rFonts w:eastAsia="Times New Roman" w:cstheme="minorHAnsi"/>
                <w:color w:val="000000"/>
                <w:sz w:val="18"/>
                <w:szCs w:val="18"/>
                <w:lang w:eastAsia="fr-FR"/>
              </w:rPr>
              <w:t>3,993</w:t>
            </w:r>
          </w:p>
        </w:tc>
        <w:tc>
          <w:tcPr>
            <w:tcW w:w="891" w:type="dxa"/>
            <w:tcBorders>
              <w:top w:val="nil"/>
              <w:left w:val="nil"/>
              <w:bottom w:val="nil"/>
              <w:right w:val="nil"/>
            </w:tcBorders>
            <w:shd w:val="clear" w:color="auto" w:fill="auto"/>
            <w:noWrap/>
            <w:vAlign w:val="bottom"/>
            <w:hideMark/>
          </w:tcPr>
          <w:p w14:paraId="533E99FE" w14:textId="77777777" w:rsidR="00BA35C1" w:rsidRPr="00C07360" w:rsidRDefault="00BA35C1" w:rsidP="00AC6922">
            <w:pPr>
              <w:spacing w:after="0" w:line="240" w:lineRule="auto"/>
              <w:jc w:val="center"/>
              <w:rPr>
                <w:rFonts w:eastAsia="Times New Roman" w:cstheme="minorHAnsi"/>
                <w:color w:val="000000"/>
                <w:sz w:val="18"/>
                <w:szCs w:val="18"/>
                <w:lang w:eastAsia="fr-FR"/>
              </w:rPr>
            </w:pPr>
            <w:r w:rsidRPr="00C07360">
              <w:rPr>
                <w:rFonts w:eastAsia="Times New Roman" w:cstheme="minorHAnsi"/>
                <w:color w:val="000000"/>
                <w:sz w:val="18"/>
                <w:szCs w:val="18"/>
                <w:lang w:eastAsia="fr-FR"/>
              </w:rPr>
              <w:t>156,652</w:t>
            </w:r>
          </w:p>
        </w:tc>
        <w:tc>
          <w:tcPr>
            <w:tcW w:w="1020" w:type="dxa"/>
            <w:tcBorders>
              <w:top w:val="nil"/>
              <w:left w:val="nil"/>
              <w:bottom w:val="nil"/>
              <w:right w:val="nil"/>
            </w:tcBorders>
            <w:shd w:val="clear" w:color="auto" w:fill="auto"/>
            <w:noWrap/>
            <w:vAlign w:val="bottom"/>
            <w:hideMark/>
          </w:tcPr>
          <w:p w14:paraId="23A67E84" w14:textId="77777777" w:rsidR="00BA35C1" w:rsidRPr="00C07360" w:rsidRDefault="00BA35C1" w:rsidP="00AC6922">
            <w:pPr>
              <w:spacing w:after="0" w:line="240" w:lineRule="auto"/>
              <w:jc w:val="center"/>
              <w:rPr>
                <w:rFonts w:eastAsia="Times New Roman" w:cstheme="minorHAnsi"/>
                <w:color w:val="000000"/>
                <w:sz w:val="18"/>
                <w:szCs w:val="18"/>
                <w:lang w:eastAsia="fr-FR"/>
              </w:rPr>
            </w:pPr>
            <w:r w:rsidRPr="00C07360">
              <w:rPr>
                <w:rFonts w:eastAsia="Times New Roman" w:cstheme="minorHAnsi"/>
                <w:color w:val="000000"/>
                <w:sz w:val="18"/>
                <w:szCs w:val="18"/>
                <w:lang w:eastAsia="fr-FR"/>
              </w:rPr>
              <w:t>157</w:t>
            </w:r>
          </w:p>
        </w:tc>
        <w:tc>
          <w:tcPr>
            <w:tcW w:w="843" w:type="dxa"/>
            <w:tcBorders>
              <w:top w:val="nil"/>
              <w:left w:val="nil"/>
              <w:bottom w:val="nil"/>
              <w:right w:val="nil"/>
            </w:tcBorders>
            <w:shd w:val="clear" w:color="auto" w:fill="auto"/>
            <w:noWrap/>
            <w:vAlign w:val="bottom"/>
            <w:hideMark/>
          </w:tcPr>
          <w:p w14:paraId="45504E3E" w14:textId="77777777" w:rsidR="00BA35C1" w:rsidRPr="00C07360" w:rsidRDefault="00BA35C1" w:rsidP="00AC6922">
            <w:pPr>
              <w:spacing w:after="0" w:line="240" w:lineRule="auto"/>
              <w:jc w:val="center"/>
              <w:rPr>
                <w:rFonts w:eastAsia="Times New Roman" w:cstheme="minorHAnsi"/>
                <w:color w:val="000000"/>
                <w:sz w:val="18"/>
                <w:szCs w:val="18"/>
                <w:lang w:eastAsia="fr-FR"/>
              </w:rPr>
            </w:pPr>
            <w:r w:rsidRPr="00C07360">
              <w:rPr>
                <w:rFonts w:eastAsia="Times New Roman" w:cstheme="minorHAnsi"/>
                <w:color w:val="000000"/>
                <w:sz w:val="18"/>
                <w:szCs w:val="18"/>
                <w:lang w:eastAsia="fr-FR"/>
              </w:rPr>
              <w:t>32,722</w:t>
            </w:r>
          </w:p>
        </w:tc>
        <w:tc>
          <w:tcPr>
            <w:tcW w:w="859" w:type="dxa"/>
            <w:tcBorders>
              <w:top w:val="nil"/>
              <w:left w:val="nil"/>
              <w:bottom w:val="nil"/>
              <w:right w:val="nil"/>
            </w:tcBorders>
            <w:shd w:val="clear" w:color="auto" w:fill="auto"/>
            <w:noWrap/>
            <w:vAlign w:val="bottom"/>
            <w:hideMark/>
          </w:tcPr>
          <w:p w14:paraId="34D67485" w14:textId="77777777" w:rsidR="00BA35C1" w:rsidRPr="00C07360" w:rsidRDefault="00BA35C1" w:rsidP="00AC6922">
            <w:pPr>
              <w:spacing w:after="0" w:line="240" w:lineRule="auto"/>
              <w:jc w:val="center"/>
              <w:rPr>
                <w:rFonts w:eastAsia="Times New Roman" w:cstheme="minorHAnsi"/>
                <w:color w:val="000000"/>
                <w:sz w:val="18"/>
                <w:szCs w:val="18"/>
                <w:lang w:eastAsia="fr-FR"/>
              </w:rPr>
            </w:pPr>
            <w:r w:rsidRPr="00C07360">
              <w:rPr>
                <w:rFonts w:eastAsia="Times New Roman" w:cstheme="minorHAnsi"/>
                <w:color w:val="000000"/>
                <w:sz w:val="18"/>
                <w:szCs w:val="18"/>
                <w:lang w:eastAsia="fr-FR"/>
              </w:rPr>
              <w:t>5,068</w:t>
            </w:r>
          </w:p>
        </w:tc>
        <w:tc>
          <w:tcPr>
            <w:tcW w:w="931" w:type="dxa"/>
            <w:tcBorders>
              <w:top w:val="nil"/>
              <w:left w:val="nil"/>
              <w:bottom w:val="nil"/>
              <w:right w:val="nil"/>
            </w:tcBorders>
            <w:shd w:val="clear" w:color="auto" w:fill="auto"/>
            <w:noWrap/>
            <w:vAlign w:val="bottom"/>
            <w:hideMark/>
          </w:tcPr>
          <w:p w14:paraId="2240DD8C" w14:textId="77777777" w:rsidR="00BA35C1" w:rsidRPr="00C07360" w:rsidRDefault="00BA35C1" w:rsidP="00AC6922">
            <w:pPr>
              <w:spacing w:after="0" w:line="240" w:lineRule="auto"/>
              <w:jc w:val="center"/>
              <w:rPr>
                <w:rFonts w:eastAsia="Times New Roman" w:cstheme="minorHAnsi"/>
                <w:color w:val="000000"/>
                <w:sz w:val="18"/>
                <w:szCs w:val="18"/>
                <w:lang w:eastAsia="fr-FR"/>
              </w:rPr>
            </w:pPr>
            <w:r w:rsidRPr="00C07360">
              <w:rPr>
                <w:rFonts w:eastAsia="Times New Roman" w:cstheme="minorHAnsi"/>
                <w:color w:val="000000"/>
                <w:sz w:val="18"/>
                <w:szCs w:val="18"/>
                <w:lang w:eastAsia="fr-FR"/>
              </w:rPr>
              <w:t>244,021</w:t>
            </w:r>
          </w:p>
        </w:tc>
      </w:tr>
      <w:tr w:rsidR="00BA35C1" w:rsidRPr="00C07360" w14:paraId="4140CC1B" w14:textId="77777777" w:rsidTr="004029B3">
        <w:trPr>
          <w:trHeight w:val="266"/>
        </w:trPr>
        <w:tc>
          <w:tcPr>
            <w:tcW w:w="1145" w:type="dxa"/>
            <w:tcBorders>
              <w:top w:val="nil"/>
              <w:left w:val="nil"/>
              <w:bottom w:val="nil"/>
              <w:right w:val="nil"/>
            </w:tcBorders>
            <w:shd w:val="clear" w:color="auto" w:fill="auto"/>
            <w:noWrap/>
            <w:vAlign w:val="bottom"/>
            <w:hideMark/>
          </w:tcPr>
          <w:p w14:paraId="235CD79A" w14:textId="77777777" w:rsidR="00BA35C1" w:rsidRPr="00C07360" w:rsidRDefault="00BA35C1" w:rsidP="00AC6922">
            <w:pPr>
              <w:spacing w:after="0" w:line="240" w:lineRule="auto"/>
              <w:rPr>
                <w:rFonts w:eastAsia="Times New Roman" w:cstheme="minorHAnsi"/>
                <w:color w:val="000000"/>
                <w:sz w:val="18"/>
                <w:szCs w:val="18"/>
                <w:lang w:eastAsia="fr-FR"/>
              </w:rPr>
            </w:pPr>
            <w:r w:rsidRPr="00C07360">
              <w:rPr>
                <w:rFonts w:eastAsia="Times New Roman" w:cstheme="minorHAnsi"/>
                <w:color w:val="000000"/>
                <w:sz w:val="18"/>
                <w:szCs w:val="18"/>
                <w:lang w:eastAsia="fr-FR"/>
              </w:rPr>
              <w:t>SUD</w:t>
            </w:r>
          </w:p>
        </w:tc>
        <w:tc>
          <w:tcPr>
            <w:tcW w:w="1074" w:type="dxa"/>
            <w:tcBorders>
              <w:top w:val="nil"/>
              <w:left w:val="nil"/>
              <w:bottom w:val="nil"/>
              <w:right w:val="nil"/>
            </w:tcBorders>
            <w:shd w:val="clear" w:color="auto" w:fill="auto"/>
            <w:noWrap/>
            <w:vAlign w:val="bottom"/>
            <w:hideMark/>
          </w:tcPr>
          <w:p w14:paraId="3BC800D8" w14:textId="77777777" w:rsidR="00BA35C1" w:rsidRPr="00C07360" w:rsidRDefault="00BA35C1" w:rsidP="00AC6922">
            <w:pPr>
              <w:spacing w:after="0" w:line="240" w:lineRule="auto"/>
              <w:jc w:val="center"/>
              <w:rPr>
                <w:rFonts w:eastAsia="Times New Roman" w:cstheme="minorHAnsi"/>
                <w:color w:val="000000"/>
                <w:sz w:val="18"/>
                <w:szCs w:val="18"/>
                <w:lang w:eastAsia="fr-FR"/>
              </w:rPr>
            </w:pPr>
            <w:r w:rsidRPr="00C07360">
              <w:rPr>
                <w:rFonts w:eastAsia="Times New Roman" w:cstheme="minorHAnsi"/>
                <w:color w:val="000000"/>
                <w:sz w:val="18"/>
                <w:szCs w:val="18"/>
                <w:lang w:eastAsia="fr-FR"/>
              </w:rPr>
              <w:t>1,269</w:t>
            </w:r>
          </w:p>
        </w:tc>
        <w:tc>
          <w:tcPr>
            <w:tcW w:w="912" w:type="dxa"/>
            <w:tcBorders>
              <w:top w:val="nil"/>
              <w:left w:val="nil"/>
              <w:bottom w:val="nil"/>
              <w:right w:val="nil"/>
            </w:tcBorders>
            <w:shd w:val="clear" w:color="auto" w:fill="auto"/>
            <w:noWrap/>
            <w:vAlign w:val="bottom"/>
            <w:hideMark/>
          </w:tcPr>
          <w:p w14:paraId="02D52667" w14:textId="77777777" w:rsidR="00BA35C1" w:rsidRPr="00C07360" w:rsidRDefault="00BA35C1" w:rsidP="00AC6922">
            <w:pPr>
              <w:spacing w:after="0" w:line="240" w:lineRule="auto"/>
              <w:jc w:val="center"/>
              <w:rPr>
                <w:rFonts w:eastAsia="Times New Roman" w:cstheme="minorHAnsi"/>
                <w:color w:val="000000"/>
                <w:sz w:val="18"/>
                <w:szCs w:val="18"/>
                <w:lang w:eastAsia="fr-FR"/>
              </w:rPr>
            </w:pPr>
            <w:r w:rsidRPr="00C07360">
              <w:rPr>
                <w:rFonts w:eastAsia="Times New Roman" w:cstheme="minorHAnsi"/>
                <w:color w:val="000000"/>
                <w:sz w:val="18"/>
                <w:szCs w:val="18"/>
                <w:lang w:eastAsia="fr-FR"/>
              </w:rPr>
              <w:t>35,623</w:t>
            </w:r>
          </w:p>
        </w:tc>
        <w:tc>
          <w:tcPr>
            <w:tcW w:w="1020" w:type="dxa"/>
            <w:tcBorders>
              <w:top w:val="nil"/>
              <w:left w:val="nil"/>
              <w:bottom w:val="nil"/>
              <w:right w:val="nil"/>
            </w:tcBorders>
            <w:shd w:val="clear" w:color="auto" w:fill="auto"/>
            <w:noWrap/>
            <w:vAlign w:val="bottom"/>
            <w:hideMark/>
          </w:tcPr>
          <w:p w14:paraId="462EFF48" w14:textId="77777777" w:rsidR="00BA35C1" w:rsidRPr="00C07360" w:rsidRDefault="00BA35C1" w:rsidP="00AC6922">
            <w:pPr>
              <w:spacing w:after="0" w:line="240" w:lineRule="auto"/>
              <w:jc w:val="center"/>
              <w:rPr>
                <w:rFonts w:eastAsia="Times New Roman" w:cstheme="minorHAnsi"/>
                <w:color w:val="000000"/>
                <w:sz w:val="18"/>
                <w:szCs w:val="18"/>
                <w:lang w:eastAsia="fr-FR"/>
              </w:rPr>
            </w:pPr>
            <w:r w:rsidRPr="00C07360">
              <w:rPr>
                <w:rFonts w:eastAsia="Times New Roman" w:cstheme="minorHAnsi"/>
                <w:color w:val="000000"/>
                <w:sz w:val="18"/>
                <w:szCs w:val="18"/>
                <w:lang w:eastAsia="fr-FR"/>
              </w:rPr>
              <w:t>23</w:t>
            </w:r>
          </w:p>
        </w:tc>
        <w:tc>
          <w:tcPr>
            <w:tcW w:w="776" w:type="dxa"/>
            <w:tcBorders>
              <w:top w:val="nil"/>
              <w:left w:val="nil"/>
              <w:bottom w:val="nil"/>
              <w:right w:val="nil"/>
            </w:tcBorders>
            <w:shd w:val="clear" w:color="auto" w:fill="auto"/>
            <w:noWrap/>
            <w:vAlign w:val="bottom"/>
            <w:hideMark/>
          </w:tcPr>
          <w:p w14:paraId="14043A0A" w14:textId="77777777" w:rsidR="00BA35C1" w:rsidRPr="00C07360" w:rsidRDefault="00BA35C1" w:rsidP="00AC6922">
            <w:pPr>
              <w:spacing w:after="0" w:line="240" w:lineRule="auto"/>
              <w:jc w:val="center"/>
              <w:rPr>
                <w:rFonts w:eastAsia="Times New Roman" w:cstheme="minorHAnsi"/>
                <w:color w:val="000000"/>
                <w:sz w:val="18"/>
                <w:szCs w:val="18"/>
                <w:lang w:eastAsia="fr-FR"/>
              </w:rPr>
            </w:pPr>
            <w:r w:rsidRPr="00C07360">
              <w:rPr>
                <w:rFonts w:eastAsia="Times New Roman" w:cstheme="minorHAnsi"/>
                <w:color w:val="000000"/>
                <w:sz w:val="18"/>
                <w:szCs w:val="18"/>
                <w:lang w:eastAsia="fr-FR"/>
              </w:rPr>
              <w:t>15,156</w:t>
            </w:r>
          </w:p>
        </w:tc>
        <w:tc>
          <w:tcPr>
            <w:tcW w:w="984" w:type="dxa"/>
            <w:tcBorders>
              <w:top w:val="nil"/>
              <w:left w:val="nil"/>
              <w:bottom w:val="nil"/>
              <w:right w:val="nil"/>
            </w:tcBorders>
            <w:shd w:val="clear" w:color="auto" w:fill="auto"/>
            <w:noWrap/>
            <w:vAlign w:val="bottom"/>
            <w:hideMark/>
          </w:tcPr>
          <w:p w14:paraId="013343B0" w14:textId="77777777" w:rsidR="00BA35C1" w:rsidRPr="00C07360" w:rsidRDefault="00BA35C1" w:rsidP="00AC6922">
            <w:pPr>
              <w:spacing w:after="0" w:line="240" w:lineRule="auto"/>
              <w:jc w:val="center"/>
              <w:rPr>
                <w:rFonts w:eastAsia="Times New Roman" w:cstheme="minorHAnsi"/>
                <w:color w:val="000000"/>
                <w:sz w:val="18"/>
                <w:szCs w:val="18"/>
                <w:lang w:eastAsia="fr-FR"/>
              </w:rPr>
            </w:pPr>
            <w:r w:rsidRPr="00C07360">
              <w:rPr>
                <w:rFonts w:eastAsia="Times New Roman" w:cstheme="minorHAnsi"/>
                <w:color w:val="000000"/>
                <w:sz w:val="18"/>
                <w:szCs w:val="18"/>
                <w:lang w:eastAsia="fr-FR"/>
              </w:rPr>
              <w:t>5,636</w:t>
            </w:r>
          </w:p>
        </w:tc>
        <w:tc>
          <w:tcPr>
            <w:tcW w:w="891" w:type="dxa"/>
            <w:tcBorders>
              <w:top w:val="nil"/>
              <w:left w:val="nil"/>
              <w:bottom w:val="nil"/>
              <w:right w:val="nil"/>
            </w:tcBorders>
            <w:shd w:val="clear" w:color="auto" w:fill="auto"/>
            <w:noWrap/>
            <w:vAlign w:val="bottom"/>
            <w:hideMark/>
          </w:tcPr>
          <w:p w14:paraId="26B8774E" w14:textId="77777777" w:rsidR="00BA35C1" w:rsidRPr="00C07360" w:rsidRDefault="00BA35C1" w:rsidP="00AC6922">
            <w:pPr>
              <w:spacing w:after="0" w:line="240" w:lineRule="auto"/>
              <w:jc w:val="center"/>
              <w:rPr>
                <w:rFonts w:eastAsia="Times New Roman" w:cstheme="minorHAnsi"/>
                <w:color w:val="000000"/>
                <w:sz w:val="18"/>
                <w:szCs w:val="18"/>
                <w:lang w:eastAsia="fr-FR"/>
              </w:rPr>
            </w:pPr>
            <w:r w:rsidRPr="00C07360">
              <w:rPr>
                <w:rFonts w:eastAsia="Times New Roman" w:cstheme="minorHAnsi"/>
                <w:color w:val="000000"/>
                <w:sz w:val="18"/>
                <w:szCs w:val="18"/>
                <w:lang w:eastAsia="fr-FR"/>
              </w:rPr>
              <w:t>128,706</w:t>
            </w:r>
          </w:p>
        </w:tc>
        <w:tc>
          <w:tcPr>
            <w:tcW w:w="1020" w:type="dxa"/>
            <w:tcBorders>
              <w:top w:val="nil"/>
              <w:left w:val="nil"/>
              <w:bottom w:val="nil"/>
              <w:right w:val="nil"/>
            </w:tcBorders>
            <w:shd w:val="clear" w:color="auto" w:fill="auto"/>
            <w:noWrap/>
            <w:vAlign w:val="bottom"/>
            <w:hideMark/>
          </w:tcPr>
          <w:p w14:paraId="0DC59FF1" w14:textId="77777777" w:rsidR="00BA35C1" w:rsidRPr="00C07360" w:rsidRDefault="00BA35C1" w:rsidP="00AC6922">
            <w:pPr>
              <w:spacing w:after="0" w:line="240" w:lineRule="auto"/>
              <w:jc w:val="center"/>
              <w:rPr>
                <w:rFonts w:eastAsia="Times New Roman" w:cstheme="minorHAnsi"/>
                <w:color w:val="000000"/>
                <w:sz w:val="18"/>
                <w:szCs w:val="18"/>
                <w:lang w:eastAsia="fr-FR"/>
              </w:rPr>
            </w:pPr>
            <w:r w:rsidRPr="00C07360">
              <w:rPr>
                <w:rFonts w:eastAsia="Times New Roman" w:cstheme="minorHAnsi"/>
                <w:color w:val="000000"/>
                <w:sz w:val="18"/>
                <w:szCs w:val="18"/>
                <w:lang w:eastAsia="fr-FR"/>
              </w:rPr>
              <w:t>237</w:t>
            </w:r>
          </w:p>
        </w:tc>
        <w:tc>
          <w:tcPr>
            <w:tcW w:w="843" w:type="dxa"/>
            <w:tcBorders>
              <w:top w:val="nil"/>
              <w:left w:val="nil"/>
              <w:bottom w:val="nil"/>
              <w:right w:val="nil"/>
            </w:tcBorders>
            <w:shd w:val="clear" w:color="auto" w:fill="auto"/>
            <w:noWrap/>
            <w:vAlign w:val="bottom"/>
            <w:hideMark/>
          </w:tcPr>
          <w:p w14:paraId="71958CCB" w14:textId="77777777" w:rsidR="00BA35C1" w:rsidRPr="00C07360" w:rsidRDefault="00BA35C1" w:rsidP="00AC6922">
            <w:pPr>
              <w:spacing w:after="0" w:line="240" w:lineRule="auto"/>
              <w:jc w:val="center"/>
              <w:rPr>
                <w:rFonts w:eastAsia="Times New Roman" w:cstheme="minorHAnsi"/>
                <w:color w:val="000000"/>
                <w:sz w:val="18"/>
                <w:szCs w:val="18"/>
                <w:lang w:eastAsia="fr-FR"/>
              </w:rPr>
            </w:pPr>
            <w:r w:rsidRPr="00C07360">
              <w:rPr>
                <w:rFonts w:eastAsia="Times New Roman" w:cstheme="minorHAnsi"/>
                <w:color w:val="000000"/>
                <w:sz w:val="18"/>
                <w:szCs w:val="18"/>
                <w:lang w:eastAsia="fr-FR"/>
              </w:rPr>
              <w:t>45,639</w:t>
            </w:r>
          </w:p>
        </w:tc>
        <w:tc>
          <w:tcPr>
            <w:tcW w:w="859" w:type="dxa"/>
            <w:tcBorders>
              <w:top w:val="nil"/>
              <w:left w:val="nil"/>
              <w:bottom w:val="nil"/>
              <w:right w:val="nil"/>
            </w:tcBorders>
            <w:shd w:val="clear" w:color="auto" w:fill="auto"/>
            <w:noWrap/>
            <w:vAlign w:val="bottom"/>
            <w:hideMark/>
          </w:tcPr>
          <w:p w14:paraId="11473EB3" w14:textId="77777777" w:rsidR="00BA35C1" w:rsidRPr="00C07360" w:rsidRDefault="00BA35C1" w:rsidP="00AC6922">
            <w:pPr>
              <w:spacing w:after="0" w:line="240" w:lineRule="auto"/>
              <w:jc w:val="center"/>
              <w:rPr>
                <w:rFonts w:eastAsia="Times New Roman" w:cstheme="minorHAnsi"/>
                <w:color w:val="000000"/>
                <w:sz w:val="18"/>
                <w:szCs w:val="18"/>
                <w:lang w:eastAsia="fr-FR"/>
              </w:rPr>
            </w:pPr>
            <w:r w:rsidRPr="00C07360">
              <w:rPr>
                <w:rFonts w:eastAsia="Times New Roman" w:cstheme="minorHAnsi"/>
                <w:color w:val="000000"/>
                <w:sz w:val="18"/>
                <w:szCs w:val="18"/>
                <w:lang w:eastAsia="fr-FR"/>
              </w:rPr>
              <w:t>7,165</w:t>
            </w:r>
          </w:p>
        </w:tc>
        <w:tc>
          <w:tcPr>
            <w:tcW w:w="931" w:type="dxa"/>
            <w:tcBorders>
              <w:top w:val="nil"/>
              <w:left w:val="nil"/>
              <w:bottom w:val="nil"/>
              <w:right w:val="nil"/>
            </w:tcBorders>
            <w:shd w:val="clear" w:color="auto" w:fill="auto"/>
            <w:noWrap/>
            <w:vAlign w:val="bottom"/>
            <w:hideMark/>
          </w:tcPr>
          <w:p w14:paraId="753D06F5" w14:textId="77777777" w:rsidR="00BA35C1" w:rsidRPr="00C07360" w:rsidRDefault="00BA35C1" w:rsidP="00AC6922">
            <w:pPr>
              <w:spacing w:after="0" w:line="240" w:lineRule="auto"/>
              <w:jc w:val="center"/>
              <w:rPr>
                <w:rFonts w:eastAsia="Times New Roman" w:cstheme="minorHAnsi"/>
                <w:color w:val="000000"/>
                <w:sz w:val="18"/>
                <w:szCs w:val="18"/>
                <w:lang w:eastAsia="fr-FR"/>
              </w:rPr>
            </w:pPr>
            <w:r w:rsidRPr="00C07360">
              <w:rPr>
                <w:rFonts w:eastAsia="Times New Roman" w:cstheme="minorHAnsi"/>
                <w:color w:val="000000"/>
                <w:sz w:val="18"/>
                <w:szCs w:val="18"/>
                <w:lang w:eastAsia="fr-FR"/>
              </w:rPr>
              <w:t>225,124</w:t>
            </w:r>
          </w:p>
        </w:tc>
      </w:tr>
      <w:tr w:rsidR="00BA35C1" w:rsidRPr="00C07360" w14:paraId="0332E998" w14:textId="77777777" w:rsidTr="004029B3">
        <w:trPr>
          <w:trHeight w:val="266"/>
        </w:trPr>
        <w:tc>
          <w:tcPr>
            <w:tcW w:w="1145" w:type="dxa"/>
            <w:tcBorders>
              <w:top w:val="nil"/>
              <w:left w:val="nil"/>
              <w:bottom w:val="nil"/>
              <w:right w:val="nil"/>
            </w:tcBorders>
            <w:shd w:val="clear" w:color="auto" w:fill="auto"/>
            <w:noWrap/>
            <w:vAlign w:val="bottom"/>
            <w:hideMark/>
          </w:tcPr>
          <w:p w14:paraId="6DE2FF3F" w14:textId="77777777" w:rsidR="00BA35C1" w:rsidRPr="00C07360" w:rsidRDefault="00BA35C1" w:rsidP="00AC6922">
            <w:pPr>
              <w:spacing w:after="0" w:line="240" w:lineRule="auto"/>
              <w:rPr>
                <w:rFonts w:eastAsia="Times New Roman" w:cstheme="minorHAnsi"/>
                <w:color w:val="000000"/>
                <w:sz w:val="18"/>
                <w:szCs w:val="18"/>
                <w:lang w:eastAsia="fr-FR"/>
              </w:rPr>
            </w:pPr>
            <w:r w:rsidRPr="00C07360">
              <w:rPr>
                <w:rFonts w:eastAsia="Times New Roman" w:cstheme="minorHAnsi"/>
                <w:color w:val="000000"/>
                <w:sz w:val="18"/>
                <w:szCs w:val="18"/>
                <w:lang w:eastAsia="fr-FR"/>
              </w:rPr>
              <w:t>GRAND'ANSE</w:t>
            </w:r>
          </w:p>
        </w:tc>
        <w:tc>
          <w:tcPr>
            <w:tcW w:w="1074" w:type="dxa"/>
            <w:tcBorders>
              <w:top w:val="nil"/>
              <w:left w:val="nil"/>
              <w:bottom w:val="nil"/>
              <w:right w:val="nil"/>
            </w:tcBorders>
            <w:shd w:val="clear" w:color="auto" w:fill="auto"/>
            <w:noWrap/>
            <w:vAlign w:val="bottom"/>
            <w:hideMark/>
          </w:tcPr>
          <w:p w14:paraId="3867131E" w14:textId="77777777" w:rsidR="00BA35C1" w:rsidRPr="00C07360" w:rsidRDefault="00BA35C1" w:rsidP="00AC6922">
            <w:pPr>
              <w:spacing w:after="0" w:line="240" w:lineRule="auto"/>
              <w:jc w:val="center"/>
              <w:rPr>
                <w:rFonts w:eastAsia="Times New Roman" w:cstheme="minorHAnsi"/>
                <w:color w:val="000000"/>
                <w:sz w:val="18"/>
                <w:szCs w:val="18"/>
                <w:lang w:eastAsia="fr-FR"/>
              </w:rPr>
            </w:pPr>
            <w:r w:rsidRPr="00C07360">
              <w:rPr>
                <w:rFonts w:eastAsia="Times New Roman" w:cstheme="minorHAnsi"/>
                <w:color w:val="000000"/>
                <w:sz w:val="18"/>
                <w:szCs w:val="18"/>
                <w:lang w:eastAsia="fr-FR"/>
              </w:rPr>
              <w:t>1,214</w:t>
            </w:r>
          </w:p>
        </w:tc>
        <w:tc>
          <w:tcPr>
            <w:tcW w:w="912" w:type="dxa"/>
            <w:tcBorders>
              <w:top w:val="nil"/>
              <w:left w:val="nil"/>
              <w:bottom w:val="nil"/>
              <w:right w:val="nil"/>
            </w:tcBorders>
            <w:shd w:val="clear" w:color="auto" w:fill="auto"/>
            <w:noWrap/>
            <w:vAlign w:val="bottom"/>
            <w:hideMark/>
          </w:tcPr>
          <w:p w14:paraId="655529DB" w14:textId="77777777" w:rsidR="00BA35C1" w:rsidRPr="00C07360" w:rsidRDefault="00BA35C1" w:rsidP="00AC6922">
            <w:pPr>
              <w:spacing w:after="0" w:line="240" w:lineRule="auto"/>
              <w:jc w:val="center"/>
              <w:rPr>
                <w:rFonts w:eastAsia="Times New Roman" w:cstheme="minorHAnsi"/>
                <w:color w:val="000000"/>
                <w:sz w:val="18"/>
                <w:szCs w:val="18"/>
                <w:lang w:eastAsia="fr-FR"/>
              </w:rPr>
            </w:pPr>
            <w:r w:rsidRPr="00C07360">
              <w:rPr>
                <w:rFonts w:eastAsia="Times New Roman" w:cstheme="minorHAnsi"/>
                <w:color w:val="000000"/>
                <w:sz w:val="18"/>
                <w:szCs w:val="18"/>
                <w:lang w:eastAsia="fr-FR"/>
              </w:rPr>
              <w:t>26,182</w:t>
            </w:r>
          </w:p>
        </w:tc>
        <w:tc>
          <w:tcPr>
            <w:tcW w:w="1020" w:type="dxa"/>
            <w:tcBorders>
              <w:top w:val="nil"/>
              <w:left w:val="nil"/>
              <w:bottom w:val="nil"/>
              <w:right w:val="nil"/>
            </w:tcBorders>
            <w:shd w:val="clear" w:color="auto" w:fill="auto"/>
            <w:noWrap/>
            <w:vAlign w:val="bottom"/>
            <w:hideMark/>
          </w:tcPr>
          <w:p w14:paraId="0F33AD19" w14:textId="77777777" w:rsidR="00BA35C1" w:rsidRPr="00C07360" w:rsidRDefault="00BA35C1" w:rsidP="00AC6922">
            <w:pPr>
              <w:spacing w:after="0" w:line="240" w:lineRule="auto"/>
              <w:jc w:val="center"/>
              <w:rPr>
                <w:rFonts w:eastAsia="Times New Roman" w:cstheme="minorHAnsi"/>
                <w:color w:val="000000"/>
                <w:sz w:val="18"/>
                <w:szCs w:val="18"/>
                <w:lang w:eastAsia="fr-FR"/>
              </w:rPr>
            </w:pPr>
            <w:r w:rsidRPr="00C07360">
              <w:rPr>
                <w:rFonts w:eastAsia="Times New Roman" w:cstheme="minorHAnsi"/>
                <w:color w:val="000000"/>
                <w:sz w:val="18"/>
                <w:szCs w:val="18"/>
                <w:lang w:eastAsia="fr-FR"/>
              </w:rPr>
              <w:t>13</w:t>
            </w:r>
          </w:p>
        </w:tc>
        <w:tc>
          <w:tcPr>
            <w:tcW w:w="776" w:type="dxa"/>
            <w:tcBorders>
              <w:top w:val="nil"/>
              <w:left w:val="nil"/>
              <w:bottom w:val="nil"/>
              <w:right w:val="nil"/>
            </w:tcBorders>
            <w:shd w:val="clear" w:color="auto" w:fill="auto"/>
            <w:noWrap/>
            <w:vAlign w:val="bottom"/>
            <w:hideMark/>
          </w:tcPr>
          <w:p w14:paraId="4C845932" w14:textId="77777777" w:rsidR="00BA35C1" w:rsidRPr="00C07360" w:rsidRDefault="00BA35C1" w:rsidP="00AC6922">
            <w:pPr>
              <w:spacing w:after="0" w:line="240" w:lineRule="auto"/>
              <w:jc w:val="center"/>
              <w:rPr>
                <w:rFonts w:eastAsia="Times New Roman" w:cstheme="minorHAnsi"/>
                <w:color w:val="000000"/>
                <w:sz w:val="18"/>
                <w:szCs w:val="18"/>
                <w:lang w:eastAsia="fr-FR"/>
              </w:rPr>
            </w:pPr>
            <w:r w:rsidRPr="00C07360">
              <w:rPr>
                <w:rFonts w:eastAsia="Times New Roman" w:cstheme="minorHAnsi"/>
                <w:color w:val="000000"/>
                <w:sz w:val="18"/>
                <w:szCs w:val="18"/>
                <w:lang w:eastAsia="fr-FR"/>
              </w:rPr>
              <w:t>7,621</w:t>
            </w:r>
          </w:p>
        </w:tc>
        <w:tc>
          <w:tcPr>
            <w:tcW w:w="984" w:type="dxa"/>
            <w:tcBorders>
              <w:top w:val="nil"/>
              <w:left w:val="nil"/>
              <w:bottom w:val="nil"/>
              <w:right w:val="nil"/>
            </w:tcBorders>
            <w:shd w:val="clear" w:color="auto" w:fill="auto"/>
            <w:noWrap/>
            <w:vAlign w:val="bottom"/>
            <w:hideMark/>
          </w:tcPr>
          <w:p w14:paraId="0C5EA716" w14:textId="77777777" w:rsidR="00BA35C1" w:rsidRPr="00C07360" w:rsidRDefault="00BA35C1" w:rsidP="00AC6922">
            <w:pPr>
              <w:spacing w:after="0" w:line="240" w:lineRule="auto"/>
              <w:jc w:val="center"/>
              <w:rPr>
                <w:rFonts w:eastAsia="Times New Roman" w:cstheme="minorHAnsi"/>
                <w:color w:val="000000"/>
                <w:sz w:val="18"/>
                <w:szCs w:val="18"/>
                <w:lang w:eastAsia="fr-FR"/>
              </w:rPr>
            </w:pPr>
            <w:r w:rsidRPr="00C07360">
              <w:rPr>
                <w:rFonts w:eastAsia="Times New Roman" w:cstheme="minorHAnsi"/>
                <w:color w:val="000000"/>
                <w:sz w:val="18"/>
                <w:szCs w:val="18"/>
                <w:lang w:eastAsia="fr-FR"/>
              </w:rPr>
              <w:t>2,530</w:t>
            </w:r>
          </w:p>
        </w:tc>
        <w:tc>
          <w:tcPr>
            <w:tcW w:w="891" w:type="dxa"/>
            <w:tcBorders>
              <w:top w:val="nil"/>
              <w:left w:val="nil"/>
              <w:bottom w:val="nil"/>
              <w:right w:val="nil"/>
            </w:tcBorders>
            <w:shd w:val="clear" w:color="auto" w:fill="auto"/>
            <w:noWrap/>
            <w:vAlign w:val="bottom"/>
            <w:hideMark/>
          </w:tcPr>
          <w:p w14:paraId="263CBB41" w14:textId="77777777" w:rsidR="00BA35C1" w:rsidRPr="00C07360" w:rsidRDefault="00BA35C1" w:rsidP="00AC6922">
            <w:pPr>
              <w:spacing w:after="0" w:line="240" w:lineRule="auto"/>
              <w:jc w:val="center"/>
              <w:rPr>
                <w:rFonts w:eastAsia="Times New Roman" w:cstheme="minorHAnsi"/>
                <w:color w:val="000000"/>
                <w:sz w:val="18"/>
                <w:szCs w:val="18"/>
                <w:lang w:eastAsia="fr-FR"/>
              </w:rPr>
            </w:pPr>
            <w:r w:rsidRPr="00C07360">
              <w:rPr>
                <w:rFonts w:eastAsia="Times New Roman" w:cstheme="minorHAnsi"/>
                <w:color w:val="000000"/>
                <w:sz w:val="18"/>
                <w:szCs w:val="18"/>
                <w:lang w:eastAsia="fr-FR"/>
              </w:rPr>
              <w:t>94,596</w:t>
            </w:r>
          </w:p>
        </w:tc>
        <w:tc>
          <w:tcPr>
            <w:tcW w:w="1020" w:type="dxa"/>
            <w:tcBorders>
              <w:top w:val="nil"/>
              <w:left w:val="nil"/>
              <w:bottom w:val="nil"/>
              <w:right w:val="nil"/>
            </w:tcBorders>
            <w:shd w:val="clear" w:color="auto" w:fill="auto"/>
            <w:noWrap/>
            <w:vAlign w:val="bottom"/>
            <w:hideMark/>
          </w:tcPr>
          <w:p w14:paraId="02E8724D" w14:textId="77777777" w:rsidR="00BA35C1" w:rsidRPr="00C07360" w:rsidRDefault="00BA35C1" w:rsidP="00AC6922">
            <w:pPr>
              <w:spacing w:after="0" w:line="240" w:lineRule="auto"/>
              <w:jc w:val="center"/>
              <w:rPr>
                <w:rFonts w:eastAsia="Times New Roman" w:cstheme="minorHAnsi"/>
                <w:color w:val="000000"/>
                <w:sz w:val="18"/>
                <w:szCs w:val="18"/>
                <w:lang w:eastAsia="fr-FR"/>
              </w:rPr>
            </w:pPr>
            <w:r w:rsidRPr="00C07360">
              <w:rPr>
                <w:rFonts w:eastAsia="Times New Roman" w:cstheme="minorHAnsi"/>
                <w:color w:val="000000"/>
                <w:sz w:val="18"/>
                <w:szCs w:val="18"/>
                <w:lang w:eastAsia="fr-FR"/>
              </w:rPr>
              <w:t>91</w:t>
            </w:r>
          </w:p>
        </w:tc>
        <w:tc>
          <w:tcPr>
            <w:tcW w:w="843" w:type="dxa"/>
            <w:tcBorders>
              <w:top w:val="nil"/>
              <w:left w:val="nil"/>
              <w:bottom w:val="nil"/>
              <w:right w:val="nil"/>
            </w:tcBorders>
            <w:shd w:val="clear" w:color="auto" w:fill="auto"/>
            <w:noWrap/>
            <w:vAlign w:val="bottom"/>
            <w:hideMark/>
          </w:tcPr>
          <w:p w14:paraId="2A75A49A" w14:textId="77777777" w:rsidR="00BA35C1" w:rsidRPr="00C07360" w:rsidRDefault="00BA35C1" w:rsidP="00AC6922">
            <w:pPr>
              <w:spacing w:after="0" w:line="240" w:lineRule="auto"/>
              <w:jc w:val="center"/>
              <w:rPr>
                <w:rFonts w:eastAsia="Times New Roman" w:cstheme="minorHAnsi"/>
                <w:color w:val="000000"/>
                <w:sz w:val="18"/>
                <w:szCs w:val="18"/>
                <w:lang w:eastAsia="fr-FR"/>
              </w:rPr>
            </w:pPr>
            <w:r w:rsidRPr="00C07360">
              <w:rPr>
                <w:rFonts w:eastAsia="Times New Roman" w:cstheme="minorHAnsi"/>
                <w:color w:val="000000"/>
                <w:sz w:val="18"/>
                <w:szCs w:val="18"/>
                <w:lang w:eastAsia="fr-FR"/>
              </w:rPr>
              <w:t>22,895</w:t>
            </w:r>
          </w:p>
        </w:tc>
        <w:tc>
          <w:tcPr>
            <w:tcW w:w="859" w:type="dxa"/>
            <w:tcBorders>
              <w:top w:val="nil"/>
              <w:left w:val="nil"/>
              <w:bottom w:val="nil"/>
              <w:right w:val="nil"/>
            </w:tcBorders>
            <w:shd w:val="clear" w:color="auto" w:fill="auto"/>
            <w:noWrap/>
            <w:vAlign w:val="bottom"/>
            <w:hideMark/>
          </w:tcPr>
          <w:p w14:paraId="7E387D5D" w14:textId="77777777" w:rsidR="00BA35C1" w:rsidRPr="00C07360" w:rsidRDefault="00BA35C1" w:rsidP="00AC6922">
            <w:pPr>
              <w:spacing w:after="0" w:line="240" w:lineRule="auto"/>
              <w:jc w:val="center"/>
              <w:rPr>
                <w:rFonts w:eastAsia="Times New Roman" w:cstheme="minorHAnsi"/>
                <w:color w:val="000000"/>
                <w:sz w:val="18"/>
                <w:szCs w:val="18"/>
                <w:lang w:eastAsia="fr-FR"/>
              </w:rPr>
            </w:pPr>
            <w:r w:rsidRPr="00C07360">
              <w:rPr>
                <w:rFonts w:eastAsia="Times New Roman" w:cstheme="minorHAnsi"/>
                <w:color w:val="000000"/>
                <w:sz w:val="18"/>
                <w:szCs w:val="18"/>
                <w:lang w:eastAsia="fr-FR"/>
              </w:rPr>
              <w:t>3,848</w:t>
            </w:r>
          </w:p>
        </w:tc>
        <w:tc>
          <w:tcPr>
            <w:tcW w:w="931" w:type="dxa"/>
            <w:tcBorders>
              <w:top w:val="nil"/>
              <w:left w:val="nil"/>
              <w:bottom w:val="nil"/>
              <w:right w:val="nil"/>
            </w:tcBorders>
            <w:shd w:val="clear" w:color="auto" w:fill="auto"/>
            <w:noWrap/>
            <w:vAlign w:val="bottom"/>
            <w:hideMark/>
          </w:tcPr>
          <w:p w14:paraId="582E4C53" w14:textId="77777777" w:rsidR="00BA35C1" w:rsidRPr="00C07360" w:rsidRDefault="00BA35C1" w:rsidP="00AC6922">
            <w:pPr>
              <w:spacing w:after="0" w:line="240" w:lineRule="auto"/>
              <w:jc w:val="center"/>
              <w:rPr>
                <w:rFonts w:eastAsia="Times New Roman" w:cstheme="minorHAnsi"/>
                <w:color w:val="000000"/>
                <w:sz w:val="18"/>
                <w:szCs w:val="18"/>
                <w:lang w:eastAsia="fr-FR"/>
              </w:rPr>
            </w:pPr>
            <w:r w:rsidRPr="00C07360">
              <w:rPr>
                <w:rFonts w:eastAsia="Times New Roman" w:cstheme="minorHAnsi"/>
                <w:color w:val="000000"/>
                <w:sz w:val="18"/>
                <w:szCs w:val="18"/>
                <w:lang w:eastAsia="fr-FR"/>
              </w:rPr>
              <w:t>151,294</w:t>
            </w:r>
          </w:p>
        </w:tc>
      </w:tr>
      <w:tr w:rsidR="00BA35C1" w:rsidRPr="00C07360" w14:paraId="4C9E80A6" w14:textId="77777777" w:rsidTr="004029B3">
        <w:trPr>
          <w:trHeight w:val="266"/>
        </w:trPr>
        <w:tc>
          <w:tcPr>
            <w:tcW w:w="1145" w:type="dxa"/>
            <w:tcBorders>
              <w:top w:val="nil"/>
              <w:left w:val="nil"/>
              <w:bottom w:val="nil"/>
              <w:right w:val="nil"/>
            </w:tcBorders>
            <w:shd w:val="clear" w:color="auto" w:fill="auto"/>
            <w:noWrap/>
            <w:vAlign w:val="bottom"/>
            <w:hideMark/>
          </w:tcPr>
          <w:p w14:paraId="53380CBD" w14:textId="77777777" w:rsidR="00BA35C1" w:rsidRPr="00C07360" w:rsidRDefault="00BA35C1" w:rsidP="00AC6922">
            <w:pPr>
              <w:spacing w:after="0" w:line="240" w:lineRule="auto"/>
              <w:rPr>
                <w:rFonts w:eastAsia="Times New Roman" w:cstheme="minorHAnsi"/>
                <w:color w:val="000000"/>
                <w:sz w:val="18"/>
                <w:szCs w:val="18"/>
                <w:lang w:eastAsia="fr-FR"/>
              </w:rPr>
            </w:pPr>
            <w:r w:rsidRPr="00C07360">
              <w:rPr>
                <w:rFonts w:eastAsia="Times New Roman" w:cstheme="minorHAnsi"/>
                <w:color w:val="000000"/>
                <w:sz w:val="18"/>
                <w:szCs w:val="18"/>
                <w:lang w:eastAsia="fr-FR"/>
              </w:rPr>
              <w:t>NORD'OUEST</w:t>
            </w:r>
          </w:p>
        </w:tc>
        <w:tc>
          <w:tcPr>
            <w:tcW w:w="1074" w:type="dxa"/>
            <w:tcBorders>
              <w:top w:val="nil"/>
              <w:left w:val="nil"/>
              <w:bottom w:val="nil"/>
              <w:right w:val="nil"/>
            </w:tcBorders>
            <w:shd w:val="clear" w:color="auto" w:fill="auto"/>
            <w:noWrap/>
            <w:vAlign w:val="bottom"/>
            <w:hideMark/>
          </w:tcPr>
          <w:p w14:paraId="284D820F" w14:textId="77777777" w:rsidR="00BA35C1" w:rsidRPr="00C07360" w:rsidRDefault="00BA35C1" w:rsidP="00AC6922">
            <w:pPr>
              <w:spacing w:after="0" w:line="240" w:lineRule="auto"/>
              <w:jc w:val="center"/>
              <w:rPr>
                <w:rFonts w:eastAsia="Times New Roman" w:cstheme="minorHAnsi"/>
                <w:color w:val="000000"/>
                <w:sz w:val="18"/>
                <w:szCs w:val="18"/>
                <w:lang w:eastAsia="fr-FR"/>
              </w:rPr>
            </w:pPr>
            <w:r w:rsidRPr="00C07360">
              <w:rPr>
                <w:rFonts w:eastAsia="Times New Roman" w:cstheme="minorHAnsi"/>
                <w:color w:val="000000"/>
                <w:sz w:val="18"/>
                <w:szCs w:val="18"/>
                <w:lang w:eastAsia="fr-FR"/>
              </w:rPr>
              <w:t>1,000</w:t>
            </w:r>
          </w:p>
        </w:tc>
        <w:tc>
          <w:tcPr>
            <w:tcW w:w="912" w:type="dxa"/>
            <w:tcBorders>
              <w:top w:val="nil"/>
              <w:left w:val="nil"/>
              <w:bottom w:val="nil"/>
              <w:right w:val="nil"/>
            </w:tcBorders>
            <w:shd w:val="clear" w:color="auto" w:fill="auto"/>
            <w:noWrap/>
            <w:vAlign w:val="bottom"/>
            <w:hideMark/>
          </w:tcPr>
          <w:p w14:paraId="40834A4C" w14:textId="77777777" w:rsidR="00BA35C1" w:rsidRPr="00C07360" w:rsidRDefault="00BA35C1" w:rsidP="00AC6922">
            <w:pPr>
              <w:spacing w:after="0" w:line="240" w:lineRule="auto"/>
              <w:jc w:val="center"/>
              <w:rPr>
                <w:rFonts w:eastAsia="Times New Roman" w:cstheme="minorHAnsi"/>
                <w:color w:val="000000"/>
                <w:sz w:val="18"/>
                <w:szCs w:val="18"/>
                <w:lang w:eastAsia="fr-FR"/>
              </w:rPr>
            </w:pPr>
            <w:r w:rsidRPr="00C07360">
              <w:rPr>
                <w:rFonts w:eastAsia="Times New Roman" w:cstheme="minorHAnsi"/>
                <w:color w:val="000000"/>
                <w:sz w:val="18"/>
                <w:szCs w:val="18"/>
                <w:lang w:eastAsia="fr-FR"/>
              </w:rPr>
              <w:t>37,951</w:t>
            </w:r>
          </w:p>
        </w:tc>
        <w:tc>
          <w:tcPr>
            <w:tcW w:w="1020" w:type="dxa"/>
            <w:tcBorders>
              <w:top w:val="nil"/>
              <w:left w:val="nil"/>
              <w:bottom w:val="nil"/>
              <w:right w:val="nil"/>
            </w:tcBorders>
            <w:shd w:val="clear" w:color="auto" w:fill="auto"/>
            <w:noWrap/>
            <w:vAlign w:val="bottom"/>
            <w:hideMark/>
          </w:tcPr>
          <w:p w14:paraId="07C61F14" w14:textId="77777777" w:rsidR="00BA35C1" w:rsidRPr="00C07360" w:rsidRDefault="00BA35C1" w:rsidP="00AC6922">
            <w:pPr>
              <w:spacing w:after="0" w:line="240" w:lineRule="auto"/>
              <w:jc w:val="center"/>
              <w:rPr>
                <w:rFonts w:eastAsia="Times New Roman" w:cstheme="minorHAnsi"/>
                <w:color w:val="000000"/>
                <w:sz w:val="18"/>
                <w:szCs w:val="18"/>
                <w:lang w:eastAsia="fr-FR"/>
              </w:rPr>
            </w:pPr>
            <w:r w:rsidRPr="00C07360">
              <w:rPr>
                <w:rFonts w:eastAsia="Times New Roman" w:cstheme="minorHAnsi"/>
                <w:color w:val="000000"/>
                <w:sz w:val="18"/>
                <w:szCs w:val="18"/>
                <w:lang w:eastAsia="fr-FR"/>
              </w:rPr>
              <w:t>17</w:t>
            </w:r>
          </w:p>
        </w:tc>
        <w:tc>
          <w:tcPr>
            <w:tcW w:w="776" w:type="dxa"/>
            <w:tcBorders>
              <w:top w:val="nil"/>
              <w:left w:val="nil"/>
              <w:bottom w:val="nil"/>
              <w:right w:val="nil"/>
            </w:tcBorders>
            <w:shd w:val="clear" w:color="auto" w:fill="auto"/>
            <w:noWrap/>
            <w:vAlign w:val="bottom"/>
            <w:hideMark/>
          </w:tcPr>
          <w:p w14:paraId="56A2F118" w14:textId="77777777" w:rsidR="00BA35C1" w:rsidRPr="00C07360" w:rsidRDefault="00BA35C1" w:rsidP="00AC6922">
            <w:pPr>
              <w:spacing w:after="0" w:line="240" w:lineRule="auto"/>
              <w:jc w:val="center"/>
              <w:rPr>
                <w:rFonts w:eastAsia="Times New Roman" w:cstheme="minorHAnsi"/>
                <w:color w:val="000000"/>
                <w:sz w:val="18"/>
                <w:szCs w:val="18"/>
                <w:lang w:eastAsia="fr-FR"/>
              </w:rPr>
            </w:pPr>
            <w:r w:rsidRPr="00C07360">
              <w:rPr>
                <w:rFonts w:eastAsia="Times New Roman" w:cstheme="minorHAnsi"/>
                <w:color w:val="000000"/>
                <w:sz w:val="18"/>
                <w:szCs w:val="18"/>
                <w:lang w:eastAsia="fr-FR"/>
              </w:rPr>
              <w:t>13,518</w:t>
            </w:r>
          </w:p>
        </w:tc>
        <w:tc>
          <w:tcPr>
            <w:tcW w:w="984" w:type="dxa"/>
            <w:tcBorders>
              <w:top w:val="nil"/>
              <w:left w:val="nil"/>
              <w:bottom w:val="nil"/>
              <w:right w:val="nil"/>
            </w:tcBorders>
            <w:shd w:val="clear" w:color="auto" w:fill="auto"/>
            <w:noWrap/>
            <w:vAlign w:val="bottom"/>
            <w:hideMark/>
          </w:tcPr>
          <w:p w14:paraId="440813B7" w14:textId="77777777" w:rsidR="00BA35C1" w:rsidRPr="00C07360" w:rsidRDefault="00BA35C1" w:rsidP="00AC6922">
            <w:pPr>
              <w:spacing w:after="0" w:line="240" w:lineRule="auto"/>
              <w:jc w:val="center"/>
              <w:rPr>
                <w:rFonts w:eastAsia="Times New Roman" w:cstheme="minorHAnsi"/>
                <w:color w:val="000000"/>
                <w:sz w:val="18"/>
                <w:szCs w:val="18"/>
                <w:lang w:eastAsia="fr-FR"/>
              </w:rPr>
            </w:pPr>
            <w:r w:rsidRPr="00C07360">
              <w:rPr>
                <w:rFonts w:eastAsia="Times New Roman" w:cstheme="minorHAnsi"/>
                <w:color w:val="000000"/>
                <w:sz w:val="18"/>
                <w:szCs w:val="18"/>
                <w:lang w:eastAsia="fr-FR"/>
              </w:rPr>
              <w:t>4,481</w:t>
            </w:r>
          </w:p>
        </w:tc>
        <w:tc>
          <w:tcPr>
            <w:tcW w:w="891" w:type="dxa"/>
            <w:tcBorders>
              <w:top w:val="nil"/>
              <w:left w:val="nil"/>
              <w:bottom w:val="nil"/>
              <w:right w:val="nil"/>
            </w:tcBorders>
            <w:shd w:val="clear" w:color="auto" w:fill="auto"/>
            <w:noWrap/>
            <w:vAlign w:val="bottom"/>
            <w:hideMark/>
          </w:tcPr>
          <w:p w14:paraId="04E91FD6" w14:textId="77777777" w:rsidR="00BA35C1" w:rsidRPr="00C07360" w:rsidRDefault="00BA35C1" w:rsidP="00AC6922">
            <w:pPr>
              <w:spacing w:after="0" w:line="240" w:lineRule="auto"/>
              <w:jc w:val="center"/>
              <w:rPr>
                <w:rFonts w:eastAsia="Times New Roman" w:cstheme="minorHAnsi"/>
                <w:color w:val="000000"/>
                <w:sz w:val="18"/>
                <w:szCs w:val="18"/>
                <w:lang w:eastAsia="fr-FR"/>
              </w:rPr>
            </w:pPr>
            <w:r w:rsidRPr="00C07360">
              <w:rPr>
                <w:rFonts w:eastAsia="Times New Roman" w:cstheme="minorHAnsi"/>
                <w:color w:val="000000"/>
                <w:sz w:val="18"/>
                <w:szCs w:val="18"/>
                <w:lang w:eastAsia="fr-FR"/>
              </w:rPr>
              <w:t>137,119</w:t>
            </w:r>
          </w:p>
        </w:tc>
        <w:tc>
          <w:tcPr>
            <w:tcW w:w="1020" w:type="dxa"/>
            <w:tcBorders>
              <w:top w:val="nil"/>
              <w:left w:val="nil"/>
              <w:bottom w:val="nil"/>
              <w:right w:val="nil"/>
            </w:tcBorders>
            <w:shd w:val="clear" w:color="auto" w:fill="auto"/>
            <w:noWrap/>
            <w:vAlign w:val="bottom"/>
            <w:hideMark/>
          </w:tcPr>
          <w:p w14:paraId="7E770BBC" w14:textId="77777777" w:rsidR="00BA35C1" w:rsidRPr="00C07360" w:rsidRDefault="00BA35C1" w:rsidP="00AC6922">
            <w:pPr>
              <w:spacing w:after="0" w:line="240" w:lineRule="auto"/>
              <w:jc w:val="center"/>
              <w:rPr>
                <w:rFonts w:eastAsia="Times New Roman" w:cstheme="minorHAnsi"/>
                <w:color w:val="000000"/>
                <w:sz w:val="18"/>
                <w:szCs w:val="18"/>
                <w:lang w:eastAsia="fr-FR"/>
              </w:rPr>
            </w:pPr>
            <w:r w:rsidRPr="00C07360">
              <w:rPr>
                <w:rFonts w:eastAsia="Times New Roman" w:cstheme="minorHAnsi"/>
                <w:color w:val="000000"/>
                <w:sz w:val="18"/>
                <w:szCs w:val="18"/>
                <w:lang w:eastAsia="fr-FR"/>
              </w:rPr>
              <w:t>148</w:t>
            </w:r>
          </w:p>
        </w:tc>
        <w:tc>
          <w:tcPr>
            <w:tcW w:w="843" w:type="dxa"/>
            <w:tcBorders>
              <w:top w:val="nil"/>
              <w:left w:val="nil"/>
              <w:bottom w:val="nil"/>
              <w:right w:val="nil"/>
            </w:tcBorders>
            <w:shd w:val="clear" w:color="auto" w:fill="auto"/>
            <w:noWrap/>
            <w:vAlign w:val="bottom"/>
            <w:hideMark/>
          </w:tcPr>
          <w:p w14:paraId="380A37F0" w14:textId="77777777" w:rsidR="00BA35C1" w:rsidRPr="00C07360" w:rsidRDefault="00BA35C1" w:rsidP="00AC6922">
            <w:pPr>
              <w:spacing w:after="0" w:line="240" w:lineRule="auto"/>
              <w:jc w:val="center"/>
              <w:rPr>
                <w:rFonts w:eastAsia="Times New Roman" w:cstheme="minorHAnsi"/>
                <w:color w:val="000000"/>
                <w:sz w:val="18"/>
                <w:szCs w:val="18"/>
                <w:lang w:eastAsia="fr-FR"/>
              </w:rPr>
            </w:pPr>
            <w:r w:rsidRPr="00C07360">
              <w:rPr>
                <w:rFonts w:eastAsia="Times New Roman" w:cstheme="minorHAnsi"/>
                <w:color w:val="000000"/>
                <w:sz w:val="18"/>
                <w:szCs w:val="18"/>
                <w:lang w:eastAsia="fr-FR"/>
              </w:rPr>
              <w:t>40,577</w:t>
            </w:r>
          </w:p>
        </w:tc>
        <w:tc>
          <w:tcPr>
            <w:tcW w:w="859" w:type="dxa"/>
            <w:tcBorders>
              <w:top w:val="nil"/>
              <w:left w:val="nil"/>
              <w:bottom w:val="nil"/>
              <w:right w:val="nil"/>
            </w:tcBorders>
            <w:shd w:val="clear" w:color="auto" w:fill="auto"/>
            <w:noWrap/>
            <w:vAlign w:val="bottom"/>
            <w:hideMark/>
          </w:tcPr>
          <w:p w14:paraId="7B10C9C7" w14:textId="77777777" w:rsidR="00BA35C1" w:rsidRPr="00C07360" w:rsidRDefault="00BA35C1" w:rsidP="00AC6922">
            <w:pPr>
              <w:spacing w:after="0" w:line="240" w:lineRule="auto"/>
              <w:jc w:val="center"/>
              <w:rPr>
                <w:rFonts w:eastAsia="Times New Roman" w:cstheme="minorHAnsi"/>
                <w:color w:val="000000"/>
                <w:sz w:val="18"/>
                <w:szCs w:val="18"/>
                <w:lang w:eastAsia="fr-FR"/>
              </w:rPr>
            </w:pPr>
            <w:r w:rsidRPr="00C07360">
              <w:rPr>
                <w:rFonts w:eastAsia="Times New Roman" w:cstheme="minorHAnsi"/>
                <w:color w:val="000000"/>
                <w:sz w:val="18"/>
                <w:szCs w:val="18"/>
                <w:lang w:eastAsia="fr-FR"/>
              </w:rPr>
              <w:t>5,646</w:t>
            </w:r>
          </w:p>
        </w:tc>
        <w:tc>
          <w:tcPr>
            <w:tcW w:w="931" w:type="dxa"/>
            <w:tcBorders>
              <w:top w:val="nil"/>
              <w:left w:val="nil"/>
              <w:bottom w:val="nil"/>
              <w:right w:val="nil"/>
            </w:tcBorders>
            <w:shd w:val="clear" w:color="auto" w:fill="auto"/>
            <w:noWrap/>
            <w:vAlign w:val="bottom"/>
            <w:hideMark/>
          </w:tcPr>
          <w:p w14:paraId="4E19BE18" w14:textId="77777777" w:rsidR="00BA35C1" w:rsidRPr="00C07360" w:rsidRDefault="00BA35C1" w:rsidP="00AC6922">
            <w:pPr>
              <w:spacing w:after="0" w:line="240" w:lineRule="auto"/>
              <w:jc w:val="center"/>
              <w:rPr>
                <w:rFonts w:eastAsia="Times New Roman" w:cstheme="minorHAnsi"/>
                <w:color w:val="000000"/>
                <w:sz w:val="18"/>
                <w:szCs w:val="18"/>
                <w:lang w:eastAsia="fr-FR"/>
              </w:rPr>
            </w:pPr>
            <w:r w:rsidRPr="00C07360">
              <w:rPr>
                <w:rFonts w:eastAsia="Times New Roman" w:cstheme="minorHAnsi"/>
                <w:color w:val="000000"/>
                <w:sz w:val="18"/>
                <w:szCs w:val="18"/>
                <w:lang w:eastAsia="fr-FR"/>
              </w:rPr>
              <w:t>229,165</w:t>
            </w:r>
          </w:p>
        </w:tc>
      </w:tr>
      <w:tr w:rsidR="00BA35C1" w:rsidRPr="00C07360" w14:paraId="6B2865BD" w14:textId="77777777" w:rsidTr="004029B3">
        <w:trPr>
          <w:trHeight w:val="266"/>
        </w:trPr>
        <w:tc>
          <w:tcPr>
            <w:tcW w:w="1145" w:type="dxa"/>
            <w:tcBorders>
              <w:top w:val="nil"/>
              <w:left w:val="nil"/>
              <w:bottom w:val="nil"/>
              <w:right w:val="nil"/>
            </w:tcBorders>
            <w:shd w:val="clear" w:color="auto" w:fill="auto"/>
            <w:noWrap/>
            <w:vAlign w:val="bottom"/>
            <w:hideMark/>
          </w:tcPr>
          <w:p w14:paraId="77BA49A7" w14:textId="77777777" w:rsidR="00BA35C1" w:rsidRPr="00C07360" w:rsidRDefault="00BA35C1" w:rsidP="00AC6922">
            <w:pPr>
              <w:spacing w:after="0" w:line="240" w:lineRule="auto"/>
              <w:rPr>
                <w:rFonts w:eastAsia="Times New Roman" w:cstheme="minorHAnsi"/>
                <w:color w:val="000000"/>
                <w:sz w:val="18"/>
                <w:szCs w:val="18"/>
                <w:lang w:eastAsia="fr-FR"/>
              </w:rPr>
            </w:pPr>
            <w:r w:rsidRPr="00C07360">
              <w:rPr>
                <w:rFonts w:eastAsia="Times New Roman" w:cstheme="minorHAnsi"/>
                <w:color w:val="000000"/>
                <w:sz w:val="18"/>
                <w:szCs w:val="18"/>
                <w:lang w:eastAsia="fr-FR"/>
              </w:rPr>
              <w:t>NIPPES</w:t>
            </w:r>
          </w:p>
        </w:tc>
        <w:tc>
          <w:tcPr>
            <w:tcW w:w="1074" w:type="dxa"/>
            <w:tcBorders>
              <w:top w:val="nil"/>
              <w:left w:val="nil"/>
              <w:bottom w:val="nil"/>
              <w:right w:val="nil"/>
            </w:tcBorders>
            <w:shd w:val="clear" w:color="auto" w:fill="auto"/>
            <w:noWrap/>
            <w:vAlign w:val="bottom"/>
            <w:hideMark/>
          </w:tcPr>
          <w:p w14:paraId="40A87458" w14:textId="77777777" w:rsidR="00BA35C1" w:rsidRPr="00C07360" w:rsidRDefault="00BA35C1" w:rsidP="00AC6922">
            <w:pPr>
              <w:spacing w:after="0" w:line="240" w:lineRule="auto"/>
              <w:jc w:val="center"/>
              <w:rPr>
                <w:rFonts w:eastAsia="Times New Roman" w:cstheme="minorHAnsi"/>
                <w:color w:val="000000"/>
                <w:sz w:val="18"/>
                <w:szCs w:val="18"/>
                <w:lang w:eastAsia="fr-FR"/>
              </w:rPr>
            </w:pPr>
            <w:r w:rsidRPr="00C07360">
              <w:rPr>
                <w:rFonts w:eastAsia="Times New Roman" w:cstheme="minorHAnsi"/>
                <w:color w:val="000000"/>
                <w:sz w:val="18"/>
                <w:szCs w:val="18"/>
                <w:lang w:eastAsia="fr-FR"/>
              </w:rPr>
              <w:t>887</w:t>
            </w:r>
          </w:p>
        </w:tc>
        <w:tc>
          <w:tcPr>
            <w:tcW w:w="912" w:type="dxa"/>
            <w:tcBorders>
              <w:top w:val="nil"/>
              <w:left w:val="nil"/>
              <w:bottom w:val="nil"/>
              <w:right w:val="nil"/>
            </w:tcBorders>
            <w:shd w:val="clear" w:color="auto" w:fill="auto"/>
            <w:noWrap/>
            <w:vAlign w:val="bottom"/>
            <w:hideMark/>
          </w:tcPr>
          <w:p w14:paraId="1984245F" w14:textId="77777777" w:rsidR="00BA35C1" w:rsidRPr="00C07360" w:rsidRDefault="00BA35C1" w:rsidP="00AC6922">
            <w:pPr>
              <w:spacing w:after="0" w:line="240" w:lineRule="auto"/>
              <w:jc w:val="center"/>
              <w:rPr>
                <w:rFonts w:eastAsia="Times New Roman" w:cstheme="minorHAnsi"/>
                <w:color w:val="000000"/>
                <w:sz w:val="18"/>
                <w:szCs w:val="18"/>
                <w:lang w:eastAsia="fr-FR"/>
              </w:rPr>
            </w:pPr>
            <w:r w:rsidRPr="00C07360">
              <w:rPr>
                <w:rFonts w:eastAsia="Times New Roman" w:cstheme="minorHAnsi"/>
                <w:color w:val="000000"/>
                <w:sz w:val="18"/>
                <w:szCs w:val="18"/>
                <w:lang w:eastAsia="fr-FR"/>
              </w:rPr>
              <w:t>16,143</w:t>
            </w:r>
          </w:p>
        </w:tc>
        <w:tc>
          <w:tcPr>
            <w:tcW w:w="1020" w:type="dxa"/>
            <w:tcBorders>
              <w:top w:val="nil"/>
              <w:left w:val="nil"/>
              <w:bottom w:val="nil"/>
              <w:right w:val="nil"/>
            </w:tcBorders>
            <w:shd w:val="clear" w:color="auto" w:fill="auto"/>
            <w:noWrap/>
            <w:vAlign w:val="bottom"/>
            <w:hideMark/>
          </w:tcPr>
          <w:p w14:paraId="7D74002A" w14:textId="77777777" w:rsidR="00BA35C1" w:rsidRPr="00C07360" w:rsidRDefault="00BA35C1" w:rsidP="00AC6922">
            <w:pPr>
              <w:spacing w:after="0" w:line="240" w:lineRule="auto"/>
              <w:jc w:val="center"/>
              <w:rPr>
                <w:rFonts w:eastAsia="Times New Roman" w:cstheme="minorHAnsi"/>
                <w:color w:val="000000"/>
                <w:sz w:val="18"/>
                <w:szCs w:val="18"/>
                <w:lang w:eastAsia="fr-FR"/>
              </w:rPr>
            </w:pPr>
            <w:r w:rsidRPr="00C07360">
              <w:rPr>
                <w:rFonts w:eastAsia="Times New Roman" w:cstheme="minorHAnsi"/>
                <w:color w:val="000000"/>
                <w:sz w:val="18"/>
                <w:szCs w:val="18"/>
                <w:lang w:eastAsia="fr-FR"/>
              </w:rPr>
              <w:t>11</w:t>
            </w:r>
          </w:p>
        </w:tc>
        <w:tc>
          <w:tcPr>
            <w:tcW w:w="776" w:type="dxa"/>
            <w:tcBorders>
              <w:top w:val="nil"/>
              <w:left w:val="nil"/>
              <w:bottom w:val="nil"/>
              <w:right w:val="nil"/>
            </w:tcBorders>
            <w:shd w:val="clear" w:color="auto" w:fill="auto"/>
            <w:noWrap/>
            <w:vAlign w:val="bottom"/>
            <w:hideMark/>
          </w:tcPr>
          <w:p w14:paraId="6637392D" w14:textId="77777777" w:rsidR="00BA35C1" w:rsidRPr="00C07360" w:rsidRDefault="00BA35C1" w:rsidP="00AC6922">
            <w:pPr>
              <w:spacing w:after="0" w:line="240" w:lineRule="auto"/>
              <w:jc w:val="center"/>
              <w:rPr>
                <w:rFonts w:eastAsia="Times New Roman" w:cstheme="minorHAnsi"/>
                <w:color w:val="000000"/>
                <w:sz w:val="18"/>
                <w:szCs w:val="18"/>
                <w:lang w:eastAsia="fr-FR"/>
              </w:rPr>
            </w:pPr>
            <w:r w:rsidRPr="00C07360">
              <w:rPr>
                <w:rFonts w:eastAsia="Times New Roman" w:cstheme="minorHAnsi"/>
                <w:color w:val="000000"/>
                <w:sz w:val="18"/>
                <w:szCs w:val="18"/>
                <w:lang w:eastAsia="fr-FR"/>
              </w:rPr>
              <w:t>6,689</w:t>
            </w:r>
          </w:p>
        </w:tc>
        <w:tc>
          <w:tcPr>
            <w:tcW w:w="984" w:type="dxa"/>
            <w:tcBorders>
              <w:top w:val="nil"/>
              <w:left w:val="nil"/>
              <w:bottom w:val="nil"/>
              <w:right w:val="nil"/>
            </w:tcBorders>
            <w:shd w:val="clear" w:color="auto" w:fill="auto"/>
            <w:noWrap/>
            <w:vAlign w:val="bottom"/>
            <w:hideMark/>
          </w:tcPr>
          <w:p w14:paraId="6F995F2B" w14:textId="77777777" w:rsidR="00BA35C1" w:rsidRPr="00C07360" w:rsidRDefault="00BA35C1" w:rsidP="00AC6922">
            <w:pPr>
              <w:spacing w:after="0" w:line="240" w:lineRule="auto"/>
              <w:jc w:val="center"/>
              <w:rPr>
                <w:rFonts w:eastAsia="Times New Roman" w:cstheme="minorHAnsi"/>
                <w:color w:val="000000"/>
                <w:sz w:val="18"/>
                <w:szCs w:val="18"/>
                <w:lang w:eastAsia="fr-FR"/>
              </w:rPr>
            </w:pPr>
            <w:r w:rsidRPr="00C07360">
              <w:rPr>
                <w:rFonts w:eastAsia="Times New Roman" w:cstheme="minorHAnsi"/>
                <w:color w:val="000000"/>
                <w:sz w:val="18"/>
                <w:szCs w:val="18"/>
                <w:lang w:eastAsia="fr-FR"/>
              </w:rPr>
              <w:t>2,643</w:t>
            </w:r>
          </w:p>
        </w:tc>
        <w:tc>
          <w:tcPr>
            <w:tcW w:w="891" w:type="dxa"/>
            <w:tcBorders>
              <w:top w:val="nil"/>
              <w:left w:val="nil"/>
              <w:bottom w:val="nil"/>
              <w:right w:val="nil"/>
            </w:tcBorders>
            <w:shd w:val="clear" w:color="auto" w:fill="auto"/>
            <w:noWrap/>
            <w:vAlign w:val="bottom"/>
            <w:hideMark/>
          </w:tcPr>
          <w:p w14:paraId="69E4DD12" w14:textId="77777777" w:rsidR="00BA35C1" w:rsidRPr="00C07360" w:rsidRDefault="00BA35C1" w:rsidP="00AC6922">
            <w:pPr>
              <w:spacing w:after="0" w:line="240" w:lineRule="auto"/>
              <w:jc w:val="center"/>
              <w:rPr>
                <w:rFonts w:eastAsia="Times New Roman" w:cstheme="minorHAnsi"/>
                <w:color w:val="000000"/>
                <w:sz w:val="18"/>
                <w:szCs w:val="18"/>
                <w:lang w:eastAsia="fr-FR"/>
              </w:rPr>
            </w:pPr>
            <w:r w:rsidRPr="00C07360">
              <w:rPr>
                <w:rFonts w:eastAsia="Times New Roman" w:cstheme="minorHAnsi"/>
                <w:color w:val="000000"/>
                <w:sz w:val="18"/>
                <w:szCs w:val="18"/>
                <w:lang w:eastAsia="fr-FR"/>
              </w:rPr>
              <w:t>58,326</w:t>
            </w:r>
          </w:p>
        </w:tc>
        <w:tc>
          <w:tcPr>
            <w:tcW w:w="1020" w:type="dxa"/>
            <w:tcBorders>
              <w:top w:val="nil"/>
              <w:left w:val="nil"/>
              <w:bottom w:val="nil"/>
              <w:right w:val="nil"/>
            </w:tcBorders>
            <w:shd w:val="clear" w:color="auto" w:fill="auto"/>
            <w:noWrap/>
            <w:vAlign w:val="bottom"/>
            <w:hideMark/>
          </w:tcPr>
          <w:p w14:paraId="0C01DD79" w14:textId="77777777" w:rsidR="00BA35C1" w:rsidRPr="00C07360" w:rsidRDefault="00BA35C1" w:rsidP="00AC6922">
            <w:pPr>
              <w:spacing w:after="0" w:line="240" w:lineRule="auto"/>
              <w:jc w:val="center"/>
              <w:rPr>
                <w:rFonts w:eastAsia="Times New Roman" w:cstheme="minorHAnsi"/>
                <w:color w:val="000000"/>
                <w:sz w:val="18"/>
                <w:szCs w:val="18"/>
                <w:lang w:eastAsia="fr-FR"/>
              </w:rPr>
            </w:pPr>
            <w:r w:rsidRPr="00C07360">
              <w:rPr>
                <w:rFonts w:eastAsia="Times New Roman" w:cstheme="minorHAnsi"/>
                <w:color w:val="000000"/>
                <w:sz w:val="18"/>
                <w:szCs w:val="18"/>
                <w:lang w:eastAsia="fr-FR"/>
              </w:rPr>
              <w:t>91</w:t>
            </w:r>
          </w:p>
        </w:tc>
        <w:tc>
          <w:tcPr>
            <w:tcW w:w="843" w:type="dxa"/>
            <w:tcBorders>
              <w:top w:val="nil"/>
              <w:left w:val="nil"/>
              <w:bottom w:val="nil"/>
              <w:right w:val="nil"/>
            </w:tcBorders>
            <w:shd w:val="clear" w:color="auto" w:fill="auto"/>
            <w:noWrap/>
            <w:vAlign w:val="bottom"/>
            <w:hideMark/>
          </w:tcPr>
          <w:p w14:paraId="3E9A2DF1" w14:textId="77777777" w:rsidR="00BA35C1" w:rsidRPr="00C07360" w:rsidRDefault="00BA35C1" w:rsidP="00AC6922">
            <w:pPr>
              <w:spacing w:after="0" w:line="240" w:lineRule="auto"/>
              <w:jc w:val="center"/>
              <w:rPr>
                <w:rFonts w:eastAsia="Times New Roman" w:cstheme="minorHAnsi"/>
                <w:color w:val="000000"/>
                <w:sz w:val="18"/>
                <w:szCs w:val="18"/>
                <w:lang w:eastAsia="fr-FR"/>
              </w:rPr>
            </w:pPr>
            <w:r w:rsidRPr="00C07360">
              <w:rPr>
                <w:rFonts w:eastAsia="Times New Roman" w:cstheme="minorHAnsi"/>
                <w:color w:val="000000"/>
                <w:sz w:val="18"/>
                <w:szCs w:val="18"/>
                <w:lang w:eastAsia="fr-FR"/>
              </w:rPr>
              <w:t>20,435</w:t>
            </w:r>
          </w:p>
        </w:tc>
        <w:tc>
          <w:tcPr>
            <w:tcW w:w="859" w:type="dxa"/>
            <w:tcBorders>
              <w:top w:val="nil"/>
              <w:left w:val="nil"/>
              <w:bottom w:val="nil"/>
              <w:right w:val="nil"/>
            </w:tcBorders>
            <w:shd w:val="clear" w:color="auto" w:fill="auto"/>
            <w:noWrap/>
            <w:vAlign w:val="bottom"/>
            <w:hideMark/>
          </w:tcPr>
          <w:p w14:paraId="3BE15F3A" w14:textId="77777777" w:rsidR="00BA35C1" w:rsidRPr="00C07360" w:rsidRDefault="00BA35C1" w:rsidP="00AC6922">
            <w:pPr>
              <w:spacing w:after="0" w:line="240" w:lineRule="auto"/>
              <w:jc w:val="center"/>
              <w:rPr>
                <w:rFonts w:eastAsia="Times New Roman" w:cstheme="minorHAnsi"/>
                <w:color w:val="000000"/>
                <w:sz w:val="18"/>
                <w:szCs w:val="18"/>
                <w:lang w:eastAsia="fr-FR"/>
              </w:rPr>
            </w:pPr>
            <w:r w:rsidRPr="00C07360">
              <w:rPr>
                <w:rFonts w:eastAsia="Times New Roman" w:cstheme="minorHAnsi"/>
                <w:color w:val="000000"/>
                <w:sz w:val="18"/>
                <w:szCs w:val="18"/>
                <w:lang w:eastAsia="fr-FR"/>
              </w:rPr>
              <w:t>3,632</w:t>
            </w:r>
          </w:p>
        </w:tc>
        <w:tc>
          <w:tcPr>
            <w:tcW w:w="931" w:type="dxa"/>
            <w:tcBorders>
              <w:top w:val="nil"/>
              <w:left w:val="nil"/>
              <w:bottom w:val="nil"/>
              <w:right w:val="nil"/>
            </w:tcBorders>
            <w:shd w:val="clear" w:color="auto" w:fill="auto"/>
            <w:noWrap/>
            <w:vAlign w:val="bottom"/>
            <w:hideMark/>
          </w:tcPr>
          <w:p w14:paraId="500F0465" w14:textId="77777777" w:rsidR="00BA35C1" w:rsidRPr="00C07360" w:rsidRDefault="00BA35C1" w:rsidP="00AC6922">
            <w:pPr>
              <w:spacing w:after="0" w:line="240" w:lineRule="auto"/>
              <w:jc w:val="center"/>
              <w:rPr>
                <w:rFonts w:eastAsia="Times New Roman" w:cstheme="minorHAnsi"/>
                <w:color w:val="000000"/>
                <w:sz w:val="18"/>
                <w:szCs w:val="18"/>
                <w:lang w:eastAsia="fr-FR"/>
              </w:rPr>
            </w:pPr>
            <w:r w:rsidRPr="00C07360">
              <w:rPr>
                <w:rFonts w:eastAsia="Times New Roman" w:cstheme="minorHAnsi"/>
                <w:color w:val="000000"/>
                <w:sz w:val="18"/>
                <w:szCs w:val="18"/>
                <w:lang w:eastAsia="fr-FR"/>
              </w:rPr>
              <w:t>101,593</w:t>
            </w:r>
          </w:p>
        </w:tc>
      </w:tr>
      <w:tr w:rsidR="00BA35C1" w:rsidRPr="00C07360" w14:paraId="581E1E84" w14:textId="77777777" w:rsidTr="004029B3">
        <w:trPr>
          <w:trHeight w:val="283"/>
        </w:trPr>
        <w:tc>
          <w:tcPr>
            <w:tcW w:w="1145" w:type="dxa"/>
            <w:tcBorders>
              <w:top w:val="nil"/>
              <w:left w:val="nil"/>
              <w:bottom w:val="single" w:sz="8" w:space="0" w:color="auto"/>
              <w:right w:val="nil"/>
            </w:tcBorders>
            <w:shd w:val="clear" w:color="auto" w:fill="auto"/>
            <w:noWrap/>
            <w:vAlign w:val="bottom"/>
            <w:hideMark/>
          </w:tcPr>
          <w:p w14:paraId="07D3F5B4" w14:textId="77777777" w:rsidR="00BA35C1" w:rsidRPr="00C07360" w:rsidRDefault="00BA35C1" w:rsidP="00AC6922">
            <w:pPr>
              <w:spacing w:after="0" w:line="240" w:lineRule="auto"/>
              <w:rPr>
                <w:rFonts w:eastAsia="Times New Roman" w:cstheme="minorHAnsi"/>
                <w:color w:val="000000"/>
                <w:sz w:val="18"/>
                <w:szCs w:val="18"/>
                <w:lang w:eastAsia="fr-FR"/>
              </w:rPr>
            </w:pPr>
            <w:r w:rsidRPr="00C07360">
              <w:rPr>
                <w:rFonts w:eastAsia="Times New Roman" w:cstheme="minorHAnsi"/>
                <w:color w:val="000000"/>
                <w:sz w:val="18"/>
                <w:szCs w:val="18"/>
                <w:lang w:eastAsia="fr-FR"/>
              </w:rPr>
              <w:t> Total Nat</w:t>
            </w:r>
          </w:p>
        </w:tc>
        <w:tc>
          <w:tcPr>
            <w:tcW w:w="1074" w:type="dxa"/>
            <w:tcBorders>
              <w:top w:val="nil"/>
              <w:left w:val="nil"/>
              <w:bottom w:val="single" w:sz="8" w:space="0" w:color="auto"/>
              <w:right w:val="nil"/>
            </w:tcBorders>
            <w:shd w:val="clear" w:color="auto" w:fill="auto"/>
            <w:noWrap/>
            <w:vAlign w:val="bottom"/>
            <w:hideMark/>
          </w:tcPr>
          <w:p w14:paraId="6985BF8C" w14:textId="77777777" w:rsidR="00BA35C1" w:rsidRPr="00C07360" w:rsidRDefault="00BA35C1" w:rsidP="00AC6922">
            <w:pPr>
              <w:spacing w:after="0" w:line="240" w:lineRule="auto"/>
              <w:jc w:val="center"/>
              <w:rPr>
                <w:rFonts w:eastAsia="Times New Roman" w:cstheme="minorHAnsi"/>
                <w:color w:val="000000"/>
                <w:sz w:val="18"/>
                <w:szCs w:val="18"/>
                <w:lang w:eastAsia="fr-FR"/>
              </w:rPr>
            </w:pPr>
            <w:r w:rsidRPr="00C07360">
              <w:rPr>
                <w:rFonts w:eastAsia="Times New Roman" w:cstheme="minorHAnsi"/>
                <w:color w:val="000000"/>
                <w:sz w:val="18"/>
                <w:szCs w:val="18"/>
                <w:lang w:eastAsia="fr-FR"/>
              </w:rPr>
              <w:t>13,307</w:t>
            </w:r>
          </w:p>
        </w:tc>
        <w:tc>
          <w:tcPr>
            <w:tcW w:w="912" w:type="dxa"/>
            <w:tcBorders>
              <w:top w:val="nil"/>
              <w:left w:val="nil"/>
              <w:bottom w:val="single" w:sz="8" w:space="0" w:color="auto"/>
              <w:right w:val="nil"/>
            </w:tcBorders>
            <w:shd w:val="clear" w:color="auto" w:fill="auto"/>
            <w:noWrap/>
            <w:vAlign w:val="bottom"/>
            <w:hideMark/>
          </w:tcPr>
          <w:p w14:paraId="4B1250CD" w14:textId="77777777" w:rsidR="00BA35C1" w:rsidRPr="00C07360" w:rsidRDefault="00BA35C1" w:rsidP="00AC6922">
            <w:pPr>
              <w:spacing w:after="0" w:line="240" w:lineRule="auto"/>
              <w:jc w:val="center"/>
              <w:rPr>
                <w:rFonts w:eastAsia="Times New Roman" w:cstheme="minorHAnsi"/>
                <w:color w:val="000000"/>
                <w:sz w:val="18"/>
                <w:szCs w:val="18"/>
                <w:lang w:eastAsia="fr-FR"/>
              </w:rPr>
            </w:pPr>
            <w:r w:rsidRPr="00C07360">
              <w:rPr>
                <w:rFonts w:eastAsia="Times New Roman" w:cstheme="minorHAnsi"/>
                <w:color w:val="000000"/>
                <w:sz w:val="18"/>
                <w:szCs w:val="18"/>
                <w:lang w:eastAsia="fr-FR"/>
              </w:rPr>
              <w:t>552,443</w:t>
            </w:r>
          </w:p>
        </w:tc>
        <w:tc>
          <w:tcPr>
            <w:tcW w:w="1020" w:type="dxa"/>
            <w:tcBorders>
              <w:top w:val="nil"/>
              <w:left w:val="nil"/>
              <w:bottom w:val="single" w:sz="8" w:space="0" w:color="auto"/>
              <w:right w:val="nil"/>
            </w:tcBorders>
            <w:shd w:val="clear" w:color="auto" w:fill="auto"/>
            <w:noWrap/>
            <w:vAlign w:val="bottom"/>
            <w:hideMark/>
          </w:tcPr>
          <w:p w14:paraId="18B29461" w14:textId="77777777" w:rsidR="00BA35C1" w:rsidRPr="00C07360" w:rsidRDefault="00BA35C1" w:rsidP="00AC6922">
            <w:pPr>
              <w:spacing w:after="0" w:line="240" w:lineRule="auto"/>
              <w:jc w:val="center"/>
              <w:rPr>
                <w:rFonts w:eastAsia="Times New Roman" w:cstheme="minorHAnsi"/>
                <w:color w:val="000000"/>
                <w:sz w:val="18"/>
                <w:szCs w:val="18"/>
                <w:lang w:eastAsia="fr-FR"/>
              </w:rPr>
            </w:pPr>
            <w:r w:rsidRPr="00C07360">
              <w:rPr>
                <w:rFonts w:eastAsia="Times New Roman" w:cstheme="minorHAnsi"/>
                <w:color w:val="000000"/>
                <w:sz w:val="18"/>
                <w:szCs w:val="18"/>
                <w:lang w:eastAsia="fr-FR"/>
              </w:rPr>
              <w:t>215</w:t>
            </w:r>
          </w:p>
        </w:tc>
        <w:tc>
          <w:tcPr>
            <w:tcW w:w="776" w:type="dxa"/>
            <w:tcBorders>
              <w:top w:val="nil"/>
              <w:left w:val="nil"/>
              <w:bottom w:val="single" w:sz="8" w:space="0" w:color="auto"/>
              <w:right w:val="nil"/>
            </w:tcBorders>
            <w:shd w:val="clear" w:color="auto" w:fill="auto"/>
            <w:noWrap/>
            <w:vAlign w:val="bottom"/>
            <w:hideMark/>
          </w:tcPr>
          <w:p w14:paraId="15F300CB" w14:textId="77777777" w:rsidR="00BA35C1" w:rsidRPr="00C07360" w:rsidRDefault="00BA35C1" w:rsidP="00AC6922">
            <w:pPr>
              <w:spacing w:after="0" w:line="240" w:lineRule="auto"/>
              <w:jc w:val="center"/>
              <w:rPr>
                <w:rFonts w:eastAsia="Times New Roman" w:cstheme="minorHAnsi"/>
                <w:color w:val="000000"/>
                <w:sz w:val="18"/>
                <w:szCs w:val="18"/>
                <w:lang w:eastAsia="fr-FR"/>
              </w:rPr>
            </w:pPr>
            <w:r w:rsidRPr="00C07360">
              <w:rPr>
                <w:rFonts w:eastAsia="Times New Roman" w:cstheme="minorHAnsi"/>
                <w:color w:val="000000"/>
                <w:sz w:val="18"/>
                <w:szCs w:val="18"/>
                <w:lang w:eastAsia="fr-FR"/>
              </w:rPr>
              <w:t>230,726</w:t>
            </w:r>
          </w:p>
        </w:tc>
        <w:tc>
          <w:tcPr>
            <w:tcW w:w="984" w:type="dxa"/>
            <w:tcBorders>
              <w:top w:val="nil"/>
              <w:left w:val="nil"/>
              <w:bottom w:val="single" w:sz="8" w:space="0" w:color="auto"/>
              <w:right w:val="nil"/>
            </w:tcBorders>
            <w:shd w:val="clear" w:color="auto" w:fill="auto"/>
            <w:noWrap/>
            <w:vAlign w:val="bottom"/>
            <w:hideMark/>
          </w:tcPr>
          <w:p w14:paraId="26721E06" w14:textId="77777777" w:rsidR="00BA35C1" w:rsidRPr="00C07360" w:rsidRDefault="00BA35C1" w:rsidP="00AC6922">
            <w:pPr>
              <w:spacing w:after="0" w:line="240" w:lineRule="auto"/>
              <w:jc w:val="center"/>
              <w:rPr>
                <w:rFonts w:eastAsia="Times New Roman" w:cstheme="minorHAnsi"/>
                <w:color w:val="000000"/>
                <w:sz w:val="18"/>
                <w:szCs w:val="18"/>
                <w:lang w:eastAsia="fr-FR"/>
              </w:rPr>
            </w:pPr>
            <w:r w:rsidRPr="00C07360">
              <w:rPr>
                <w:rFonts w:eastAsia="Times New Roman" w:cstheme="minorHAnsi"/>
                <w:color w:val="000000"/>
                <w:sz w:val="18"/>
                <w:szCs w:val="18"/>
                <w:lang w:eastAsia="fr-FR"/>
              </w:rPr>
              <w:t>80,836</w:t>
            </w:r>
          </w:p>
        </w:tc>
        <w:tc>
          <w:tcPr>
            <w:tcW w:w="891" w:type="dxa"/>
            <w:tcBorders>
              <w:top w:val="nil"/>
              <w:left w:val="nil"/>
              <w:bottom w:val="single" w:sz="8" w:space="0" w:color="auto"/>
              <w:right w:val="nil"/>
            </w:tcBorders>
            <w:shd w:val="clear" w:color="auto" w:fill="auto"/>
            <w:noWrap/>
            <w:vAlign w:val="bottom"/>
            <w:hideMark/>
          </w:tcPr>
          <w:p w14:paraId="02F6A174" w14:textId="77777777" w:rsidR="00BA35C1" w:rsidRPr="00C07360" w:rsidRDefault="00BA35C1" w:rsidP="00AC6922">
            <w:pPr>
              <w:spacing w:after="0" w:line="240" w:lineRule="auto"/>
              <w:jc w:val="center"/>
              <w:rPr>
                <w:rFonts w:eastAsia="Times New Roman" w:cstheme="minorHAnsi"/>
                <w:color w:val="000000"/>
                <w:sz w:val="18"/>
                <w:szCs w:val="18"/>
                <w:lang w:eastAsia="fr-FR"/>
              </w:rPr>
            </w:pPr>
            <w:r w:rsidRPr="00C07360">
              <w:rPr>
                <w:rFonts w:eastAsia="Times New Roman" w:cstheme="minorHAnsi"/>
                <w:color w:val="000000"/>
                <w:sz w:val="18"/>
                <w:szCs w:val="18"/>
                <w:lang w:eastAsia="fr-FR"/>
              </w:rPr>
              <w:t>1,996,003</w:t>
            </w:r>
          </w:p>
        </w:tc>
        <w:tc>
          <w:tcPr>
            <w:tcW w:w="1020" w:type="dxa"/>
            <w:tcBorders>
              <w:top w:val="nil"/>
              <w:left w:val="nil"/>
              <w:bottom w:val="single" w:sz="8" w:space="0" w:color="auto"/>
              <w:right w:val="nil"/>
            </w:tcBorders>
            <w:shd w:val="clear" w:color="auto" w:fill="auto"/>
            <w:noWrap/>
            <w:vAlign w:val="bottom"/>
            <w:hideMark/>
          </w:tcPr>
          <w:p w14:paraId="4A9C8760" w14:textId="77777777" w:rsidR="00BA35C1" w:rsidRPr="00C07360" w:rsidRDefault="00BA35C1" w:rsidP="00AC6922">
            <w:pPr>
              <w:spacing w:after="0" w:line="240" w:lineRule="auto"/>
              <w:jc w:val="center"/>
              <w:rPr>
                <w:rFonts w:eastAsia="Times New Roman" w:cstheme="minorHAnsi"/>
                <w:color w:val="000000"/>
                <w:sz w:val="18"/>
                <w:szCs w:val="18"/>
                <w:lang w:eastAsia="fr-FR"/>
              </w:rPr>
            </w:pPr>
            <w:r w:rsidRPr="00C07360">
              <w:rPr>
                <w:rFonts w:eastAsia="Times New Roman" w:cstheme="minorHAnsi"/>
                <w:color w:val="000000"/>
                <w:sz w:val="18"/>
                <w:szCs w:val="18"/>
                <w:lang w:eastAsia="fr-FR"/>
              </w:rPr>
              <w:t>3,718</w:t>
            </w:r>
          </w:p>
        </w:tc>
        <w:tc>
          <w:tcPr>
            <w:tcW w:w="843" w:type="dxa"/>
            <w:tcBorders>
              <w:top w:val="nil"/>
              <w:left w:val="nil"/>
              <w:bottom w:val="single" w:sz="8" w:space="0" w:color="auto"/>
              <w:right w:val="nil"/>
            </w:tcBorders>
            <w:shd w:val="clear" w:color="auto" w:fill="auto"/>
            <w:noWrap/>
            <w:vAlign w:val="bottom"/>
            <w:hideMark/>
          </w:tcPr>
          <w:p w14:paraId="72025C78" w14:textId="77777777" w:rsidR="00BA35C1" w:rsidRPr="00C07360" w:rsidRDefault="00BA35C1" w:rsidP="00AC6922">
            <w:pPr>
              <w:spacing w:after="0" w:line="240" w:lineRule="auto"/>
              <w:jc w:val="center"/>
              <w:rPr>
                <w:rFonts w:eastAsia="Times New Roman" w:cstheme="minorHAnsi"/>
                <w:color w:val="000000"/>
                <w:sz w:val="18"/>
                <w:szCs w:val="18"/>
                <w:lang w:eastAsia="fr-FR"/>
              </w:rPr>
            </w:pPr>
            <w:r w:rsidRPr="00C07360">
              <w:rPr>
                <w:rFonts w:eastAsia="Times New Roman" w:cstheme="minorHAnsi"/>
                <w:color w:val="000000"/>
                <w:sz w:val="18"/>
                <w:szCs w:val="18"/>
                <w:lang w:eastAsia="fr-FR"/>
              </w:rPr>
              <w:t>714,677</w:t>
            </w:r>
          </w:p>
        </w:tc>
        <w:tc>
          <w:tcPr>
            <w:tcW w:w="859" w:type="dxa"/>
            <w:tcBorders>
              <w:top w:val="nil"/>
              <w:left w:val="nil"/>
              <w:bottom w:val="single" w:sz="8" w:space="0" w:color="auto"/>
              <w:right w:val="nil"/>
            </w:tcBorders>
            <w:shd w:val="clear" w:color="auto" w:fill="auto"/>
            <w:noWrap/>
            <w:vAlign w:val="bottom"/>
            <w:hideMark/>
          </w:tcPr>
          <w:p w14:paraId="5FA25C55" w14:textId="77777777" w:rsidR="00BA35C1" w:rsidRPr="00C07360" w:rsidRDefault="00BA35C1" w:rsidP="00AC6922">
            <w:pPr>
              <w:spacing w:after="0" w:line="240" w:lineRule="auto"/>
              <w:jc w:val="center"/>
              <w:rPr>
                <w:rFonts w:eastAsia="Times New Roman" w:cstheme="minorHAnsi"/>
                <w:color w:val="000000"/>
                <w:sz w:val="18"/>
                <w:szCs w:val="18"/>
                <w:lang w:eastAsia="fr-FR"/>
              </w:rPr>
            </w:pPr>
            <w:r w:rsidRPr="00C07360">
              <w:rPr>
                <w:rFonts w:eastAsia="Times New Roman" w:cstheme="minorHAnsi"/>
                <w:color w:val="000000"/>
                <w:sz w:val="18"/>
                <w:szCs w:val="18"/>
                <w:lang w:eastAsia="fr-FR"/>
              </w:rPr>
              <w:t>98,076</w:t>
            </w:r>
          </w:p>
        </w:tc>
        <w:tc>
          <w:tcPr>
            <w:tcW w:w="931" w:type="dxa"/>
            <w:tcBorders>
              <w:top w:val="nil"/>
              <w:left w:val="nil"/>
              <w:bottom w:val="single" w:sz="8" w:space="0" w:color="auto"/>
              <w:right w:val="nil"/>
            </w:tcBorders>
            <w:shd w:val="clear" w:color="auto" w:fill="auto"/>
            <w:noWrap/>
            <w:vAlign w:val="bottom"/>
            <w:hideMark/>
          </w:tcPr>
          <w:p w14:paraId="72BD02B7" w14:textId="77777777" w:rsidR="00BA35C1" w:rsidRPr="00C07360" w:rsidRDefault="00BA35C1" w:rsidP="00AC6922">
            <w:pPr>
              <w:spacing w:after="0" w:line="240" w:lineRule="auto"/>
              <w:jc w:val="center"/>
              <w:rPr>
                <w:rFonts w:eastAsia="Times New Roman" w:cstheme="minorHAnsi"/>
                <w:color w:val="000000"/>
                <w:sz w:val="18"/>
                <w:szCs w:val="18"/>
                <w:lang w:eastAsia="fr-FR"/>
              </w:rPr>
            </w:pPr>
            <w:r w:rsidRPr="00C07360">
              <w:rPr>
                <w:rFonts w:eastAsia="Times New Roman" w:cstheme="minorHAnsi"/>
                <w:color w:val="000000"/>
                <w:sz w:val="18"/>
                <w:szCs w:val="18"/>
                <w:lang w:eastAsia="fr-FR"/>
              </w:rPr>
              <w:t>3,493,849</w:t>
            </w:r>
          </w:p>
        </w:tc>
      </w:tr>
      <w:tr w:rsidR="00BA35C1" w:rsidRPr="00C07360" w14:paraId="3364FE51" w14:textId="77777777" w:rsidTr="004029B3">
        <w:trPr>
          <w:trHeight w:val="266"/>
        </w:trPr>
        <w:tc>
          <w:tcPr>
            <w:tcW w:w="1145" w:type="dxa"/>
            <w:tcBorders>
              <w:top w:val="nil"/>
              <w:left w:val="nil"/>
              <w:bottom w:val="nil"/>
              <w:right w:val="nil"/>
            </w:tcBorders>
            <w:shd w:val="clear" w:color="auto" w:fill="auto"/>
            <w:noWrap/>
            <w:vAlign w:val="bottom"/>
            <w:hideMark/>
          </w:tcPr>
          <w:p w14:paraId="1685877F" w14:textId="77777777" w:rsidR="00BA35C1" w:rsidRPr="00C07360" w:rsidRDefault="00BA35C1" w:rsidP="00AC6922">
            <w:pPr>
              <w:spacing w:after="0" w:line="240" w:lineRule="auto"/>
              <w:rPr>
                <w:rFonts w:eastAsia="Times New Roman" w:cstheme="minorHAnsi"/>
                <w:color w:val="000000"/>
                <w:sz w:val="18"/>
                <w:szCs w:val="18"/>
                <w:lang w:eastAsia="fr-FR"/>
              </w:rPr>
            </w:pPr>
          </w:p>
        </w:tc>
        <w:tc>
          <w:tcPr>
            <w:tcW w:w="1074" w:type="dxa"/>
            <w:tcBorders>
              <w:top w:val="nil"/>
              <w:left w:val="nil"/>
              <w:bottom w:val="nil"/>
              <w:right w:val="nil"/>
            </w:tcBorders>
            <w:shd w:val="clear" w:color="auto" w:fill="auto"/>
            <w:noWrap/>
            <w:vAlign w:val="bottom"/>
            <w:hideMark/>
          </w:tcPr>
          <w:p w14:paraId="1BABC8F0" w14:textId="77777777" w:rsidR="00BA35C1" w:rsidRPr="00C07360" w:rsidRDefault="00BA35C1" w:rsidP="00AC6922">
            <w:pPr>
              <w:spacing w:after="0" w:line="240" w:lineRule="auto"/>
              <w:jc w:val="center"/>
              <w:rPr>
                <w:rFonts w:eastAsia="Times New Roman" w:cstheme="minorHAnsi"/>
                <w:sz w:val="20"/>
                <w:szCs w:val="20"/>
                <w:lang w:eastAsia="fr-FR"/>
              </w:rPr>
            </w:pPr>
          </w:p>
        </w:tc>
        <w:tc>
          <w:tcPr>
            <w:tcW w:w="912" w:type="dxa"/>
            <w:tcBorders>
              <w:top w:val="nil"/>
              <w:left w:val="nil"/>
              <w:bottom w:val="nil"/>
              <w:right w:val="nil"/>
            </w:tcBorders>
            <w:shd w:val="clear" w:color="auto" w:fill="auto"/>
            <w:noWrap/>
            <w:vAlign w:val="bottom"/>
            <w:hideMark/>
          </w:tcPr>
          <w:p w14:paraId="284862B3" w14:textId="77777777" w:rsidR="00BA35C1" w:rsidRPr="00C07360" w:rsidRDefault="00BA35C1" w:rsidP="00AC6922">
            <w:pPr>
              <w:spacing w:after="0" w:line="240" w:lineRule="auto"/>
              <w:jc w:val="center"/>
              <w:rPr>
                <w:rFonts w:eastAsia="Times New Roman" w:cstheme="minorHAnsi"/>
                <w:sz w:val="20"/>
                <w:szCs w:val="20"/>
                <w:lang w:eastAsia="fr-FR"/>
              </w:rPr>
            </w:pPr>
          </w:p>
        </w:tc>
        <w:tc>
          <w:tcPr>
            <w:tcW w:w="1020" w:type="dxa"/>
            <w:tcBorders>
              <w:top w:val="nil"/>
              <w:left w:val="nil"/>
              <w:bottom w:val="nil"/>
              <w:right w:val="nil"/>
            </w:tcBorders>
            <w:shd w:val="clear" w:color="auto" w:fill="auto"/>
            <w:noWrap/>
            <w:vAlign w:val="bottom"/>
            <w:hideMark/>
          </w:tcPr>
          <w:p w14:paraId="7BFF39C0" w14:textId="77777777" w:rsidR="00BA35C1" w:rsidRPr="00C07360" w:rsidRDefault="00BA35C1" w:rsidP="00AC6922">
            <w:pPr>
              <w:spacing w:after="0" w:line="240" w:lineRule="auto"/>
              <w:jc w:val="center"/>
              <w:rPr>
                <w:rFonts w:eastAsia="Times New Roman" w:cstheme="minorHAnsi"/>
                <w:sz w:val="20"/>
                <w:szCs w:val="20"/>
                <w:lang w:eastAsia="fr-FR"/>
              </w:rPr>
            </w:pPr>
          </w:p>
        </w:tc>
        <w:tc>
          <w:tcPr>
            <w:tcW w:w="776" w:type="dxa"/>
            <w:tcBorders>
              <w:top w:val="nil"/>
              <w:left w:val="nil"/>
              <w:bottom w:val="nil"/>
              <w:right w:val="nil"/>
            </w:tcBorders>
            <w:shd w:val="clear" w:color="auto" w:fill="auto"/>
            <w:noWrap/>
            <w:vAlign w:val="bottom"/>
            <w:hideMark/>
          </w:tcPr>
          <w:p w14:paraId="09577AF5" w14:textId="77777777" w:rsidR="00BA35C1" w:rsidRPr="00C07360" w:rsidRDefault="00BA35C1" w:rsidP="00AC6922">
            <w:pPr>
              <w:spacing w:after="0" w:line="240" w:lineRule="auto"/>
              <w:jc w:val="center"/>
              <w:rPr>
                <w:rFonts w:eastAsia="Times New Roman" w:cstheme="minorHAnsi"/>
                <w:sz w:val="20"/>
                <w:szCs w:val="20"/>
                <w:lang w:eastAsia="fr-FR"/>
              </w:rPr>
            </w:pPr>
          </w:p>
        </w:tc>
        <w:tc>
          <w:tcPr>
            <w:tcW w:w="984" w:type="dxa"/>
            <w:tcBorders>
              <w:top w:val="nil"/>
              <w:left w:val="nil"/>
              <w:bottom w:val="nil"/>
              <w:right w:val="nil"/>
            </w:tcBorders>
            <w:shd w:val="clear" w:color="auto" w:fill="auto"/>
            <w:noWrap/>
            <w:vAlign w:val="bottom"/>
            <w:hideMark/>
          </w:tcPr>
          <w:p w14:paraId="7C14B462" w14:textId="77777777" w:rsidR="00BA35C1" w:rsidRPr="00C07360" w:rsidRDefault="00BA35C1" w:rsidP="00AC6922">
            <w:pPr>
              <w:spacing w:after="0" w:line="240" w:lineRule="auto"/>
              <w:jc w:val="center"/>
              <w:rPr>
                <w:rFonts w:eastAsia="Times New Roman" w:cstheme="minorHAnsi"/>
                <w:sz w:val="20"/>
                <w:szCs w:val="20"/>
                <w:lang w:eastAsia="fr-FR"/>
              </w:rPr>
            </w:pPr>
          </w:p>
        </w:tc>
        <w:tc>
          <w:tcPr>
            <w:tcW w:w="891" w:type="dxa"/>
            <w:tcBorders>
              <w:top w:val="nil"/>
              <w:left w:val="nil"/>
              <w:bottom w:val="nil"/>
              <w:right w:val="nil"/>
            </w:tcBorders>
            <w:shd w:val="clear" w:color="auto" w:fill="auto"/>
            <w:noWrap/>
            <w:vAlign w:val="bottom"/>
            <w:hideMark/>
          </w:tcPr>
          <w:p w14:paraId="41591A53" w14:textId="77777777" w:rsidR="00BA35C1" w:rsidRPr="00C07360" w:rsidRDefault="00BA35C1" w:rsidP="00AC6922">
            <w:pPr>
              <w:spacing w:after="0" w:line="240" w:lineRule="auto"/>
              <w:jc w:val="center"/>
              <w:rPr>
                <w:rFonts w:eastAsia="Times New Roman" w:cstheme="minorHAnsi"/>
                <w:sz w:val="20"/>
                <w:szCs w:val="20"/>
                <w:lang w:eastAsia="fr-FR"/>
              </w:rPr>
            </w:pPr>
          </w:p>
        </w:tc>
        <w:tc>
          <w:tcPr>
            <w:tcW w:w="1020" w:type="dxa"/>
            <w:tcBorders>
              <w:top w:val="nil"/>
              <w:left w:val="nil"/>
              <w:bottom w:val="nil"/>
              <w:right w:val="nil"/>
            </w:tcBorders>
            <w:shd w:val="clear" w:color="auto" w:fill="auto"/>
            <w:noWrap/>
            <w:vAlign w:val="bottom"/>
            <w:hideMark/>
          </w:tcPr>
          <w:p w14:paraId="1253AC69" w14:textId="77777777" w:rsidR="00BA35C1" w:rsidRPr="00C07360" w:rsidRDefault="00BA35C1" w:rsidP="00AC6922">
            <w:pPr>
              <w:spacing w:after="0" w:line="240" w:lineRule="auto"/>
              <w:jc w:val="center"/>
              <w:rPr>
                <w:rFonts w:eastAsia="Times New Roman" w:cstheme="minorHAnsi"/>
                <w:sz w:val="20"/>
                <w:szCs w:val="20"/>
                <w:lang w:eastAsia="fr-FR"/>
              </w:rPr>
            </w:pPr>
          </w:p>
        </w:tc>
        <w:tc>
          <w:tcPr>
            <w:tcW w:w="843" w:type="dxa"/>
            <w:tcBorders>
              <w:top w:val="nil"/>
              <w:left w:val="nil"/>
              <w:bottom w:val="nil"/>
              <w:right w:val="nil"/>
            </w:tcBorders>
            <w:shd w:val="clear" w:color="auto" w:fill="auto"/>
            <w:noWrap/>
            <w:vAlign w:val="bottom"/>
            <w:hideMark/>
          </w:tcPr>
          <w:p w14:paraId="2F09EBD9" w14:textId="77777777" w:rsidR="00BA35C1" w:rsidRPr="00C07360" w:rsidRDefault="00BA35C1" w:rsidP="00AC6922">
            <w:pPr>
              <w:spacing w:after="0" w:line="240" w:lineRule="auto"/>
              <w:jc w:val="center"/>
              <w:rPr>
                <w:rFonts w:eastAsia="Times New Roman" w:cstheme="minorHAnsi"/>
                <w:sz w:val="20"/>
                <w:szCs w:val="20"/>
                <w:lang w:eastAsia="fr-FR"/>
              </w:rPr>
            </w:pPr>
          </w:p>
        </w:tc>
        <w:tc>
          <w:tcPr>
            <w:tcW w:w="859" w:type="dxa"/>
            <w:tcBorders>
              <w:top w:val="nil"/>
              <w:left w:val="nil"/>
              <w:bottom w:val="nil"/>
              <w:right w:val="nil"/>
            </w:tcBorders>
            <w:shd w:val="clear" w:color="auto" w:fill="auto"/>
            <w:noWrap/>
            <w:vAlign w:val="bottom"/>
            <w:hideMark/>
          </w:tcPr>
          <w:p w14:paraId="2AA9A40C" w14:textId="77777777" w:rsidR="00BA35C1" w:rsidRPr="00C07360" w:rsidRDefault="00BA35C1" w:rsidP="00AC6922">
            <w:pPr>
              <w:spacing w:after="0" w:line="240" w:lineRule="auto"/>
              <w:jc w:val="center"/>
              <w:rPr>
                <w:rFonts w:eastAsia="Times New Roman" w:cstheme="minorHAnsi"/>
                <w:sz w:val="20"/>
                <w:szCs w:val="20"/>
                <w:lang w:eastAsia="fr-FR"/>
              </w:rPr>
            </w:pPr>
          </w:p>
        </w:tc>
        <w:tc>
          <w:tcPr>
            <w:tcW w:w="931" w:type="dxa"/>
            <w:tcBorders>
              <w:top w:val="nil"/>
              <w:left w:val="nil"/>
              <w:bottom w:val="nil"/>
              <w:right w:val="nil"/>
            </w:tcBorders>
            <w:shd w:val="clear" w:color="auto" w:fill="auto"/>
            <w:noWrap/>
            <w:vAlign w:val="bottom"/>
            <w:hideMark/>
          </w:tcPr>
          <w:p w14:paraId="49072D63" w14:textId="77777777" w:rsidR="00BA35C1" w:rsidRPr="00C07360" w:rsidRDefault="00BA35C1" w:rsidP="00AC6922">
            <w:pPr>
              <w:spacing w:after="0" w:line="240" w:lineRule="auto"/>
              <w:jc w:val="center"/>
              <w:rPr>
                <w:rFonts w:eastAsia="Times New Roman" w:cstheme="minorHAnsi"/>
                <w:sz w:val="20"/>
                <w:szCs w:val="20"/>
                <w:lang w:eastAsia="fr-FR"/>
              </w:rPr>
            </w:pPr>
          </w:p>
        </w:tc>
      </w:tr>
      <w:tr w:rsidR="00BA35C1" w:rsidRPr="00C07360" w14:paraId="58111741" w14:textId="77777777" w:rsidTr="004029B3">
        <w:trPr>
          <w:trHeight w:val="266"/>
        </w:trPr>
        <w:tc>
          <w:tcPr>
            <w:tcW w:w="1145" w:type="dxa"/>
            <w:tcBorders>
              <w:top w:val="nil"/>
              <w:left w:val="nil"/>
              <w:bottom w:val="nil"/>
              <w:right w:val="nil"/>
            </w:tcBorders>
            <w:shd w:val="clear" w:color="auto" w:fill="auto"/>
            <w:noWrap/>
            <w:vAlign w:val="bottom"/>
            <w:hideMark/>
          </w:tcPr>
          <w:p w14:paraId="447D2A9D" w14:textId="77777777" w:rsidR="00BA35C1" w:rsidRPr="00C07360" w:rsidRDefault="00BA35C1" w:rsidP="00AC6922">
            <w:pPr>
              <w:spacing w:after="0" w:line="240" w:lineRule="auto"/>
              <w:rPr>
                <w:rFonts w:eastAsia="Times New Roman" w:cstheme="minorHAnsi"/>
                <w:sz w:val="20"/>
                <w:szCs w:val="20"/>
                <w:lang w:eastAsia="fr-FR"/>
              </w:rPr>
            </w:pPr>
          </w:p>
        </w:tc>
        <w:tc>
          <w:tcPr>
            <w:tcW w:w="1074" w:type="dxa"/>
            <w:tcBorders>
              <w:top w:val="nil"/>
              <w:left w:val="nil"/>
              <w:bottom w:val="nil"/>
              <w:right w:val="nil"/>
            </w:tcBorders>
            <w:shd w:val="clear" w:color="auto" w:fill="auto"/>
            <w:noWrap/>
            <w:vAlign w:val="bottom"/>
            <w:hideMark/>
          </w:tcPr>
          <w:p w14:paraId="10D8A3ED" w14:textId="77777777" w:rsidR="00BA35C1" w:rsidRPr="00C07360" w:rsidRDefault="00BA35C1" w:rsidP="00AC6922">
            <w:pPr>
              <w:spacing w:after="0" w:line="240" w:lineRule="auto"/>
              <w:jc w:val="center"/>
              <w:rPr>
                <w:rFonts w:eastAsia="Times New Roman" w:cstheme="minorHAnsi"/>
                <w:sz w:val="20"/>
                <w:szCs w:val="20"/>
                <w:lang w:eastAsia="fr-FR"/>
              </w:rPr>
            </w:pPr>
          </w:p>
        </w:tc>
        <w:tc>
          <w:tcPr>
            <w:tcW w:w="912" w:type="dxa"/>
            <w:tcBorders>
              <w:top w:val="nil"/>
              <w:left w:val="nil"/>
              <w:bottom w:val="nil"/>
              <w:right w:val="nil"/>
            </w:tcBorders>
            <w:shd w:val="clear" w:color="auto" w:fill="auto"/>
            <w:noWrap/>
            <w:vAlign w:val="bottom"/>
            <w:hideMark/>
          </w:tcPr>
          <w:p w14:paraId="62157B3C" w14:textId="77777777" w:rsidR="00BA35C1" w:rsidRPr="00C07360" w:rsidRDefault="00BA35C1" w:rsidP="00AC6922">
            <w:pPr>
              <w:spacing w:after="0" w:line="240" w:lineRule="auto"/>
              <w:jc w:val="center"/>
              <w:rPr>
                <w:rFonts w:eastAsia="Times New Roman" w:cstheme="minorHAnsi"/>
                <w:sz w:val="20"/>
                <w:szCs w:val="20"/>
                <w:lang w:eastAsia="fr-FR"/>
              </w:rPr>
            </w:pPr>
          </w:p>
        </w:tc>
        <w:tc>
          <w:tcPr>
            <w:tcW w:w="1020" w:type="dxa"/>
            <w:tcBorders>
              <w:top w:val="nil"/>
              <w:left w:val="nil"/>
              <w:bottom w:val="nil"/>
              <w:right w:val="nil"/>
            </w:tcBorders>
            <w:shd w:val="clear" w:color="auto" w:fill="auto"/>
            <w:noWrap/>
            <w:vAlign w:val="bottom"/>
            <w:hideMark/>
          </w:tcPr>
          <w:p w14:paraId="6D259937" w14:textId="77777777" w:rsidR="00BA35C1" w:rsidRPr="00C07360" w:rsidRDefault="00BA35C1" w:rsidP="00AC6922">
            <w:pPr>
              <w:spacing w:after="0" w:line="240" w:lineRule="auto"/>
              <w:jc w:val="center"/>
              <w:rPr>
                <w:rFonts w:eastAsia="Times New Roman" w:cstheme="minorHAnsi"/>
                <w:sz w:val="20"/>
                <w:szCs w:val="20"/>
                <w:lang w:eastAsia="fr-FR"/>
              </w:rPr>
            </w:pPr>
          </w:p>
        </w:tc>
        <w:tc>
          <w:tcPr>
            <w:tcW w:w="776" w:type="dxa"/>
            <w:tcBorders>
              <w:top w:val="nil"/>
              <w:left w:val="nil"/>
              <w:bottom w:val="nil"/>
              <w:right w:val="nil"/>
            </w:tcBorders>
            <w:shd w:val="clear" w:color="auto" w:fill="auto"/>
            <w:noWrap/>
            <w:vAlign w:val="bottom"/>
            <w:hideMark/>
          </w:tcPr>
          <w:p w14:paraId="5673CCD0" w14:textId="77777777" w:rsidR="00BA35C1" w:rsidRPr="00C07360" w:rsidRDefault="00BA35C1" w:rsidP="00AC6922">
            <w:pPr>
              <w:spacing w:after="0" w:line="240" w:lineRule="auto"/>
              <w:jc w:val="center"/>
              <w:rPr>
                <w:rFonts w:eastAsia="Times New Roman" w:cstheme="minorHAnsi"/>
                <w:color w:val="000000"/>
                <w:sz w:val="18"/>
                <w:szCs w:val="18"/>
                <w:lang w:eastAsia="fr-FR"/>
              </w:rPr>
            </w:pPr>
            <w:r w:rsidRPr="00C07360">
              <w:rPr>
                <w:rFonts w:eastAsia="Times New Roman" w:cstheme="minorHAnsi"/>
                <w:color w:val="000000"/>
                <w:sz w:val="18"/>
                <w:szCs w:val="18"/>
                <w:lang w:eastAsia="fr-FR"/>
              </w:rPr>
              <w:t>FRINS</w:t>
            </w:r>
          </w:p>
        </w:tc>
        <w:tc>
          <w:tcPr>
            <w:tcW w:w="984" w:type="dxa"/>
            <w:tcBorders>
              <w:top w:val="nil"/>
              <w:left w:val="nil"/>
              <w:bottom w:val="nil"/>
              <w:right w:val="nil"/>
            </w:tcBorders>
            <w:shd w:val="clear" w:color="auto" w:fill="auto"/>
            <w:noWrap/>
            <w:vAlign w:val="bottom"/>
            <w:hideMark/>
          </w:tcPr>
          <w:p w14:paraId="33852EE4" w14:textId="77777777" w:rsidR="00BA35C1" w:rsidRPr="00C07360" w:rsidRDefault="00BA35C1" w:rsidP="00AC6922">
            <w:pPr>
              <w:spacing w:after="0" w:line="240" w:lineRule="auto"/>
              <w:jc w:val="center"/>
              <w:rPr>
                <w:rFonts w:eastAsia="Times New Roman" w:cstheme="minorHAnsi"/>
                <w:color w:val="000000"/>
                <w:sz w:val="18"/>
                <w:szCs w:val="18"/>
                <w:lang w:eastAsia="fr-FR"/>
              </w:rPr>
            </w:pPr>
            <w:r w:rsidRPr="00C07360">
              <w:rPr>
                <w:rFonts w:eastAsia="Times New Roman" w:cstheme="minorHAnsi"/>
                <w:color w:val="000000"/>
                <w:sz w:val="18"/>
                <w:szCs w:val="18"/>
                <w:lang w:eastAsia="fr-FR"/>
              </w:rPr>
              <w:t>FRANN</w:t>
            </w:r>
          </w:p>
        </w:tc>
        <w:tc>
          <w:tcPr>
            <w:tcW w:w="891" w:type="dxa"/>
            <w:tcBorders>
              <w:top w:val="nil"/>
              <w:left w:val="nil"/>
              <w:bottom w:val="nil"/>
              <w:right w:val="nil"/>
            </w:tcBorders>
            <w:shd w:val="clear" w:color="auto" w:fill="auto"/>
            <w:noWrap/>
            <w:vAlign w:val="bottom"/>
            <w:hideMark/>
          </w:tcPr>
          <w:p w14:paraId="1764A6D0" w14:textId="77777777" w:rsidR="00BA35C1" w:rsidRPr="00C07360" w:rsidRDefault="00BA35C1" w:rsidP="00AC6922">
            <w:pPr>
              <w:spacing w:after="0" w:line="240" w:lineRule="auto"/>
              <w:jc w:val="center"/>
              <w:rPr>
                <w:rFonts w:eastAsia="Times New Roman" w:cstheme="minorHAnsi"/>
                <w:color w:val="000000"/>
                <w:sz w:val="18"/>
                <w:szCs w:val="18"/>
                <w:lang w:eastAsia="fr-FR"/>
              </w:rPr>
            </w:pPr>
            <w:r w:rsidRPr="00C07360">
              <w:rPr>
                <w:rFonts w:eastAsia="Times New Roman" w:cstheme="minorHAnsi"/>
                <w:color w:val="000000"/>
                <w:sz w:val="18"/>
                <w:szCs w:val="18"/>
                <w:lang w:eastAsia="fr-FR"/>
              </w:rPr>
              <w:t>FRASCO</w:t>
            </w:r>
          </w:p>
        </w:tc>
        <w:tc>
          <w:tcPr>
            <w:tcW w:w="1020" w:type="dxa"/>
            <w:tcBorders>
              <w:top w:val="nil"/>
              <w:left w:val="nil"/>
              <w:bottom w:val="nil"/>
              <w:right w:val="nil"/>
            </w:tcBorders>
            <w:shd w:val="clear" w:color="auto" w:fill="auto"/>
            <w:noWrap/>
            <w:vAlign w:val="bottom"/>
            <w:hideMark/>
          </w:tcPr>
          <w:p w14:paraId="0B604611" w14:textId="77777777" w:rsidR="00BA35C1" w:rsidRPr="00C07360" w:rsidRDefault="00BA35C1" w:rsidP="00AC6922">
            <w:pPr>
              <w:spacing w:after="0" w:line="240" w:lineRule="auto"/>
              <w:jc w:val="center"/>
              <w:rPr>
                <w:rFonts w:eastAsia="Times New Roman" w:cstheme="minorHAnsi"/>
                <w:color w:val="000000"/>
                <w:sz w:val="18"/>
                <w:szCs w:val="18"/>
                <w:lang w:eastAsia="fr-FR"/>
              </w:rPr>
            </w:pPr>
          </w:p>
        </w:tc>
        <w:tc>
          <w:tcPr>
            <w:tcW w:w="843" w:type="dxa"/>
            <w:tcBorders>
              <w:top w:val="nil"/>
              <w:left w:val="nil"/>
              <w:bottom w:val="nil"/>
              <w:right w:val="nil"/>
            </w:tcBorders>
            <w:shd w:val="clear" w:color="auto" w:fill="auto"/>
            <w:noWrap/>
            <w:vAlign w:val="bottom"/>
            <w:hideMark/>
          </w:tcPr>
          <w:p w14:paraId="076CBF1D" w14:textId="77777777" w:rsidR="00BA35C1" w:rsidRPr="00C07360" w:rsidRDefault="00BA35C1" w:rsidP="00AC6922">
            <w:pPr>
              <w:spacing w:after="0" w:line="240" w:lineRule="auto"/>
              <w:jc w:val="center"/>
              <w:rPr>
                <w:rFonts w:eastAsia="Times New Roman" w:cstheme="minorHAnsi"/>
                <w:sz w:val="20"/>
                <w:szCs w:val="20"/>
                <w:lang w:eastAsia="fr-FR"/>
              </w:rPr>
            </w:pPr>
          </w:p>
        </w:tc>
        <w:tc>
          <w:tcPr>
            <w:tcW w:w="859" w:type="dxa"/>
            <w:tcBorders>
              <w:top w:val="nil"/>
              <w:left w:val="nil"/>
              <w:bottom w:val="nil"/>
              <w:right w:val="nil"/>
            </w:tcBorders>
            <w:shd w:val="clear" w:color="auto" w:fill="auto"/>
            <w:noWrap/>
            <w:vAlign w:val="bottom"/>
            <w:hideMark/>
          </w:tcPr>
          <w:p w14:paraId="71EC7334" w14:textId="77777777" w:rsidR="00BA35C1" w:rsidRPr="00C07360" w:rsidRDefault="00BA35C1" w:rsidP="00AC6922">
            <w:pPr>
              <w:spacing w:after="0" w:line="240" w:lineRule="auto"/>
              <w:jc w:val="center"/>
              <w:rPr>
                <w:rFonts w:eastAsia="Times New Roman" w:cstheme="minorHAnsi"/>
                <w:sz w:val="20"/>
                <w:szCs w:val="20"/>
                <w:lang w:eastAsia="fr-FR"/>
              </w:rPr>
            </w:pPr>
          </w:p>
        </w:tc>
        <w:tc>
          <w:tcPr>
            <w:tcW w:w="931" w:type="dxa"/>
            <w:tcBorders>
              <w:top w:val="nil"/>
              <w:left w:val="nil"/>
              <w:bottom w:val="nil"/>
              <w:right w:val="nil"/>
            </w:tcBorders>
            <w:shd w:val="clear" w:color="auto" w:fill="auto"/>
            <w:noWrap/>
            <w:vAlign w:val="bottom"/>
            <w:hideMark/>
          </w:tcPr>
          <w:p w14:paraId="170C9086" w14:textId="77777777" w:rsidR="00BA35C1" w:rsidRPr="00C07360" w:rsidRDefault="00BA35C1" w:rsidP="00AC6922">
            <w:pPr>
              <w:spacing w:after="0" w:line="240" w:lineRule="auto"/>
              <w:jc w:val="center"/>
              <w:rPr>
                <w:rFonts w:eastAsia="Times New Roman" w:cstheme="minorHAnsi"/>
                <w:sz w:val="20"/>
                <w:szCs w:val="20"/>
                <w:lang w:eastAsia="fr-FR"/>
              </w:rPr>
            </w:pPr>
          </w:p>
        </w:tc>
      </w:tr>
      <w:tr w:rsidR="00BA35C1" w:rsidRPr="00C07360" w14:paraId="399B4419" w14:textId="77777777" w:rsidTr="004029B3">
        <w:trPr>
          <w:trHeight w:val="266"/>
        </w:trPr>
        <w:tc>
          <w:tcPr>
            <w:tcW w:w="1145" w:type="dxa"/>
            <w:tcBorders>
              <w:top w:val="nil"/>
              <w:left w:val="nil"/>
              <w:bottom w:val="nil"/>
              <w:right w:val="nil"/>
            </w:tcBorders>
            <w:shd w:val="clear" w:color="auto" w:fill="auto"/>
            <w:noWrap/>
            <w:vAlign w:val="bottom"/>
            <w:hideMark/>
          </w:tcPr>
          <w:p w14:paraId="22B609C2" w14:textId="77777777" w:rsidR="00BA35C1" w:rsidRPr="00C07360" w:rsidRDefault="00BA35C1" w:rsidP="00AC6922">
            <w:pPr>
              <w:spacing w:after="0" w:line="240" w:lineRule="auto"/>
              <w:rPr>
                <w:rFonts w:eastAsia="Times New Roman" w:cstheme="minorHAnsi"/>
                <w:color w:val="000000"/>
                <w:sz w:val="18"/>
                <w:szCs w:val="18"/>
                <w:lang w:eastAsia="fr-FR"/>
              </w:rPr>
            </w:pPr>
            <w:r w:rsidRPr="00C07360">
              <w:rPr>
                <w:rFonts w:eastAsia="Times New Roman" w:cstheme="minorHAnsi"/>
                <w:color w:val="000000"/>
                <w:sz w:val="18"/>
                <w:szCs w:val="18"/>
                <w:lang w:eastAsia="fr-FR"/>
              </w:rPr>
              <w:t>OUEST</w:t>
            </w:r>
          </w:p>
        </w:tc>
        <w:tc>
          <w:tcPr>
            <w:tcW w:w="1074" w:type="dxa"/>
            <w:tcBorders>
              <w:top w:val="nil"/>
              <w:left w:val="nil"/>
              <w:bottom w:val="nil"/>
              <w:right w:val="nil"/>
            </w:tcBorders>
            <w:shd w:val="clear" w:color="auto" w:fill="auto"/>
            <w:noWrap/>
            <w:vAlign w:val="bottom"/>
            <w:hideMark/>
          </w:tcPr>
          <w:p w14:paraId="3CA11598" w14:textId="77777777" w:rsidR="00BA35C1" w:rsidRPr="00C07360" w:rsidRDefault="00BA35C1" w:rsidP="00AC6922">
            <w:pPr>
              <w:spacing w:after="0" w:line="240" w:lineRule="auto"/>
              <w:jc w:val="center"/>
              <w:rPr>
                <w:rFonts w:eastAsia="Times New Roman" w:cstheme="minorHAnsi"/>
                <w:color w:val="000000"/>
                <w:sz w:val="18"/>
                <w:szCs w:val="18"/>
                <w:lang w:eastAsia="fr-FR"/>
              </w:rPr>
            </w:pPr>
          </w:p>
        </w:tc>
        <w:tc>
          <w:tcPr>
            <w:tcW w:w="912" w:type="dxa"/>
            <w:tcBorders>
              <w:top w:val="nil"/>
              <w:left w:val="nil"/>
              <w:bottom w:val="nil"/>
              <w:right w:val="nil"/>
            </w:tcBorders>
            <w:shd w:val="clear" w:color="auto" w:fill="auto"/>
            <w:noWrap/>
            <w:vAlign w:val="bottom"/>
            <w:hideMark/>
          </w:tcPr>
          <w:p w14:paraId="0AC631F4" w14:textId="77777777" w:rsidR="00BA35C1" w:rsidRPr="00C07360" w:rsidRDefault="00BA35C1" w:rsidP="00AC6922">
            <w:pPr>
              <w:spacing w:after="0" w:line="240" w:lineRule="auto"/>
              <w:jc w:val="center"/>
              <w:rPr>
                <w:rFonts w:eastAsia="Times New Roman" w:cstheme="minorHAnsi"/>
                <w:sz w:val="20"/>
                <w:szCs w:val="20"/>
                <w:lang w:eastAsia="fr-FR"/>
              </w:rPr>
            </w:pPr>
          </w:p>
        </w:tc>
        <w:tc>
          <w:tcPr>
            <w:tcW w:w="1020" w:type="dxa"/>
            <w:tcBorders>
              <w:top w:val="nil"/>
              <w:left w:val="nil"/>
              <w:bottom w:val="nil"/>
              <w:right w:val="nil"/>
            </w:tcBorders>
            <w:shd w:val="clear" w:color="auto" w:fill="auto"/>
            <w:noWrap/>
            <w:vAlign w:val="bottom"/>
            <w:hideMark/>
          </w:tcPr>
          <w:p w14:paraId="707706EC" w14:textId="77777777" w:rsidR="00BA35C1" w:rsidRPr="00C07360" w:rsidRDefault="00BA35C1" w:rsidP="00AC6922">
            <w:pPr>
              <w:spacing w:after="0" w:line="240" w:lineRule="auto"/>
              <w:jc w:val="center"/>
              <w:rPr>
                <w:rFonts w:eastAsia="Times New Roman" w:cstheme="minorHAnsi"/>
                <w:sz w:val="20"/>
                <w:szCs w:val="20"/>
                <w:lang w:eastAsia="fr-FR"/>
              </w:rPr>
            </w:pPr>
          </w:p>
        </w:tc>
        <w:tc>
          <w:tcPr>
            <w:tcW w:w="776" w:type="dxa"/>
            <w:tcBorders>
              <w:top w:val="nil"/>
              <w:left w:val="nil"/>
              <w:bottom w:val="nil"/>
              <w:right w:val="nil"/>
            </w:tcBorders>
            <w:shd w:val="clear" w:color="auto" w:fill="auto"/>
            <w:noWrap/>
            <w:vAlign w:val="bottom"/>
            <w:hideMark/>
          </w:tcPr>
          <w:p w14:paraId="21518F29" w14:textId="77777777" w:rsidR="00BA35C1" w:rsidRPr="00C07360" w:rsidRDefault="00BA35C1" w:rsidP="00AC6922">
            <w:pPr>
              <w:spacing w:after="0" w:line="240" w:lineRule="auto"/>
              <w:jc w:val="center"/>
              <w:rPr>
                <w:rFonts w:eastAsia="Times New Roman" w:cstheme="minorHAnsi"/>
                <w:color w:val="000000"/>
                <w:sz w:val="18"/>
                <w:szCs w:val="18"/>
                <w:lang w:eastAsia="fr-FR"/>
              </w:rPr>
            </w:pPr>
            <w:r w:rsidRPr="00C07360">
              <w:rPr>
                <w:rFonts w:eastAsia="Times New Roman" w:cstheme="minorHAnsi"/>
                <w:color w:val="000000"/>
                <w:sz w:val="18"/>
                <w:szCs w:val="18"/>
                <w:lang w:eastAsia="fr-FR"/>
              </w:rPr>
              <w:t>800</w:t>
            </w:r>
          </w:p>
        </w:tc>
        <w:tc>
          <w:tcPr>
            <w:tcW w:w="984" w:type="dxa"/>
            <w:tcBorders>
              <w:top w:val="nil"/>
              <w:left w:val="nil"/>
              <w:bottom w:val="nil"/>
              <w:right w:val="nil"/>
            </w:tcBorders>
            <w:shd w:val="clear" w:color="auto" w:fill="auto"/>
            <w:noWrap/>
            <w:vAlign w:val="bottom"/>
            <w:hideMark/>
          </w:tcPr>
          <w:p w14:paraId="50EDE273" w14:textId="77777777" w:rsidR="00BA35C1" w:rsidRPr="00C07360" w:rsidRDefault="00BA35C1" w:rsidP="00AC6922">
            <w:pPr>
              <w:spacing w:after="0" w:line="240" w:lineRule="auto"/>
              <w:jc w:val="center"/>
              <w:rPr>
                <w:rFonts w:eastAsia="Times New Roman" w:cstheme="minorHAnsi"/>
                <w:color w:val="000000"/>
                <w:sz w:val="18"/>
                <w:szCs w:val="18"/>
                <w:lang w:eastAsia="fr-FR"/>
              </w:rPr>
            </w:pPr>
            <w:r w:rsidRPr="00C07360">
              <w:rPr>
                <w:rFonts w:eastAsia="Times New Roman" w:cstheme="minorHAnsi"/>
                <w:color w:val="000000"/>
                <w:sz w:val="18"/>
                <w:szCs w:val="18"/>
                <w:lang w:eastAsia="fr-FR"/>
              </w:rPr>
              <w:t>2,000</w:t>
            </w:r>
          </w:p>
        </w:tc>
        <w:tc>
          <w:tcPr>
            <w:tcW w:w="891" w:type="dxa"/>
            <w:tcBorders>
              <w:top w:val="nil"/>
              <w:left w:val="nil"/>
              <w:bottom w:val="nil"/>
              <w:right w:val="nil"/>
            </w:tcBorders>
            <w:shd w:val="clear" w:color="auto" w:fill="auto"/>
            <w:noWrap/>
            <w:vAlign w:val="bottom"/>
            <w:hideMark/>
          </w:tcPr>
          <w:p w14:paraId="5115255A" w14:textId="77777777" w:rsidR="00BA35C1" w:rsidRPr="00C07360" w:rsidRDefault="00BA35C1" w:rsidP="00AC6922">
            <w:pPr>
              <w:spacing w:after="0" w:line="240" w:lineRule="auto"/>
              <w:jc w:val="center"/>
              <w:rPr>
                <w:rFonts w:eastAsia="Times New Roman" w:cstheme="minorHAnsi"/>
                <w:color w:val="000000"/>
                <w:sz w:val="18"/>
                <w:szCs w:val="18"/>
                <w:lang w:eastAsia="fr-FR"/>
              </w:rPr>
            </w:pPr>
            <w:r w:rsidRPr="00C07360">
              <w:rPr>
                <w:rFonts w:eastAsia="Times New Roman" w:cstheme="minorHAnsi"/>
                <w:color w:val="000000"/>
                <w:sz w:val="18"/>
                <w:szCs w:val="18"/>
                <w:lang w:eastAsia="fr-FR"/>
              </w:rPr>
              <w:t>20,000</w:t>
            </w:r>
          </w:p>
        </w:tc>
        <w:tc>
          <w:tcPr>
            <w:tcW w:w="1020" w:type="dxa"/>
            <w:tcBorders>
              <w:top w:val="nil"/>
              <w:left w:val="nil"/>
              <w:bottom w:val="nil"/>
              <w:right w:val="nil"/>
            </w:tcBorders>
            <w:shd w:val="clear" w:color="auto" w:fill="auto"/>
            <w:noWrap/>
            <w:vAlign w:val="bottom"/>
            <w:hideMark/>
          </w:tcPr>
          <w:p w14:paraId="3346C3CA" w14:textId="77777777" w:rsidR="00BA35C1" w:rsidRPr="00C07360" w:rsidRDefault="00BA35C1" w:rsidP="00AC6922">
            <w:pPr>
              <w:spacing w:after="0" w:line="240" w:lineRule="auto"/>
              <w:jc w:val="center"/>
              <w:rPr>
                <w:rFonts w:eastAsia="Times New Roman" w:cstheme="minorHAnsi"/>
                <w:color w:val="000000"/>
                <w:sz w:val="18"/>
                <w:szCs w:val="18"/>
                <w:lang w:eastAsia="fr-FR"/>
              </w:rPr>
            </w:pPr>
          </w:p>
        </w:tc>
        <w:tc>
          <w:tcPr>
            <w:tcW w:w="843" w:type="dxa"/>
            <w:tcBorders>
              <w:top w:val="nil"/>
              <w:left w:val="nil"/>
              <w:bottom w:val="nil"/>
              <w:right w:val="nil"/>
            </w:tcBorders>
            <w:shd w:val="clear" w:color="auto" w:fill="auto"/>
            <w:noWrap/>
            <w:vAlign w:val="bottom"/>
            <w:hideMark/>
          </w:tcPr>
          <w:p w14:paraId="3CD1EAE8" w14:textId="77777777" w:rsidR="00BA35C1" w:rsidRPr="00C07360" w:rsidRDefault="00BA35C1" w:rsidP="00AC6922">
            <w:pPr>
              <w:spacing w:after="0" w:line="240" w:lineRule="auto"/>
              <w:jc w:val="center"/>
              <w:rPr>
                <w:rFonts w:eastAsia="Times New Roman" w:cstheme="minorHAnsi"/>
                <w:sz w:val="20"/>
                <w:szCs w:val="20"/>
                <w:lang w:eastAsia="fr-FR"/>
              </w:rPr>
            </w:pPr>
          </w:p>
        </w:tc>
        <w:tc>
          <w:tcPr>
            <w:tcW w:w="859" w:type="dxa"/>
            <w:tcBorders>
              <w:top w:val="nil"/>
              <w:left w:val="nil"/>
              <w:bottom w:val="nil"/>
              <w:right w:val="nil"/>
            </w:tcBorders>
            <w:shd w:val="clear" w:color="auto" w:fill="auto"/>
            <w:noWrap/>
            <w:vAlign w:val="bottom"/>
            <w:hideMark/>
          </w:tcPr>
          <w:p w14:paraId="5C2DADE8" w14:textId="77777777" w:rsidR="00BA35C1" w:rsidRPr="00C07360" w:rsidRDefault="00BA35C1" w:rsidP="00AC6922">
            <w:pPr>
              <w:spacing w:after="0" w:line="240" w:lineRule="auto"/>
              <w:jc w:val="center"/>
              <w:rPr>
                <w:rFonts w:eastAsia="Times New Roman" w:cstheme="minorHAnsi"/>
                <w:sz w:val="20"/>
                <w:szCs w:val="20"/>
                <w:lang w:eastAsia="fr-FR"/>
              </w:rPr>
            </w:pPr>
          </w:p>
        </w:tc>
        <w:tc>
          <w:tcPr>
            <w:tcW w:w="931" w:type="dxa"/>
            <w:tcBorders>
              <w:top w:val="nil"/>
              <w:left w:val="nil"/>
              <w:bottom w:val="nil"/>
              <w:right w:val="nil"/>
            </w:tcBorders>
            <w:shd w:val="clear" w:color="auto" w:fill="auto"/>
            <w:noWrap/>
            <w:vAlign w:val="bottom"/>
            <w:hideMark/>
          </w:tcPr>
          <w:p w14:paraId="5F757F23" w14:textId="77777777" w:rsidR="00BA35C1" w:rsidRPr="00C07360" w:rsidRDefault="00BA35C1" w:rsidP="00AC6922">
            <w:pPr>
              <w:spacing w:after="0" w:line="240" w:lineRule="auto"/>
              <w:jc w:val="center"/>
              <w:rPr>
                <w:rFonts w:eastAsia="Times New Roman" w:cstheme="minorHAnsi"/>
                <w:sz w:val="20"/>
                <w:szCs w:val="20"/>
                <w:lang w:eastAsia="fr-FR"/>
              </w:rPr>
            </w:pPr>
          </w:p>
        </w:tc>
      </w:tr>
      <w:tr w:rsidR="00BA35C1" w:rsidRPr="00C07360" w14:paraId="34071883" w14:textId="77777777" w:rsidTr="004029B3">
        <w:trPr>
          <w:trHeight w:val="266"/>
        </w:trPr>
        <w:tc>
          <w:tcPr>
            <w:tcW w:w="1145" w:type="dxa"/>
            <w:tcBorders>
              <w:top w:val="nil"/>
              <w:left w:val="nil"/>
              <w:bottom w:val="nil"/>
              <w:right w:val="nil"/>
            </w:tcBorders>
            <w:shd w:val="clear" w:color="auto" w:fill="auto"/>
            <w:noWrap/>
            <w:vAlign w:val="bottom"/>
            <w:hideMark/>
          </w:tcPr>
          <w:p w14:paraId="14903985" w14:textId="77777777" w:rsidR="00BA35C1" w:rsidRPr="00C07360" w:rsidRDefault="00BA35C1" w:rsidP="00AC6922">
            <w:pPr>
              <w:spacing w:after="0" w:line="240" w:lineRule="auto"/>
              <w:rPr>
                <w:rFonts w:eastAsia="Times New Roman" w:cstheme="minorHAnsi"/>
                <w:color w:val="000000"/>
                <w:sz w:val="18"/>
                <w:szCs w:val="18"/>
                <w:lang w:eastAsia="fr-FR"/>
              </w:rPr>
            </w:pPr>
            <w:r w:rsidRPr="00C07360">
              <w:rPr>
                <w:rFonts w:eastAsia="Times New Roman" w:cstheme="minorHAnsi"/>
                <w:color w:val="000000"/>
                <w:sz w:val="18"/>
                <w:szCs w:val="18"/>
                <w:lang w:eastAsia="fr-FR"/>
              </w:rPr>
              <w:t>SUD'EST</w:t>
            </w:r>
          </w:p>
        </w:tc>
        <w:tc>
          <w:tcPr>
            <w:tcW w:w="1074" w:type="dxa"/>
            <w:tcBorders>
              <w:top w:val="nil"/>
              <w:left w:val="nil"/>
              <w:bottom w:val="nil"/>
              <w:right w:val="nil"/>
            </w:tcBorders>
            <w:shd w:val="clear" w:color="auto" w:fill="auto"/>
            <w:noWrap/>
            <w:vAlign w:val="bottom"/>
            <w:hideMark/>
          </w:tcPr>
          <w:p w14:paraId="7BFB4CE6" w14:textId="77777777" w:rsidR="00BA35C1" w:rsidRPr="00C07360" w:rsidRDefault="00BA35C1" w:rsidP="00AC6922">
            <w:pPr>
              <w:spacing w:after="0" w:line="240" w:lineRule="auto"/>
              <w:jc w:val="center"/>
              <w:rPr>
                <w:rFonts w:eastAsia="Times New Roman" w:cstheme="minorHAnsi"/>
                <w:color w:val="000000"/>
                <w:sz w:val="18"/>
                <w:szCs w:val="18"/>
                <w:lang w:eastAsia="fr-FR"/>
              </w:rPr>
            </w:pPr>
          </w:p>
        </w:tc>
        <w:tc>
          <w:tcPr>
            <w:tcW w:w="912" w:type="dxa"/>
            <w:tcBorders>
              <w:top w:val="nil"/>
              <w:left w:val="nil"/>
              <w:bottom w:val="nil"/>
              <w:right w:val="nil"/>
            </w:tcBorders>
            <w:shd w:val="clear" w:color="auto" w:fill="auto"/>
            <w:noWrap/>
            <w:vAlign w:val="bottom"/>
            <w:hideMark/>
          </w:tcPr>
          <w:p w14:paraId="72C20C7C" w14:textId="77777777" w:rsidR="00BA35C1" w:rsidRPr="00C07360" w:rsidRDefault="00BA35C1" w:rsidP="00AC6922">
            <w:pPr>
              <w:spacing w:after="0" w:line="240" w:lineRule="auto"/>
              <w:jc w:val="center"/>
              <w:rPr>
                <w:rFonts w:eastAsia="Times New Roman" w:cstheme="minorHAnsi"/>
                <w:sz w:val="20"/>
                <w:szCs w:val="20"/>
                <w:lang w:eastAsia="fr-FR"/>
              </w:rPr>
            </w:pPr>
          </w:p>
        </w:tc>
        <w:tc>
          <w:tcPr>
            <w:tcW w:w="1020" w:type="dxa"/>
            <w:tcBorders>
              <w:top w:val="nil"/>
              <w:left w:val="nil"/>
              <w:bottom w:val="nil"/>
              <w:right w:val="nil"/>
            </w:tcBorders>
            <w:shd w:val="clear" w:color="auto" w:fill="auto"/>
            <w:noWrap/>
            <w:vAlign w:val="bottom"/>
            <w:hideMark/>
          </w:tcPr>
          <w:p w14:paraId="1965F7D8" w14:textId="77777777" w:rsidR="00BA35C1" w:rsidRPr="00C07360" w:rsidRDefault="00BA35C1" w:rsidP="00AC6922">
            <w:pPr>
              <w:spacing w:after="0" w:line="240" w:lineRule="auto"/>
              <w:jc w:val="center"/>
              <w:rPr>
                <w:rFonts w:eastAsia="Times New Roman" w:cstheme="minorHAnsi"/>
                <w:sz w:val="20"/>
                <w:szCs w:val="20"/>
                <w:lang w:eastAsia="fr-FR"/>
              </w:rPr>
            </w:pPr>
          </w:p>
        </w:tc>
        <w:tc>
          <w:tcPr>
            <w:tcW w:w="776" w:type="dxa"/>
            <w:tcBorders>
              <w:top w:val="nil"/>
              <w:left w:val="nil"/>
              <w:bottom w:val="nil"/>
              <w:right w:val="nil"/>
            </w:tcBorders>
            <w:shd w:val="clear" w:color="auto" w:fill="auto"/>
            <w:noWrap/>
            <w:vAlign w:val="bottom"/>
            <w:hideMark/>
          </w:tcPr>
          <w:p w14:paraId="77E1EA9D" w14:textId="77777777" w:rsidR="00BA35C1" w:rsidRPr="00C07360" w:rsidRDefault="00BA35C1" w:rsidP="00AC6922">
            <w:pPr>
              <w:spacing w:after="0" w:line="240" w:lineRule="auto"/>
              <w:jc w:val="center"/>
              <w:rPr>
                <w:rFonts w:eastAsia="Times New Roman" w:cstheme="minorHAnsi"/>
                <w:color w:val="000000"/>
                <w:sz w:val="18"/>
                <w:szCs w:val="18"/>
                <w:lang w:eastAsia="fr-FR"/>
              </w:rPr>
            </w:pPr>
            <w:r w:rsidRPr="00C07360">
              <w:rPr>
                <w:rFonts w:eastAsia="Times New Roman" w:cstheme="minorHAnsi"/>
                <w:color w:val="000000"/>
                <w:sz w:val="18"/>
                <w:szCs w:val="18"/>
                <w:lang w:eastAsia="fr-FR"/>
              </w:rPr>
              <w:t>588</w:t>
            </w:r>
          </w:p>
        </w:tc>
        <w:tc>
          <w:tcPr>
            <w:tcW w:w="984" w:type="dxa"/>
            <w:tcBorders>
              <w:top w:val="nil"/>
              <w:left w:val="nil"/>
              <w:bottom w:val="nil"/>
              <w:right w:val="nil"/>
            </w:tcBorders>
            <w:shd w:val="clear" w:color="auto" w:fill="auto"/>
            <w:noWrap/>
            <w:vAlign w:val="bottom"/>
            <w:hideMark/>
          </w:tcPr>
          <w:p w14:paraId="30F27E60" w14:textId="77777777" w:rsidR="00BA35C1" w:rsidRPr="00C07360" w:rsidRDefault="00BA35C1" w:rsidP="00AC6922">
            <w:pPr>
              <w:spacing w:after="0" w:line="240" w:lineRule="auto"/>
              <w:jc w:val="center"/>
              <w:rPr>
                <w:rFonts w:eastAsia="Times New Roman" w:cstheme="minorHAnsi"/>
                <w:color w:val="000000"/>
                <w:sz w:val="18"/>
                <w:szCs w:val="18"/>
                <w:lang w:eastAsia="fr-FR"/>
              </w:rPr>
            </w:pPr>
            <w:r w:rsidRPr="00C07360">
              <w:rPr>
                <w:rFonts w:eastAsia="Times New Roman" w:cstheme="minorHAnsi"/>
                <w:color w:val="000000"/>
                <w:sz w:val="18"/>
                <w:szCs w:val="18"/>
                <w:lang w:eastAsia="fr-FR"/>
              </w:rPr>
              <w:t>1,470</w:t>
            </w:r>
          </w:p>
        </w:tc>
        <w:tc>
          <w:tcPr>
            <w:tcW w:w="891" w:type="dxa"/>
            <w:tcBorders>
              <w:top w:val="nil"/>
              <w:left w:val="nil"/>
              <w:bottom w:val="nil"/>
              <w:right w:val="nil"/>
            </w:tcBorders>
            <w:shd w:val="clear" w:color="auto" w:fill="auto"/>
            <w:noWrap/>
            <w:vAlign w:val="bottom"/>
            <w:hideMark/>
          </w:tcPr>
          <w:p w14:paraId="61E6EDBB" w14:textId="77777777" w:rsidR="00BA35C1" w:rsidRPr="00C07360" w:rsidRDefault="00BA35C1" w:rsidP="00AC6922">
            <w:pPr>
              <w:spacing w:after="0" w:line="240" w:lineRule="auto"/>
              <w:jc w:val="center"/>
              <w:rPr>
                <w:rFonts w:eastAsia="Times New Roman" w:cstheme="minorHAnsi"/>
                <w:color w:val="000000"/>
                <w:sz w:val="18"/>
                <w:szCs w:val="18"/>
                <w:lang w:eastAsia="fr-FR"/>
              </w:rPr>
            </w:pPr>
            <w:r w:rsidRPr="00C07360">
              <w:rPr>
                <w:rFonts w:eastAsia="Times New Roman" w:cstheme="minorHAnsi"/>
                <w:color w:val="000000"/>
                <w:sz w:val="18"/>
                <w:szCs w:val="18"/>
                <w:lang w:eastAsia="fr-FR"/>
              </w:rPr>
              <w:t>14,700</w:t>
            </w:r>
          </w:p>
        </w:tc>
        <w:tc>
          <w:tcPr>
            <w:tcW w:w="1020" w:type="dxa"/>
            <w:tcBorders>
              <w:top w:val="nil"/>
              <w:left w:val="nil"/>
              <w:bottom w:val="nil"/>
              <w:right w:val="nil"/>
            </w:tcBorders>
            <w:shd w:val="clear" w:color="auto" w:fill="auto"/>
            <w:noWrap/>
            <w:vAlign w:val="bottom"/>
            <w:hideMark/>
          </w:tcPr>
          <w:p w14:paraId="733B1C5C" w14:textId="77777777" w:rsidR="00BA35C1" w:rsidRPr="00C07360" w:rsidRDefault="00BA35C1" w:rsidP="00AC6922">
            <w:pPr>
              <w:spacing w:after="0" w:line="240" w:lineRule="auto"/>
              <w:jc w:val="center"/>
              <w:rPr>
                <w:rFonts w:eastAsia="Times New Roman" w:cstheme="minorHAnsi"/>
                <w:color w:val="000000"/>
                <w:sz w:val="18"/>
                <w:szCs w:val="18"/>
                <w:lang w:eastAsia="fr-FR"/>
              </w:rPr>
            </w:pPr>
          </w:p>
        </w:tc>
        <w:tc>
          <w:tcPr>
            <w:tcW w:w="843" w:type="dxa"/>
            <w:tcBorders>
              <w:top w:val="nil"/>
              <w:left w:val="nil"/>
              <w:bottom w:val="nil"/>
              <w:right w:val="nil"/>
            </w:tcBorders>
            <w:shd w:val="clear" w:color="auto" w:fill="auto"/>
            <w:noWrap/>
            <w:vAlign w:val="bottom"/>
            <w:hideMark/>
          </w:tcPr>
          <w:p w14:paraId="3DBBF82C" w14:textId="77777777" w:rsidR="00BA35C1" w:rsidRPr="00C07360" w:rsidRDefault="00BA35C1" w:rsidP="00AC6922">
            <w:pPr>
              <w:spacing w:after="0" w:line="240" w:lineRule="auto"/>
              <w:jc w:val="center"/>
              <w:rPr>
                <w:rFonts w:eastAsia="Times New Roman" w:cstheme="minorHAnsi"/>
                <w:sz w:val="20"/>
                <w:szCs w:val="20"/>
                <w:lang w:eastAsia="fr-FR"/>
              </w:rPr>
            </w:pPr>
          </w:p>
        </w:tc>
        <w:tc>
          <w:tcPr>
            <w:tcW w:w="859" w:type="dxa"/>
            <w:tcBorders>
              <w:top w:val="nil"/>
              <w:left w:val="nil"/>
              <w:bottom w:val="nil"/>
              <w:right w:val="nil"/>
            </w:tcBorders>
            <w:shd w:val="clear" w:color="auto" w:fill="auto"/>
            <w:noWrap/>
            <w:vAlign w:val="bottom"/>
            <w:hideMark/>
          </w:tcPr>
          <w:p w14:paraId="6F2C8879" w14:textId="77777777" w:rsidR="00BA35C1" w:rsidRPr="00C07360" w:rsidRDefault="00BA35C1" w:rsidP="00AC6922">
            <w:pPr>
              <w:spacing w:after="0" w:line="240" w:lineRule="auto"/>
              <w:jc w:val="center"/>
              <w:rPr>
                <w:rFonts w:eastAsia="Times New Roman" w:cstheme="minorHAnsi"/>
                <w:sz w:val="20"/>
                <w:szCs w:val="20"/>
                <w:lang w:eastAsia="fr-FR"/>
              </w:rPr>
            </w:pPr>
          </w:p>
        </w:tc>
        <w:tc>
          <w:tcPr>
            <w:tcW w:w="931" w:type="dxa"/>
            <w:tcBorders>
              <w:top w:val="nil"/>
              <w:left w:val="nil"/>
              <w:bottom w:val="nil"/>
              <w:right w:val="nil"/>
            </w:tcBorders>
            <w:shd w:val="clear" w:color="auto" w:fill="auto"/>
            <w:noWrap/>
            <w:vAlign w:val="bottom"/>
            <w:hideMark/>
          </w:tcPr>
          <w:p w14:paraId="1A7C77A8" w14:textId="77777777" w:rsidR="00BA35C1" w:rsidRPr="00C07360" w:rsidRDefault="00BA35C1" w:rsidP="00AC6922">
            <w:pPr>
              <w:spacing w:after="0" w:line="240" w:lineRule="auto"/>
              <w:jc w:val="center"/>
              <w:rPr>
                <w:rFonts w:eastAsia="Times New Roman" w:cstheme="minorHAnsi"/>
                <w:sz w:val="20"/>
                <w:szCs w:val="20"/>
                <w:lang w:eastAsia="fr-FR"/>
              </w:rPr>
            </w:pPr>
          </w:p>
        </w:tc>
      </w:tr>
      <w:tr w:rsidR="00BA35C1" w:rsidRPr="00C07360" w14:paraId="37635964" w14:textId="77777777" w:rsidTr="004029B3">
        <w:trPr>
          <w:trHeight w:val="266"/>
        </w:trPr>
        <w:tc>
          <w:tcPr>
            <w:tcW w:w="1145" w:type="dxa"/>
            <w:tcBorders>
              <w:top w:val="nil"/>
              <w:left w:val="nil"/>
              <w:bottom w:val="nil"/>
              <w:right w:val="nil"/>
            </w:tcBorders>
            <w:shd w:val="clear" w:color="auto" w:fill="auto"/>
            <w:noWrap/>
            <w:vAlign w:val="bottom"/>
            <w:hideMark/>
          </w:tcPr>
          <w:p w14:paraId="0F442113" w14:textId="77777777" w:rsidR="00BA35C1" w:rsidRPr="00C07360" w:rsidRDefault="00BA35C1" w:rsidP="00AC6922">
            <w:pPr>
              <w:spacing w:after="0" w:line="240" w:lineRule="auto"/>
              <w:rPr>
                <w:rFonts w:eastAsia="Times New Roman" w:cstheme="minorHAnsi"/>
                <w:color w:val="000000"/>
                <w:sz w:val="18"/>
                <w:szCs w:val="18"/>
                <w:lang w:eastAsia="fr-FR"/>
              </w:rPr>
            </w:pPr>
            <w:r w:rsidRPr="00C07360">
              <w:rPr>
                <w:rFonts w:eastAsia="Times New Roman" w:cstheme="minorHAnsi"/>
                <w:color w:val="000000"/>
                <w:sz w:val="18"/>
                <w:szCs w:val="18"/>
                <w:lang w:eastAsia="fr-FR"/>
              </w:rPr>
              <w:t>NORD</w:t>
            </w:r>
          </w:p>
        </w:tc>
        <w:tc>
          <w:tcPr>
            <w:tcW w:w="1074" w:type="dxa"/>
            <w:tcBorders>
              <w:top w:val="nil"/>
              <w:left w:val="nil"/>
              <w:bottom w:val="nil"/>
              <w:right w:val="nil"/>
            </w:tcBorders>
            <w:shd w:val="clear" w:color="auto" w:fill="auto"/>
            <w:noWrap/>
            <w:vAlign w:val="bottom"/>
            <w:hideMark/>
          </w:tcPr>
          <w:p w14:paraId="43B59451" w14:textId="77777777" w:rsidR="00BA35C1" w:rsidRPr="00C07360" w:rsidRDefault="00BA35C1" w:rsidP="00AC6922">
            <w:pPr>
              <w:spacing w:after="0" w:line="240" w:lineRule="auto"/>
              <w:jc w:val="center"/>
              <w:rPr>
                <w:rFonts w:eastAsia="Times New Roman" w:cstheme="minorHAnsi"/>
                <w:color w:val="000000"/>
                <w:sz w:val="18"/>
                <w:szCs w:val="18"/>
                <w:lang w:eastAsia="fr-FR"/>
              </w:rPr>
            </w:pPr>
          </w:p>
        </w:tc>
        <w:tc>
          <w:tcPr>
            <w:tcW w:w="912" w:type="dxa"/>
            <w:tcBorders>
              <w:top w:val="nil"/>
              <w:left w:val="nil"/>
              <w:bottom w:val="nil"/>
              <w:right w:val="nil"/>
            </w:tcBorders>
            <w:shd w:val="clear" w:color="auto" w:fill="auto"/>
            <w:noWrap/>
            <w:vAlign w:val="bottom"/>
            <w:hideMark/>
          </w:tcPr>
          <w:p w14:paraId="2807CD08" w14:textId="77777777" w:rsidR="00BA35C1" w:rsidRPr="00C07360" w:rsidRDefault="00BA35C1" w:rsidP="00AC6922">
            <w:pPr>
              <w:spacing w:after="0" w:line="240" w:lineRule="auto"/>
              <w:jc w:val="center"/>
              <w:rPr>
                <w:rFonts w:eastAsia="Times New Roman" w:cstheme="minorHAnsi"/>
                <w:sz w:val="20"/>
                <w:szCs w:val="20"/>
                <w:lang w:eastAsia="fr-FR"/>
              </w:rPr>
            </w:pPr>
          </w:p>
        </w:tc>
        <w:tc>
          <w:tcPr>
            <w:tcW w:w="1020" w:type="dxa"/>
            <w:tcBorders>
              <w:top w:val="nil"/>
              <w:left w:val="nil"/>
              <w:bottom w:val="nil"/>
              <w:right w:val="nil"/>
            </w:tcBorders>
            <w:shd w:val="clear" w:color="auto" w:fill="auto"/>
            <w:noWrap/>
            <w:vAlign w:val="bottom"/>
            <w:hideMark/>
          </w:tcPr>
          <w:p w14:paraId="4E516B12" w14:textId="77777777" w:rsidR="00BA35C1" w:rsidRPr="00C07360" w:rsidRDefault="00BA35C1" w:rsidP="00AC6922">
            <w:pPr>
              <w:spacing w:after="0" w:line="240" w:lineRule="auto"/>
              <w:jc w:val="center"/>
              <w:rPr>
                <w:rFonts w:eastAsia="Times New Roman" w:cstheme="minorHAnsi"/>
                <w:sz w:val="20"/>
                <w:szCs w:val="20"/>
                <w:lang w:eastAsia="fr-FR"/>
              </w:rPr>
            </w:pPr>
          </w:p>
        </w:tc>
        <w:tc>
          <w:tcPr>
            <w:tcW w:w="776" w:type="dxa"/>
            <w:tcBorders>
              <w:top w:val="nil"/>
              <w:left w:val="nil"/>
              <w:bottom w:val="nil"/>
              <w:right w:val="nil"/>
            </w:tcBorders>
            <w:shd w:val="clear" w:color="auto" w:fill="auto"/>
            <w:noWrap/>
            <w:vAlign w:val="bottom"/>
            <w:hideMark/>
          </w:tcPr>
          <w:p w14:paraId="2485701A" w14:textId="77777777" w:rsidR="00BA35C1" w:rsidRPr="00C07360" w:rsidRDefault="00BA35C1" w:rsidP="00AC6922">
            <w:pPr>
              <w:spacing w:after="0" w:line="240" w:lineRule="auto"/>
              <w:jc w:val="center"/>
              <w:rPr>
                <w:rFonts w:eastAsia="Times New Roman" w:cstheme="minorHAnsi"/>
                <w:color w:val="000000"/>
                <w:sz w:val="18"/>
                <w:szCs w:val="18"/>
                <w:lang w:eastAsia="fr-FR"/>
              </w:rPr>
            </w:pPr>
            <w:r w:rsidRPr="00C07360">
              <w:rPr>
                <w:rFonts w:eastAsia="Times New Roman" w:cstheme="minorHAnsi"/>
                <w:color w:val="000000"/>
                <w:sz w:val="18"/>
                <w:szCs w:val="18"/>
                <w:lang w:eastAsia="fr-FR"/>
              </w:rPr>
              <w:t>620</w:t>
            </w:r>
          </w:p>
        </w:tc>
        <w:tc>
          <w:tcPr>
            <w:tcW w:w="984" w:type="dxa"/>
            <w:tcBorders>
              <w:top w:val="nil"/>
              <w:left w:val="nil"/>
              <w:bottom w:val="nil"/>
              <w:right w:val="nil"/>
            </w:tcBorders>
            <w:shd w:val="clear" w:color="auto" w:fill="auto"/>
            <w:noWrap/>
            <w:vAlign w:val="bottom"/>
            <w:hideMark/>
          </w:tcPr>
          <w:p w14:paraId="2E2A51C4" w14:textId="77777777" w:rsidR="00BA35C1" w:rsidRPr="00C07360" w:rsidRDefault="00BA35C1" w:rsidP="00AC6922">
            <w:pPr>
              <w:spacing w:after="0" w:line="240" w:lineRule="auto"/>
              <w:jc w:val="center"/>
              <w:rPr>
                <w:rFonts w:eastAsia="Times New Roman" w:cstheme="minorHAnsi"/>
                <w:color w:val="000000"/>
                <w:sz w:val="18"/>
                <w:szCs w:val="18"/>
                <w:lang w:eastAsia="fr-FR"/>
              </w:rPr>
            </w:pPr>
            <w:r w:rsidRPr="00C07360">
              <w:rPr>
                <w:rFonts w:eastAsia="Times New Roman" w:cstheme="minorHAnsi"/>
                <w:color w:val="000000"/>
                <w:sz w:val="18"/>
                <w:szCs w:val="18"/>
                <w:lang w:eastAsia="fr-FR"/>
              </w:rPr>
              <w:t>1,550</w:t>
            </w:r>
          </w:p>
        </w:tc>
        <w:tc>
          <w:tcPr>
            <w:tcW w:w="891" w:type="dxa"/>
            <w:tcBorders>
              <w:top w:val="nil"/>
              <w:left w:val="nil"/>
              <w:bottom w:val="nil"/>
              <w:right w:val="nil"/>
            </w:tcBorders>
            <w:shd w:val="clear" w:color="auto" w:fill="auto"/>
            <w:noWrap/>
            <w:vAlign w:val="bottom"/>
            <w:hideMark/>
          </w:tcPr>
          <w:p w14:paraId="288F8826" w14:textId="77777777" w:rsidR="00BA35C1" w:rsidRPr="00C07360" w:rsidRDefault="00BA35C1" w:rsidP="00AC6922">
            <w:pPr>
              <w:spacing w:after="0" w:line="240" w:lineRule="auto"/>
              <w:jc w:val="center"/>
              <w:rPr>
                <w:rFonts w:eastAsia="Times New Roman" w:cstheme="minorHAnsi"/>
                <w:color w:val="000000"/>
                <w:sz w:val="18"/>
                <w:szCs w:val="18"/>
                <w:lang w:eastAsia="fr-FR"/>
              </w:rPr>
            </w:pPr>
            <w:r w:rsidRPr="00C07360">
              <w:rPr>
                <w:rFonts w:eastAsia="Times New Roman" w:cstheme="minorHAnsi"/>
                <w:color w:val="000000"/>
                <w:sz w:val="18"/>
                <w:szCs w:val="18"/>
                <w:lang w:eastAsia="fr-FR"/>
              </w:rPr>
              <w:t>15,500</w:t>
            </w:r>
          </w:p>
        </w:tc>
        <w:tc>
          <w:tcPr>
            <w:tcW w:w="1020" w:type="dxa"/>
            <w:tcBorders>
              <w:top w:val="nil"/>
              <w:left w:val="nil"/>
              <w:bottom w:val="nil"/>
              <w:right w:val="nil"/>
            </w:tcBorders>
            <w:shd w:val="clear" w:color="auto" w:fill="auto"/>
            <w:noWrap/>
            <w:vAlign w:val="bottom"/>
            <w:hideMark/>
          </w:tcPr>
          <w:p w14:paraId="2566D945" w14:textId="77777777" w:rsidR="00BA35C1" w:rsidRPr="00C07360" w:rsidRDefault="00BA35C1" w:rsidP="00AC6922">
            <w:pPr>
              <w:spacing w:after="0" w:line="240" w:lineRule="auto"/>
              <w:jc w:val="center"/>
              <w:rPr>
                <w:rFonts w:eastAsia="Times New Roman" w:cstheme="minorHAnsi"/>
                <w:color w:val="000000"/>
                <w:sz w:val="18"/>
                <w:szCs w:val="18"/>
                <w:lang w:eastAsia="fr-FR"/>
              </w:rPr>
            </w:pPr>
          </w:p>
        </w:tc>
        <w:tc>
          <w:tcPr>
            <w:tcW w:w="843" w:type="dxa"/>
            <w:tcBorders>
              <w:top w:val="nil"/>
              <w:left w:val="nil"/>
              <w:bottom w:val="nil"/>
              <w:right w:val="nil"/>
            </w:tcBorders>
            <w:shd w:val="clear" w:color="auto" w:fill="auto"/>
            <w:noWrap/>
            <w:vAlign w:val="bottom"/>
            <w:hideMark/>
          </w:tcPr>
          <w:p w14:paraId="75AA0022" w14:textId="77777777" w:rsidR="00BA35C1" w:rsidRPr="00C07360" w:rsidRDefault="00BA35C1" w:rsidP="00AC6922">
            <w:pPr>
              <w:spacing w:after="0" w:line="240" w:lineRule="auto"/>
              <w:jc w:val="center"/>
              <w:rPr>
                <w:rFonts w:eastAsia="Times New Roman" w:cstheme="minorHAnsi"/>
                <w:sz w:val="20"/>
                <w:szCs w:val="20"/>
                <w:lang w:eastAsia="fr-FR"/>
              </w:rPr>
            </w:pPr>
          </w:p>
        </w:tc>
        <w:tc>
          <w:tcPr>
            <w:tcW w:w="859" w:type="dxa"/>
            <w:tcBorders>
              <w:top w:val="nil"/>
              <w:left w:val="nil"/>
              <w:bottom w:val="nil"/>
              <w:right w:val="nil"/>
            </w:tcBorders>
            <w:shd w:val="clear" w:color="auto" w:fill="auto"/>
            <w:noWrap/>
            <w:vAlign w:val="bottom"/>
            <w:hideMark/>
          </w:tcPr>
          <w:p w14:paraId="15D410EA" w14:textId="77777777" w:rsidR="00BA35C1" w:rsidRPr="00C07360" w:rsidRDefault="00BA35C1" w:rsidP="00AC6922">
            <w:pPr>
              <w:spacing w:after="0" w:line="240" w:lineRule="auto"/>
              <w:jc w:val="center"/>
              <w:rPr>
                <w:rFonts w:eastAsia="Times New Roman" w:cstheme="minorHAnsi"/>
                <w:sz w:val="20"/>
                <w:szCs w:val="20"/>
                <w:lang w:eastAsia="fr-FR"/>
              </w:rPr>
            </w:pPr>
          </w:p>
        </w:tc>
        <w:tc>
          <w:tcPr>
            <w:tcW w:w="931" w:type="dxa"/>
            <w:tcBorders>
              <w:top w:val="nil"/>
              <w:left w:val="nil"/>
              <w:bottom w:val="nil"/>
              <w:right w:val="nil"/>
            </w:tcBorders>
            <w:shd w:val="clear" w:color="auto" w:fill="auto"/>
            <w:noWrap/>
            <w:vAlign w:val="bottom"/>
            <w:hideMark/>
          </w:tcPr>
          <w:p w14:paraId="03999E87" w14:textId="77777777" w:rsidR="00BA35C1" w:rsidRPr="00C07360" w:rsidRDefault="00BA35C1" w:rsidP="00AC6922">
            <w:pPr>
              <w:spacing w:after="0" w:line="240" w:lineRule="auto"/>
              <w:jc w:val="center"/>
              <w:rPr>
                <w:rFonts w:eastAsia="Times New Roman" w:cstheme="minorHAnsi"/>
                <w:sz w:val="20"/>
                <w:szCs w:val="20"/>
                <w:lang w:eastAsia="fr-FR"/>
              </w:rPr>
            </w:pPr>
          </w:p>
        </w:tc>
      </w:tr>
      <w:tr w:rsidR="00BA35C1" w:rsidRPr="00C07360" w14:paraId="4767EFE5" w14:textId="77777777" w:rsidTr="004029B3">
        <w:trPr>
          <w:trHeight w:val="266"/>
        </w:trPr>
        <w:tc>
          <w:tcPr>
            <w:tcW w:w="1145" w:type="dxa"/>
            <w:tcBorders>
              <w:top w:val="nil"/>
              <w:left w:val="nil"/>
              <w:bottom w:val="nil"/>
              <w:right w:val="nil"/>
            </w:tcBorders>
            <w:shd w:val="clear" w:color="auto" w:fill="auto"/>
            <w:noWrap/>
            <w:vAlign w:val="bottom"/>
            <w:hideMark/>
          </w:tcPr>
          <w:p w14:paraId="79691B94" w14:textId="77777777" w:rsidR="00BA35C1" w:rsidRPr="00C07360" w:rsidRDefault="00BA35C1" w:rsidP="00AC6922">
            <w:pPr>
              <w:spacing w:after="0" w:line="240" w:lineRule="auto"/>
              <w:rPr>
                <w:rFonts w:eastAsia="Times New Roman" w:cstheme="minorHAnsi"/>
                <w:color w:val="000000"/>
                <w:sz w:val="18"/>
                <w:szCs w:val="18"/>
                <w:lang w:eastAsia="fr-FR"/>
              </w:rPr>
            </w:pPr>
            <w:r w:rsidRPr="00C07360">
              <w:rPr>
                <w:rFonts w:eastAsia="Times New Roman" w:cstheme="minorHAnsi"/>
                <w:color w:val="000000"/>
                <w:sz w:val="18"/>
                <w:szCs w:val="18"/>
                <w:lang w:eastAsia="fr-FR"/>
              </w:rPr>
              <w:t>NORD'EST</w:t>
            </w:r>
          </w:p>
        </w:tc>
        <w:tc>
          <w:tcPr>
            <w:tcW w:w="1074" w:type="dxa"/>
            <w:tcBorders>
              <w:top w:val="nil"/>
              <w:left w:val="nil"/>
              <w:bottom w:val="nil"/>
              <w:right w:val="nil"/>
            </w:tcBorders>
            <w:shd w:val="clear" w:color="auto" w:fill="auto"/>
            <w:noWrap/>
            <w:vAlign w:val="bottom"/>
            <w:hideMark/>
          </w:tcPr>
          <w:p w14:paraId="5053FD31" w14:textId="77777777" w:rsidR="00BA35C1" w:rsidRPr="00C07360" w:rsidRDefault="00BA35C1" w:rsidP="00AC6922">
            <w:pPr>
              <w:spacing w:after="0" w:line="240" w:lineRule="auto"/>
              <w:jc w:val="center"/>
              <w:rPr>
                <w:rFonts w:eastAsia="Times New Roman" w:cstheme="minorHAnsi"/>
                <w:color w:val="000000"/>
                <w:sz w:val="18"/>
                <w:szCs w:val="18"/>
                <w:lang w:eastAsia="fr-FR"/>
              </w:rPr>
            </w:pPr>
          </w:p>
        </w:tc>
        <w:tc>
          <w:tcPr>
            <w:tcW w:w="912" w:type="dxa"/>
            <w:tcBorders>
              <w:top w:val="nil"/>
              <w:left w:val="nil"/>
              <w:bottom w:val="nil"/>
              <w:right w:val="nil"/>
            </w:tcBorders>
            <w:shd w:val="clear" w:color="auto" w:fill="auto"/>
            <w:noWrap/>
            <w:vAlign w:val="bottom"/>
            <w:hideMark/>
          </w:tcPr>
          <w:p w14:paraId="41252787" w14:textId="77777777" w:rsidR="00BA35C1" w:rsidRPr="00C07360" w:rsidRDefault="00BA35C1" w:rsidP="00AC6922">
            <w:pPr>
              <w:spacing w:after="0" w:line="240" w:lineRule="auto"/>
              <w:jc w:val="center"/>
              <w:rPr>
                <w:rFonts w:eastAsia="Times New Roman" w:cstheme="minorHAnsi"/>
                <w:sz w:val="20"/>
                <w:szCs w:val="20"/>
                <w:lang w:eastAsia="fr-FR"/>
              </w:rPr>
            </w:pPr>
          </w:p>
        </w:tc>
        <w:tc>
          <w:tcPr>
            <w:tcW w:w="1020" w:type="dxa"/>
            <w:tcBorders>
              <w:top w:val="nil"/>
              <w:left w:val="nil"/>
              <w:bottom w:val="nil"/>
              <w:right w:val="nil"/>
            </w:tcBorders>
            <w:shd w:val="clear" w:color="auto" w:fill="auto"/>
            <w:noWrap/>
            <w:vAlign w:val="bottom"/>
            <w:hideMark/>
          </w:tcPr>
          <w:p w14:paraId="496A4101" w14:textId="77777777" w:rsidR="00BA35C1" w:rsidRPr="00C07360" w:rsidRDefault="00BA35C1" w:rsidP="00AC6922">
            <w:pPr>
              <w:spacing w:after="0" w:line="240" w:lineRule="auto"/>
              <w:jc w:val="center"/>
              <w:rPr>
                <w:rFonts w:eastAsia="Times New Roman" w:cstheme="minorHAnsi"/>
                <w:sz w:val="20"/>
                <w:szCs w:val="20"/>
                <w:lang w:eastAsia="fr-FR"/>
              </w:rPr>
            </w:pPr>
          </w:p>
        </w:tc>
        <w:tc>
          <w:tcPr>
            <w:tcW w:w="776" w:type="dxa"/>
            <w:tcBorders>
              <w:top w:val="nil"/>
              <w:left w:val="nil"/>
              <w:bottom w:val="nil"/>
              <w:right w:val="nil"/>
            </w:tcBorders>
            <w:shd w:val="clear" w:color="auto" w:fill="auto"/>
            <w:noWrap/>
            <w:vAlign w:val="bottom"/>
            <w:hideMark/>
          </w:tcPr>
          <w:p w14:paraId="0C4CB0D6" w14:textId="77777777" w:rsidR="00BA35C1" w:rsidRPr="00C07360" w:rsidRDefault="00BA35C1" w:rsidP="00AC6922">
            <w:pPr>
              <w:spacing w:after="0" w:line="240" w:lineRule="auto"/>
              <w:jc w:val="center"/>
              <w:rPr>
                <w:rFonts w:eastAsia="Times New Roman" w:cstheme="minorHAnsi"/>
                <w:color w:val="000000"/>
                <w:sz w:val="18"/>
                <w:szCs w:val="18"/>
                <w:lang w:eastAsia="fr-FR"/>
              </w:rPr>
            </w:pPr>
            <w:r w:rsidRPr="00C07360">
              <w:rPr>
                <w:rFonts w:eastAsia="Times New Roman" w:cstheme="minorHAnsi"/>
                <w:color w:val="000000"/>
                <w:sz w:val="18"/>
                <w:szCs w:val="18"/>
                <w:lang w:eastAsia="fr-FR"/>
              </w:rPr>
              <w:t>356</w:t>
            </w:r>
          </w:p>
        </w:tc>
        <w:tc>
          <w:tcPr>
            <w:tcW w:w="984" w:type="dxa"/>
            <w:tcBorders>
              <w:top w:val="nil"/>
              <w:left w:val="nil"/>
              <w:bottom w:val="nil"/>
              <w:right w:val="nil"/>
            </w:tcBorders>
            <w:shd w:val="clear" w:color="auto" w:fill="auto"/>
            <w:noWrap/>
            <w:vAlign w:val="bottom"/>
            <w:hideMark/>
          </w:tcPr>
          <w:p w14:paraId="7528C3AD" w14:textId="77777777" w:rsidR="00BA35C1" w:rsidRPr="00C07360" w:rsidRDefault="00BA35C1" w:rsidP="00AC6922">
            <w:pPr>
              <w:spacing w:after="0" w:line="240" w:lineRule="auto"/>
              <w:jc w:val="center"/>
              <w:rPr>
                <w:rFonts w:eastAsia="Times New Roman" w:cstheme="minorHAnsi"/>
                <w:color w:val="000000"/>
                <w:sz w:val="18"/>
                <w:szCs w:val="18"/>
                <w:lang w:eastAsia="fr-FR"/>
              </w:rPr>
            </w:pPr>
            <w:r w:rsidRPr="00C07360">
              <w:rPr>
                <w:rFonts w:eastAsia="Times New Roman" w:cstheme="minorHAnsi"/>
                <w:color w:val="000000"/>
                <w:sz w:val="18"/>
                <w:szCs w:val="18"/>
                <w:lang w:eastAsia="fr-FR"/>
              </w:rPr>
              <w:t>890</w:t>
            </w:r>
          </w:p>
        </w:tc>
        <w:tc>
          <w:tcPr>
            <w:tcW w:w="891" w:type="dxa"/>
            <w:tcBorders>
              <w:top w:val="nil"/>
              <w:left w:val="nil"/>
              <w:bottom w:val="nil"/>
              <w:right w:val="nil"/>
            </w:tcBorders>
            <w:shd w:val="clear" w:color="auto" w:fill="auto"/>
            <w:noWrap/>
            <w:vAlign w:val="bottom"/>
            <w:hideMark/>
          </w:tcPr>
          <w:p w14:paraId="37E7BE0E" w14:textId="77777777" w:rsidR="00BA35C1" w:rsidRPr="00C07360" w:rsidRDefault="00BA35C1" w:rsidP="00AC6922">
            <w:pPr>
              <w:spacing w:after="0" w:line="240" w:lineRule="auto"/>
              <w:jc w:val="center"/>
              <w:rPr>
                <w:rFonts w:eastAsia="Times New Roman" w:cstheme="minorHAnsi"/>
                <w:color w:val="000000"/>
                <w:sz w:val="18"/>
                <w:szCs w:val="18"/>
                <w:lang w:eastAsia="fr-FR"/>
              </w:rPr>
            </w:pPr>
            <w:r w:rsidRPr="00C07360">
              <w:rPr>
                <w:rFonts w:eastAsia="Times New Roman" w:cstheme="minorHAnsi"/>
                <w:color w:val="000000"/>
                <w:sz w:val="18"/>
                <w:szCs w:val="18"/>
                <w:lang w:eastAsia="fr-FR"/>
              </w:rPr>
              <w:t>8,900</w:t>
            </w:r>
          </w:p>
        </w:tc>
        <w:tc>
          <w:tcPr>
            <w:tcW w:w="1020" w:type="dxa"/>
            <w:tcBorders>
              <w:top w:val="nil"/>
              <w:left w:val="nil"/>
              <w:bottom w:val="nil"/>
              <w:right w:val="nil"/>
            </w:tcBorders>
            <w:shd w:val="clear" w:color="auto" w:fill="auto"/>
            <w:noWrap/>
            <w:vAlign w:val="bottom"/>
            <w:hideMark/>
          </w:tcPr>
          <w:p w14:paraId="507302D1" w14:textId="77777777" w:rsidR="00BA35C1" w:rsidRPr="00C07360" w:rsidRDefault="00BA35C1" w:rsidP="00AC6922">
            <w:pPr>
              <w:spacing w:after="0" w:line="240" w:lineRule="auto"/>
              <w:jc w:val="center"/>
              <w:rPr>
                <w:rFonts w:eastAsia="Times New Roman" w:cstheme="minorHAnsi"/>
                <w:color w:val="000000"/>
                <w:sz w:val="18"/>
                <w:szCs w:val="18"/>
                <w:lang w:eastAsia="fr-FR"/>
              </w:rPr>
            </w:pPr>
          </w:p>
        </w:tc>
        <w:tc>
          <w:tcPr>
            <w:tcW w:w="843" w:type="dxa"/>
            <w:tcBorders>
              <w:top w:val="nil"/>
              <w:left w:val="nil"/>
              <w:bottom w:val="nil"/>
              <w:right w:val="nil"/>
            </w:tcBorders>
            <w:shd w:val="clear" w:color="auto" w:fill="auto"/>
            <w:noWrap/>
            <w:vAlign w:val="bottom"/>
            <w:hideMark/>
          </w:tcPr>
          <w:p w14:paraId="673FDCB2" w14:textId="77777777" w:rsidR="00BA35C1" w:rsidRPr="00C07360" w:rsidRDefault="00BA35C1" w:rsidP="00AC6922">
            <w:pPr>
              <w:spacing w:after="0" w:line="240" w:lineRule="auto"/>
              <w:jc w:val="center"/>
              <w:rPr>
                <w:rFonts w:eastAsia="Times New Roman" w:cstheme="minorHAnsi"/>
                <w:sz w:val="20"/>
                <w:szCs w:val="20"/>
                <w:lang w:eastAsia="fr-FR"/>
              </w:rPr>
            </w:pPr>
          </w:p>
        </w:tc>
        <w:tc>
          <w:tcPr>
            <w:tcW w:w="859" w:type="dxa"/>
            <w:tcBorders>
              <w:top w:val="nil"/>
              <w:left w:val="nil"/>
              <w:bottom w:val="nil"/>
              <w:right w:val="nil"/>
            </w:tcBorders>
            <w:shd w:val="clear" w:color="auto" w:fill="auto"/>
            <w:noWrap/>
            <w:vAlign w:val="bottom"/>
            <w:hideMark/>
          </w:tcPr>
          <w:p w14:paraId="18029187" w14:textId="77777777" w:rsidR="00BA35C1" w:rsidRPr="00C07360" w:rsidRDefault="00BA35C1" w:rsidP="00AC6922">
            <w:pPr>
              <w:spacing w:after="0" w:line="240" w:lineRule="auto"/>
              <w:jc w:val="center"/>
              <w:rPr>
                <w:rFonts w:eastAsia="Times New Roman" w:cstheme="minorHAnsi"/>
                <w:sz w:val="20"/>
                <w:szCs w:val="20"/>
                <w:lang w:eastAsia="fr-FR"/>
              </w:rPr>
            </w:pPr>
          </w:p>
        </w:tc>
        <w:tc>
          <w:tcPr>
            <w:tcW w:w="931" w:type="dxa"/>
            <w:tcBorders>
              <w:top w:val="nil"/>
              <w:left w:val="nil"/>
              <w:bottom w:val="nil"/>
              <w:right w:val="nil"/>
            </w:tcBorders>
            <w:shd w:val="clear" w:color="auto" w:fill="auto"/>
            <w:noWrap/>
            <w:vAlign w:val="bottom"/>
            <w:hideMark/>
          </w:tcPr>
          <w:p w14:paraId="35959AFF" w14:textId="77777777" w:rsidR="00BA35C1" w:rsidRPr="00C07360" w:rsidRDefault="00BA35C1" w:rsidP="00AC6922">
            <w:pPr>
              <w:spacing w:after="0" w:line="240" w:lineRule="auto"/>
              <w:jc w:val="center"/>
              <w:rPr>
                <w:rFonts w:eastAsia="Times New Roman" w:cstheme="minorHAnsi"/>
                <w:sz w:val="20"/>
                <w:szCs w:val="20"/>
                <w:lang w:eastAsia="fr-FR"/>
              </w:rPr>
            </w:pPr>
          </w:p>
        </w:tc>
      </w:tr>
      <w:tr w:rsidR="00BA35C1" w:rsidRPr="00C07360" w14:paraId="09DBC729" w14:textId="77777777" w:rsidTr="004029B3">
        <w:trPr>
          <w:trHeight w:val="266"/>
        </w:trPr>
        <w:tc>
          <w:tcPr>
            <w:tcW w:w="1145" w:type="dxa"/>
            <w:tcBorders>
              <w:top w:val="nil"/>
              <w:left w:val="nil"/>
              <w:bottom w:val="nil"/>
              <w:right w:val="nil"/>
            </w:tcBorders>
            <w:shd w:val="clear" w:color="auto" w:fill="auto"/>
            <w:noWrap/>
            <w:vAlign w:val="bottom"/>
            <w:hideMark/>
          </w:tcPr>
          <w:p w14:paraId="796AF410" w14:textId="77777777" w:rsidR="00BA35C1" w:rsidRPr="00C07360" w:rsidRDefault="00BA35C1" w:rsidP="00AC6922">
            <w:pPr>
              <w:spacing w:after="0" w:line="240" w:lineRule="auto"/>
              <w:rPr>
                <w:rFonts w:eastAsia="Times New Roman" w:cstheme="minorHAnsi"/>
                <w:color w:val="000000"/>
                <w:sz w:val="18"/>
                <w:szCs w:val="18"/>
                <w:lang w:eastAsia="fr-FR"/>
              </w:rPr>
            </w:pPr>
            <w:r w:rsidRPr="00C07360">
              <w:rPr>
                <w:rFonts w:eastAsia="Times New Roman" w:cstheme="minorHAnsi"/>
                <w:color w:val="000000"/>
                <w:sz w:val="18"/>
                <w:szCs w:val="18"/>
                <w:lang w:eastAsia="fr-FR"/>
              </w:rPr>
              <w:t>ARTIBONITE</w:t>
            </w:r>
          </w:p>
        </w:tc>
        <w:tc>
          <w:tcPr>
            <w:tcW w:w="1074" w:type="dxa"/>
            <w:tcBorders>
              <w:top w:val="nil"/>
              <w:left w:val="nil"/>
              <w:bottom w:val="nil"/>
              <w:right w:val="nil"/>
            </w:tcBorders>
            <w:shd w:val="clear" w:color="auto" w:fill="auto"/>
            <w:noWrap/>
            <w:vAlign w:val="bottom"/>
            <w:hideMark/>
          </w:tcPr>
          <w:p w14:paraId="1721FBC8" w14:textId="77777777" w:rsidR="00BA35C1" w:rsidRPr="00C07360" w:rsidRDefault="00BA35C1" w:rsidP="00AC6922">
            <w:pPr>
              <w:spacing w:after="0" w:line="240" w:lineRule="auto"/>
              <w:jc w:val="center"/>
              <w:rPr>
                <w:rFonts w:eastAsia="Times New Roman" w:cstheme="minorHAnsi"/>
                <w:color w:val="000000"/>
                <w:sz w:val="18"/>
                <w:szCs w:val="18"/>
                <w:lang w:eastAsia="fr-FR"/>
              </w:rPr>
            </w:pPr>
          </w:p>
        </w:tc>
        <w:tc>
          <w:tcPr>
            <w:tcW w:w="912" w:type="dxa"/>
            <w:tcBorders>
              <w:top w:val="nil"/>
              <w:left w:val="nil"/>
              <w:bottom w:val="nil"/>
              <w:right w:val="nil"/>
            </w:tcBorders>
            <w:shd w:val="clear" w:color="auto" w:fill="auto"/>
            <w:noWrap/>
            <w:vAlign w:val="bottom"/>
            <w:hideMark/>
          </w:tcPr>
          <w:p w14:paraId="0DC4E5C6" w14:textId="77777777" w:rsidR="00BA35C1" w:rsidRPr="00C07360" w:rsidRDefault="00BA35C1" w:rsidP="00AC6922">
            <w:pPr>
              <w:spacing w:after="0" w:line="240" w:lineRule="auto"/>
              <w:jc w:val="center"/>
              <w:rPr>
                <w:rFonts w:eastAsia="Times New Roman" w:cstheme="minorHAnsi"/>
                <w:sz w:val="20"/>
                <w:szCs w:val="20"/>
                <w:lang w:eastAsia="fr-FR"/>
              </w:rPr>
            </w:pPr>
          </w:p>
        </w:tc>
        <w:tc>
          <w:tcPr>
            <w:tcW w:w="1020" w:type="dxa"/>
            <w:tcBorders>
              <w:top w:val="nil"/>
              <w:left w:val="nil"/>
              <w:bottom w:val="nil"/>
              <w:right w:val="nil"/>
            </w:tcBorders>
            <w:shd w:val="clear" w:color="auto" w:fill="auto"/>
            <w:noWrap/>
            <w:vAlign w:val="bottom"/>
            <w:hideMark/>
          </w:tcPr>
          <w:p w14:paraId="55AFA6A8" w14:textId="77777777" w:rsidR="00BA35C1" w:rsidRPr="00C07360" w:rsidRDefault="00BA35C1" w:rsidP="00AC6922">
            <w:pPr>
              <w:spacing w:after="0" w:line="240" w:lineRule="auto"/>
              <w:jc w:val="center"/>
              <w:rPr>
                <w:rFonts w:eastAsia="Times New Roman" w:cstheme="minorHAnsi"/>
                <w:sz w:val="20"/>
                <w:szCs w:val="20"/>
                <w:lang w:eastAsia="fr-FR"/>
              </w:rPr>
            </w:pPr>
          </w:p>
        </w:tc>
        <w:tc>
          <w:tcPr>
            <w:tcW w:w="776" w:type="dxa"/>
            <w:tcBorders>
              <w:top w:val="nil"/>
              <w:left w:val="nil"/>
              <w:bottom w:val="nil"/>
              <w:right w:val="nil"/>
            </w:tcBorders>
            <w:shd w:val="clear" w:color="auto" w:fill="auto"/>
            <w:noWrap/>
            <w:vAlign w:val="bottom"/>
            <w:hideMark/>
          </w:tcPr>
          <w:p w14:paraId="4E99710B" w14:textId="77777777" w:rsidR="00BA35C1" w:rsidRPr="00C07360" w:rsidRDefault="00BA35C1" w:rsidP="00AC6922">
            <w:pPr>
              <w:spacing w:after="0" w:line="240" w:lineRule="auto"/>
              <w:jc w:val="center"/>
              <w:rPr>
                <w:rFonts w:eastAsia="Times New Roman" w:cstheme="minorHAnsi"/>
                <w:color w:val="000000"/>
                <w:sz w:val="18"/>
                <w:szCs w:val="18"/>
                <w:lang w:eastAsia="fr-FR"/>
              </w:rPr>
            </w:pPr>
            <w:r w:rsidRPr="00C07360">
              <w:rPr>
                <w:rFonts w:eastAsia="Times New Roman" w:cstheme="minorHAnsi"/>
                <w:color w:val="000000"/>
                <w:sz w:val="18"/>
                <w:szCs w:val="18"/>
                <w:lang w:eastAsia="fr-FR"/>
              </w:rPr>
              <w:t>720</w:t>
            </w:r>
          </w:p>
        </w:tc>
        <w:tc>
          <w:tcPr>
            <w:tcW w:w="984" w:type="dxa"/>
            <w:tcBorders>
              <w:top w:val="nil"/>
              <w:left w:val="nil"/>
              <w:bottom w:val="nil"/>
              <w:right w:val="nil"/>
            </w:tcBorders>
            <w:shd w:val="clear" w:color="auto" w:fill="auto"/>
            <w:noWrap/>
            <w:vAlign w:val="bottom"/>
            <w:hideMark/>
          </w:tcPr>
          <w:p w14:paraId="6F92900E" w14:textId="77777777" w:rsidR="00BA35C1" w:rsidRPr="00C07360" w:rsidRDefault="00BA35C1" w:rsidP="00AC6922">
            <w:pPr>
              <w:spacing w:after="0" w:line="240" w:lineRule="auto"/>
              <w:jc w:val="center"/>
              <w:rPr>
                <w:rFonts w:eastAsia="Times New Roman" w:cstheme="minorHAnsi"/>
                <w:color w:val="000000"/>
                <w:sz w:val="18"/>
                <w:szCs w:val="18"/>
                <w:lang w:eastAsia="fr-FR"/>
              </w:rPr>
            </w:pPr>
            <w:r w:rsidRPr="00C07360">
              <w:rPr>
                <w:rFonts w:eastAsia="Times New Roman" w:cstheme="minorHAnsi"/>
                <w:color w:val="000000"/>
                <w:sz w:val="18"/>
                <w:szCs w:val="18"/>
                <w:lang w:eastAsia="fr-FR"/>
              </w:rPr>
              <w:t>1,800</w:t>
            </w:r>
          </w:p>
        </w:tc>
        <w:tc>
          <w:tcPr>
            <w:tcW w:w="891" w:type="dxa"/>
            <w:tcBorders>
              <w:top w:val="nil"/>
              <w:left w:val="nil"/>
              <w:bottom w:val="nil"/>
              <w:right w:val="nil"/>
            </w:tcBorders>
            <w:shd w:val="clear" w:color="auto" w:fill="auto"/>
            <w:noWrap/>
            <w:vAlign w:val="bottom"/>
            <w:hideMark/>
          </w:tcPr>
          <w:p w14:paraId="64AD59DA" w14:textId="77777777" w:rsidR="00BA35C1" w:rsidRPr="00C07360" w:rsidRDefault="00BA35C1" w:rsidP="00AC6922">
            <w:pPr>
              <w:spacing w:after="0" w:line="240" w:lineRule="auto"/>
              <w:jc w:val="center"/>
              <w:rPr>
                <w:rFonts w:eastAsia="Times New Roman" w:cstheme="minorHAnsi"/>
                <w:color w:val="000000"/>
                <w:sz w:val="18"/>
                <w:szCs w:val="18"/>
                <w:lang w:eastAsia="fr-FR"/>
              </w:rPr>
            </w:pPr>
            <w:r w:rsidRPr="00C07360">
              <w:rPr>
                <w:rFonts w:eastAsia="Times New Roman" w:cstheme="minorHAnsi"/>
                <w:color w:val="000000"/>
                <w:sz w:val="18"/>
                <w:szCs w:val="18"/>
                <w:lang w:eastAsia="fr-FR"/>
              </w:rPr>
              <w:t>18,000</w:t>
            </w:r>
          </w:p>
        </w:tc>
        <w:tc>
          <w:tcPr>
            <w:tcW w:w="1020" w:type="dxa"/>
            <w:tcBorders>
              <w:top w:val="nil"/>
              <w:left w:val="nil"/>
              <w:bottom w:val="nil"/>
              <w:right w:val="nil"/>
            </w:tcBorders>
            <w:shd w:val="clear" w:color="auto" w:fill="auto"/>
            <w:noWrap/>
            <w:vAlign w:val="bottom"/>
            <w:hideMark/>
          </w:tcPr>
          <w:p w14:paraId="695CE845" w14:textId="77777777" w:rsidR="00BA35C1" w:rsidRPr="00C07360" w:rsidRDefault="00BA35C1" w:rsidP="00AC6922">
            <w:pPr>
              <w:spacing w:after="0" w:line="240" w:lineRule="auto"/>
              <w:jc w:val="center"/>
              <w:rPr>
                <w:rFonts w:eastAsia="Times New Roman" w:cstheme="minorHAnsi"/>
                <w:color w:val="000000"/>
                <w:sz w:val="18"/>
                <w:szCs w:val="18"/>
                <w:lang w:eastAsia="fr-FR"/>
              </w:rPr>
            </w:pPr>
          </w:p>
        </w:tc>
        <w:tc>
          <w:tcPr>
            <w:tcW w:w="843" w:type="dxa"/>
            <w:tcBorders>
              <w:top w:val="nil"/>
              <w:left w:val="nil"/>
              <w:bottom w:val="nil"/>
              <w:right w:val="nil"/>
            </w:tcBorders>
            <w:shd w:val="clear" w:color="auto" w:fill="auto"/>
            <w:noWrap/>
            <w:vAlign w:val="bottom"/>
            <w:hideMark/>
          </w:tcPr>
          <w:p w14:paraId="2C47845F" w14:textId="77777777" w:rsidR="00BA35C1" w:rsidRPr="00C07360" w:rsidRDefault="00BA35C1" w:rsidP="00AC6922">
            <w:pPr>
              <w:spacing w:after="0" w:line="240" w:lineRule="auto"/>
              <w:jc w:val="center"/>
              <w:rPr>
                <w:rFonts w:eastAsia="Times New Roman" w:cstheme="minorHAnsi"/>
                <w:sz w:val="20"/>
                <w:szCs w:val="20"/>
                <w:lang w:eastAsia="fr-FR"/>
              </w:rPr>
            </w:pPr>
          </w:p>
        </w:tc>
        <w:tc>
          <w:tcPr>
            <w:tcW w:w="859" w:type="dxa"/>
            <w:tcBorders>
              <w:top w:val="nil"/>
              <w:left w:val="nil"/>
              <w:bottom w:val="nil"/>
              <w:right w:val="nil"/>
            </w:tcBorders>
            <w:shd w:val="clear" w:color="auto" w:fill="auto"/>
            <w:noWrap/>
            <w:vAlign w:val="bottom"/>
            <w:hideMark/>
          </w:tcPr>
          <w:p w14:paraId="4EADFA2A" w14:textId="77777777" w:rsidR="00BA35C1" w:rsidRPr="00C07360" w:rsidRDefault="00BA35C1" w:rsidP="00AC6922">
            <w:pPr>
              <w:spacing w:after="0" w:line="240" w:lineRule="auto"/>
              <w:jc w:val="center"/>
              <w:rPr>
                <w:rFonts w:eastAsia="Times New Roman" w:cstheme="minorHAnsi"/>
                <w:sz w:val="20"/>
                <w:szCs w:val="20"/>
                <w:lang w:eastAsia="fr-FR"/>
              </w:rPr>
            </w:pPr>
          </w:p>
        </w:tc>
        <w:tc>
          <w:tcPr>
            <w:tcW w:w="931" w:type="dxa"/>
            <w:tcBorders>
              <w:top w:val="nil"/>
              <w:left w:val="nil"/>
              <w:bottom w:val="nil"/>
              <w:right w:val="nil"/>
            </w:tcBorders>
            <w:shd w:val="clear" w:color="auto" w:fill="auto"/>
            <w:noWrap/>
            <w:vAlign w:val="bottom"/>
            <w:hideMark/>
          </w:tcPr>
          <w:p w14:paraId="03630C4E" w14:textId="77777777" w:rsidR="00BA35C1" w:rsidRPr="00C07360" w:rsidRDefault="00BA35C1" w:rsidP="00AC6922">
            <w:pPr>
              <w:spacing w:after="0" w:line="240" w:lineRule="auto"/>
              <w:jc w:val="center"/>
              <w:rPr>
                <w:rFonts w:eastAsia="Times New Roman" w:cstheme="minorHAnsi"/>
                <w:sz w:val="20"/>
                <w:szCs w:val="20"/>
                <w:lang w:eastAsia="fr-FR"/>
              </w:rPr>
            </w:pPr>
          </w:p>
        </w:tc>
      </w:tr>
      <w:tr w:rsidR="00BA35C1" w:rsidRPr="00C07360" w14:paraId="11BF836B" w14:textId="77777777" w:rsidTr="004029B3">
        <w:trPr>
          <w:trHeight w:val="266"/>
        </w:trPr>
        <w:tc>
          <w:tcPr>
            <w:tcW w:w="1145" w:type="dxa"/>
            <w:tcBorders>
              <w:top w:val="nil"/>
              <w:left w:val="nil"/>
              <w:bottom w:val="nil"/>
              <w:right w:val="nil"/>
            </w:tcBorders>
            <w:shd w:val="clear" w:color="auto" w:fill="auto"/>
            <w:noWrap/>
            <w:vAlign w:val="bottom"/>
            <w:hideMark/>
          </w:tcPr>
          <w:p w14:paraId="4F74138F" w14:textId="77777777" w:rsidR="00BA35C1" w:rsidRPr="00C07360" w:rsidRDefault="00BA35C1" w:rsidP="00AC6922">
            <w:pPr>
              <w:spacing w:after="0" w:line="240" w:lineRule="auto"/>
              <w:rPr>
                <w:rFonts w:eastAsia="Times New Roman" w:cstheme="minorHAnsi"/>
                <w:color w:val="000000"/>
                <w:sz w:val="18"/>
                <w:szCs w:val="18"/>
                <w:lang w:eastAsia="fr-FR"/>
              </w:rPr>
            </w:pPr>
            <w:r w:rsidRPr="00C07360">
              <w:rPr>
                <w:rFonts w:eastAsia="Times New Roman" w:cstheme="minorHAnsi"/>
                <w:color w:val="000000"/>
                <w:sz w:val="18"/>
                <w:szCs w:val="18"/>
                <w:lang w:eastAsia="fr-FR"/>
              </w:rPr>
              <w:t>CENTRE</w:t>
            </w:r>
          </w:p>
        </w:tc>
        <w:tc>
          <w:tcPr>
            <w:tcW w:w="1074" w:type="dxa"/>
            <w:tcBorders>
              <w:top w:val="nil"/>
              <w:left w:val="nil"/>
              <w:bottom w:val="nil"/>
              <w:right w:val="nil"/>
            </w:tcBorders>
            <w:shd w:val="clear" w:color="auto" w:fill="auto"/>
            <w:noWrap/>
            <w:vAlign w:val="bottom"/>
            <w:hideMark/>
          </w:tcPr>
          <w:p w14:paraId="331F4079" w14:textId="77777777" w:rsidR="00BA35C1" w:rsidRPr="00C07360" w:rsidRDefault="00BA35C1" w:rsidP="00AC6922">
            <w:pPr>
              <w:spacing w:after="0" w:line="240" w:lineRule="auto"/>
              <w:jc w:val="center"/>
              <w:rPr>
                <w:rFonts w:eastAsia="Times New Roman" w:cstheme="minorHAnsi"/>
                <w:color w:val="000000"/>
                <w:sz w:val="18"/>
                <w:szCs w:val="18"/>
                <w:lang w:eastAsia="fr-FR"/>
              </w:rPr>
            </w:pPr>
          </w:p>
        </w:tc>
        <w:tc>
          <w:tcPr>
            <w:tcW w:w="912" w:type="dxa"/>
            <w:tcBorders>
              <w:top w:val="nil"/>
              <w:left w:val="nil"/>
              <w:bottom w:val="nil"/>
              <w:right w:val="nil"/>
            </w:tcBorders>
            <w:shd w:val="clear" w:color="auto" w:fill="auto"/>
            <w:noWrap/>
            <w:vAlign w:val="bottom"/>
            <w:hideMark/>
          </w:tcPr>
          <w:p w14:paraId="50F92E88" w14:textId="77777777" w:rsidR="00BA35C1" w:rsidRPr="00C07360" w:rsidRDefault="00BA35C1" w:rsidP="00AC6922">
            <w:pPr>
              <w:spacing w:after="0" w:line="240" w:lineRule="auto"/>
              <w:jc w:val="center"/>
              <w:rPr>
                <w:rFonts w:eastAsia="Times New Roman" w:cstheme="minorHAnsi"/>
                <w:sz w:val="20"/>
                <w:szCs w:val="20"/>
                <w:lang w:eastAsia="fr-FR"/>
              </w:rPr>
            </w:pPr>
          </w:p>
        </w:tc>
        <w:tc>
          <w:tcPr>
            <w:tcW w:w="1020" w:type="dxa"/>
            <w:tcBorders>
              <w:top w:val="nil"/>
              <w:left w:val="nil"/>
              <w:bottom w:val="nil"/>
              <w:right w:val="nil"/>
            </w:tcBorders>
            <w:shd w:val="clear" w:color="auto" w:fill="auto"/>
            <w:noWrap/>
            <w:vAlign w:val="bottom"/>
            <w:hideMark/>
          </w:tcPr>
          <w:p w14:paraId="027B09AD" w14:textId="77777777" w:rsidR="00BA35C1" w:rsidRPr="00C07360" w:rsidRDefault="00BA35C1" w:rsidP="00AC6922">
            <w:pPr>
              <w:spacing w:after="0" w:line="240" w:lineRule="auto"/>
              <w:jc w:val="center"/>
              <w:rPr>
                <w:rFonts w:eastAsia="Times New Roman" w:cstheme="minorHAnsi"/>
                <w:sz w:val="20"/>
                <w:szCs w:val="20"/>
                <w:lang w:eastAsia="fr-FR"/>
              </w:rPr>
            </w:pPr>
          </w:p>
        </w:tc>
        <w:tc>
          <w:tcPr>
            <w:tcW w:w="776" w:type="dxa"/>
            <w:tcBorders>
              <w:top w:val="nil"/>
              <w:left w:val="nil"/>
              <w:bottom w:val="nil"/>
              <w:right w:val="nil"/>
            </w:tcBorders>
            <w:shd w:val="clear" w:color="auto" w:fill="auto"/>
            <w:noWrap/>
            <w:vAlign w:val="bottom"/>
            <w:hideMark/>
          </w:tcPr>
          <w:p w14:paraId="452EE566" w14:textId="77777777" w:rsidR="00BA35C1" w:rsidRPr="00C07360" w:rsidRDefault="00BA35C1" w:rsidP="00AC6922">
            <w:pPr>
              <w:spacing w:after="0" w:line="240" w:lineRule="auto"/>
              <w:jc w:val="center"/>
              <w:rPr>
                <w:rFonts w:eastAsia="Times New Roman" w:cstheme="minorHAnsi"/>
                <w:color w:val="000000"/>
                <w:sz w:val="18"/>
                <w:szCs w:val="18"/>
                <w:lang w:eastAsia="fr-FR"/>
              </w:rPr>
            </w:pPr>
            <w:r w:rsidRPr="00C07360">
              <w:rPr>
                <w:rFonts w:eastAsia="Times New Roman" w:cstheme="minorHAnsi"/>
                <w:color w:val="000000"/>
                <w:sz w:val="18"/>
                <w:szCs w:val="18"/>
                <w:lang w:eastAsia="fr-FR"/>
              </w:rPr>
              <w:t>440</w:t>
            </w:r>
          </w:p>
        </w:tc>
        <w:tc>
          <w:tcPr>
            <w:tcW w:w="984" w:type="dxa"/>
            <w:tcBorders>
              <w:top w:val="nil"/>
              <w:left w:val="nil"/>
              <w:bottom w:val="nil"/>
              <w:right w:val="nil"/>
            </w:tcBorders>
            <w:shd w:val="clear" w:color="auto" w:fill="auto"/>
            <w:noWrap/>
            <w:vAlign w:val="bottom"/>
            <w:hideMark/>
          </w:tcPr>
          <w:p w14:paraId="332352B3" w14:textId="77777777" w:rsidR="00BA35C1" w:rsidRPr="00C07360" w:rsidRDefault="00BA35C1" w:rsidP="00AC6922">
            <w:pPr>
              <w:spacing w:after="0" w:line="240" w:lineRule="auto"/>
              <w:jc w:val="center"/>
              <w:rPr>
                <w:rFonts w:eastAsia="Times New Roman" w:cstheme="minorHAnsi"/>
                <w:color w:val="000000"/>
                <w:sz w:val="18"/>
                <w:szCs w:val="18"/>
                <w:lang w:eastAsia="fr-FR"/>
              </w:rPr>
            </w:pPr>
            <w:r w:rsidRPr="00C07360">
              <w:rPr>
                <w:rFonts w:eastAsia="Times New Roman" w:cstheme="minorHAnsi"/>
                <w:color w:val="000000"/>
                <w:sz w:val="18"/>
                <w:szCs w:val="18"/>
                <w:lang w:eastAsia="fr-FR"/>
              </w:rPr>
              <w:t>1,100</w:t>
            </w:r>
          </w:p>
        </w:tc>
        <w:tc>
          <w:tcPr>
            <w:tcW w:w="891" w:type="dxa"/>
            <w:tcBorders>
              <w:top w:val="nil"/>
              <w:left w:val="nil"/>
              <w:bottom w:val="nil"/>
              <w:right w:val="nil"/>
            </w:tcBorders>
            <w:shd w:val="clear" w:color="auto" w:fill="auto"/>
            <w:noWrap/>
            <w:vAlign w:val="bottom"/>
            <w:hideMark/>
          </w:tcPr>
          <w:p w14:paraId="6D2862EF" w14:textId="77777777" w:rsidR="00BA35C1" w:rsidRPr="00C07360" w:rsidRDefault="00BA35C1" w:rsidP="00AC6922">
            <w:pPr>
              <w:spacing w:after="0" w:line="240" w:lineRule="auto"/>
              <w:jc w:val="center"/>
              <w:rPr>
                <w:rFonts w:eastAsia="Times New Roman" w:cstheme="minorHAnsi"/>
                <w:color w:val="000000"/>
                <w:sz w:val="18"/>
                <w:szCs w:val="18"/>
                <w:lang w:eastAsia="fr-FR"/>
              </w:rPr>
            </w:pPr>
            <w:r w:rsidRPr="00C07360">
              <w:rPr>
                <w:rFonts w:eastAsia="Times New Roman" w:cstheme="minorHAnsi"/>
                <w:color w:val="000000"/>
                <w:sz w:val="18"/>
                <w:szCs w:val="18"/>
                <w:lang w:eastAsia="fr-FR"/>
              </w:rPr>
              <w:t>11,000</w:t>
            </w:r>
          </w:p>
        </w:tc>
        <w:tc>
          <w:tcPr>
            <w:tcW w:w="1020" w:type="dxa"/>
            <w:tcBorders>
              <w:top w:val="nil"/>
              <w:left w:val="nil"/>
              <w:bottom w:val="nil"/>
              <w:right w:val="nil"/>
            </w:tcBorders>
            <w:shd w:val="clear" w:color="auto" w:fill="auto"/>
            <w:noWrap/>
            <w:vAlign w:val="bottom"/>
            <w:hideMark/>
          </w:tcPr>
          <w:p w14:paraId="416856B9" w14:textId="77777777" w:rsidR="00BA35C1" w:rsidRPr="00C07360" w:rsidRDefault="00BA35C1" w:rsidP="00AC6922">
            <w:pPr>
              <w:spacing w:after="0" w:line="240" w:lineRule="auto"/>
              <w:jc w:val="center"/>
              <w:rPr>
                <w:rFonts w:eastAsia="Times New Roman" w:cstheme="minorHAnsi"/>
                <w:color w:val="000000"/>
                <w:sz w:val="18"/>
                <w:szCs w:val="18"/>
                <w:lang w:eastAsia="fr-FR"/>
              </w:rPr>
            </w:pPr>
          </w:p>
        </w:tc>
        <w:tc>
          <w:tcPr>
            <w:tcW w:w="843" w:type="dxa"/>
            <w:tcBorders>
              <w:top w:val="nil"/>
              <w:left w:val="nil"/>
              <w:bottom w:val="nil"/>
              <w:right w:val="nil"/>
            </w:tcBorders>
            <w:shd w:val="clear" w:color="auto" w:fill="auto"/>
            <w:noWrap/>
            <w:vAlign w:val="bottom"/>
            <w:hideMark/>
          </w:tcPr>
          <w:p w14:paraId="5AD3C043" w14:textId="77777777" w:rsidR="00BA35C1" w:rsidRPr="00C07360" w:rsidRDefault="00BA35C1" w:rsidP="00AC6922">
            <w:pPr>
              <w:spacing w:after="0" w:line="240" w:lineRule="auto"/>
              <w:jc w:val="center"/>
              <w:rPr>
                <w:rFonts w:eastAsia="Times New Roman" w:cstheme="minorHAnsi"/>
                <w:sz w:val="20"/>
                <w:szCs w:val="20"/>
                <w:lang w:eastAsia="fr-FR"/>
              </w:rPr>
            </w:pPr>
          </w:p>
        </w:tc>
        <w:tc>
          <w:tcPr>
            <w:tcW w:w="859" w:type="dxa"/>
            <w:tcBorders>
              <w:top w:val="nil"/>
              <w:left w:val="nil"/>
              <w:bottom w:val="nil"/>
              <w:right w:val="nil"/>
            </w:tcBorders>
            <w:shd w:val="clear" w:color="auto" w:fill="auto"/>
            <w:noWrap/>
            <w:vAlign w:val="bottom"/>
            <w:hideMark/>
          </w:tcPr>
          <w:p w14:paraId="0883A801" w14:textId="77777777" w:rsidR="00BA35C1" w:rsidRPr="00C07360" w:rsidRDefault="00BA35C1" w:rsidP="00AC6922">
            <w:pPr>
              <w:spacing w:after="0" w:line="240" w:lineRule="auto"/>
              <w:jc w:val="center"/>
              <w:rPr>
                <w:rFonts w:eastAsia="Times New Roman" w:cstheme="minorHAnsi"/>
                <w:sz w:val="20"/>
                <w:szCs w:val="20"/>
                <w:lang w:eastAsia="fr-FR"/>
              </w:rPr>
            </w:pPr>
          </w:p>
        </w:tc>
        <w:tc>
          <w:tcPr>
            <w:tcW w:w="931" w:type="dxa"/>
            <w:tcBorders>
              <w:top w:val="nil"/>
              <w:left w:val="nil"/>
              <w:bottom w:val="nil"/>
              <w:right w:val="nil"/>
            </w:tcBorders>
            <w:shd w:val="clear" w:color="auto" w:fill="auto"/>
            <w:noWrap/>
            <w:vAlign w:val="bottom"/>
            <w:hideMark/>
          </w:tcPr>
          <w:p w14:paraId="3DD0E3CA" w14:textId="77777777" w:rsidR="00BA35C1" w:rsidRPr="00C07360" w:rsidRDefault="00BA35C1" w:rsidP="00AC6922">
            <w:pPr>
              <w:spacing w:after="0" w:line="240" w:lineRule="auto"/>
              <w:jc w:val="center"/>
              <w:rPr>
                <w:rFonts w:eastAsia="Times New Roman" w:cstheme="minorHAnsi"/>
                <w:sz w:val="20"/>
                <w:szCs w:val="20"/>
                <w:lang w:eastAsia="fr-FR"/>
              </w:rPr>
            </w:pPr>
          </w:p>
        </w:tc>
      </w:tr>
      <w:tr w:rsidR="00BA35C1" w:rsidRPr="00C07360" w14:paraId="592DB3D8" w14:textId="77777777" w:rsidTr="004029B3">
        <w:trPr>
          <w:trHeight w:val="266"/>
        </w:trPr>
        <w:tc>
          <w:tcPr>
            <w:tcW w:w="1145" w:type="dxa"/>
            <w:tcBorders>
              <w:top w:val="nil"/>
              <w:left w:val="nil"/>
              <w:bottom w:val="nil"/>
              <w:right w:val="nil"/>
            </w:tcBorders>
            <w:shd w:val="clear" w:color="auto" w:fill="auto"/>
            <w:noWrap/>
            <w:vAlign w:val="bottom"/>
            <w:hideMark/>
          </w:tcPr>
          <w:p w14:paraId="7B215AD6" w14:textId="77777777" w:rsidR="00BA35C1" w:rsidRPr="00C07360" w:rsidRDefault="00BA35C1" w:rsidP="00AC6922">
            <w:pPr>
              <w:spacing w:after="0" w:line="240" w:lineRule="auto"/>
              <w:rPr>
                <w:rFonts w:eastAsia="Times New Roman" w:cstheme="minorHAnsi"/>
                <w:color w:val="000000"/>
                <w:sz w:val="18"/>
                <w:szCs w:val="18"/>
                <w:lang w:eastAsia="fr-FR"/>
              </w:rPr>
            </w:pPr>
            <w:r w:rsidRPr="00C07360">
              <w:rPr>
                <w:rFonts w:eastAsia="Times New Roman" w:cstheme="minorHAnsi"/>
                <w:color w:val="000000"/>
                <w:sz w:val="18"/>
                <w:szCs w:val="18"/>
                <w:lang w:eastAsia="fr-FR"/>
              </w:rPr>
              <w:t>SUD</w:t>
            </w:r>
          </w:p>
        </w:tc>
        <w:tc>
          <w:tcPr>
            <w:tcW w:w="1074" w:type="dxa"/>
            <w:tcBorders>
              <w:top w:val="nil"/>
              <w:left w:val="nil"/>
              <w:bottom w:val="nil"/>
              <w:right w:val="nil"/>
            </w:tcBorders>
            <w:shd w:val="clear" w:color="auto" w:fill="auto"/>
            <w:noWrap/>
            <w:vAlign w:val="bottom"/>
            <w:hideMark/>
          </w:tcPr>
          <w:p w14:paraId="49A6C212" w14:textId="77777777" w:rsidR="00BA35C1" w:rsidRPr="00C07360" w:rsidRDefault="00BA35C1" w:rsidP="00AC6922">
            <w:pPr>
              <w:spacing w:after="0" w:line="240" w:lineRule="auto"/>
              <w:jc w:val="center"/>
              <w:rPr>
                <w:rFonts w:eastAsia="Times New Roman" w:cstheme="minorHAnsi"/>
                <w:color w:val="000000"/>
                <w:sz w:val="18"/>
                <w:szCs w:val="18"/>
                <w:lang w:eastAsia="fr-FR"/>
              </w:rPr>
            </w:pPr>
          </w:p>
        </w:tc>
        <w:tc>
          <w:tcPr>
            <w:tcW w:w="912" w:type="dxa"/>
            <w:tcBorders>
              <w:top w:val="nil"/>
              <w:left w:val="nil"/>
              <w:bottom w:val="nil"/>
              <w:right w:val="nil"/>
            </w:tcBorders>
            <w:shd w:val="clear" w:color="auto" w:fill="auto"/>
            <w:noWrap/>
            <w:vAlign w:val="bottom"/>
            <w:hideMark/>
          </w:tcPr>
          <w:p w14:paraId="1D700FF9" w14:textId="77777777" w:rsidR="00BA35C1" w:rsidRPr="00C07360" w:rsidRDefault="00BA35C1" w:rsidP="00AC6922">
            <w:pPr>
              <w:spacing w:after="0" w:line="240" w:lineRule="auto"/>
              <w:jc w:val="center"/>
              <w:rPr>
                <w:rFonts w:eastAsia="Times New Roman" w:cstheme="minorHAnsi"/>
                <w:sz w:val="20"/>
                <w:szCs w:val="20"/>
                <w:lang w:eastAsia="fr-FR"/>
              </w:rPr>
            </w:pPr>
          </w:p>
        </w:tc>
        <w:tc>
          <w:tcPr>
            <w:tcW w:w="1020" w:type="dxa"/>
            <w:tcBorders>
              <w:top w:val="nil"/>
              <w:left w:val="nil"/>
              <w:bottom w:val="nil"/>
              <w:right w:val="nil"/>
            </w:tcBorders>
            <w:shd w:val="clear" w:color="auto" w:fill="auto"/>
            <w:noWrap/>
            <w:vAlign w:val="bottom"/>
            <w:hideMark/>
          </w:tcPr>
          <w:p w14:paraId="6F21785B" w14:textId="77777777" w:rsidR="00BA35C1" w:rsidRPr="00C07360" w:rsidRDefault="00BA35C1" w:rsidP="00AC6922">
            <w:pPr>
              <w:spacing w:after="0" w:line="240" w:lineRule="auto"/>
              <w:jc w:val="center"/>
              <w:rPr>
                <w:rFonts w:eastAsia="Times New Roman" w:cstheme="minorHAnsi"/>
                <w:sz w:val="20"/>
                <w:szCs w:val="20"/>
                <w:lang w:eastAsia="fr-FR"/>
              </w:rPr>
            </w:pPr>
          </w:p>
        </w:tc>
        <w:tc>
          <w:tcPr>
            <w:tcW w:w="776" w:type="dxa"/>
            <w:tcBorders>
              <w:top w:val="nil"/>
              <w:left w:val="nil"/>
              <w:bottom w:val="nil"/>
              <w:right w:val="nil"/>
            </w:tcBorders>
            <w:shd w:val="clear" w:color="auto" w:fill="auto"/>
            <w:noWrap/>
            <w:vAlign w:val="bottom"/>
            <w:hideMark/>
          </w:tcPr>
          <w:p w14:paraId="72131E09" w14:textId="77777777" w:rsidR="00BA35C1" w:rsidRPr="00C07360" w:rsidRDefault="00BA35C1" w:rsidP="00AC6922">
            <w:pPr>
              <w:spacing w:after="0" w:line="240" w:lineRule="auto"/>
              <w:jc w:val="center"/>
              <w:rPr>
                <w:rFonts w:eastAsia="Times New Roman" w:cstheme="minorHAnsi"/>
                <w:color w:val="000000"/>
                <w:sz w:val="18"/>
                <w:szCs w:val="18"/>
                <w:lang w:eastAsia="fr-FR"/>
              </w:rPr>
            </w:pPr>
            <w:r w:rsidRPr="00C07360">
              <w:rPr>
                <w:rFonts w:eastAsia="Times New Roman" w:cstheme="minorHAnsi"/>
                <w:color w:val="000000"/>
                <w:sz w:val="18"/>
                <w:szCs w:val="18"/>
                <w:lang w:eastAsia="fr-FR"/>
              </w:rPr>
              <w:t>380</w:t>
            </w:r>
          </w:p>
        </w:tc>
        <w:tc>
          <w:tcPr>
            <w:tcW w:w="984" w:type="dxa"/>
            <w:tcBorders>
              <w:top w:val="nil"/>
              <w:left w:val="nil"/>
              <w:bottom w:val="nil"/>
              <w:right w:val="nil"/>
            </w:tcBorders>
            <w:shd w:val="clear" w:color="auto" w:fill="auto"/>
            <w:noWrap/>
            <w:vAlign w:val="bottom"/>
            <w:hideMark/>
          </w:tcPr>
          <w:p w14:paraId="62743D86" w14:textId="77777777" w:rsidR="00BA35C1" w:rsidRPr="00C07360" w:rsidRDefault="00BA35C1" w:rsidP="00AC6922">
            <w:pPr>
              <w:spacing w:after="0" w:line="240" w:lineRule="auto"/>
              <w:jc w:val="center"/>
              <w:rPr>
                <w:rFonts w:eastAsia="Times New Roman" w:cstheme="minorHAnsi"/>
                <w:color w:val="000000"/>
                <w:sz w:val="18"/>
                <w:szCs w:val="18"/>
                <w:lang w:eastAsia="fr-FR"/>
              </w:rPr>
            </w:pPr>
            <w:r w:rsidRPr="00C07360">
              <w:rPr>
                <w:rFonts w:eastAsia="Times New Roman" w:cstheme="minorHAnsi"/>
                <w:color w:val="000000"/>
                <w:sz w:val="18"/>
                <w:szCs w:val="18"/>
                <w:lang w:eastAsia="fr-FR"/>
              </w:rPr>
              <w:t>950</w:t>
            </w:r>
          </w:p>
        </w:tc>
        <w:tc>
          <w:tcPr>
            <w:tcW w:w="891" w:type="dxa"/>
            <w:tcBorders>
              <w:top w:val="nil"/>
              <w:left w:val="nil"/>
              <w:bottom w:val="nil"/>
              <w:right w:val="nil"/>
            </w:tcBorders>
            <w:shd w:val="clear" w:color="auto" w:fill="auto"/>
            <w:noWrap/>
            <w:vAlign w:val="bottom"/>
            <w:hideMark/>
          </w:tcPr>
          <w:p w14:paraId="20691A12" w14:textId="77777777" w:rsidR="00BA35C1" w:rsidRPr="00C07360" w:rsidRDefault="00BA35C1" w:rsidP="00AC6922">
            <w:pPr>
              <w:spacing w:after="0" w:line="240" w:lineRule="auto"/>
              <w:jc w:val="center"/>
              <w:rPr>
                <w:rFonts w:eastAsia="Times New Roman" w:cstheme="minorHAnsi"/>
                <w:color w:val="000000"/>
                <w:sz w:val="18"/>
                <w:szCs w:val="18"/>
                <w:lang w:eastAsia="fr-FR"/>
              </w:rPr>
            </w:pPr>
            <w:r w:rsidRPr="00C07360">
              <w:rPr>
                <w:rFonts w:eastAsia="Times New Roman" w:cstheme="minorHAnsi"/>
                <w:color w:val="000000"/>
                <w:sz w:val="18"/>
                <w:szCs w:val="18"/>
                <w:lang w:eastAsia="fr-FR"/>
              </w:rPr>
              <w:t>9,500</w:t>
            </w:r>
          </w:p>
        </w:tc>
        <w:tc>
          <w:tcPr>
            <w:tcW w:w="1020" w:type="dxa"/>
            <w:tcBorders>
              <w:top w:val="nil"/>
              <w:left w:val="nil"/>
              <w:bottom w:val="nil"/>
              <w:right w:val="nil"/>
            </w:tcBorders>
            <w:shd w:val="clear" w:color="auto" w:fill="auto"/>
            <w:noWrap/>
            <w:vAlign w:val="bottom"/>
            <w:hideMark/>
          </w:tcPr>
          <w:p w14:paraId="7B19D696" w14:textId="77777777" w:rsidR="00BA35C1" w:rsidRPr="00C07360" w:rsidRDefault="00BA35C1" w:rsidP="00AC6922">
            <w:pPr>
              <w:spacing w:after="0" w:line="240" w:lineRule="auto"/>
              <w:jc w:val="center"/>
              <w:rPr>
                <w:rFonts w:eastAsia="Times New Roman" w:cstheme="minorHAnsi"/>
                <w:color w:val="000000"/>
                <w:sz w:val="18"/>
                <w:szCs w:val="18"/>
                <w:lang w:eastAsia="fr-FR"/>
              </w:rPr>
            </w:pPr>
          </w:p>
        </w:tc>
        <w:tc>
          <w:tcPr>
            <w:tcW w:w="843" w:type="dxa"/>
            <w:tcBorders>
              <w:top w:val="nil"/>
              <w:left w:val="nil"/>
              <w:bottom w:val="nil"/>
              <w:right w:val="nil"/>
            </w:tcBorders>
            <w:shd w:val="clear" w:color="auto" w:fill="auto"/>
            <w:noWrap/>
            <w:vAlign w:val="bottom"/>
            <w:hideMark/>
          </w:tcPr>
          <w:p w14:paraId="294A4595" w14:textId="77777777" w:rsidR="00BA35C1" w:rsidRPr="00C07360" w:rsidRDefault="00BA35C1" w:rsidP="00AC6922">
            <w:pPr>
              <w:spacing w:after="0" w:line="240" w:lineRule="auto"/>
              <w:jc w:val="center"/>
              <w:rPr>
                <w:rFonts w:eastAsia="Times New Roman" w:cstheme="minorHAnsi"/>
                <w:sz w:val="20"/>
                <w:szCs w:val="20"/>
                <w:lang w:eastAsia="fr-FR"/>
              </w:rPr>
            </w:pPr>
          </w:p>
        </w:tc>
        <w:tc>
          <w:tcPr>
            <w:tcW w:w="859" w:type="dxa"/>
            <w:tcBorders>
              <w:top w:val="nil"/>
              <w:left w:val="nil"/>
              <w:bottom w:val="nil"/>
              <w:right w:val="nil"/>
            </w:tcBorders>
            <w:shd w:val="clear" w:color="auto" w:fill="auto"/>
            <w:noWrap/>
            <w:vAlign w:val="bottom"/>
            <w:hideMark/>
          </w:tcPr>
          <w:p w14:paraId="215C402B" w14:textId="77777777" w:rsidR="00BA35C1" w:rsidRPr="00C07360" w:rsidRDefault="00BA35C1" w:rsidP="00AC6922">
            <w:pPr>
              <w:spacing w:after="0" w:line="240" w:lineRule="auto"/>
              <w:jc w:val="center"/>
              <w:rPr>
                <w:rFonts w:eastAsia="Times New Roman" w:cstheme="minorHAnsi"/>
                <w:sz w:val="20"/>
                <w:szCs w:val="20"/>
                <w:lang w:eastAsia="fr-FR"/>
              </w:rPr>
            </w:pPr>
          </w:p>
        </w:tc>
        <w:tc>
          <w:tcPr>
            <w:tcW w:w="931" w:type="dxa"/>
            <w:tcBorders>
              <w:top w:val="nil"/>
              <w:left w:val="nil"/>
              <w:bottom w:val="nil"/>
              <w:right w:val="nil"/>
            </w:tcBorders>
            <w:shd w:val="clear" w:color="auto" w:fill="auto"/>
            <w:noWrap/>
            <w:vAlign w:val="bottom"/>
            <w:hideMark/>
          </w:tcPr>
          <w:p w14:paraId="6B167FB2" w14:textId="77777777" w:rsidR="00BA35C1" w:rsidRPr="00C07360" w:rsidRDefault="00BA35C1" w:rsidP="00AC6922">
            <w:pPr>
              <w:spacing w:after="0" w:line="240" w:lineRule="auto"/>
              <w:jc w:val="center"/>
              <w:rPr>
                <w:rFonts w:eastAsia="Times New Roman" w:cstheme="minorHAnsi"/>
                <w:sz w:val="20"/>
                <w:szCs w:val="20"/>
                <w:lang w:eastAsia="fr-FR"/>
              </w:rPr>
            </w:pPr>
          </w:p>
        </w:tc>
      </w:tr>
      <w:tr w:rsidR="00BA35C1" w:rsidRPr="00C07360" w14:paraId="22ED8E62" w14:textId="77777777" w:rsidTr="004029B3">
        <w:trPr>
          <w:trHeight w:val="266"/>
        </w:trPr>
        <w:tc>
          <w:tcPr>
            <w:tcW w:w="1145" w:type="dxa"/>
            <w:tcBorders>
              <w:top w:val="nil"/>
              <w:left w:val="nil"/>
              <w:bottom w:val="nil"/>
              <w:right w:val="nil"/>
            </w:tcBorders>
            <w:shd w:val="clear" w:color="auto" w:fill="auto"/>
            <w:noWrap/>
            <w:vAlign w:val="bottom"/>
            <w:hideMark/>
          </w:tcPr>
          <w:p w14:paraId="495939C3" w14:textId="77777777" w:rsidR="00BA35C1" w:rsidRPr="00C07360" w:rsidRDefault="00BA35C1" w:rsidP="00AC6922">
            <w:pPr>
              <w:spacing w:after="0" w:line="240" w:lineRule="auto"/>
              <w:rPr>
                <w:rFonts w:eastAsia="Times New Roman" w:cstheme="minorHAnsi"/>
                <w:color w:val="000000"/>
                <w:sz w:val="18"/>
                <w:szCs w:val="18"/>
                <w:lang w:eastAsia="fr-FR"/>
              </w:rPr>
            </w:pPr>
            <w:r w:rsidRPr="00C07360">
              <w:rPr>
                <w:rFonts w:eastAsia="Times New Roman" w:cstheme="minorHAnsi"/>
                <w:color w:val="000000"/>
                <w:sz w:val="18"/>
                <w:szCs w:val="18"/>
                <w:lang w:eastAsia="fr-FR"/>
              </w:rPr>
              <w:t>GRAND'ANSE</w:t>
            </w:r>
          </w:p>
        </w:tc>
        <w:tc>
          <w:tcPr>
            <w:tcW w:w="1074" w:type="dxa"/>
            <w:tcBorders>
              <w:top w:val="nil"/>
              <w:left w:val="nil"/>
              <w:bottom w:val="nil"/>
              <w:right w:val="nil"/>
            </w:tcBorders>
            <w:shd w:val="clear" w:color="auto" w:fill="auto"/>
            <w:noWrap/>
            <w:vAlign w:val="bottom"/>
            <w:hideMark/>
          </w:tcPr>
          <w:p w14:paraId="7F09D4F0" w14:textId="77777777" w:rsidR="00BA35C1" w:rsidRPr="00C07360" w:rsidRDefault="00BA35C1" w:rsidP="00AC6922">
            <w:pPr>
              <w:spacing w:after="0" w:line="240" w:lineRule="auto"/>
              <w:jc w:val="center"/>
              <w:rPr>
                <w:rFonts w:eastAsia="Times New Roman" w:cstheme="minorHAnsi"/>
                <w:color w:val="000000"/>
                <w:sz w:val="18"/>
                <w:szCs w:val="18"/>
                <w:lang w:eastAsia="fr-FR"/>
              </w:rPr>
            </w:pPr>
          </w:p>
        </w:tc>
        <w:tc>
          <w:tcPr>
            <w:tcW w:w="912" w:type="dxa"/>
            <w:tcBorders>
              <w:top w:val="nil"/>
              <w:left w:val="nil"/>
              <w:bottom w:val="nil"/>
              <w:right w:val="nil"/>
            </w:tcBorders>
            <w:shd w:val="clear" w:color="auto" w:fill="auto"/>
            <w:noWrap/>
            <w:vAlign w:val="bottom"/>
            <w:hideMark/>
          </w:tcPr>
          <w:p w14:paraId="373AF8FE" w14:textId="77777777" w:rsidR="00BA35C1" w:rsidRPr="00C07360" w:rsidRDefault="00BA35C1" w:rsidP="00AC6922">
            <w:pPr>
              <w:spacing w:after="0" w:line="240" w:lineRule="auto"/>
              <w:jc w:val="center"/>
              <w:rPr>
                <w:rFonts w:eastAsia="Times New Roman" w:cstheme="minorHAnsi"/>
                <w:sz w:val="20"/>
                <w:szCs w:val="20"/>
                <w:lang w:eastAsia="fr-FR"/>
              </w:rPr>
            </w:pPr>
          </w:p>
        </w:tc>
        <w:tc>
          <w:tcPr>
            <w:tcW w:w="1020" w:type="dxa"/>
            <w:tcBorders>
              <w:top w:val="nil"/>
              <w:left w:val="nil"/>
              <w:bottom w:val="nil"/>
              <w:right w:val="nil"/>
            </w:tcBorders>
            <w:shd w:val="clear" w:color="auto" w:fill="auto"/>
            <w:noWrap/>
            <w:vAlign w:val="bottom"/>
            <w:hideMark/>
          </w:tcPr>
          <w:p w14:paraId="6C6F0136" w14:textId="77777777" w:rsidR="00BA35C1" w:rsidRPr="00C07360" w:rsidRDefault="00BA35C1" w:rsidP="00AC6922">
            <w:pPr>
              <w:spacing w:after="0" w:line="240" w:lineRule="auto"/>
              <w:jc w:val="center"/>
              <w:rPr>
                <w:rFonts w:eastAsia="Times New Roman" w:cstheme="minorHAnsi"/>
                <w:sz w:val="20"/>
                <w:szCs w:val="20"/>
                <w:lang w:eastAsia="fr-FR"/>
              </w:rPr>
            </w:pPr>
          </w:p>
        </w:tc>
        <w:tc>
          <w:tcPr>
            <w:tcW w:w="776" w:type="dxa"/>
            <w:tcBorders>
              <w:top w:val="nil"/>
              <w:left w:val="nil"/>
              <w:bottom w:val="nil"/>
              <w:right w:val="nil"/>
            </w:tcBorders>
            <w:shd w:val="clear" w:color="auto" w:fill="auto"/>
            <w:noWrap/>
            <w:vAlign w:val="bottom"/>
            <w:hideMark/>
          </w:tcPr>
          <w:p w14:paraId="798E65C1" w14:textId="77777777" w:rsidR="00BA35C1" w:rsidRPr="00C07360" w:rsidRDefault="00BA35C1" w:rsidP="00AC6922">
            <w:pPr>
              <w:spacing w:after="0" w:line="240" w:lineRule="auto"/>
              <w:jc w:val="center"/>
              <w:rPr>
                <w:rFonts w:eastAsia="Times New Roman" w:cstheme="minorHAnsi"/>
                <w:color w:val="000000"/>
                <w:sz w:val="18"/>
                <w:szCs w:val="18"/>
                <w:lang w:eastAsia="fr-FR"/>
              </w:rPr>
            </w:pPr>
            <w:r w:rsidRPr="00C07360">
              <w:rPr>
                <w:rFonts w:eastAsia="Times New Roman" w:cstheme="minorHAnsi"/>
                <w:color w:val="000000"/>
                <w:sz w:val="18"/>
                <w:szCs w:val="18"/>
                <w:lang w:eastAsia="fr-FR"/>
              </w:rPr>
              <w:t>540</w:t>
            </w:r>
          </w:p>
        </w:tc>
        <w:tc>
          <w:tcPr>
            <w:tcW w:w="984" w:type="dxa"/>
            <w:tcBorders>
              <w:top w:val="nil"/>
              <w:left w:val="nil"/>
              <w:bottom w:val="nil"/>
              <w:right w:val="nil"/>
            </w:tcBorders>
            <w:shd w:val="clear" w:color="auto" w:fill="auto"/>
            <w:noWrap/>
            <w:vAlign w:val="bottom"/>
            <w:hideMark/>
          </w:tcPr>
          <w:p w14:paraId="66E2A81A" w14:textId="77777777" w:rsidR="00BA35C1" w:rsidRPr="00C07360" w:rsidRDefault="00BA35C1" w:rsidP="00AC6922">
            <w:pPr>
              <w:spacing w:after="0" w:line="240" w:lineRule="auto"/>
              <w:jc w:val="center"/>
              <w:rPr>
                <w:rFonts w:eastAsia="Times New Roman" w:cstheme="minorHAnsi"/>
                <w:color w:val="000000"/>
                <w:sz w:val="18"/>
                <w:szCs w:val="18"/>
                <w:lang w:eastAsia="fr-FR"/>
              </w:rPr>
            </w:pPr>
            <w:r w:rsidRPr="00C07360">
              <w:rPr>
                <w:rFonts w:eastAsia="Times New Roman" w:cstheme="minorHAnsi"/>
                <w:color w:val="000000"/>
                <w:sz w:val="18"/>
                <w:szCs w:val="18"/>
                <w:lang w:eastAsia="fr-FR"/>
              </w:rPr>
              <w:t>1,350</w:t>
            </w:r>
          </w:p>
        </w:tc>
        <w:tc>
          <w:tcPr>
            <w:tcW w:w="891" w:type="dxa"/>
            <w:tcBorders>
              <w:top w:val="nil"/>
              <w:left w:val="nil"/>
              <w:bottom w:val="nil"/>
              <w:right w:val="nil"/>
            </w:tcBorders>
            <w:shd w:val="clear" w:color="auto" w:fill="auto"/>
            <w:noWrap/>
            <w:vAlign w:val="bottom"/>
            <w:hideMark/>
          </w:tcPr>
          <w:p w14:paraId="2057EB8D" w14:textId="77777777" w:rsidR="00BA35C1" w:rsidRPr="00C07360" w:rsidRDefault="00BA35C1" w:rsidP="00AC6922">
            <w:pPr>
              <w:spacing w:after="0" w:line="240" w:lineRule="auto"/>
              <w:jc w:val="center"/>
              <w:rPr>
                <w:rFonts w:eastAsia="Times New Roman" w:cstheme="minorHAnsi"/>
                <w:color w:val="000000"/>
                <w:sz w:val="18"/>
                <w:szCs w:val="18"/>
                <w:lang w:eastAsia="fr-FR"/>
              </w:rPr>
            </w:pPr>
            <w:r w:rsidRPr="00C07360">
              <w:rPr>
                <w:rFonts w:eastAsia="Times New Roman" w:cstheme="minorHAnsi"/>
                <w:color w:val="000000"/>
                <w:sz w:val="18"/>
                <w:szCs w:val="18"/>
                <w:lang w:eastAsia="fr-FR"/>
              </w:rPr>
              <w:t>13,500</w:t>
            </w:r>
          </w:p>
        </w:tc>
        <w:tc>
          <w:tcPr>
            <w:tcW w:w="1020" w:type="dxa"/>
            <w:tcBorders>
              <w:top w:val="nil"/>
              <w:left w:val="nil"/>
              <w:bottom w:val="nil"/>
              <w:right w:val="nil"/>
            </w:tcBorders>
            <w:shd w:val="clear" w:color="auto" w:fill="auto"/>
            <w:noWrap/>
            <w:vAlign w:val="bottom"/>
            <w:hideMark/>
          </w:tcPr>
          <w:p w14:paraId="67F44E98" w14:textId="77777777" w:rsidR="00BA35C1" w:rsidRPr="00C07360" w:rsidRDefault="00BA35C1" w:rsidP="00AC6922">
            <w:pPr>
              <w:spacing w:after="0" w:line="240" w:lineRule="auto"/>
              <w:jc w:val="center"/>
              <w:rPr>
                <w:rFonts w:eastAsia="Times New Roman" w:cstheme="minorHAnsi"/>
                <w:color w:val="000000"/>
                <w:sz w:val="18"/>
                <w:szCs w:val="18"/>
                <w:lang w:eastAsia="fr-FR"/>
              </w:rPr>
            </w:pPr>
          </w:p>
        </w:tc>
        <w:tc>
          <w:tcPr>
            <w:tcW w:w="843" w:type="dxa"/>
            <w:tcBorders>
              <w:top w:val="nil"/>
              <w:left w:val="nil"/>
              <w:bottom w:val="nil"/>
              <w:right w:val="nil"/>
            </w:tcBorders>
            <w:shd w:val="clear" w:color="auto" w:fill="auto"/>
            <w:noWrap/>
            <w:vAlign w:val="bottom"/>
            <w:hideMark/>
          </w:tcPr>
          <w:p w14:paraId="22781D46" w14:textId="77777777" w:rsidR="00BA35C1" w:rsidRPr="00C07360" w:rsidRDefault="00BA35C1" w:rsidP="00AC6922">
            <w:pPr>
              <w:spacing w:after="0" w:line="240" w:lineRule="auto"/>
              <w:jc w:val="center"/>
              <w:rPr>
                <w:rFonts w:eastAsia="Times New Roman" w:cstheme="minorHAnsi"/>
                <w:sz w:val="20"/>
                <w:szCs w:val="20"/>
                <w:lang w:eastAsia="fr-FR"/>
              </w:rPr>
            </w:pPr>
          </w:p>
        </w:tc>
        <w:tc>
          <w:tcPr>
            <w:tcW w:w="859" w:type="dxa"/>
            <w:tcBorders>
              <w:top w:val="nil"/>
              <w:left w:val="nil"/>
              <w:bottom w:val="nil"/>
              <w:right w:val="nil"/>
            </w:tcBorders>
            <w:shd w:val="clear" w:color="auto" w:fill="auto"/>
            <w:noWrap/>
            <w:vAlign w:val="bottom"/>
            <w:hideMark/>
          </w:tcPr>
          <w:p w14:paraId="7507CA29" w14:textId="77777777" w:rsidR="00BA35C1" w:rsidRPr="00C07360" w:rsidRDefault="00BA35C1" w:rsidP="00AC6922">
            <w:pPr>
              <w:spacing w:after="0" w:line="240" w:lineRule="auto"/>
              <w:jc w:val="center"/>
              <w:rPr>
                <w:rFonts w:eastAsia="Times New Roman" w:cstheme="minorHAnsi"/>
                <w:sz w:val="20"/>
                <w:szCs w:val="20"/>
                <w:lang w:eastAsia="fr-FR"/>
              </w:rPr>
            </w:pPr>
          </w:p>
        </w:tc>
        <w:tc>
          <w:tcPr>
            <w:tcW w:w="931" w:type="dxa"/>
            <w:tcBorders>
              <w:top w:val="nil"/>
              <w:left w:val="nil"/>
              <w:bottom w:val="nil"/>
              <w:right w:val="nil"/>
            </w:tcBorders>
            <w:shd w:val="clear" w:color="auto" w:fill="auto"/>
            <w:noWrap/>
            <w:vAlign w:val="bottom"/>
            <w:hideMark/>
          </w:tcPr>
          <w:p w14:paraId="46E38EE4" w14:textId="77777777" w:rsidR="00BA35C1" w:rsidRPr="00C07360" w:rsidRDefault="00BA35C1" w:rsidP="00AC6922">
            <w:pPr>
              <w:spacing w:after="0" w:line="240" w:lineRule="auto"/>
              <w:jc w:val="center"/>
              <w:rPr>
                <w:rFonts w:eastAsia="Times New Roman" w:cstheme="minorHAnsi"/>
                <w:sz w:val="20"/>
                <w:szCs w:val="20"/>
                <w:lang w:eastAsia="fr-FR"/>
              </w:rPr>
            </w:pPr>
          </w:p>
        </w:tc>
      </w:tr>
      <w:tr w:rsidR="00BA35C1" w:rsidRPr="00C07360" w14:paraId="565B7DEC" w14:textId="77777777" w:rsidTr="004029B3">
        <w:trPr>
          <w:trHeight w:val="266"/>
        </w:trPr>
        <w:tc>
          <w:tcPr>
            <w:tcW w:w="1145" w:type="dxa"/>
            <w:tcBorders>
              <w:top w:val="nil"/>
              <w:left w:val="nil"/>
              <w:bottom w:val="nil"/>
              <w:right w:val="nil"/>
            </w:tcBorders>
            <w:shd w:val="clear" w:color="auto" w:fill="auto"/>
            <w:noWrap/>
            <w:vAlign w:val="bottom"/>
            <w:hideMark/>
          </w:tcPr>
          <w:p w14:paraId="0E7BF901" w14:textId="77777777" w:rsidR="00BA35C1" w:rsidRPr="00C07360" w:rsidRDefault="00BA35C1" w:rsidP="00AC6922">
            <w:pPr>
              <w:spacing w:after="0" w:line="240" w:lineRule="auto"/>
              <w:rPr>
                <w:rFonts w:eastAsia="Times New Roman" w:cstheme="minorHAnsi"/>
                <w:color w:val="000000"/>
                <w:sz w:val="18"/>
                <w:szCs w:val="18"/>
                <w:lang w:eastAsia="fr-FR"/>
              </w:rPr>
            </w:pPr>
            <w:r w:rsidRPr="00C07360">
              <w:rPr>
                <w:rFonts w:eastAsia="Times New Roman" w:cstheme="minorHAnsi"/>
                <w:color w:val="000000"/>
                <w:sz w:val="18"/>
                <w:szCs w:val="18"/>
                <w:lang w:eastAsia="fr-FR"/>
              </w:rPr>
              <w:t>NORD'OUEST</w:t>
            </w:r>
          </w:p>
        </w:tc>
        <w:tc>
          <w:tcPr>
            <w:tcW w:w="1074" w:type="dxa"/>
            <w:tcBorders>
              <w:top w:val="nil"/>
              <w:left w:val="nil"/>
              <w:bottom w:val="nil"/>
              <w:right w:val="nil"/>
            </w:tcBorders>
            <w:shd w:val="clear" w:color="auto" w:fill="auto"/>
            <w:noWrap/>
            <w:vAlign w:val="bottom"/>
            <w:hideMark/>
          </w:tcPr>
          <w:p w14:paraId="450C6611" w14:textId="77777777" w:rsidR="00BA35C1" w:rsidRPr="00C07360" w:rsidRDefault="00BA35C1" w:rsidP="00AC6922">
            <w:pPr>
              <w:spacing w:after="0" w:line="240" w:lineRule="auto"/>
              <w:jc w:val="center"/>
              <w:rPr>
                <w:rFonts w:eastAsia="Times New Roman" w:cstheme="minorHAnsi"/>
                <w:color w:val="000000"/>
                <w:sz w:val="18"/>
                <w:szCs w:val="18"/>
                <w:lang w:eastAsia="fr-FR"/>
              </w:rPr>
            </w:pPr>
          </w:p>
        </w:tc>
        <w:tc>
          <w:tcPr>
            <w:tcW w:w="912" w:type="dxa"/>
            <w:tcBorders>
              <w:top w:val="nil"/>
              <w:left w:val="nil"/>
              <w:bottom w:val="nil"/>
              <w:right w:val="nil"/>
            </w:tcBorders>
            <w:shd w:val="clear" w:color="auto" w:fill="auto"/>
            <w:noWrap/>
            <w:vAlign w:val="bottom"/>
            <w:hideMark/>
          </w:tcPr>
          <w:p w14:paraId="07B477B1" w14:textId="77777777" w:rsidR="00BA35C1" w:rsidRPr="00C07360" w:rsidRDefault="00BA35C1" w:rsidP="00AC6922">
            <w:pPr>
              <w:spacing w:after="0" w:line="240" w:lineRule="auto"/>
              <w:jc w:val="center"/>
              <w:rPr>
                <w:rFonts w:eastAsia="Times New Roman" w:cstheme="minorHAnsi"/>
                <w:sz w:val="20"/>
                <w:szCs w:val="20"/>
                <w:lang w:eastAsia="fr-FR"/>
              </w:rPr>
            </w:pPr>
          </w:p>
        </w:tc>
        <w:tc>
          <w:tcPr>
            <w:tcW w:w="1020" w:type="dxa"/>
            <w:tcBorders>
              <w:top w:val="nil"/>
              <w:left w:val="nil"/>
              <w:bottom w:val="nil"/>
              <w:right w:val="nil"/>
            </w:tcBorders>
            <w:shd w:val="clear" w:color="auto" w:fill="auto"/>
            <w:noWrap/>
            <w:vAlign w:val="bottom"/>
            <w:hideMark/>
          </w:tcPr>
          <w:p w14:paraId="316068CA" w14:textId="77777777" w:rsidR="00BA35C1" w:rsidRPr="00C07360" w:rsidRDefault="00BA35C1" w:rsidP="00AC6922">
            <w:pPr>
              <w:spacing w:after="0" w:line="240" w:lineRule="auto"/>
              <w:jc w:val="center"/>
              <w:rPr>
                <w:rFonts w:eastAsia="Times New Roman" w:cstheme="minorHAnsi"/>
                <w:sz w:val="20"/>
                <w:szCs w:val="20"/>
                <w:lang w:eastAsia="fr-FR"/>
              </w:rPr>
            </w:pPr>
          </w:p>
        </w:tc>
        <w:tc>
          <w:tcPr>
            <w:tcW w:w="776" w:type="dxa"/>
            <w:tcBorders>
              <w:top w:val="nil"/>
              <w:left w:val="nil"/>
              <w:bottom w:val="nil"/>
              <w:right w:val="nil"/>
            </w:tcBorders>
            <w:shd w:val="clear" w:color="auto" w:fill="auto"/>
            <w:noWrap/>
            <w:vAlign w:val="bottom"/>
            <w:hideMark/>
          </w:tcPr>
          <w:p w14:paraId="5AA0DCA8" w14:textId="77777777" w:rsidR="00BA35C1" w:rsidRPr="00C07360" w:rsidRDefault="00BA35C1" w:rsidP="00AC6922">
            <w:pPr>
              <w:spacing w:after="0" w:line="240" w:lineRule="auto"/>
              <w:jc w:val="center"/>
              <w:rPr>
                <w:rFonts w:eastAsia="Times New Roman" w:cstheme="minorHAnsi"/>
                <w:color w:val="000000"/>
                <w:sz w:val="18"/>
                <w:szCs w:val="18"/>
                <w:lang w:eastAsia="fr-FR"/>
              </w:rPr>
            </w:pPr>
            <w:r w:rsidRPr="00C07360">
              <w:rPr>
                <w:rFonts w:eastAsia="Times New Roman" w:cstheme="minorHAnsi"/>
                <w:color w:val="000000"/>
                <w:sz w:val="18"/>
                <w:szCs w:val="18"/>
                <w:lang w:eastAsia="fr-FR"/>
              </w:rPr>
              <w:t>500</w:t>
            </w:r>
          </w:p>
        </w:tc>
        <w:tc>
          <w:tcPr>
            <w:tcW w:w="984" w:type="dxa"/>
            <w:tcBorders>
              <w:top w:val="nil"/>
              <w:left w:val="nil"/>
              <w:bottom w:val="nil"/>
              <w:right w:val="nil"/>
            </w:tcBorders>
            <w:shd w:val="clear" w:color="auto" w:fill="auto"/>
            <w:noWrap/>
            <w:vAlign w:val="bottom"/>
            <w:hideMark/>
          </w:tcPr>
          <w:p w14:paraId="683DF99D" w14:textId="77777777" w:rsidR="00BA35C1" w:rsidRPr="00C07360" w:rsidRDefault="00BA35C1" w:rsidP="00AC6922">
            <w:pPr>
              <w:spacing w:after="0" w:line="240" w:lineRule="auto"/>
              <w:jc w:val="center"/>
              <w:rPr>
                <w:rFonts w:eastAsia="Times New Roman" w:cstheme="minorHAnsi"/>
                <w:color w:val="000000"/>
                <w:sz w:val="18"/>
                <w:szCs w:val="18"/>
                <w:lang w:eastAsia="fr-FR"/>
              </w:rPr>
            </w:pPr>
            <w:r w:rsidRPr="00C07360">
              <w:rPr>
                <w:rFonts w:eastAsia="Times New Roman" w:cstheme="minorHAnsi"/>
                <w:color w:val="000000"/>
                <w:sz w:val="18"/>
                <w:szCs w:val="18"/>
                <w:lang w:eastAsia="fr-FR"/>
              </w:rPr>
              <w:t>1,250</w:t>
            </w:r>
          </w:p>
        </w:tc>
        <w:tc>
          <w:tcPr>
            <w:tcW w:w="891" w:type="dxa"/>
            <w:tcBorders>
              <w:top w:val="nil"/>
              <w:left w:val="nil"/>
              <w:bottom w:val="nil"/>
              <w:right w:val="nil"/>
            </w:tcBorders>
            <w:shd w:val="clear" w:color="auto" w:fill="auto"/>
            <w:noWrap/>
            <w:vAlign w:val="bottom"/>
            <w:hideMark/>
          </w:tcPr>
          <w:p w14:paraId="2C9DDB0C" w14:textId="77777777" w:rsidR="00BA35C1" w:rsidRPr="00C07360" w:rsidRDefault="00BA35C1" w:rsidP="00AC6922">
            <w:pPr>
              <w:spacing w:after="0" w:line="240" w:lineRule="auto"/>
              <w:jc w:val="center"/>
              <w:rPr>
                <w:rFonts w:eastAsia="Times New Roman" w:cstheme="minorHAnsi"/>
                <w:color w:val="000000"/>
                <w:sz w:val="18"/>
                <w:szCs w:val="18"/>
                <w:lang w:eastAsia="fr-FR"/>
              </w:rPr>
            </w:pPr>
            <w:r w:rsidRPr="00C07360">
              <w:rPr>
                <w:rFonts w:eastAsia="Times New Roman" w:cstheme="minorHAnsi"/>
                <w:color w:val="000000"/>
                <w:sz w:val="18"/>
                <w:szCs w:val="18"/>
                <w:lang w:eastAsia="fr-FR"/>
              </w:rPr>
              <w:t>12,500</w:t>
            </w:r>
          </w:p>
        </w:tc>
        <w:tc>
          <w:tcPr>
            <w:tcW w:w="1020" w:type="dxa"/>
            <w:tcBorders>
              <w:top w:val="nil"/>
              <w:left w:val="nil"/>
              <w:bottom w:val="nil"/>
              <w:right w:val="nil"/>
            </w:tcBorders>
            <w:shd w:val="clear" w:color="auto" w:fill="auto"/>
            <w:noWrap/>
            <w:vAlign w:val="bottom"/>
            <w:hideMark/>
          </w:tcPr>
          <w:p w14:paraId="3EE91B20" w14:textId="77777777" w:rsidR="00BA35C1" w:rsidRPr="00C07360" w:rsidRDefault="00BA35C1" w:rsidP="00AC6922">
            <w:pPr>
              <w:spacing w:after="0" w:line="240" w:lineRule="auto"/>
              <w:jc w:val="center"/>
              <w:rPr>
                <w:rFonts w:eastAsia="Times New Roman" w:cstheme="minorHAnsi"/>
                <w:color w:val="000000"/>
                <w:sz w:val="18"/>
                <w:szCs w:val="18"/>
                <w:lang w:eastAsia="fr-FR"/>
              </w:rPr>
            </w:pPr>
          </w:p>
        </w:tc>
        <w:tc>
          <w:tcPr>
            <w:tcW w:w="843" w:type="dxa"/>
            <w:tcBorders>
              <w:top w:val="nil"/>
              <w:left w:val="nil"/>
              <w:bottom w:val="nil"/>
              <w:right w:val="nil"/>
            </w:tcBorders>
            <w:shd w:val="clear" w:color="auto" w:fill="auto"/>
            <w:noWrap/>
            <w:vAlign w:val="bottom"/>
            <w:hideMark/>
          </w:tcPr>
          <w:p w14:paraId="0FC26435" w14:textId="77777777" w:rsidR="00BA35C1" w:rsidRPr="00C07360" w:rsidRDefault="00BA35C1" w:rsidP="00AC6922">
            <w:pPr>
              <w:spacing w:after="0" w:line="240" w:lineRule="auto"/>
              <w:jc w:val="center"/>
              <w:rPr>
                <w:rFonts w:eastAsia="Times New Roman" w:cstheme="minorHAnsi"/>
                <w:sz w:val="20"/>
                <w:szCs w:val="20"/>
                <w:lang w:eastAsia="fr-FR"/>
              </w:rPr>
            </w:pPr>
          </w:p>
        </w:tc>
        <w:tc>
          <w:tcPr>
            <w:tcW w:w="859" w:type="dxa"/>
            <w:tcBorders>
              <w:top w:val="nil"/>
              <w:left w:val="nil"/>
              <w:bottom w:val="nil"/>
              <w:right w:val="nil"/>
            </w:tcBorders>
            <w:shd w:val="clear" w:color="auto" w:fill="auto"/>
            <w:noWrap/>
            <w:vAlign w:val="bottom"/>
            <w:hideMark/>
          </w:tcPr>
          <w:p w14:paraId="2F8B06F8" w14:textId="77777777" w:rsidR="00BA35C1" w:rsidRPr="00C07360" w:rsidRDefault="00BA35C1" w:rsidP="00AC6922">
            <w:pPr>
              <w:spacing w:after="0" w:line="240" w:lineRule="auto"/>
              <w:jc w:val="center"/>
              <w:rPr>
                <w:rFonts w:eastAsia="Times New Roman" w:cstheme="minorHAnsi"/>
                <w:sz w:val="20"/>
                <w:szCs w:val="20"/>
                <w:lang w:eastAsia="fr-FR"/>
              </w:rPr>
            </w:pPr>
          </w:p>
        </w:tc>
        <w:tc>
          <w:tcPr>
            <w:tcW w:w="931" w:type="dxa"/>
            <w:tcBorders>
              <w:top w:val="nil"/>
              <w:left w:val="nil"/>
              <w:bottom w:val="nil"/>
              <w:right w:val="nil"/>
            </w:tcBorders>
            <w:shd w:val="clear" w:color="auto" w:fill="auto"/>
            <w:noWrap/>
            <w:vAlign w:val="bottom"/>
            <w:hideMark/>
          </w:tcPr>
          <w:p w14:paraId="0397170A" w14:textId="77777777" w:rsidR="00BA35C1" w:rsidRPr="00C07360" w:rsidRDefault="00BA35C1" w:rsidP="00AC6922">
            <w:pPr>
              <w:spacing w:after="0" w:line="240" w:lineRule="auto"/>
              <w:jc w:val="center"/>
              <w:rPr>
                <w:rFonts w:eastAsia="Times New Roman" w:cstheme="minorHAnsi"/>
                <w:sz w:val="20"/>
                <w:szCs w:val="20"/>
                <w:lang w:eastAsia="fr-FR"/>
              </w:rPr>
            </w:pPr>
          </w:p>
        </w:tc>
      </w:tr>
      <w:tr w:rsidR="00BA35C1" w:rsidRPr="00C07360" w14:paraId="7ABB6662" w14:textId="77777777" w:rsidTr="004029B3">
        <w:trPr>
          <w:trHeight w:val="266"/>
        </w:trPr>
        <w:tc>
          <w:tcPr>
            <w:tcW w:w="1145" w:type="dxa"/>
            <w:tcBorders>
              <w:top w:val="nil"/>
              <w:left w:val="nil"/>
              <w:bottom w:val="nil"/>
              <w:right w:val="nil"/>
            </w:tcBorders>
            <w:shd w:val="clear" w:color="auto" w:fill="auto"/>
            <w:noWrap/>
            <w:vAlign w:val="bottom"/>
            <w:hideMark/>
          </w:tcPr>
          <w:p w14:paraId="0EFAB5C8" w14:textId="77777777" w:rsidR="00BA35C1" w:rsidRPr="00C07360" w:rsidRDefault="00BA35C1" w:rsidP="00AC6922">
            <w:pPr>
              <w:spacing w:after="0" w:line="240" w:lineRule="auto"/>
              <w:rPr>
                <w:rFonts w:eastAsia="Times New Roman" w:cstheme="minorHAnsi"/>
                <w:color w:val="000000"/>
                <w:sz w:val="18"/>
                <w:szCs w:val="18"/>
                <w:lang w:eastAsia="fr-FR"/>
              </w:rPr>
            </w:pPr>
            <w:r w:rsidRPr="00C07360">
              <w:rPr>
                <w:rFonts w:eastAsia="Times New Roman" w:cstheme="minorHAnsi"/>
                <w:color w:val="000000"/>
                <w:sz w:val="18"/>
                <w:szCs w:val="18"/>
                <w:lang w:eastAsia="fr-FR"/>
              </w:rPr>
              <w:t>NIPPES</w:t>
            </w:r>
          </w:p>
        </w:tc>
        <w:tc>
          <w:tcPr>
            <w:tcW w:w="1074" w:type="dxa"/>
            <w:tcBorders>
              <w:top w:val="nil"/>
              <w:left w:val="nil"/>
              <w:bottom w:val="nil"/>
              <w:right w:val="nil"/>
            </w:tcBorders>
            <w:shd w:val="clear" w:color="auto" w:fill="auto"/>
            <w:noWrap/>
            <w:vAlign w:val="bottom"/>
            <w:hideMark/>
          </w:tcPr>
          <w:p w14:paraId="431C747A" w14:textId="77777777" w:rsidR="00BA35C1" w:rsidRPr="00C07360" w:rsidRDefault="00BA35C1" w:rsidP="00AC6922">
            <w:pPr>
              <w:spacing w:after="0" w:line="240" w:lineRule="auto"/>
              <w:jc w:val="center"/>
              <w:rPr>
                <w:rFonts w:eastAsia="Times New Roman" w:cstheme="minorHAnsi"/>
                <w:color w:val="000000"/>
                <w:sz w:val="18"/>
                <w:szCs w:val="18"/>
                <w:lang w:eastAsia="fr-FR"/>
              </w:rPr>
            </w:pPr>
          </w:p>
        </w:tc>
        <w:tc>
          <w:tcPr>
            <w:tcW w:w="912" w:type="dxa"/>
            <w:tcBorders>
              <w:top w:val="nil"/>
              <w:left w:val="nil"/>
              <w:bottom w:val="nil"/>
              <w:right w:val="nil"/>
            </w:tcBorders>
            <w:shd w:val="clear" w:color="auto" w:fill="auto"/>
            <w:noWrap/>
            <w:vAlign w:val="bottom"/>
            <w:hideMark/>
          </w:tcPr>
          <w:p w14:paraId="35AD365A" w14:textId="77777777" w:rsidR="00BA35C1" w:rsidRPr="00C07360" w:rsidRDefault="00BA35C1" w:rsidP="00AC6922">
            <w:pPr>
              <w:spacing w:after="0" w:line="240" w:lineRule="auto"/>
              <w:jc w:val="center"/>
              <w:rPr>
                <w:rFonts w:eastAsia="Times New Roman" w:cstheme="minorHAnsi"/>
                <w:sz w:val="20"/>
                <w:szCs w:val="20"/>
                <w:lang w:eastAsia="fr-FR"/>
              </w:rPr>
            </w:pPr>
          </w:p>
        </w:tc>
        <w:tc>
          <w:tcPr>
            <w:tcW w:w="1020" w:type="dxa"/>
            <w:tcBorders>
              <w:top w:val="nil"/>
              <w:left w:val="nil"/>
              <w:bottom w:val="nil"/>
              <w:right w:val="nil"/>
            </w:tcBorders>
            <w:shd w:val="clear" w:color="auto" w:fill="auto"/>
            <w:noWrap/>
            <w:vAlign w:val="bottom"/>
            <w:hideMark/>
          </w:tcPr>
          <w:p w14:paraId="510ADFDA" w14:textId="77777777" w:rsidR="00BA35C1" w:rsidRPr="00C07360" w:rsidRDefault="00BA35C1" w:rsidP="00AC6922">
            <w:pPr>
              <w:spacing w:after="0" w:line="240" w:lineRule="auto"/>
              <w:jc w:val="center"/>
              <w:rPr>
                <w:rFonts w:eastAsia="Times New Roman" w:cstheme="minorHAnsi"/>
                <w:sz w:val="20"/>
                <w:szCs w:val="20"/>
                <w:lang w:eastAsia="fr-FR"/>
              </w:rPr>
            </w:pPr>
          </w:p>
        </w:tc>
        <w:tc>
          <w:tcPr>
            <w:tcW w:w="776" w:type="dxa"/>
            <w:tcBorders>
              <w:top w:val="nil"/>
              <w:left w:val="nil"/>
              <w:bottom w:val="nil"/>
              <w:right w:val="nil"/>
            </w:tcBorders>
            <w:shd w:val="clear" w:color="auto" w:fill="auto"/>
            <w:noWrap/>
            <w:vAlign w:val="bottom"/>
            <w:hideMark/>
          </w:tcPr>
          <w:p w14:paraId="293AA123" w14:textId="77777777" w:rsidR="00BA35C1" w:rsidRPr="00C07360" w:rsidRDefault="00BA35C1" w:rsidP="00AC6922">
            <w:pPr>
              <w:spacing w:after="0" w:line="240" w:lineRule="auto"/>
              <w:jc w:val="center"/>
              <w:rPr>
                <w:rFonts w:eastAsia="Times New Roman" w:cstheme="minorHAnsi"/>
                <w:color w:val="000000"/>
                <w:sz w:val="18"/>
                <w:szCs w:val="18"/>
                <w:lang w:eastAsia="fr-FR"/>
              </w:rPr>
            </w:pPr>
            <w:r w:rsidRPr="00C07360">
              <w:rPr>
                <w:rFonts w:eastAsia="Times New Roman" w:cstheme="minorHAnsi"/>
                <w:color w:val="000000"/>
                <w:sz w:val="18"/>
                <w:szCs w:val="18"/>
                <w:lang w:eastAsia="fr-FR"/>
              </w:rPr>
              <w:t>240</w:t>
            </w:r>
          </w:p>
        </w:tc>
        <w:tc>
          <w:tcPr>
            <w:tcW w:w="984" w:type="dxa"/>
            <w:tcBorders>
              <w:top w:val="nil"/>
              <w:left w:val="nil"/>
              <w:bottom w:val="nil"/>
              <w:right w:val="nil"/>
            </w:tcBorders>
            <w:shd w:val="clear" w:color="auto" w:fill="auto"/>
            <w:noWrap/>
            <w:vAlign w:val="bottom"/>
            <w:hideMark/>
          </w:tcPr>
          <w:p w14:paraId="4944879E" w14:textId="77777777" w:rsidR="00BA35C1" w:rsidRPr="00C07360" w:rsidRDefault="00BA35C1" w:rsidP="00AC6922">
            <w:pPr>
              <w:spacing w:after="0" w:line="240" w:lineRule="auto"/>
              <w:jc w:val="center"/>
              <w:rPr>
                <w:rFonts w:eastAsia="Times New Roman" w:cstheme="minorHAnsi"/>
                <w:color w:val="000000"/>
                <w:sz w:val="18"/>
                <w:szCs w:val="18"/>
                <w:lang w:eastAsia="fr-FR"/>
              </w:rPr>
            </w:pPr>
            <w:r w:rsidRPr="00C07360">
              <w:rPr>
                <w:rFonts w:eastAsia="Times New Roman" w:cstheme="minorHAnsi"/>
                <w:color w:val="000000"/>
                <w:sz w:val="18"/>
                <w:szCs w:val="18"/>
                <w:lang w:eastAsia="fr-FR"/>
              </w:rPr>
              <w:t>600</w:t>
            </w:r>
          </w:p>
        </w:tc>
        <w:tc>
          <w:tcPr>
            <w:tcW w:w="891" w:type="dxa"/>
            <w:tcBorders>
              <w:top w:val="nil"/>
              <w:left w:val="nil"/>
              <w:bottom w:val="nil"/>
              <w:right w:val="nil"/>
            </w:tcBorders>
            <w:shd w:val="clear" w:color="auto" w:fill="auto"/>
            <w:noWrap/>
            <w:vAlign w:val="bottom"/>
            <w:hideMark/>
          </w:tcPr>
          <w:p w14:paraId="6513924F" w14:textId="77777777" w:rsidR="00BA35C1" w:rsidRPr="00C07360" w:rsidRDefault="00BA35C1" w:rsidP="00AC6922">
            <w:pPr>
              <w:spacing w:after="0" w:line="240" w:lineRule="auto"/>
              <w:jc w:val="center"/>
              <w:rPr>
                <w:rFonts w:eastAsia="Times New Roman" w:cstheme="minorHAnsi"/>
                <w:color w:val="000000"/>
                <w:sz w:val="18"/>
                <w:szCs w:val="18"/>
                <w:lang w:eastAsia="fr-FR"/>
              </w:rPr>
            </w:pPr>
            <w:r w:rsidRPr="00C07360">
              <w:rPr>
                <w:rFonts w:eastAsia="Times New Roman" w:cstheme="minorHAnsi"/>
                <w:color w:val="000000"/>
                <w:sz w:val="18"/>
                <w:szCs w:val="18"/>
                <w:lang w:eastAsia="fr-FR"/>
              </w:rPr>
              <w:t>6,000</w:t>
            </w:r>
          </w:p>
        </w:tc>
        <w:tc>
          <w:tcPr>
            <w:tcW w:w="1020" w:type="dxa"/>
            <w:tcBorders>
              <w:top w:val="nil"/>
              <w:left w:val="nil"/>
              <w:bottom w:val="nil"/>
              <w:right w:val="nil"/>
            </w:tcBorders>
            <w:shd w:val="clear" w:color="auto" w:fill="auto"/>
            <w:noWrap/>
            <w:vAlign w:val="bottom"/>
            <w:hideMark/>
          </w:tcPr>
          <w:p w14:paraId="3AE0DFB4" w14:textId="77777777" w:rsidR="00BA35C1" w:rsidRPr="00C07360" w:rsidRDefault="00BA35C1" w:rsidP="00AC6922">
            <w:pPr>
              <w:spacing w:after="0" w:line="240" w:lineRule="auto"/>
              <w:jc w:val="center"/>
              <w:rPr>
                <w:rFonts w:eastAsia="Times New Roman" w:cstheme="minorHAnsi"/>
                <w:color w:val="000000"/>
                <w:sz w:val="18"/>
                <w:szCs w:val="18"/>
                <w:lang w:eastAsia="fr-FR"/>
              </w:rPr>
            </w:pPr>
          </w:p>
        </w:tc>
        <w:tc>
          <w:tcPr>
            <w:tcW w:w="843" w:type="dxa"/>
            <w:tcBorders>
              <w:top w:val="nil"/>
              <w:left w:val="nil"/>
              <w:bottom w:val="nil"/>
              <w:right w:val="nil"/>
            </w:tcBorders>
            <w:shd w:val="clear" w:color="auto" w:fill="auto"/>
            <w:noWrap/>
            <w:vAlign w:val="bottom"/>
            <w:hideMark/>
          </w:tcPr>
          <w:p w14:paraId="5FF2D1A8" w14:textId="77777777" w:rsidR="00BA35C1" w:rsidRPr="00C07360" w:rsidRDefault="00BA35C1" w:rsidP="00AC6922">
            <w:pPr>
              <w:spacing w:after="0" w:line="240" w:lineRule="auto"/>
              <w:jc w:val="center"/>
              <w:rPr>
                <w:rFonts w:eastAsia="Times New Roman" w:cstheme="minorHAnsi"/>
                <w:sz w:val="20"/>
                <w:szCs w:val="20"/>
                <w:lang w:eastAsia="fr-FR"/>
              </w:rPr>
            </w:pPr>
          </w:p>
        </w:tc>
        <w:tc>
          <w:tcPr>
            <w:tcW w:w="859" w:type="dxa"/>
            <w:tcBorders>
              <w:top w:val="nil"/>
              <w:left w:val="nil"/>
              <w:bottom w:val="nil"/>
              <w:right w:val="nil"/>
            </w:tcBorders>
            <w:shd w:val="clear" w:color="auto" w:fill="auto"/>
            <w:noWrap/>
            <w:vAlign w:val="bottom"/>
            <w:hideMark/>
          </w:tcPr>
          <w:p w14:paraId="01620F00" w14:textId="77777777" w:rsidR="00BA35C1" w:rsidRPr="00C07360" w:rsidRDefault="00BA35C1" w:rsidP="00AC6922">
            <w:pPr>
              <w:spacing w:after="0" w:line="240" w:lineRule="auto"/>
              <w:jc w:val="center"/>
              <w:rPr>
                <w:rFonts w:eastAsia="Times New Roman" w:cstheme="minorHAnsi"/>
                <w:sz w:val="20"/>
                <w:szCs w:val="20"/>
                <w:lang w:eastAsia="fr-FR"/>
              </w:rPr>
            </w:pPr>
          </w:p>
        </w:tc>
        <w:tc>
          <w:tcPr>
            <w:tcW w:w="931" w:type="dxa"/>
            <w:tcBorders>
              <w:top w:val="nil"/>
              <w:left w:val="nil"/>
              <w:bottom w:val="nil"/>
              <w:right w:val="nil"/>
            </w:tcBorders>
            <w:shd w:val="clear" w:color="auto" w:fill="auto"/>
            <w:noWrap/>
            <w:vAlign w:val="bottom"/>
            <w:hideMark/>
          </w:tcPr>
          <w:p w14:paraId="29E614DF" w14:textId="77777777" w:rsidR="00BA35C1" w:rsidRPr="00C07360" w:rsidRDefault="00BA35C1" w:rsidP="00AC6922">
            <w:pPr>
              <w:spacing w:after="0" w:line="240" w:lineRule="auto"/>
              <w:jc w:val="center"/>
              <w:rPr>
                <w:rFonts w:eastAsia="Times New Roman" w:cstheme="minorHAnsi"/>
                <w:sz w:val="20"/>
                <w:szCs w:val="20"/>
                <w:lang w:eastAsia="fr-FR"/>
              </w:rPr>
            </w:pPr>
          </w:p>
        </w:tc>
      </w:tr>
      <w:tr w:rsidR="00BA35C1" w:rsidRPr="00C07360" w14:paraId="1DE792AA" w14:textId="77777777" w:rsidTr="004029B3">
        <w:trPr>
          <w:trHeight w:val="266"/>
        </w:trPr>
        <w:tc>
          <w:tcPr>
            <w:tcW w:w="1145" w:type="dxa"/>
            <w:tcBorders>
              <w:top w:val="single" w:sz="4" w:space="0" w:color="auto"/>
              <w:left w:val="nil"/>
              <w:bottom w:val="single" w:sz="4" w:space="0" w:color="auto"/>
              <w:right w:val="nil"/>
            </w:tcBorders>
            <w:shd w:val="clear" w:color="auto" w:fill="auto"/>
            <w:noWrap/>
            <w:vAlign w:val="bottom"/>
            <w:hideMark/>
          </w:tcPr>
          <w:p w14:paraId="0253ABDD" w14:textId="77777777" w:rsidR="00BA35C1" w:rsidRPr="00C07360" w:rsidRDefault="00BA35C1" w:rsidP="00AC6922">
            <w:pPr>
              <w:spacing w:after="0" w:line="240" w:lineRule="auto"/>
              <w:rPr>
                <w:rFonts w:eastAsia="Times New Roman" w:cstheme="minorHAnsi"/>
                <w:color w:val="000000"/>
                <w:sz w:val="18"/>
                <w:szCs w:val="18"/>
                <w:lang w:eastAsia="fr-FR"/>
              </w:rPr>
            </w:pPr>
            <w:r w:rsidRPr="00C07360">
              <w:rPr>
                <w:rFonts w:eastAsia="Times New Roman" w:cstheme="minorHAnsi"/>
                <w:color w:val="000000"/>
                <w:sz w:val="18"/>
                <w:szCs w:val="18"/>
                <w:lang w:eastAsia="fr-FR"/>
              </w:rPr>
              <w:t> </w:t>
            </w:r>
          </w:p>
        </w:tc>
        <w:tc>
          <w:tcPr>
            <w:tcW w:w="1074" w:type="dxa"/>
            <w:tcBorders>
              <w:top w:val="single" w:sz="4" w:space="0" w:color="auto"/>
              <w:left w:val="nil"/>
              <w:bottom w:val="single" w:sz="4" w:space="0" w:color="auto"/>
              <w:right w:val="nil"/>
            </w:tcBorders>
            <w:shd w:val="clear" w:color="auto" w:fill="auto"/>
            <w:noWrap/>
            <w:vAlign w:val="bottom"/>
            <w:hideMark/>
          </w:tcPr>
          <w:p w14:paraId="5EF4E884" w14:textId="77777777" w:rsidR="00BA35C1" w:rsidRPr="00C07360" w:rsidRDefault="00BA35C1" w:rsidP="00AC6922">
            <w:pPr>
              <w:spacing w:after="0" w:line="240" w:lineRule="auto"/>
              <w:rPr>
                <w:rFonts w:eastAsia="Times New Roman" w:cstheme="minorHAnsi"/>
                <w:color w:val="000000"/>
                <w:sz w:val="18"/>
                <w:szCs w:val="18"/>
                <w:lang w:eastAsia="fr-FR"/>
              </w:rPr>
            </w:pPr>
            <w:r w:rsidRPr="00C07360">
              <w:rPr>
                <w:rFonts w:eastAsia="Times New Roman" w:cstheme="minorHAnsi"/>
                <w:color w:val="000000"/>
                <w:sz w:val="18"/>
                <w:szCs w:val="18"/>
                <w:lang w:eastAsia="fr-FR"/>
              </w:rPr>
              <w:t> </w:t>
            </w:r>
          </w:p>
        </w:tc>
        <w:tc>
          <w:tcPr>
            <w:tcW w:w="912" w:type="dxa"/>
            <w:tcBorders>
              <w:top w:val="single" w:sz="4" w:space="0" w:color="auto"/>
              <w:left w:val="nil"/>
              <w:bottom w:val="single" w:sz="4" w:space="0" w:color="auto"/>
              <w:right w:val="nil"/>
            </w:tcBorders>
            <w:shd w:val="clear" w:color="auto" w:fill="auto"/>
            <w:noWrap/>
            <w:vAlign w:val="bottom"/>
            <w:hideMark/>
          </w:tcPr>
          <w:p w14:paraId="748908BD" w14:textId="77777777" w:rsidR="00BA35C1" w:rsidRPr="00C07360" w:rsidRDefault="00BA35C1" w:rsidP="00AC6922">
            <w:pPr>
              <w:spacing w:after="0" w:line="240" w:lineRule="auto"/>
              <w:rPr>
                <w:rFonts w:eastAsia="Times New Roman" w:cstheme="minorHAnsi"/>
                <w:color w:val="000000"/>
                <w:sz w:val="18"/>
                <w:szCs w:val="18"/>
                <w:lang w:eastAsia="fr-FR"/>
              </w:rPr>
            </w:pPr>
            <w:r w:rsidRPr="00C07360">
              <w:rPr>
                <w:rFonts w:eastAsia="Times New Roman" w:cstheme="minorHAnsi"/>
                <w:color w:val="000000"/>
                <w:sz w:val="18"/>
                <w:szCs w:val="18"/>
                <w:lang w:eastAsia="fr-FR"/>
              </w:rPr>
              <w:t> </w:t>
            </w:r>
          </w:p>
        </w:tc>
        <w:tc>
          <w:tcPr>
            <w:tcW w:w="1020" w:type="dxa"/>
            <w:tcBorders>
              <w:top w:val="single" w:sz="4" w:space="0" w:color="auto"/>
              <w:left w:val="nil"/>
              <w:bottom w:val="single" w:sz="4" w:space="0" w:color="auto"/>
              <w:right w:val="nil"/>
            </w:tcBorders>
            <w:shd w:val="clear" w:color="auto" w:fill="auto"/>
            <w:noWrap/>
            <w:vAlign w:val="bottom"/>
            <w:hideMark/>
          </w:tcPr>
          <w:p w14:paraId="48212402" w14:textId="77777777" w:rsidR="00BA35C1" w:rsidRPr="00C07360" w:rsidRDefault="00BA35C1" w:rsidP="00AC6922">
            <w:pPr>
              <w:spacing w:after="0" w:line="240" w:lineRule="auto"/>
              <w:rPr>
                <w:rFonts w:eastAsia="Times New Roman" w:cstheme="minorHAnsi"/>
                <w:color w:val="000000"/>
                <w:sz w:val="18"/>
                <w:szCs w:val="18"/>
                <w:lang w:eastAsia="fr-FR"/>
              </w:rPr>
            </w:pPr>
            <w:r w:rsidRPr="00C07360">
              <w:rPr>
                <w:rFonts w:eastAsia="Times New Roman" w:cstheme="minorHAnsi"/>
                <w:color w:val="000000"/>
                <w:sz w:val="18"/>
                <w:szCs w:val="18"/>
                <w:lang w:eastAsia="fr-FR"/>
              </w:rPr>
              <w:t> </w:t>
            </w:r>
          </w:p>
        </w:tc>
        <w:tc>
          <w:tcPr>
            <w:tcW w:w="776" w:type="dxa"/>
            <w:tcBorders>
              <w:top w:val="single" w:sz="4" w:space="0" w:color="auto"/>
              <w:left w:val="nil"/>
              <w:bottom w:val="single" w:sz="4" w:space="0" w:color="auto"/>
              <w:right w:val="nil"/>
            </w:tcBorders>
            <w:shd w:val="clear" w:color="auto" w:fill="auto"/>
            <w:noWrap/>
            <w:vAlign w:val="bottom"/>
            <w:hideMark/>
          </w:tcPr>
          <w:p w14:paraId="3A6F498D" w14:textId="77777777" w:rsidR="00BA35C1" w:rsidRPr="00C07360" w:rsidRDefault="00BA35C1" w:rsidP="00AC6922">
            <w:pPr>
              <w:spacing w:after="0" w:line="240" w:lineRule="auto"/>
              <w:rPr>
                <w:rFonts w:eastAsia="Times New Roman" w:cstheme="minorHAnsi"/>
                <w:color w:val="000000"/>
                <w:sz w:val="18"/>
                <w:szCs w:val="18"/>
                <w:lang w:eastAsia="fr-FR"/>
              </w:rPr>
            </w:pPr>
            <w:r w:rsidRPr="00C07360">
              <w:rPr>
                <w:rFonts w:eastAsia="Times New Roman" w:cstheme="minorHAnsi"/>
                <w:color w:val="000000"/>
                <w:sz w:val="18"/>
                <w:szCs w:val="18"/>
                <w:lang w:eastAsia="fr-FR"/>
              </w:rPr>
              <w:t> </w:t>
            </w:r>
          </w:p>
        </w:tc>
        <w:tc>
          <w:tcPr>
            <w:tcW w:w="984" w:type="dxa"/>
            <w:tcBorders>
              <w:top w:val="single" w:sz="4" w:space="0" w:color="auto"/>
              <w:left w:val="nil"/>
              <w:bottom w:val="single" w:sz="4" w:space="0" w:color="auto"/>
              <w:right w:val="nil"/>
            </w:tcBorders>
            <w:shd w:val="clear" w:color="auto" w:fill="auto"/>
            <w:noWrap/>
            <w:vAlign w:val="bottom"/>
            <w:hideMark/>
          </w:tcPr>
          <w:p w14:paraId="5A65847B" w14:textId="77777777" w:rsidR="00BA35C1" w:rsidRPr="00C07360" w:rsidRDefault="00BA35C1" w:rsidP="00AC6922">
            <w:pPr>
              <w:spacing w:after="0" w:line="240" w:lineRule="auto"/>
              <w:rPr>
                <w:rFonts w:eastAsia="Times New Roman" w:cstheme="minorHAnsi"/>
                <w:color w:val="000000"/>
                <w:sz w:val="18"/>
                <w:szCs w:val="18"/>
                <w:lang w:eastAsia="fr-FR"/>
              </w:rPr>
            </w:pPr>
            <w:r w:rsidRPr="00C07360">
              <w:rPr>
                <w:rFonts w:eastAsia="Times New Roman" w:cstheme="minorHAnsi"/>
                <w:color w:val="000000"/>
                <w:sz w:val="18"/>
                <w:szCs w:val="18"/>
                <w:lang w:eastAsia="fr-FR"/>
              </w:rPr>
              <w:t> </w:t>
            </w:r>
          </w:p>
        </w:tc>
        <w:tc>
          <w:tcPr>
            <w:tcW w:w="891" w:type="dxa"/>
            <w:tcBorders>
              <w:top w:val="single" w:sz="4" w:space="0" w:color="auto"/>
              <w:left w:val="nil"/>
              <w:bottom w:val="single" w:sz="4" w:space="0" w:color="auto"/>
              <w:right w:val="nil"/>
            </w:tcBorders>
            <w:shd w:val="clear" w:color="auto" w:fill="auto"/>
            <w:noWrap/>
            <w:vAlign w:val="bottom"/>
            <w:hideMark/>
          </w:tcPr>
          <w:p w14:paraId="03984FDC" w14:textId="77777777" w:rsidR="00BA35C1" w:rsidRPr="00C07360" w:rsidRDefault="00BA35C1" w:rsidP="00AC6922">
            <w:pPr>
              <w:spacing w:after="0" w:line="240" w:lineRule="auto"/>
              <w:rPr>
                <w:rFonts w:eastAsia="Times New Roman" w:cstheme="minorHAnsi"/>
                <w:color w:val="000000"/>
                <w:sz w:val="18"/>
                <w:szCs w:val="18"/>
                <w:lang w:eastAsia="fr-FR"/>
              </w:rPr>
            </w:pPr>
            <w:r w:rsidRPr="00C07360">
              <w:rPr>
                <w:rFonts w:eastAsia="Times New Roman" w:cstheme="minorHAnsi"/>
                <w:color w:val="000000"/>
                <w:sz w:val="18"/>
                <w:szCs w:val="18"/>
                <w:lang w:eastAsia="fr-FR"/>
              </w:rPr>
              <w:t> </w:t>
            </w:r>
          </w:p>
        </w:tc>
        <w:tc>
          <w:tcPr>
            <w:tcW w:w="1020" w:type="dxa"/>
            <w:tcBorders>
              <w:top w:val="single" w:sz="4" w:space="0" w:color="auto"/>
              <w:left w:val="nil"/>
              <w:bottom w:val="single" w:sz="4" w:space="0" w:color="auto"/>
              <w:right w:val="nil"/>
            </w:tcBorders>
            <w:shd w:val="clear" w:color="auto" w:fill="auto"/>
            <w:noWrap/>
            <w:vAlign w:val="bottom"/>
            <w:hideMark/>
          </w:tcPr>
          <w:p w14:paraId="053C50FD" w14:textId="77777777" w:rsidR="00BA35C1" w:rsidRPr="00C07360" w:rsidRDefault="00BA35C1" w:rsidP="00AC6922">
            <w:pPr>
              <w:spacing w:after="0" w:line="240" w:lineRule="auto"/>
              <w:rPr>
                <w:rFonts w:eastAsia="Times New Roman" w:cstheme="minorHAnsi"/>
                <w:color w:val="000000"/>
                <w:sz w:val="18"/>
                <w:szCs w:val="18"/>
                <w:lang w:eastAsia="fr-FR"/>
              </w:rPr>
            </w:pPr>
            <w:r w:rsidRPr="00C07360">
              <w:rPr>
                <w:rFonts w:eastAsia="Times New Roman" w:cstheme="minorHAnsi"/>
                <w:color w:val="000000"/>
                <w:sz w:val="18"/>
                <w:szCs w:val="18"/>
                <w:lang w:eastAsia="fr-FR"/>
              </w:rPr>
              <w:t> </w:t>
            </w:r>
          </w:p>
        </w:tc>
        <w:tc>
          <w:tcPr>
            <w:tcW w:w="843" w:type="dxa"/>
            <w:tcBorders>
              <w:top w:val="single" w:sz="4" w:space="0" w:color="auto"/>
              <w:left w:val="nil"/>
              <w:bottom w:val="single" w:sz="4" w:space="0" w:color="auto"/>
              <w:right w:val="nil"/>
            </w:tcBorders>
            <w:shd w:val="clear" w:color="auto" w:fill="auto"/>
            <w:noWrap/>
            <w:vAlign w:val="bottom"/>
            <w:hideMark/>
          </w:tcPr>
          <w:p w14:paraId="75FBB7DF" w14:textId="77777777" w:rsidR="00BA35C1" w:rsidRPr="00C07360" w:rsidRDefault="00BA35C1" w:rsidP="00AC6922">
            <w:pPr>
              <w:spacing w:after="0" w:line="240" w:lineRule="auto"/>
              <w:rPr>
                <w:rFonts w:eastAsia="Times New Roman" w:cstheme="minorHAnsi"/>
                <w:color w:val="000000"/>
                <w:sz w:val="18"/>
                <w:szCs w:val="18"/>
                <w:lang w:eastAsia="fr-FR"/>
              </w:rPr>
            </w:pPr>
            <w:r w:rsidRPr="00C07360">
              <w:rPr>
                <w:rFonts w:eastAsia="Times New Roman" w:cstheme="minorHAnsi"/>
                <w:color w:val="000000"/>
                <w:sz w:val="18"/>
                <w:szCs w:val="18"/>
                <w:lang w:eastAsia="fr-FR"/>
              </w:rPr>
              <w:t> </w:t>
            </w:r>
          </w:p>
        </w:tc>
        <w:tc>
          <w:tcPr>
            <w:tcW w:w="859" w:type="dxa"/>
            <w:tcBorders>
              <w:top w:val="single" w:sz="4" w:space="0" w:color="auto"/>
              <w:left w:val="nil"/>
              <w:bottom w:val="single" w:sz="4" w:space="0" w:color="auto"/>
              <w:right w:val="nil"/>
            </w:tcBorders>
            <w:shd w:val="clear" w:color="auto" w:fill="auto"/>
            <w:noWrap/>
            <w:vAlign w:val="bottom"/>
            <w:hideMark/>
          </w:tcPr>
          <w:p w14:paraId="54C9EE88" w14:textId="77777777" w:rsidR="00BA35C1" w:rsidRPr="00C07360" w:rsidRDefault="00BA35C1" w:rsidP="00AC6922">
            <w:pPr>
              <w:spacing w:after="0" w:line="240" w:lineRule="auto"/>
              <w:rPr>
                <w:rFonts w:eastAsia="Times New Roman" w:cstheme="minorHAnsi"/>
                <w:color w:val="000000"/>
                <w:sz w:val="18"/>
                <w:szCs w:val="18"/>
                <w:lang w:eastAsia="fr-FR"/>
              </w:rPr>
            </w:pPr>
            <w:r w:rsidRPr="00C07360">
              <w:rPr>
                <w:rFonts w:eastAsia="Times New Roman" w:cstheme="minorHAnsi"/>
                <w:color w:val="000000"/>
                <w:sz w:val="18"/>
                <w:szCs w:val="18"/>
                <w:lang w:eastAsia="fr-FR"/>
              </w:rPr>
              <w:t> </w:t>
            </w:r>
          </w:p>
        </w:tc>
        <w:tc>
          <w:tcPr>
            <w:tcW w:w="931" w:type="dxa"/>
            <w:tcBorders>
              <w:top w:val="single" w:sz="4" w:space="0" w:color="auto"/>
              <w:left w:val="nil"/>
              <w:bottom w:val="single" w:sz="4" w:space="0" w:color="auto"/>
              <w:right w:val="nil"/>
            </w:tcBorders>
            <w:shd w:val="clear" w:color="auto" w:fill="auto"/>
            <w:noWrap/>
            <w:vAlign w:val="bottom"/>
            <w:hideMark/>
          </w:tcPr>
          <w:p w14:paraId="61D0AF72" w14:textId="77777777" w:rsidR="00BA35C1" w:rsidRPr="00C07360" w:rsidRDefault="00BA35C1" w:rsidP="00AC6922">
            <w:pPr>
              <w:spacing w:after="0" w:line="240" w:lineRule="auto"/>
              <w:rPr>
                <w:rFonts w:eastAsia="Times New Roman" w:cstheme="minorHAnsi"/>
                <w:color w:val="000000"/>
                <w:sz w:val="18"/>
                <w:szCs w:val="18"/>
                <w:lang w:eastAsia="fr-FR"/>
              </w:rPr>
            </w:pPr>
            <w:r w:rsidRPr="00C07360">
              <w:rPr>
                <w:rFonts w:eastAsia="Times New Roman" w:cstheme="minorHAnsi"/>
                <w:color w:val="000000"/>
                <w:sz w:val="18"/>
                <w:szCs w:val="18"/>
                <w:lang w:eastAsia="fr-FR"/>
              </w:rPr>
              <w:t> </w:t>
            </w:r>
          </w:p>
        </w:tc>
      </w:tr>
      <w:tr w:rsidR="00BA35C1" w:rsidRPr="00C07360" w14:paraId="746E3B9E" w14:textId="77777777" w:rsidTr="004029B3">
        <w:trPr>
          <w:trHeight w:val="266"/>
        </w:trPr>
        <w:tc>
          <w:tcPr>
            <w:tcW w:w="1145" w:type="dxa"/>
            <w:tcBorders>
              <w:top w:val="nil"/>
              <w:left w:val="nil"/>
              <w:bottom w:val="nil"/>
              <w:right w:val="nil"/>
            </w:tcBorders>
            <w:shd w:val="clear" w:color="auto" w:fill="auto"/>
            <w:noWrap/>
            <w:vAlign w:val="bottom"/>
            <w:hideMark/>
          </w:tcPr>
          <w:p w14:paraId="57F24CF6" w14:textId="77777777" w:rsidR="00BA35C1" w:rsidRPr="00C07360" w:rsidRDefault="00BA35C1" w:rsidP="00AC6922">
            <w:pPr>
              <w:spacing w:after="0" w:line="240" w:lineRule="auto"/>
              <w:rPr>
                <w:rFonts w:eastAsia="Times New Roman" w:cstheme="minorHAnsi"/>
                <w:color w:val="000000"/>
                <w:sz w:val="18"/>
                <w:szCs w:val="18"/>
                <w:lang w:eastAsia="fr-FR"/>
              </w:rPr>
            </w:pPr>
          </w:p>
        </w:tc>
        <w:tc>
          <w:tcPr>
            <w:tcW w:w="1074" w:type="dxa"/>
            <w:tcBorders>
              <w:top w:val="nil"/>
              <w:left w:val="nil"/>
              <w:bottom w:val="nil"/>
              <w:right w:val="nil"/>
            </w:tcBorders>
            <w:shd w:val="clear" w:color="auto" w:fill="auto"/>
            <w:noWrap/>
            <w:vAlign w:val="bottom"/>
            <w:hideMark/>
          </w:tcPr>
          <w:p w14:paraId="057F64F8" w14:textId="77777777" w:rsidR="00BA35C1" w:rsidRPr="00C07360" w:rsidRDefault="00BA35C1" w:rsidP="00AC6922">
            <w:pPr>
              <w:spacing w:after="0" w:line="240" w:lineRule="auto"/>
              <w:rPr>
                <w:rFonts w:eastAsia="Times New Roman" w:cstheme="minorHAnsi"/>
                <w:sz w:val="20"/>
                <w:szCs w:val="20"/>
                <w:lang w:eastAsia="fr-FR"/>
              </w:rPr>
            </w:pPr>
          </w:p>
        </w:tc>
        <w:tc>
          <w:tcPr>
            <w:tcW w:w="912" w:type="dxa"/>
            <w:tcBorders>
              <w:top w:val="nil"/>
              <w:left w:val="nil"/>
              <w:bottom w:val="nil"/>
              <w:right w:val="nil"/>
            </w:tcBorders>
            <w:shd w:val="clear" w:color="auto" w:fill="auto"/>
            <w:noWrap/>
            <w:vAlign w:val="bottom"/>
            <w:hideMark/>
          </w:tcPr>
          <w:p w14:paraId="03512B48" w14:textId="77777777" w:rsidR="00BA35C1" w:rsidRPr="00C07360" w:rsidRDefault="00BA35C1" w:rsidP="00AC6922">
            <w:pPr>
              <w:spacing w:after="0" w:line="240" w:lineRule="auto"/>
              <w:rPr>
                <w:rFonts w:eastAsia="Times New Roman" w:cstheme="minorHAnsi"/>
                <w:sz w:val="20"/>
                <w:szCs w:val="20"/>
                <w:lang w:eastAsia="fr-FR"/>
              </w:rPr>
            </w:pPr>
          </w:p>
        </w:tc>
        <w:tc>
          <w:tcPr>
            <w:tcW w:w="1020" w:type="dxa"/>
            <w:tcBorders>
              <w:top w:val="nil"/>
              <w:left w:val="nil"/>
              <w:bottom w:val="nil"/>
              <w:right w:val="nil"/>
            </w:tcBorders>
            <w:shd w:val="clear" w:color="auto" w:fill="auto"/>
            <w:noWrap/>
            <w:vAlign w:val="bottom"/>
            <w:hideMark/>
          </w:tcPr>
          <w:p w14:paraId="5BF60A93" w14:textId="77777777" w:rsidR="00BA35C1" w:rsidRPr="00C07360" w:rsidRDefault="00BA35C1" w:rsidP="00AC6922">
            <w:pPr>
              <w:spacing w:after="0" w:line="240" w:lineRule="auto"/>
              <w:rPr>
                <w:rFonts w:eastAsia="Times New Roman" w:cstheme="minorHAnsi"/>
                <w:sz w:val="20"/>
                <w:szCs w:val="20"/>
                <w:lang w:eastAsia="fr-FR"/>
              </w:rPr>
            </w:pPr>
          </w:p>
        </w:tc>
        <w:tc>
          <w:tcPr>
            <w:tcW w:w="776" w:type="dxa"/>
            <w:tcBorders>
              <w:top w:val="nil"/>
              <w:left w:val="nil"/>
              <w:bottom w:val="nil"/>
              <w:right w:val="nil"/>
            </w:tcBorders>
            <w:shd w:val="clear" w:color="auto" w:fill="auto"/>
            <w:noWrap/>
            <w:vAlign w:val="bottom"/>
            <w:hideMark/>
          </w:tcPr>
          <w:p w14:paraId="090083B2" w14:textId="77777777" w:rsidR="00BA35C1" w:rsidRPr="00C07360" w:rsidRDefault="00BA35C1" w:rsidP="00AC6922">
            <w:pPr>
              <w:spacing w:after="0" w:line="240" w:lineRule="auto"/>
              <w:rPr>
                <w:rFonts w:eastAsia="Times New Roman" w:cstheme="minorHAnsi"/>
                <w:sz w:val="20"/>
                <w:szCs w:val="20"/>
                <w:lang w:eastAsia="fr-FR"/>
              </w:rPr>
            </w:pPr>
          </w:p>
        </w:tc>
        <w:tc>
          <w:tcPr>
            <w:tcW w:w="984" w:type="dxa"/>
            <w:tcBorders>
              <w:top w:val="nil"/>
              <w:left w:val="nil"/>
              <w:bottom w:val="nil"/>
              <w:right w:val="nil"/>
            </w:tcBorders>
            <w:shd w:val="clear" w:color="auto" w:fill="auto"/>
            <w:noWrap/>
            <w:vAlign w:val="bottom"/>
            <w:hideMark/>
          </w:tcPr>
          <w:p w14:paraId="73C9096B" w14:textId="77777777" w:rsidR="00BA35C1" w:rsidRPr="00C07360" w:rsidRDefault="00BA35C1" w:rsidP="00AC6922">
            <w:pPr>
              <w:spacing w:after="0" w:line="240" w:lineRule="auto"/>
              <w:rPr>
                <w:rFonts w:eastAsia="Times New Roman" w:cstheme="minorHAnsi"/>
                <w:sz w:val="20"/>
                <w:szCs w:val="20"/>
                <w:lang w:eastAsia="fr-FR"/>
              </w:rPr>
            </w:pPr>
          </w:p>
        </w:tc>
        <w:tc>
          <w:tcPr>
            <w:tcW w:w="891" w:type="dxa"/>
            <w:tcBorders>
              <w:top w:val="nil"/>
              <w:left w:val="nil"/>
              <w:bottom w:val="nil"/>
              <w:right w:val="nil"/>
            </w:tcBorders>
            <w:shd w:val="clear" w:color="auto" w:fill="auto"/>
            <w:noWrap/>
            <w:vAlign w:val="bottom"/>
            <w:hideMark/>
          </w:tcPr>
          <w:p w14:paraId="027B5233" w14:textId="77777777" w:rsidR="00BA35C1" w:rsidRPr="00C07360" w:rsidRDefault="00BA35C1" w:rsidP="00AC6922">
            <w:pPr>
              <w:spacing w:after="0" w:line="240" w:lineRule="auto"/>
              <w:rPr>
                <w:rFonts w:eastAsia="Times New Roman" w:cstheme="minorHAnsi"/>
                <w:sz w:val="20"/>
                <w:szCs w:val="20"/>
                <w:lang w:eastAsia="fr-FR"/>
              </w:rPr>
            </w:pPr>
          </w:p>
        </w:tc>
        <w:tc>
          <w:tcPr>
            <w:tcW w:w="1020" w:type="dxa"/>
            <w:tcBorders>
              <w:top w:val="nil"/>
              <w:left w:val="nil"/>
              <w:bottom w:val="nil"/>
              <w:right w:val="nil"/>
            </w:tcBorders>
            <w:shd w:val="clear" w:color="auto" w:fill="auto"/>
            <w:noWrap/>
            <w:vAlign w:val="bottom"/>
            <w:hideMark/>
          </w:tcPr>
          <w:p w14:paraId="500D199C" w14:textId="77777777" w:rsidR="00BA35C1" w:rsidRPr="00C07360" w:rsidRDefault="00BA35C1" w:rsidP="00AC6922">
            <w:pPr>
              <w:spacing w:after="0" w:line="240" w:lineRule="auto"/>
              <w:rPr>
                <w:rFonts w:eastAsia="Times New Roman" w:cstheme="minorHAnsi"/>
                <w:sz w:val="20"/>
                <w:szCs w:val="20"/>
                <w:lang w:eastAsia="fr-FR"/>
              </w:rPr>
            </w:pPr>
          </w:p>
        </w:tc>
        <w:tc>
          <w:tcPr>
            <w:tcW w:w="843" w:type="dxa"/>
            <w:tcBorders>
              <w:top w:val="nil"/>
              <w:left w:val="nil"/>
              <w:bottom w:val="nil"/>
              <w:right w:val="nil"/>
            </w:tcBorders>
            <w:shd w:val="clear" w:color="auto" w:fill="auto"/>
            <w:noWrap/>
            <w:vAlign w:val="bottom"/>
            <w:hideMark/>
          </w:tcPr>
          <w:p w14:paraId="219C6086" w14:textId="77777777" w:rsidR="00BA35C1" w:rsidRPr="00C07360" w:rsidRDefault="00BA35C1" w:rsidP="00AC6922">
            <w:pPr>
              <w:spacing w:after="0" w:line="240" w:lineRule="auto"/>
              <w:rPr>
                <w:rFonts w:eastAsia="Times New Roman" w:cstheme="minorHAnsi"/>
                <w:sz w:val="20"/>
                <w:szCs w:val="20"/>
                <w:lang w:eastAsia="fr-FR"/>
              </w:rPr>
            </w:pPr>
          </w:p>
        </w:tc>
        <w:tc>
          <w:tcPr>
            <w:tcW w:w="859" w:type="dxa"/>
            <w:tcBorders>
              <w:top w:val="nil"/>
              <w:left w:val="nil"/>
              <w:bottom w:val="nil"/>
              <w:right w:val="nil"/>
            </w:tcBorders>
            <w:shd w:val="clear" w:color="auto" w:fill="auto"/>
            <w:noWrap/>
            <w:vAlign w:val="bottom"/>
            <w:hideMark/>
          </w:tcPr>
          <w:p w14:paraId="072FBFE9" w14:textId="77777777" w:rsidR="00BA35C1" w:rsidRPr="00C07360" w:rsidRDefault="00BA35C1" w:rsidP="00AC6922">
            <w:pPr>
              <w:spacing w:after="0" w:line="240" w:lineRule="auto"/>
              <w:rPr>
                <w:rFonts w:eastAsia="Times New Roman" w:cstheme="minorHAnsi"/>
                <w:sz w:val="20"/>
                <w:szCs w:val="20"/>
                <w:lang w:eastAsia="fr-FR"/>
              </w:rPr>
            </w:pPr>
          </w:p>
        </w:tc>
        <w:tc>
          <w:tcPr>
            <w:tcW w:w="931" w:type="dxa"/>
            <w:tcBorders>
              <w:top w:val="nil"/>
              <w:left w:val="nil"/>
              <w:bottom w:val="nil"/>
              <w:right w:val="nil"/>
            </w:tcBorders>
            <w:shd w:val="clear" w:color="auto" w:fill="auto"/>
            <w:noWrap/>
            <w:vAlign w:val="bottom"/>
            <w:hideMark/>
          </w:tcPr>
          <w:p w14:paraId="4DE20F35" w14:textId="77777777" w:rsidR="00BA35C1" w:rsidRPr="00C07360" w:rsidRDefault="00BA35C1" w:rsidP="00AC6922">
            <w:pPr>
              <w:spacing w:after="0" w:line="240" w:lineRule="auto"/>
              <w:rPr>
                <w:rFonts w:eastAsia="Times New Roman" w:cstheme="minorHAnsi"/>
                <w:sz w:val="20"/>
                <w:szCs w:val="20"/>
                <w:lang w:eastAsia="fr-FR"/>
              </w:rPr>
            </w:pPr>
          </w:p>
        </w:tc>
      </w:tr>
    </w:tbl>
    <w:p w14:paraId="43F214A9" w14:textId="77777777" w:rsidR="00BA35C1" w:rsidRPr="004029B3" w:rsidRDefault="00BA35C1" w:rsidP="00BA35C1">
      <w:pPr>
        <w:rPr>
          <w:rFonts w:cstheme="minorHAnsi"/>
          <w:sz w:val="18"/>
          <w:szCs w:val="18"/>
          <w:lang w:eastAsia="ja-JP"/>
        </w:rPr>
      </w:pPr>
      <w:r w:rsidRPr="00C07360">
        <w:rPr>
          <w:rFonts w:cstheme="minorHAnsi"/>
          <w:lang w:eastAsia="ja-JP"/>
        </w:rPr>
        <w:t xml:space="preserve"> </w:t>
      </w:r>
      <w:r w:rsidR="004029B3" w:rsidRPr="004029B3">
        <w:rPr>
          <w:rFonts w:cstheme="minorHAnsi"/>
          <w:sz w:val="18"/>
          <w:szCs w:val="18"/>
          <w:lang w:eastAsia="ja-JP"/>
        </w:rPr>
        <w:t>FRINS : Frais d’inscription ; FRANN : Frais annuel ; FRASCO : Frais de scolarité.</w:t>
      </w:r>
    </w:p>
    <w:p w14:paraId="390F5F67" w14:textId="77777777" w:rsidR="00A27D04" w:rsidRPr="00C07360" w:rsidRDefault="00A27D04" w:rsidP="00BA35C1">
      <w:pPr>
        <w:rPr>
          <w:rFonts w:cstheme="minorHAnsi"/>
          <w:lang w:eastAsia="ja-JP"/>
        </w:rPr>
      </w:pPr>
    </w:p>
    <w:p w14:paraId="1DCBBB40" w14:textId="77777777" w:rsidR="00BA35C1" w:rsidRPr="00C07360" w:rsidRDefault="002E4DE6" w:rsidP="00117740">
      <w:pPr>
        <w:pStyle w:val="Heading5"/>
      </w:pPr>
      <w:r w:rsidRPr="00C07360">
        <w:t>5.</w:t>
      </w:r>
      <w:r w:rsidR="00B1009C">
        <w:t>2</w:t>
      </w:r>
      <w:r w:rsidR="00BA35C1" w:rsidRPr="00C07360">
        <w:t>.</w:t>
      </w:r>
      <w:r w:rsidR="00B1009C">
        <w:t>3</w:t>
      </w:r>
      <w:r w:rsidR="00117740">
        <w:t>.3</w:t>
      </w:r>
      <w:r w:rsidR="00B1009C">
        <w:t>.2</w:t>
      </w:r>
      <w:r w:rsidR="00BA35C1" w:rsidRPr="00C07360">
        <w:t xml:space="preserve"> Les revenus sur le plan national et départemental</w:t>
      </w:r>
    </w:p>
    <w:p w14:paraId="2BDB4F02" w14:textId="77777777" w:rsidR="00B1009C" w:rsidRDefault="00B1009C" w:rsidP="00BA35C1">
      <w:pPr>
        <w:rPr>
          <w:rFonts w:cstheme="minorHAnsi"/>
        </w:rPr>
      </w:pPr>
    </w:p>
    <w:p w14:paraId="1772C184" w14:textId="77777777" w:rsidR="00BA35C1" w:rsidRPr="00C07360" w:rsidRDefault="00BA35C1" w:rsidP="00BA35C1">
      <w:pPr>
        <w:rPr>
          <w:rFonts w:cstheme="minorHAnsi"/>
        </w:rPr>
      </w:pPr>
      <w:r w:rsidRPr="00C07360">
        <w:rPr>
          <w:rFonts w:cstheme="minorHAnsi"/>
        </w:rPr>
        <w:t xml:space="preserve">Le tableau </w:t>
      </w:r>
      <w:r w:rsidR="006946F6">
        <w:rPr>
          <w:rFonts w:cstheme="minorHAnsi"/>
        </w:rPr>
        <w:t xml:space="preserve">30 </w:t>
      </w:r>
      <w:r w:rsidRPr="00C07360">
        <w:rPr>
          <w:rFonts w:cstheme="minorHAnsi"/>
        </w:rPr>
        <w:t xml:space="preserve"> présente les résultats des calculs effectués sur la base des données du tableau </w:t>
      </w:r>
      <w:r w:rsidR="00DD42E0">
        <w:rPr>
          <w:rFonts w:cstheme="minorHAnsi"/>
        </w:rPr>
        <w:t>20</w:t>
      </w:r>
      <w:r w:rsidR="006405C9">
        <w:rPr>
          <w:rFonts w:cstheme="minorHAnsi"/>
        </w:rPr>
        <w:t xml:space="preserve">. Dans ce tableau </w:t>
      </w:r>
      <w:r w:rsidRPr="00C07360">
        <w:rPr>
          <w:rFonts w:cstheme="minorHAnsi"/>
        </w:rPr>
        <w:t xml:space="preserve">le premier compartiment fournit les données du recensement 2015-2016 et le second  comprend les moyennes </w:t>
      </w:r>
      <w:r w:rsidR="006405C9">
        <w:rPr>
          <w:rFonts w:cstheme="minorHAnsi"/>
        </w:rPr>
        <w:t xml:space="preserve">calculées à partir des données de l’enquête pour les </w:t>
      </w:r>
      <w:r w:rsidRPr="00C07360">
        <w:rPr>
          <w:rFonts w:cstheme="minorHAnsi"/>
        </w:rPr>
        <w:t>frais d’inscription, annuels et de scolarité</w:t>
      </w:r>
      <w:r w:rsidR="006405C9">
        <w:rPr>
          <w:rFonts w:cstheme="minorHAnsi"/>
        </w:rPr>
        <w:t xml:space="preserve"> sur une base annuelle  par département</w:t>
      </w:r>
      <w:r w:rsidRPr="00C07360">
        <w:rPr>
          <w:rFonts w:cstheme="minorHAnsi"/>
        </w:rPr>
        <w:t xml:space="preserve">. </w:t>
      </w:r>
    </w:p>
    <w:p w14:paraId="2876AADD" w14:textId="77777777" w:rsidR="00BA35C1" w:rsidRDefault="00BA35C1" w:rsidP="00BA35C1">
      <w:pPr>
        <w:rPr>
          <w:rFonts w:cstheme="minorHAnsi"/>
        </w:rPr>
      </w:pPr>
      <w:r w:rsidRPr="00C07360">
        <w:rPr>
          <w:rFonts w:cstheme="minorHAnsi"/>
        </w:rPr>
        <w:t xml:space="preserve">Il en ressort que l’ensemble du système éducatif haïtien génère un total  49.71 milliards de gourdes . Pour le secteur public, il faut compter avec  moins de 1%  du total général comme frais d’inscription et 2% du même total comme frais annuels, et les frais scolaires comptent pour 19.74% de l’ensemble. Mais si on considère les pourcentages générés par rapport au total du secteur public en tant que tel, les chiffres se présentent d’une </w:t>
      </w:r>
      <w:r w:rsidR="008D7134">
        <w:rPr>
          <w:rFonts w:cstheme="minorHAnsi"/>
        </w:rPr>
        <w:t xml:space="preserve">autre </w:t>
      </w:r>
      <w:r w:rsidRPr="00C07360">
        <w:rPr>
          <w:rFonts w:cstheme="minorHAnsi"/>
        </w:rPr>
        <w:t>manière. Le total des revenus générés par le secteur public sont maintenant de 11.23 milliards de gourdes. Les frais d’inscription y comptent pour 3.6%, les frais annuels pour 9% et les frais de scolarité pour 87.38%.</w:t>
      </w:r>
      <w:r w:rsidR="00734972">
        <w:rPr>
          <w:rFonts w:cstheme="minorHAnsi"/>
        </w:rPr>
        <w:t xml:space="preserve"> Dans la réalité, ces frais sont payés par l’</w:t>
      </w:r>
      <w:proofErr w:type="spellStart"/>
      <w:r w:rsidR="00734972">
        <w:rPr>
          <w:rFonts w:cstheme="minorHAnsi"/>
        </w:rPr>
        <w:t>Etat</w:t>
      </w:r>
      <w:proofErr w:type="spellEnd"/>
      <w:r w:rsidR="00734972">
        <w:rPr>
          <w:rFonts w:cstheme="minorHAnsi"/>
        </w:rPr>
        <w:t xml:space="preserve"> et seuls les frais annuels et d’inscription combinés peuvent être considérés comme des revenus collectés par les établissements publics. </w:t>
      </w:r>
    </w:p>
    <w:p w14:paraId="6B85A5D1" w14:textId="77777777" w:rsidR="00117740" w:rsidRDefault="00117740" w:rsidP="00BA35C1">
      <w:pPr>
        <w:rPr>
          <w:rFonts w:cstheme="minorHAnsi"/>
        </w:rPr>
      </w:pPr>
    </w:p>
    <w:p w14:paraId="01373259" w14:textId="77777777" w:rsidR="00117740" w:rsidRDefault="00117740" w:rsidP="00BA35C1">
      <w:pPr>
        <w:rPr>
          <w:rFonts w:cstheme="minorHAnsi"/>
        </w:rPr>
      </w:pPr>
    </w:p>
    <w:p w14:paraId="3D9337B4" w14:textId="77777777" w:rsidR="00117740" w:rsidRDefault="00117740" w:rsidP="00BA35C1">
      <w:pPr>
        <w:rPr>
          <w:rFonts w:cstheme="minorHAnsi"/>
        </w:rPr>
      </w:pPr>
    </w:p>
    <w:p w14:paraId="53CCD725" w14:textId="77777777" w:rsidR="00117740" w:rsidRPr="00C07360" w:rsidRDefault="00117740" w:rsidP="00BA35C1">
      <w:pPr>
        <w:rPr>
          <w:rFonts w:cstheme="minorHAnsi"/>
        </w:rPr>
      </w:pPr>
    </w:p>
    <w:p w14:paraId="74669B2D" w14:textId="77777777" w:rsidR="00BA35C1" w:rsidRPr="00117740" w:rsidRDefault="00117740" w:rsidP="00117740">
      <w:pPr>
        <w:pStyle w:val="Caption"/>
        <w:jc w:val="center"/>
        <w:rPr>
          <w:rFonts w:cstheme="minorHAnsi"/>
          <w:sz w:val="32"/>
          <w:szCs w:val="20"/>
          <w:lang w:eastAsia="ja-JP"/>
        </w:rPr>
      </w:pPr>
      <w:bookmarkStart w:id="94" w:name="_Toc521256177"/>
      <w:r w:rsidRPr="00117740">
        <w:rPr>
          <w:sz w:val="22"/>
        </w:rPr>
        <w:t xml:space="preserve">Tableau </w:t>
      </w:r>
      <w:r w:rsidRPr="00117740">
        <w:rPr>
          <w:sz w:val="22"/>
        </w:rPr>
        <w:fldChar w:fldCharType="begin"/>
      </w:r>
      <w:r w:rsidRPr="00117740">
        <w:rPr>
          <w:sz w:val="22"/>
        </w:rPr>
        <w:instrText xml:space="preserve"> SEQ Tableau \* ARABIC </w:instrText>
      </w:r>
      <w:r w:rsidRPr="00117740">
        <w:rPr>
          <w:sz w:val="22"/>
        </w:rPr>
        <w:fldChar w:fldCharType="separate"/>
      </w:r>
      <w:r w:rsidR="000729C9">
        <w:rPr>
          <w:noProof/>
          <w:sz w:val="22"/>
        </w:rPr>
        <w:t>30</w:t>
      </w:r>
      <w:r w:rsidRPr="00117740">
        <w:rPr>
          <w:sz w:val="22"/>
        </w:rPr>
        <w:fldChar w:fldCharType="end"/>
      </w:r>
      <w:r w:rsidRPr="00117740">
        <w:rPr>
          <w:sz w:val="22"/>
        </w:rPr>
        <w:t>. Les revenus générés par le système éducatif national</w:t>
      </w:r>
      <w:bookmarkEnd w:id="94"/>
    </w:p>
    <w:tbl>
      <w:tblPr>
        <w:tblW w:w="10879" w:type="dxa"/>
        <w:tblInd w:w="-608" w:type="dxa"/>
        <w:tblCellMar>
          <w:left w:w="70" w:type="dxa"/>
          <w:right w:w="70" w:type="dxa"/>
        </w:tblCellMar>
        <w:tblLook w:val="04A0" w:firstRow="1" w:lastRow="0" w:firstColumn="1" w:lastColumn="0" w:noHBand="0" w:noVBand="1"/>
      </w:tblPr>
      <w:tblGrid>
        <w:gridCol w:w="1541"/>
        <w:gridCol w:w="1233"/>
        <w:gridCol w:w="1315"/>
        <w:gridCol w:w="1295"/>
        <w:gridCol w:w="194"/>
        <w:gridCol w:w="1171"/>
        <w:gridCol w:w="1212"/>
        <w:gridCol w:w="1459"/>
        <w:gridCol w:w="1459"/>
      </w:tblGrid>
      <w:tr w:rsidR="00BA35C1" w:rsidRPr="00C07360" w14:paraId="513DA42B" w14:textId="77777777" w:rsidTr="00AC6922">
        <w:trPr>
          <w:trHeight w:val="146"/>
        </w:trPr>
        <w:tc>
          <w:tcPr>
            <w:tcW w:w="1541" w:type="dxa"/>
            <w:tcBorders>
              <w:top w:val="single" w:sz="4" w:space="0" w:color="auto"/>
              <w:left w:val="nil"/>
              <w:bottom w:val="single" w:sz="4" w:space="0" w:color="auto"/>
              <w:right w:val="nil"/>
            </w:tcBorders>
            <w:shd w:val="clear" w:color="auto" w:fill="auto"/>
            <w:noWrap/>
            <w:vAlign w:val="bottom"/>
            <w:hideMark/>
          </w:tcPr>
          <w:p w14:paraId="1F5C0D67" w14:textId="77777777" w:rsidR="00BA35C1" w:rsidRPr="00C07360" w:rsidRDefault="00BA35C1" w:rsidP="00AC6922">
            <w:pPr>
              <w:spacing w:after="0" w:line="240" w:lineRule="auto"/>
              <w:rPr>
                <w:rFonts w:eastAsia="Times New Roman" w:cstheme="minorHAnsi"/>
                <w:color w:val="000000"/>
                <w:sz w:val="18"/>
                <w:szCs w:val="18"/>
                <w:lang w:eastAsia="fr-FR"/>
              </w:rPr>
            </w:pPr>
            <w:r w:rsidRPr="00C07360">
              <w:rPr>
                <w:rFonts w:eastAsia="Times New Roman" w:cstheme="minorHAnsi"/>
                <w:color w:val="000000"/>
                <w:sz w:val="18"/>
                <w:szCs w:val="18"/>
                <w:lang w:eastAsia="fr-FR"/>
              </w:rPr>
              <w:t> </w:t>
            </w:r>
          </w:p>
        </w:tc>
        <w:tc>
          <w:tcPr>
            <w:tcW w:w="1233" w:type="dxa"/>
            <w:tcBorders>
              <w:top w:val="single" w:sz="4" w:space="0" w:color="auto"/>
              <w:left w:val="nil"/>
              <w:bottom w:val="single" w:sz="4" w:space="0" w:color="auto"/>
              <w:right w:val="nil"/>
            </w:tcBorders>
            <w:shd w:val="clear" w:color="auto" w:fill="auto"/>
            <w:noWrap/>
            <w:vAlign w:val="bottom"/>
            <w:hideMark/>
          </w:tcPr>
          <w:p w14:paraId="297AEC3B" w14:textId="77777777" w:rsidR="00BA35C1" w:rsidRPr="00C07360" w:rsidRDefault="00BA35C1" w:rsidP="00AC6922">
            <w:pPr>
              <w:spacing w:after="0" w:line="240" w:lineRule="auto"/>
              <w:rPr>
                <w:rFonts w:eastAsia="Times New Roman" w:cstheme="minorHAnsi"/>
                <w:color w:val="000000"/>
                <w:sz w:val="18"/>
                <w:szCs w:val="18"/>
                <w:lang w:eastAsia="fr-FR"/>
              </w:rPr>
            </w:pPr>
            <w:r w:rsidRPr="00C07360">
              <w:rPr>
                <w:rFonts w:eastAsia="Times New Roman" w:cstheme="minorHAnsi"/>
                <w:color w:val="000000"/>
                <w:sz w:val="18"/>
                <w:szCs w:val="18"/>
                <w:lang w:eastAsia="fr-FR"/>
              </w:rPr>
              <w:t> </w:t>
            </w:r>
          </w:p>
        </w:tc>
        <w:tc>
          <w:tcPr>
            <w:tcW w:w="1315" w:type="dxa"/>
            <w:tcBorders>
              <w:top w:val="single" w:sz="4" w:space="0" w:color="auto"/>
              <w:left w:val="nil"/>
              <w:bottom w:val="single" w:sz="4" w:space="0" w:color="auto"/>
              <w:right w:val="nil"/>
            </w:tcBorders>
            <w:shd w:val="clear" w:color="auto" w:fill="auto"/>
            <w:noWrap/>
            <w:vAlign w:val="bottom"/>
            <w:hideMark/>
          </w:tcPr>
          <w:p w14:paraId="6BC555AB" w14:textId="77777777" w:rsidR="00BA35C1" w:rsidRPr="00C07360" w:rsidRDefault="00BA35C1" w:rsidP="00AC6922">
            <w:pPr>
              <w:spacing w:after="0" w:line="240" w:lineRule="auto"/>
              <w:rPr>
                <w:rFonts w:eastAsia="Times New Roman" w:cstheme="minorHAnsi"/>
                <w:color w:val="000000"/>
                <w:sz w:val="18"/>
                <w:szCs w:val="18"/>
                <w:lang w:eastAsia="fr-FR"/>
              </w:rPr>
            </w:pPr>
            <w:r w:rsidRPr="00C07360">
              <w:rPr>
                <w:rFonts w:eastAsia="Times New Roman" w:cstheme="minorHAnsi"/>
                <w:color w:val="000000"/>
                <w:sz w:val="18"/>
                <w:szCs w:val="18"/>
                <w:lang w:eastAsia="fr-FR"/>
              </w:rPr>
              <w:t> </w:t>
            </w:r>
          </w:p>
        </w:tc>
        <w:tc>
          <w:tcPr>
            <w:tcW w:w="1295" w:type="dxa"/>
            <w:tcBorders>
              <w:top w:val="single" w:sz="4" w:space="0" w:color="auto"/>
              <w:left w:val="nil"/>
              <w:bottom w:val="single" w:sz="4" w:space="0" w:color="auto"/>
              <w:right w:val="nil"/>
            </w:tcBorders>
            <w:shd w:val="clear" w:color="auto" w:fill="auto"/>
            <w:noWrap/>
            <w:vAlign w:val="bottom"/>
            <w:hideMark/>
          </w:tcPr>
          <w:p w14:paraId="0C7470D8" w14:textId="77777777" w:rsidR="00BA35C1" w:rsidRPr="00C07360" w:rsidRDefault="00BA35C1" w:rsidP="00AC6922">
            <w:pPr>
              <w:spacing w:after="0" w:line="240" w:lineRule="auto"/>
              <w:rPr>
                <w:rFonts w:eastAsia="Times New Roman" w:cstheme="minorHAnsi"/>
                <w:color w:val="000000"/>
                <w:sz w:val="18"/>
                <w:szCs w:val="18"/>
                <w:lang w:eastAsia="fr-FR"/>
              </w:rPr>
            </w:pPr>
            <w:r w:rsidRPr="00C07360">
              <w:rPr>
                <w:rFonts w:eastAsia="Times New Roman" w:cstheme="minorHAnsi"/>
                <w:color w:val="000000"/>
                <w:sz w:val="18"/>
                <w:szCs w:val="18"/>
                <w:lang w:eastAsia="fr-FR"/>
              </w:rPr>
              <w:t> </w:t>
            </w:r>
          </w:p>
        </w:tc>
        <w:tc>
          <w:tcPr>
            <w:tcW w:w="194" w:type="dxa"/>
            <w:tcBorders>
              <w:top w:val="single" w:sz="4" w:space="0" w:color="auto"/>
              <w:left w:val="nil"/>
              <w:bottom w:val="single" w:sz="4" w:space="0" w:color="auto"/>
              <w:right w:val="nil"/>
            </w:tcBorders>
            <w:shd w:val="clear" w:color="auto" w:fill="auto"/>
            <w:noWrap/>
            <w:vAlign w:val="bottom"/>
            <w:hideMark/>
          </w:tcPr>
          <w:p w14:paraId="6A19BB59" w14:textId="77777777" w:rsidR="00BA35C1" w:rsidRPr="00C07360" w:rsidRDefault="00BA35C1" w:rsidP="00AC6922">
            <w:pPr>
              <w:spacing w:after="0" w:line="240" w:lineRule="auto"/>
              <w:rPr>
                <w:rFonts w:eastAsia="Times New Roman" w:cstheme="minorHAnsi"/>
                <w:color w:val="000000"/>
                <w:sz w:val="18"/>
                <w:szCs w:val="18"/>
                <w:lang w:eastAsia="fr-FR"/>
              </w:rPr>
            </w:pPr>
            <w:r w:rsidRPr="00C07360">
              <w:rPr>
                <w:rFonts w:eastAsia="Times New Roman" w:cstheme="minorHAnsi"/>
                <w:color w:val="000000"/>
                <w:sz w:val="18"/>
                <w:szCs w:val="18"/>
                <w:lang w:eastAsia="fr-FR"/>
              </w:rPr>
              <w:t> </w:t>
            </w:r>
          </w:p>
        </w:tc>
        <w:tc>
          <w:tcPr>
            <w:tcW w:w="1171" w:type="dxa"/>
            <w:tcBorders>
              <w:top w:val="single" w:sz="4" w:space="0" w:color="auto"/>
              <w:left w:val="nil"/>
              <w:bottom w:val="single" w:sz="4" w:space="0" w:color="auto"/>
              <w:right w:val="nil"/>
            </w:tcBorders>
            <w:shd w:val="clear" w:color="auto" w:fill="auto"/>
            <w:noWrap/>
            <w:vAlign w:val="bottom"/>
            <w:hideMark/>
          </w:tcPr>
          <w:p w14:paraId="78353DF7" w14:textId="77777777" w:rsidR="00BA35C1" w:rsidRPr="00C07360" w:rsidRDefault="00BA35C1" w:rsidP="00AC6922">
            <w:pPr>
              <w:spacing w:after="0" w:line="240" w:lineRule="auto"/>
              <w:rPr>
                <w:rFonts w:eastAsia="Times New Roman" w:cstheme="minorHAnsi"/>
                <w:color w:val="000000"/>
                <w:sz w:val="18"/>
                <w:szCs w:val="18"/>
                <w:lang w:eastAsia="fr-FR"/>
              </w:rPr>
            </w:pPr>
            <w:r w:rsidRPr="00C07360">
              <w:rPr>
                <w:rFonts w:eastAsia="Times New Roman" w:cstheme="minorHAnsi"/>
                <w:color w:val="000000"/>
                <w:sz w:val="18"/>
                <w:szCs w:val="18"/>
                <w:lang w:eastAsia="fr-FR"/>
              </w:rPr>
              <w:t> </w:t>
            </w:r>
          </w:p>
        </w:tc>
        <w:tc>
          <w:tcPr>
            <w:tcW w:w="1212" w:type="dxa"/>
            <w:tcBorders>
              <w:top w:val="single" w:sz="4" w:space="0" w:color="auto"/>
              <w:left w:val="nil"/>
              <w:bottom w:val="single" w:sz="4" w:space="0" w:color="auto"/>
              <w:right w:val="nil"/>
            </w:tcBorders>
            <w:shd w:val="clear" w:color="auto" w:fill="auto"/>
            <w:noWrap/>
            <w:vAlign w:val="bottom"/>
            <w:hideMark/>
          </w:tcPr>
          <w:p w14:paraId="2D971781" w14:textId="77777777" w:rsidR="00BA35C1" w:rsidRPr="00C07360" w:rsidRDefault="00BA35C1" w:rsidP="00AC6922">
            <w:pPr>
              <w:spacing w:after="0" w:line="240" w:lineRule="auto"/>
              <w:rPr>
                <w:rFonts w:eastAsia="Times New Roman" w:cstheme="minorHAnsi"/>
                <w:color w:val="000000"/>
                <w:sz w:val="18"/>
                <w:szCs w:val="18"/>
                <w:lang w:eastAsia="fr-FR"/>
              </w:rPr>
            </w:pPr>
            <w:r w:rsidRPr="00C07360">
              <w:rPr>
                <w:rFonts w:eastAsia="Times New Roman" w:cstheme="minorHAnsi"/>
                <w:color w:val="000000"/>
                <w:sz w:val="18"/>
                <w:szCs w:val="18"/>
                <w:lang w:eastAsia="fr-FR"/>
              </w:rPr>
              <w:t> </w:t>
            </w:r>
          </w:p>
        </w:tc>
        <w:tc>
          <w:tcPr>
            <w:tcW w:w="1459" w:type="dxa"/>
            <w:tcBorders>
              <w:top w:val="single" w:sz="4" w:space="0" w:color="auto"/>
              <w:left w:val="nil"/>
              <w:bottom w:val="single" w:sz="4" w:space="0" w:color="auto"/>
              <w:right w:val="nil"/>
            </w:tcBorders>
            <w:shd w:val="clear" w:color="auto" w:fill="auto"/>
            <w:noWrap/>
            <w:vAlign w:val="bottom"/>
            <w:hideMark/>
          </w:tcPr>
          <w:p w14:paraId="186D8390" w14:textId="77777777" w:rsidR="00BA35C1" w:rsidRPr="00C07360" w:rsidRDefault="00BA35C1" w:rsidP="00AC6922">
            <w:pPr>
              <w:spacing w:after="0" w:line="240" w:lineRule="auto"/>
              <w:rPr>
                <w:rFonts w:eastAsia="Times New Roman" w:cstheme="minorHAnsi"/>
                <w:color w:val="000000"/>
                <w:sz w:val="18"/>
                <w:szCs w:val="18"/>
                <w:lang w:eastAsia="fr-FR"/>
              </w:rPr>
            </w:pPr>
            <w:r w:rsidRPr="00C07360">
              <w:rPr>
                <w:rFonts w:eastAsia="Times New Roman" w:cstheme="minorHAnsi"/>
                <w:color w:val="000000"/>
                <w:sz w:val="18"/>
                <w:szCs w:val="18"/>
                <w:lang w:eastAsia="fr-FR"/>
              </w:rPr>
              <w:t> </w:t>
            </w:r>
          </w:p>
        </w:tc>
        <w:tc>
          <w:tcPr>
            <w:tcW w:w="1459" w:type="dxa"/>
            <w:tcBorders>
              <w:top w:val="single" w:sz="4" w:space="0" w:color="auto"/>
              <w:left w:val="nil"/>
              <w:bottom w:val="single" w:sz="4" w:space="0" w:color="auto"/>
              <w:right w:val="nil"/>
            </w:tcBorders>
            <w:shd w:val="clear" w:color="auto" w:fill="auto"/>
            <w:noWrap/>
            <w:vAlign w:val="bottom"/>
            <w:hideMark/>
          </w:tcPr>
          <w:p w14:paraId="3C5CDAAB" w14:textId="77777777" w:rsidR="00BA35C1" w:rsidRPr="00C07360" w:rsidRDefault="00BA35C1" w:rsidP="00AC6922">
            <w:pPr>
              <w:spacing w:after="0" w:line="240" w:lineRule="auto"/>
              <w:rPr>
                <w:rFonts w:eastAsia="Times New Roman" w:cstheme="minorHAnsi"/>
                <w:color w:val="000000"/>
                <w:sz w:val="18"/>
                <w:szCs w:val="18"/>
                <w:lang w:eastAsia="fr-FR"/>
              </w:rPr>
            </w:pPr>
            <w:r w:rsidRPr="00C07360">
              <w:rPr>
                <w:rFonts w:eastAsia="Times New Roman" w:cstheme="minorHAnsi"/>
                <w:color w:val="000000"/>
                <w:sz w:val="18"/>
                <w:szCs w:val="18"/>
                <w:lang w:eastAsia="fr-FR"/>
              </w:rPr>
              <w:t> </w:t>
            </w:r>
          </w:p>
        </w:tc>
      </w:tr>
      <w:tr w:rsidR="00BA35C1" w:rsidRPr="00C07360" w14:paraId="40600BF8" w14:textId="77777777" w:rsidTr="00AC6922">
        <w:trPr>
          <w:trHeight w:val="146"/>
        </w:trPr>
        <w:tc>
          <w:tcPr>
            <w:tcW w:w="1541" w:type="dxa"/>
            <w:tcBorders>
              <w:top w:val="nil"/>
              <w:left w:val="nil"/>
              <w:bottom w:val="nil"/>
              <w:right w:val="nil"/>
            </w:tcBorders>
            <w:shd w:val="clear" w:color="auto" w:fill="auto"/>
            <w:noWrap/>
            <w:vAlign w:val="bottom"/>
            <w:hideMark/>
          </w:tcPr>
          <w:p w14:paraId="44CFDB7D" w14:textId="77777777" w:rsidR="00BA35C1" w:rsidRPr="00C07360" w:rsidRDefault="00BA35C1" w:rsidP="00AC6922">
            <w:pPr>
              <w:spacing w:after="0" w:line="240" w:lineRule="auto"/>
              <w:rPr>
                <w:rFonts w:eastAsia="Times New Roman" w:cstheme="minorHAnsi"/>
                <w:color w:val="000000"/>
                <w:sz w:val="18"/>
                <w:szCs w:val="18"/>
                <w:lang w:eastAsia="fr-FR"/>
              </w:rPr>
            </w:pPr>
          </w:p>
        </w:tc>
        <w:tc>
          <w:tcPr>
            <w:tcW w:w="1233" w:type="dxa"/>
            <w:tcBorders>
              <w:top w:val="nil"/>
              <w:left w:val="nil"/>
              <w:bottom w:val="nil"/>
              <w:right w:val="nil"/>
            </w:tcBorders>
            <w:shd w:val="clear" w:color="auto" w:fill="auto"/>
            <w:noWrap/>
            <w:vAlign w:val="bottom"/>
            <w:hideMark/>
          </w:tcPr>
          <w:p w14:paraId="75242A64" w14:textId="77777777" w:rsidR="00BA35C1" w:rsidRPr="00C07360" w:rsidRDefault="00BA35C1" w:rsidP="00AC6922">
            <w:pPr>
              <w:spacing w:after="0" w:line="240" w:lineRule="auto"/>
              <w:rPr>
                <w:rFonts w:eastAsia="Times New Roman" w:cstheme="minorHAnsi"/>
                <w:sz w:val="18"/>
                <w:szCs w:val="18"/>
                <w:lang w:eastAsia="fr-FR"/>
              </w:rPr>
            </w:pPr>
          </w:p>
        </w:tc>
        <w:tc>
          <w:tcPr>
            <w:tcW w:w="1315" w:type="dxa"/>
            <w:tcBorders>
              <w:top w:val="nil"/>
              <w:left w:val="nil"/>
              <w:bottom w:val="nil"/>
              <w:right w:val="nil"/>
            </w:tcBorders>
            <w:shd w:val="clear" w:color="auto" w:fill="auto"/>
            <w:noWrap/>
            <w:vAlign w:val="bottom"/>
            <w:hideMark/>
          </w:tcPr>
          <w:p w14:paraId="077B3252" w14:textId="77777777" w:rsidR="00BA35C1" w:rsidRPr="00C07360" w:rsidRDefault="00BA35C1" w:rsidP="00AC6922">
            <w:pPr>
              <w:spacing w:after="0" w:line="240" w:lineRule="auto"/>
              <w:rPr>
                <w:rFonts w:eastAsia="Times New Roman" w:cstheme="minorHAnsi"/>
                <w:color w:val="000000"/>
                <w:sz w:val="18"/>
                <w:szCs w:val="18"/>
                <w:lang w:eastAsia="fr-FR"/>
              </w:rPr>
            </w:pPr>
            <w:r w:rsidRPr="00C07360">
              <w:rPr>
                <w:rFonts w:eastAsia="Times New Roman" w:cstheme="minorHAnsi"/>
                <w:color w:val="000000"/>
                <w:sz w:val="18"/>
                <w:szCs w:val="18"/>
                <w:lang w:eastAsia="fr-FR"/>
              </w:rPr>
              <w:t>Public</w:t>
            </w:r>
          </w:p>
        </w:tc>
        <w:tc>
          <w:tcPr>
            <w:tcW w:w="1295" w:type="dxa"/>
            <w:tcBorders>
              <w:top w:val="nil"/>
              <w:left w:val="nil"/>
              <w:bottom w:val="nil"/>
              <w:right w:val="nil"/>
            </w:tcBorders>
            <w:shd w:val="clear" w:color="auto" w:fill="auto"/>
            <w:noWrap/>
            <w:vAlign w:val="bottom"/>
            <w:hideMark/>
          </w:tcPr>
          <w:p w14:paraId="1C462E29" w14:textId="77777777" w:rsidR="00BA35C1" w:rsidRPr="00C07360" w:rsidRDefault="00BA35C1" w:rsidP="00AC6922">
            <w:pPr>
              <w:spacing w:after="0" w:line="240" w:lineRule="auto"/>
              <w:rPr>
                <w:rFonts w:eastAsia="Times New Roman" w:cstheme="minorHAnsi"/>
                <w:color w:val="000000"/>
                <w:sz w:val="18"/>
                <w:szCs w:val="18"/>
                <w:lang w:eastAsia="fr-FR"/>
              </w:rPr>
            </w:pPr>
          </w:p>
        </w:tc>
        <w:tc>
          <w:tcPr>
            <w:tcW w:w="194" w:type="dxa"/>
            <w:tcBorders>
              <w:top w:val="nil"/>
              <w:left w:val="nil"/>
              <w:bottom w:val="nil"/>
              <w:right w:val="nil"/>
            </w:tcBorders>
            <w:shd w:val="clear" w:color="auto" w:fill="auto"/>
            <w:noWrap/>
            <w:vAlign w:val="bottom"/>
            <w:hideMark/>
          </w:tcPr>
          <w:p w14:paraId="4B65A17A" w14:textId="77777777" w:rsidR="00BA35C1" w:rsidRPr="00C07360" w:rsidRDefault="00BA35C1" w:rsidP="00AC6922">
            <w:pPr>
              <w:spacing w:after="0" w:line="240" w:lineRule="auto"/>
              <w:rPr>
                <w:rFonts w:eastAsia="Times New Roman" w:cstheme="minorHAnsi"/>
                <w:sz w:val="18"/>
                <w:szCs w:val="18"/>
                <w:lang w:eastAsia="fr-FR"/>
              </w:rPr>
            </w:pPr>
          </w:p>
        </w:tc>
        <w:tc>
          <w:tcPr>
            <w:tcW w:w="1171" w:type="dxa"/>
            <w:tcBorders>
              <w:top w:val="nil"/>
              <w:left w:val="nil"/>
              <w:bottom w:val="nil"/>
              <w:right w:val="nil"/>
            </w:tcBorders>
            <w:shd w:val="clear" w:color="auto" w:fill="auto"/>
            <w:noWrap/>
            <w:vAlign w:val="bottom"/>
            <w:hideMark/>
          </w:tcPr>
          <w:p w14:paraId="14F0A335" w14:textId="77777777" w:rsidR="00BA35C1" w:rsidRPr="00C07360" w:rsidRDefault="00BA35C1" w:rsidP="00AC6922">
            <w:pPr>
              <w:spacing w:after="0" w:line="240" w:lineRule="auto"/>
              <w:rPr>
                <w:rFonts w:eastAsia="Times New Roman" w:cstheme="minorHAnsi"/>
                <w:sz w:val="18"/>
                <w:szCs w:val="18"/>
                <w:lang w:eastAsia="fr-FR"/>
              </w:rPr>
            </w:pPr>
          </w:p>
        </w:tc>
        <w:tc>
          <w:tcPr>
            <w:tcW w:w="1212" w:type="dxa"/>
            <w:tcBorders>
              <w:top w:val="nil"/>
              <w:left w:val="nil"/>
              <w:bottom w:val="nil"/>
              <w:right w:val="nil"/>
            </w:tcBorders>
            <w:shd w:val="clear" w:color="auto" w:fill="auto"/>
            <w:noWrap/>
            <w:vAlign w:val="bottom"/>
            <w:hideMark/>
          </w:tcPr>
          <w:p w14:paraId="6EB1F295" w14:textId="77777777" w:rsidR="00BA35C1" w:rsidRPr="00C07360" w:rsidRDefault="00BA35C1" w:rsidP="00AC6922">
            <w:pPr>
              <w:spacing w:after="0" w:line="240" w:lineRule="auto"/>
              <w:rPr>
                <w:rFonts w:eastAsia="Times New Roman" w:cstheme="minorHAnsi"/>
                <w:color w:val="000000"/>
                <w:sz w:val="18"/>
                <w:szCs w:val="18"/>
                <w:lang w:eastAsia="fr-FR"/>
              </w:rPr>
            </w:pPr>
            <w:r w:rsidRPr="00C07360">
              <w:rPr>
                <w:rFonts w:eastAsia="Times New Roman" w:cstheme="minorHAnsi"/>
                <w:color w:val="000000"/>
                <w:sz w:val="18"/>
                <w:szCs w:val="18"/>
                <w:lang w:eastAsia="fr-FR"/>
              </w:rPr>
              <w:t>Non Public</w:t>
            </w:r>
          </w:p>
        </w:tc>
        <w:tc>
          <w:tcPr>
            <w:tcW w:w="1459" w:type="dxa"/>
            <w:tcBorders>
              <w:top w:val="nil"/>
              <w:left w:val="nil"/>
              <w:bottom w:val="nil"/>
              <w:right w:val="nil"/>
            </w:tcBorders>
            <w:shd w:val="clear" w:color="auto" w:fill="auto"/>
            <w:noWrap/>
            <w:vAlign w:val="bottom"/>
            <w:hideMark/>
          </w:tcPr>
          <w:p w14:paraId="3BB41F29" w14:textId="77777777" w:rsidR="00BA35C1" w:rsidRPr="00C07360" w:rsidRDefault="00BA35C1" w:rsidP="00AC6922">
            <w:pPr>
              <w:spacing w:after="0" w:line="240" w:lineRule="auto"/>
              <w:rPr>
                <w:rFonts w:eastAsia="Times New Roman" w:cstheme="minorHAnsi"/>
                <w:color w:val="000000"/>
                <w:sz w:val="18"/>
                <w:szCs w:val="18"/>
                <w:lang w:eastAsia="fr-FR"/>
              </w:rPr>
            </w:pPr>
          </w:p>
        </w:tc>
        <w:tc>
          <w:tcPr>
            <w:tcW w:w="1459" w:type="dxa"/>
            <w:tcBorders>
              <w:top w:val="nil"/>
              <w:left w:val="nil"/>
              <w:bottom w:val="nil"/>
              <w:right w:val="nil"/>
            </w:tcBorders>
            <w:shd w:val="clear" w:color="auto" w:fill="auto"/>
            <w:noWrap/>
            <w:vAlign w:val="bottom"/>
            <w:hideMark/>
          </w:tcPr>
          <w:p w14:paraId="081C4A6E" w14:textId="77777777" w:rsidR="00BA35C1" w:rsidRPr="00C07360" w:rsidRDefault="00BA35C1" w:rsidP="00AC6922">
            <w:pPr>
              <w:spacing w:after="0" w:line="240" w:lineRule="auto"/>
              <w:rPr>
                <w:rFonts w:eastAsia="Times New Roman" w:cstheme="minorHAnsi"/>
                <w:sz w:val="18"/>
                <w:szCs w:val="18"/>
                <w:lang w:eastAsia="fr-FR"/>
              </w:rPr>
            </w:pPr>
          </w:p>
        </w:tc>
      </w:tr>
      <w:tr w:rsidR="00BA35C1" w:rsidRPr="00C07360" w14:paraId="31736054" w14:textId="77777777" w:rsidTr="00AC6922">
        <w:trPr>
          <w:trHeight w:val="146"/>
        </w:trPr>
        <w:tc>
          <w:tcPr>
            <w:tcW w:w="1541" w:type="dxa"/>
            <w:tcBorders>
              <w:top w:val="nil"/>
              <w:left w:val="nil"/>
              <w:bottom w:val="nil"/>
              <w:right w:val="nil"/>
            </w:tcBorders>
            <w:shd w:val="clear" w:color="auto" w:fill="auto"/>
            <w:noWrap/>
            <w:vAlign w:val="bottom"/>
            <w:hideMark/>
          </w:tcPr>
          <w:p w14:paraId="3FB7F0CD" w14:textId="77777777" w:rsidR="00BA35C1" w:rsidRPr="00C07360" w:rsidRDefault="00BA35C1" w:rsidP="00AC6922">
            <w:pPr>
              <w:spacing w:after="0" w:line="240" w:lineRule="auto"/>
              <w:rPr>
                <w:rFonts w:eastAsia="Times New Roman" w:cstheme="minorHAnsi"/>
                <w:color w:val="000000"/>
                <w:sz w:val="18"/>
                <w:szCs w:val="18"/>
                <w:lang w:eastAsia="fr-FR"/>
              </w:rPr>
            </w:pPr>
            <w:r w:rsidRPr="00C07360">
              <w:rPr>
                <w:rFonts w:eastAsia="Times New Roman" w:cstheme="minorHAnsi"/>
                <w:color w:val="000000"/>
                <w:sz w:val="18"/>
                <w:szCs w:val="18"/>
                <w:lang w:eastAsia="fr-FR"/>
              </w:rPr>
              <w:t>Département</w:t>
            </w:r>
          </w:p>
        </w:tc>
        <w:tc>
          <w:tcPr>
            <w:tcW w:w="1233" w:type="dxa"/>
            <w:tcBorders>
              <w:top w:val="nil"/>
              <w:left w:val="nil"/>
              <w:bottom w:val="nil"/>
              <w:right w:val="nil"/>
            </w:tcBorders>
            <w:shd w:val="clear" w:color="auto" w:fill="auto"/>
            <w:noWrap/>
            <w:vAlign w:val="bottom"/>
            <w:hideMark/>
          </w:tcPr>
          <w:p w14:paraId="0E9DBBCC" w14:textId="77777777" w:rsidR="00BA35C1" w:rsidRPr="00C07360" w:rsidRDefault="00BA35C1" w:rsidP="00AC6922">
            <w:pPr>
              <w:spacing w:after="0" w:line="240" w:lineRule="auto"/>
              <w:rPr>
                <w:rFonts w:eastAsia="Times New Roman" w:cstheme="minorHAnsi"/>
                <w:color w:val="000000"/>
                <w:sz w:val="18"/>
                <w:szCs w:val="18"/>
                <w:lang w:eastAsia="fr-FR"/>
              </w:rPr>
            </w:pPr>
            <w:r w:rsidRPr="00C07360">
              <w:rPr>
                <w:rFonts w:eastAsia="Times New Roman" w:cstheme="minorHAnsi"/>
                <w:color w:val="000000"/>
                <w:sz w:val="18"/>
                <w:szCs w:val="18"/>
                <w:lang w:eastAsia="fr-FR"/>
              </w:rPr>
              <w:t>FRINS</w:t>
            </w:r>
          </w:p>
        </w:tc>
        <w:tc>
          <w:tcPr>
            <w:tcW w:w="1315" w:type="dxa"/>
            <w:tcBorders>
              <w:top w:val="nil"/>
              <w:left w:val="nil"/>
              <w:bottom w:val="nil"/>
              <w:right w:val="nil"/>
            </w:tcBorders>
            <w:shd w:val="clear" w:color="auto" w:fill="auto"/>
            <w:noWrap/>
            <w:vAlign w:val="bottom"/>
            <w:hideMark/>
          </w:tcPr>
          <w:p w14:paraId="543A33FC" w14:textId="77777777" w:rsidR="00BA35C1" w:rsidRPr="00C07360" w:rsidRDefault="00BA35C1" w:rsidP="00AC6922">
            <w:pPr>
              <w:spacing w:after="0" w:line="240" w:lineRule="auto"/>
              <w:rPr>
                <w:rFonts w:eastAsia="Times New Roman" w:cstheme="minorHAnsi"/>
                <w:color w:val="000000"/>
                <w:sz w:val="18"/>
                <w:szCs w:val="18"/>
                <w:lang w:eastAsia="fr-FR"/>
              </w:rPr>
            </w:pPr>
            <w:r w:rsidRPr="00C07360">
              <w:rPr>
                <w:rFonts w:eastAsia="Times New Roman" w:cstheme="minorHAnsi"/>
                <w:color w:val="000000"/>
                <w:sz w:val="18"/>
                <w:szCs w:val="18"/>
                <w:lang w:eastAsia="fr-FR"/>
              </w:rPr>
              <w:t>FRANN</w:t>
            </w:r>
          </w:p>
        </w:tc>
        <w:tc>
          <w:tcPr>
            <w:tcW w:w="1295" w:type="dxa"/>
            <w:tcBorders>
              <w:top w:val="nil"/>
              <w:left w:val="nil"/>
              <w:bottom w:val="nil"/>
              <w:right w:val="nil"/>
            </w:tcBorders>
            <w:shd w:val="clear" w:color="auto" w:fill="auto"/>
            <w:noWrap/>
            <w:vAlign w:val="bottom"/>
            <w:hideMark/>
          </w:tcPr>
          <w:p w14:paraId="57E93133" w14:textId="77777777" w:rsidR="00BA35C1" w:rsidRPr="00C07360" w:rsidRDefault="00BA35C1" w:rsidP="00AC6922">
            <w:pPr>
              <w:spacing w:after="0" w:line="240" w:lineRule="auto"/>
              <w:rPr>
                <w:rFonts w:eastAsia="Times New Roman" w:cstheme="minorHAnsi"/>
                <w:color w:val="000000"/>
                <w:sz w:val="18"/>
                <w:szCs w:val="18"/>
                <w:lang w:eastAsia="fr-FR"/>
              </w:rPr>
            </w:pPr>
            <w:r w:rsidRPr="00C07360">
              <w:rPr>
                <w:rFonts w:eastAsia="Times New Roman" w:cstheme="minorHAnsi"/>
                <w:color w:val="000000"/>
                <w:sz w:val="18"/>
                <w:szCs w:val="18"/>
                <w:lang w:eastAsia="fr-FR"/>
              </w:rPr>
              <w:t>FRESCO</w:t>
            </w:r>
          </w:p>
        </w:tc>
        <w:tc>
          <w:tcPr>
            <w:tcW w:w="194" w:type="dxa"/>
            <w:tcBorders>
              <w:top w:val="nil"/>
              <w:left w:val="nil"/>
              <w:bottom w:val="nil"/>
              <w:right w:val="nil"/>
            </w:tcBorders>
            <w:shd w:val="clear" w:color="auto" w:fill="auto"/>
            <w:noWrap/>
            <w:vAlign w:val="bottom"/>
            <w:hideMark/>
          </w:tcPr>
          <w:p w14:paraId="28114586" w14:textId="77777777" w:rsidR="00BA35C1" w:rsidRPr="00C07360" w:rsidRDefault="00BA35C1" w:rsidP="00AC6922">
            <w:pPr>
              <w:spacing w:after="0" w:line="240" w:lineRule="auto"/>
              <w:rPr>
                <w:rFonts w:eastAsia="Times New Roman" w:cstheme="minorHAnsi"/>
                <w:color w:val="000000"/>
                <w:sz w:val="18"/>
                <w:szCs w:val="18"/>
                <w:lang w:eastAsia="fr-FR"/>
              </w:rPr>
            </w:pPr>
          </w:p>
        </w:tc>
        <w:tc>
          <w:tcPr>
            <w:tcW w:w="1171" w:type="dxa"/>
            <w:tcBorders>
              <w:top w:val="nil"/>
              <w:left w:val="nil"/>
              <w:bottom w:val="nil"/>
              <w:right w:val="nil"/>
            </w:tcBorders>
            <w:shd w:val="clear" w:color="auto" w:fill="auto"/>
            <w:noWrap/>
            <w:vAlign w:val="bottom"/>
            <w:hideMark/>
          </w:tcPr>
          <w:p w14:paraId="39A4F0E9" w14:textId="77777777" w:rsidR="00BA35C1" w:rsidRPr="00C07360" w:rsidRDefault="00BA35C1" w:rsidP="00AC6922">
            <w:pPr>
              <w:spacing w:after="0" w:line="240" w:lineRule="auto"/>
              <w:rPr>
                <w:rFonts w:eastAsia="Times New Roman" w:cstheme="minorHAnsi"/>
                <w:color w:val="000000"/>
                <w:sz w:val="18"/>
                <w:szCs w:val="18"/>
                <w:lang w:eastAsia="fr-FR"/>
              </w:rPr>
            </w:pPr>
            <w:r w:rsidRPr="00C07360">
              <w:rPr>
                <w:rFonts w:eastAsia="Times New Roman" w:cstheme="minorHAnsi"/>
                <w:color w:val="000000"/>
                <w:sz w:val="18"/>
                <w:szCs w:val="18"/>
                <w:lang w:eastAsia="fr-FR"/>
              </w:rPr>
              <w:t>FRINS</w:t>
            </w:r>
          </w:p>
        </w:tc>
        <w:tc>
          <w:tcPr>
            <w:tcW w:w="1212" w:type="dxa"/>
            <w:tcBorders>
              <w:top w:val="nil"/>
              <w:left w:val="nil"/>
              <w:bottom w:val="nil"/>
              <w:right w:val="nil"/>
            </w:tcBorders>
            <w:shd w:val="clear" w:color="auto" w:fill="auto"/>
            <w:noWrap/>
            <w:vAlign w:val="bottom"/>
            <w:hideMark/>
          </w:tcPr>
          <w:p w14:paraId="07BADC36" w14:textId="77777777" w:rsidR="00BA35C1" w:rsidRPr="00C07360" w:rsidRDefault="00BA35C1" w:rsidP="00AC6922">
            <w:pPr>
              <w:spacing w:after="0" w:line="240" w:lineRule="auto"/>
              <w:rPr>
                <w:rFonts w:eastAsia="Times New Roman" w:cstheme="minorHAnsi"/>
                <w:color w:val="000000"/>
                <w:sz w:val="18"/>
                <w:szCs w:val="18"/>
                <w:lang w:eastAsia="fr-FR"/>
              </w:rPr>
            </w:pPr>
            <w:r w:rsidRPr="00C07360">
              <w:rPr>
                <w:rFonts w:eastAsia="Times New Roman" w:cstheme="minorHAnsi"/>
                <w:color w:val="000000"/>
                <w:sz w:val="18"/>
                <w:szCs w:val="18"/>
                <w:lang w:eastAsia="fr-FR"/>
              </w:rPr>
              <w:t>FRANN</w:t>
            </w:r>
          </w:p>
        </w:tc>
        <w:tc>
          <w:tcPr>
            <w:tcW w:w="1459" w:type="dxa"/>
            <w:tcBorders>
              <w:top w:val="nil"/>
              <w:left w:val="nil"/>
              <w:bottom w:val="nil"/>
              <w:right w:val="nil"/>
            </w:tcBorders>
            <w:shd w:val="clear" w:color="auto" w:fill="auto"/>
            <w:noWrap/>
            <w:vAlign w:val="bottom"/>
            <w:hideMark/>
          </w:tcPr>
          <w:p w14:paraId="269EB49F" w14:textId="77777777" w:rsidR="00BA35C1" w:rsidRPr="00C07360" w:rsidRDefault="00BA35C1" w:rsidP="00AC6922">
            <w:pPr>
              <w:spacing w:after="0" w:line="240" w:lineRule="auto"/>
              <w:rPr>
                <w:rFonts w:eastAsia="Times New Roman" w:cstheme="minorHAnsi"/>
                <w:color w:val="000000"/>
                <w:sz w:val="18"/>
                <w:szCs w:val="18"/>
                <w:lang w:eastAsia="fr-FR"/>
              </w:rPr>
            </w:pPr>
            <w:r w:rsidRPr="00C07360">
              <w:rPr>
                <w:rFonts w:eastAsia="Times New Roman" w:cstheme="minorHAnsi"/>
                <w:color w:val="000000"/>
                <w:sz w:val="18"/>
                <w:szCs w:val="18"/>
                <w:lang w:eastAsia="fr-FR"/>
              </w:rPr>
              <w:t>FRESCO</w:t>
            </w:r>
          </w:p>
        </w:tc>
        <w:tc>
          <w:tcPr>
            <w:tcW w:w="1459" w:type="dxa"/>
            <w:tcBorders>
              <w:top w:val="nil"/>
              <w:left w:val="nil"/>
              <w:bottom w:val="nil"/>
              <w:right w:val="nil"/>
            </w:tcBorders>
            <w:shd w:val="clear" w:color="auto" w:fill="auto"/>
            <w:noWrap/>
            <w:vAlign w:val="bottom"/>
            <w:hideMark/>
          </w:tcPr>
          <w:p w14:paraId="318409A9" w14:textId="77777777" w:rsidR="00BA35C1" w:rsidRPr="00C07360" w:rsidRDefault="00BA35C1" w:rsidP="00AC6922">
            <w:pPr>
              <w:spacing w:after="0" w:line="240" w:lineRule="auto"/>
              <w:rPr>
                <w:rFonts w:eastAsia="Times New Roman" w:cstheme="minorHAnsi"/>
                <w:b/>
                <w:color w:val="000000"/>
                <w:sz w:val="18"/>
                <w:szCs w:val="18"/>
                <w:lang w:eastAsia="fr-FR"/>
              </w:rPr>
            </w:pPr>
            <w:r w:rsidRPr="00C07360">
              <w:rPr>
                <w:rFonts w:eastAsia="Times New Roman" w:cstheme="minorHAnsi"/>
                <w:b/>
                <w:color w:val="000000"/>
                <w:sz w:val="18"/>
                <w:szCs w:val="18"/>
                <w:lang w:eastAsia="fr-FR"/>
              </w:rPr>
              <w:t>Total</w:t>
            </w:r>
          </w:p>
        </w:tc>
      </w:tr>
      <w:tr w:rsidR="00BA35C1" w:rsidRPr="00C07360" w14:paraId="591C00FA" w14:textId="77777777" w:rsidTr="00AC6922">
        <w:trPr>
          <w:trHeight w:val="146"/>
        </w:trPr>
        <w:tc>
          <w:tcPr>
            <w:tcW w:w="1541" w:type="dxa"/>
            <w:tcBorders>
              <w:top w:val="nil"/>
              <w:left w:val="nil"/>
              <w:bottom w:val="nil"/>
              <w:right w:val="nil"/>
            </w:tcBorders>
            <w:shd w:val="clear" w:color="auto" w:fill="auto"/>
            <w:noWrap/>
            <w:vAlign w:val="bottom"/>
            <w:hideMark/>
          </w:tcPr>
          <w:p w14:paraId="32433861" w14:textId="77777777" w:rsidR="00BA35C1" w:rsidRPr="00C07360" w:rsidRDefault="00BA35C1" w:rsidP="00AC6922">
            <w:pPr>
              <w:spacing w:after="0" w:line="240" w:lineRule="auto"/>
              <w:rPr>
                <w:rFonts w:eastAsia="Times New Roman" w:cstheme="minorHAnsi"/>
                <w:color w:val="000000"/>
                <w:sz w:val="18"/>
                <w:szCs w:val="18"/>
                <w:lang w:eastAsia="fr-FR"/>
              </w:rPr>
            </w:pPr>
            <w:r w:rsidRPr="00C07360">
              <w:rPr>
                <w:rFonts w:eastAsia="Times New Roman" w:cstheme="minorHAnsi"/>
                <w:color w:val="000000"/>
                <w:sz w:val="18"/>
                <w:szCs w:val="18"/>
                <w:lang w:eastAsia="fr-FR"/>
              </w:rPr>
              <w:t>OUEST</w:t>
            </w:r>
          </w:p>
        </w:tc>
        <w:tc>
          <w:tcPr>
            <w:tcW w:w="1233" w:type="dxa"/>
            <w:tcBorders>
              <w:top w:val="nil"/>
              <w:left w:val="nil"/>
              <w:bottom w:val="nil"/>
              <w:right w:val="nil"/>
            </w:tcBorders>
            <w:shd w:val="clear" w:color="auto" w:fill="auto"/>
            <w:noWrap/>
            <w:vAlign w:val="bottom"/>
            <w:hideMark/>
          </w:tcPr>
          <w:p w14:paraId="57D6AE1D" w14:textId="77777777" w:rsidR="00BA35C1" w:rsidRPr="00C07360" w:rsidRDefault="00BA35C1" w:rsidP="00AC6922">
            <w:pPr>
              <w:spacing w:after="0" w:line="240" w:lineRule="auto"/>
              <w:jc w:val="center"/>
              <w:rPr>
                <w:rFonts w:eastAsia="Times New Roman" w:cstheme="minorHAnsi"/>
                <w:color w:val="000000"/>
                <w:sz w:val="18"/>
                <w:szCs w:val="18"/>
                <w:lang w:eastAsia="fr-FR"/>
              </w:rPr>
            </w:pPr>
            <w:r w:rsidRPr="00C07360">
              <w:rPr>
                <w:rFonts w:eastAsia="Times New Roman" w:cstheme="minorHAnsi"/>
                <w:color w:val="000000"/>
                <w:sz w:val="18"/>
                <w:szCs w:val="18"/>
                <w:lang w:eastAsia="fr-FR"/>
              </w:rPr>
              <w:t>194,782,824</w:t>
            </w:r>
          </w:p>
        </w:tc>
        <w:tc>
          <w:tcPr>
            <w:tcW w:w="1315" w:type="dxa"/>
            <w:tcBorders>
              <w:top w:val="nil"/>
              <w:left w:val="nil"/>
              <w:bottom w:val="nil"/>
              <w:right w:val="nil"/>
            </w:tcBorders>
            <w:shd w:val="clear" w:color="auto" w:fill="auto"/>
            <w:noWrap/>
            <w:vAlign w:val="bottom"/>
            <w:hideMark/>
          </w:tcPr>
          <w:p w14:paraId="61E2764F" w14:textId="77777777" w:rsidR="00BA35C1" w:rsidRPr="00C07360" w:rsidRDefault="00BA35C1" w:rsidP="00AC6922">
            <w:pPr>
              <w:spacing w:after="0" w:line="240" w:lineRule="auto"/>
              <w:jc w:val="center"/>
              <w:rPr>
                <w:rFonts w:eastAsia="Times New Roman" w:cstheme="minorHAnsi"/>
                <w:color w:val="000000"/>
                <w:sz w:val="18"/>
                <w:szCs w:val="18"/>
                <w:lang w:eastAsia="fr-FR"/>
              </w:rPr>
            </w:pPr>
            <w:r w:rsidRPr="00C07360">
              <w:rPr>
                <w:rFonts w:eastAsia="Times New Roman" w:cstheme="minorHAnsi"/>
                <w:color w:val="000000"/>
                <w:sz w:val="18"/>
                <w:szCs w:val="18"/>
                <w:lang w:eastAsia="fr-FR"/>
              </w:rPr>
              <w:t>486,957,060</w:t>
            </w:r>
          </w:p>
        </w:tc>
        <w:tc>
          <w:tcPr>
            <w:tcW w:w="1295" w:type="dxa"/>
            <w:tcBorders>
              <w:top w:val="nil"/>
              <w:left w:val="nil"/>
              <w:bottom w:val="nil"/>
              <w:right w:val="nil"/>
            </w:tcBorders>
            <w:shd w:val="clear" w:color="auto" w:fill="auto"/>
            <w:noWrap/>
            <w:vAlign w:val="bottom"/>
            <w:hideMark/>
          </w:tcPr>
          <w:p w14:paraId="47E1A47E" w14:textId="77777777" w:rsidR="00BA35C1" w:rsidRPr="00C07360" w:rsidRDefault="00BA35C1" w:rsidP="00AC6922">
            <w:pPr>
              <w:spacing w:after="0" w:line="240" w:lineRule="auto"/>
              <w:jc w:val="center"/>
              <w:rPr>
                <w:rFonts w:eastAsia="Times New Roman" w:cstheme="minorHAnsi"/>
                <w:color w:val="000000"/>
                <w:sz w:val="18"/>
                <w:szCs w:val="18"/>
                <w:lang w:eastAsia="fr-FR"/>
              </w:rPr>
            </w:pPr>
            <w:r w:rsidRPr="00C07360">
              <w:rPr>
                <w:rFonts w:eastAsia="Times New Roman" w:cstheme="minorHAnsi"/>
                <w:color w:val="000000"/>
                <w:sz w:val="18"/>
                <w:szCs w:val="18"/>
                <w:lang w:eastAsia="fr-FR"/>
              </w:rPr>
              <w:t>4,952,692,979</w:t>
            </w:r>
          </w:p>
        </w:tc>
        <w:tc>
          <w:tcPr>
            <w:tcW w:w="194" w:type="dxa"/>
            <w:tcBorders>
              <w:top w:val="nil"/>
              <w:left w:val="nil"/>
              <w:bottom w:val="nil"/>
              <w:right w:val="nil"/>
            </w:tcBorders>
            <w:shd w:val="clear" w:color="auto" w:fill="auto"/>
            <w:noWrap/>
            <w:vAlign w:val="bottom"/>
            <w:hideMark/>
          </w:tcPr>
          <w:p w14:paraId="36704FEA" w14:textId="77777777" w:rsidR="00BA35C1" w:rsidRPr="00C07360" w:rsidRDefault="00BA35C1" w:rsidP="00AC6922">
            <w:pPr>
              <w:spacing w:after="0" w:line="240" w:lineRule="auto"/>
              <w:jc w:val="center"/>
              <w:rPr>
                <w:rFonts w:eastAsia="Times New Roman" w:cstheme="minorHAnsi"/>
                <w:color w:val="000000"/>
                <w:sz w:val="18"/>
                <w:szCs w:val="18"/>
                <w:lang w:eastAsia="fr-FR"/>
              </w:rPr>
            </w:pPr>
          </w:p>
        </w:tc>
        <w:tc>
          <w:tcPr>
            <w:tcW w:w="1171" w:type="dxa"/>
            <w:tcBorders>
              <w:top w:val="nil"/>
              <w:left w:val="nil"/>
              <w:bottom w:val="nil"/>
              <w:right w:val="nil"/>
            </w:tcBorders>
            <w:shd w:val="clear" w:color="auto" w:fill="auto"/>
            <w:noWrap/>
            <w:vAlign w:val="bottom"/>
            <w:hideMark/>
          </w:tcPr>
          <w:p w14:paraId="0DB68B31" w14:textId="77777777" w:rsidR="00BA35C1" w:rsidRPr="00C07360" w:rsidRDefault="00BA35C1" w:rsidP="00AC6922">
            <w:pPr>
              <w:spacing w:after="0" w:line="240" w:lineRule="auto"/>
              <w:jc w:val="center"/>
              <w:rPr>
                <w:rFonts w:eastAsia="Times New Roman" w:cstheme="minorHAnsi"/>
                <w:color w:val="000000"/>
                <w:sz w:val="18"/>
                <w:szCs w:val="18"/>
                <w:lang w:eastAsia="fr-FR"/>
              </w:rPr>
            </w:pPr>
            <w:r w:rsidRPr="00C07360">
              <w:rPr>
                <w:rFonts w:eastAsia="Times New Roman" w:cstheme="minorHAnsi"/>
                <w:color w:val="000000"/>
                <w:sz w:val="18"/>
                <w:szCs w:val="18"/>
                <w:lang w:eastAsia="fr-FR"/>
              </w:rPr>
              <w:t>31,091,739</w:t>
            </w:r>
          </w:p>
        </w:tc>
        <w:tc>
          <w:tcPr>
            <w:tcW w:w="1212" w:type="dxa"/>
            <w:tcBorders>
              <w:top w:val="nil"/>
              <w:left w:val="nil"/>
              <w:bottom w:val="nil"/>
              <w:right w:val="nil"/>
            </w:tcBorders>
            <w:shd w:val="clear" w:color="auto" w:fill="auto"/>
            <w:noWrap/>
            <w:vAlign w:val="bottom"/>
            <w:hideMark/>
          </w:tcPr>
          <w:p w14:paraId="2F069FB5" w14:textId="77777777" w:rsidR="00BA35C1" w:rsidRPr="00C07360" w:rsidRDefault="00BA35C1" w:rsidP="00AC6922">
            <w:pPr>
              <w:spacing w:after="0" w:line="240" w:lineRule="auto"/>
              <w:jc w:val="center"/>
              <w:rPr>
                <w:rFonts w:eastAsia="Times New Roman" w:cstheme="minorHAnsi"/>
                <w:color w:val="000000"/>
                <w:sz w:val="18"/>
                <w:szCs w:val="18"/>
                <w:lang w:eastAsia="fr-FR"/>
              </w:rPr>
            </w:pPr>
            <w:r w:rsidRPr="00C07360">
              <w:rPr>
                <w:rFonts w:eastAsia="Times New Roman" w:cstheme="minorHAnsi"/>
                <w:color w:val="000000"/>
                <w:sz w:val="18"/>
                <w:szCs w:val="18"/>
                <w:lang w:eastAsia="fr-FR"/>
              </w:rPr>
              <w:t>422,185,938</w:t>
            </w:r>
          </w:p>
        </w:tc>
        <w:tc>
          <w:tcPr>
            <w:tcW w:w="1459" w:type="dxa"/>
            <w:tcBorders>
              <w:top w:val="nil"/>
              <w:left w:val="nil"/>
              <w:bottom w:val="nil"/>
              <w:right w:val="nil"/>
            </w:tcBorders>
            <w:shd w:val="clear" w:color="auto" w:fill="auto"/>
            <w:noWrap/>
            <w:vAlign w:val="bottom"/>
            <w:hideMark/>
          </w:tcPr>
          <w:p w14:paraId="2C29B27B" w14:textId="77777777" w:rsidR="00BA35C1" w:rsidRPr="00C07360" w:rsidRDefault="00BA35C1" w:rsidP="00AC6922">
            <w:pPr>
              <w:spacing w:after="0" w:line="240" w:lineRule="auto"/>
              <w:jc w:val="center"/>
              <w:rPr>
                <w:rFonts w:eastAsia="Times New Roman" w:cstheme="minorHAnsi"/>
                <w:color w:val="000000"/>
                <w:sz w:val="18"/>
                <w:szCs w:val="18"/>
                <w:lang w:eastAsia="fr-FR"/>
              </w:rPr>
            </w:pPr>
            <w:r w:rsidRPr="00C07360">
              <w:rPr>
                <w:rFonts w:eastAsia="Times New Roman" w:cstheme="minorHAnsi"/>
                <w:color w:val="000000"/>
                <w:sz w:val="18"/>
                <w:szCs w:val="18"/>
                <w:lang w:eastAsia="fr-FR"/>
              </w:rPr>
              <w:t>18,258,498,805</w:t>
            </w:r>
          </w:p>
        </w:tc>
        <w:tc>
          <w:tcPr>
            <w:tcW w:w="1459" w:type="dxa"/>
            <w:tcBorders>
              <w:top w:val="nil"/>
              <w:left w:val="nil"/>
              <w:bottom w:val="nil"/>
              <w:right w:val="nil"/>
            </w:tcBorders>
            <w:shd w:val="clear" w:color="auto" w:fill="auto"/>
            <w:noWrap/>
            <w:vAlign w:val="bottom"/>
            <w:hideMark/>
          </w:tcPr>
          <w:p w14:paraId="56B0D659" w14:textId="77777777" w:rsidR="00BA35C1" w:rsidRPr="00C07360" w:rsidRDefault="00BA35C1" w:rsidP="00AC6922">
            <w:pPr>
              <w:spacing w:after="0" w:line="240" w:lineRule="auto"/>
              <w:jc w:val="center"/>
              <w:rPr>
                <w:rFonts w:eastAsia="Times New Roman" w:cstheme="minorHAnsi"/>
                <w:b/>
                <w:color w:val="000000"/>
                <w:sz w:val="18"/>
                <w:szCs w:val="18"/>
                <w:lang w:eastAsia="fr-FR"/>
              </w:rPr>
            </w:pPr>
            <w:r w:rsidRPr="00C07360">
              <w:rPr>
                <w:rFonts w:eastAsia="Times New Roman" w:cstheme="minorHAnsi"/>
                <w:b/>
                <w:color w:val="000000"/>
                <w:sz w:val="18"/>
                <w:szCs w:val="18"/>
                <w:lang w:eastAsia="fr-FR"/>
              </w:rPr>
              <w:t>24,346,209,345</w:t>
            </w:r>
          </w:p>
        </w:tc>
      </w:tr>
      <w:tr w:rsidR="00BA35C1" w:rsidRPr="00C07360" w14:paraId="4A70893D" w14:textId="77777777" w:rsidTr="00AC6922">
        <w:trPr>
          <w:trHeight w:val="146"/>
        </w:trPr>
        <w:tc>
          <w:tcPr>
            <w:tcW w:w="1541" w:type="dxa"/>
            <w:tcBorders>
              <w:top w:val="nil"/>
              <w:left w:val="nil"/>
              <w:bottom w:val="nil"/>
              <w:right w:val="nil"/>
            </w:tcBorders>
            <w:shd w:val="clear" w:color="auto" w:fill="auto"/>
            <w:noWrap/>
            <w:vAlign w:val="bottom"/>
            <w:hideMark/>
          </w:tcPr>
          <w:p w14:paraId="225E5F33" w14:textId="77777777" w:rsidR="00BA35C1" w:rsidRPr="00C07360" w:rsidRDefault="00BA35C1" w:rsidP="00AC6922">
            <w:pPr>
              <w:spacing w:after="0" w:line="240" w:lineRule="auto"/>
              <w:rPr>
                <w:rFonts w:eastAsia="Times New Roman" w:cstheme="minorHAnsi"/>
                <w:color w:val="000000"/>
                <w:sz w:val="18"/>
                <w:szCs w:val="18"/>
                <w:lang w:eastAsia="fr-FR"/>
              </w:rPr>
            </w:pPr>
            <w:r w:rsidRPr="00C07360">
              <w:rPr>
                <w:rFonts w:eastAsia="Times New Roman" w:cstheme="minorHAnsi"/>
                <w:color w:val="000000"/>
                <w:sz w:val="18"/>
                <w:szCs w:val="18"/>
                <w:lang w:eastAsia="fr-FR"/>
              </w:rPr>
              <w:t>SUD'EST</w:t>
            </w:r>
          </w:p>
        </w:tc>
        <w:tc>
          <w:tcPr>
            <w:tcW w:w="1233" w:type="dxa"/>
            <w:tcBorders>
              <w:top w:val="nil"/>
              <w:left w:val="nil"/>
              <w:bottom w:val="nil"/>
              <w:right w:val="nil"/>
            </w:tcBorders>
            <w:shd w:val="clear" w:color="auto" w:fill="auto"/>
            <w:noWrap/>
            <w:vAlign w:val="bottom"/>
            <w:hideMark/>
          </w:tcPr>
          <w:p w14:paraId="1976DBFB" w14:textId="77777777" w:rsidR="00BA35C1" w:rsidRPr="00C07360" w:rsidRDefault="00BA35C1" w:rsidP="00AC6922">
            <w:pPr>
              <w:spacing w:after="0" w:line="240" w:lineRule="auto"/>
              <w:jc w:val="center"/>
              <w:rPr>
                <w:rFonts w:eastAsia="Times New Roman" w:cstheme="minorHAnsi"/>
                <w:color w:val="000000"/>
                <w:sz w:val="18"/>
                <w:szCs w:val="18"/>
                <w:lang w:eastAsia="fr-FR"/>
              </w:rPr>
            </w:pPr>
            <w:r w:rsidRPr="00C07360">
              <w:rPr>
                <w:rFonts w:eastAsia="Times New Roman" w:cstheme="minorHAnsi"/>
                <w:color w:val="000000"/>
                <w:sz w:val="18"/>
                <w:szCs w:val="18"/>
                <w:lang w:eastAsia="fr-FR"/>
              </w:rPr>
              <w:t>19,136,433</w:t>
            </w:r>
          </w:p>
        </w:tc>
        <w:tc>
          <w:tcPr>
            <w:tcW w:w="1315" w:type="dxa"/>
            <w:tcBorders>
              <w:top w:val="nil"/>
              <w:left w:val="nil"/>
              <w:bottom w:val="nil"/>
              <w:right w:val="nil"/>
            </w:tcBorders>
            <w:shd w:val="clear" w:color="auto" w:fill="auto"/>
            <w:noWrap/>
            <w:vAlign w:val="bottom"/>
            <w:hideMark/>
          </w:tcPr>
          <w:p w14:paraId="7FE1E55A" w14:textId="77777777" w:rsidR="00BA35C1" w:rsidRPr="00C07360" w:rsidRDefault="00BA35C1" w:rsidP="00AC6922">
            <w:pPr>
              <w:spacing w:after="0" w:line="240" w:lineRule="auto"/>
              <w:jc w:val="center"/>
              <w:rPr>
                <w:rFonts w:eastAsia="Times New Roman" w:cstheme="minorHAnsi"/>
                <w:color w:val="000000"/>
                <w:sz w:val="18"/>
                <w:szCs w:val="18"/>
                <w:lang w:eastAsia="fr-FR"/>
              </w:rPr>
            </w:pPr>
            <w:r w:rsidRPr="00C07360">
              <w:rPr>
                <w:rFonts w:eastAsia="Times New Roman" w:cstheme="minorHAnsi"/>
                <w:color w:val="000000"/>
                <w:sz w:val="18"/>
                <w:szCs w:val="18"/>
                <w:lang w:eastAsia="fr-FR"/>
              </w:rPr>
              <w:t>47,841,081</w:t>
            </w:r>
          </w:p>
        </w:tc>
        <w:tc>
          <w:tcPr>
            <w:tcW w:w="1295" w:type="dxa"/>
            <w:tcBorders>
              <w:top w:val="nil"/>
              <w:left w:val="nil"/>
              <w:bottom w:val="nil"/>
              <w:right w:val="nil"/>
            </w:tcBorders>
            <w:shd w:val="clear" w:color="auto" w:fill="auto"/>
            <w:noWrap/>
            <w:vAlign w:val="bottom"/>
            <w:hideMark/>
          </w:tcPr>
          <w:p w14:paraId="18289E3E" w14:textId="77777777" w:rsidR="00BA35C1" w:rsidRPr="00C07360" w:rsidRDefault="00BA35C1" w:rsidP="00AC6922">
            <w:pPr>
              <w:spacing w:after="0" w:line="240" w:lineRule="auto"/>
              <w:jc w:val="center"/>
              <w:rPr>
                <w:rFonts w:eastAsia="Times New Roman" w:cstheme="minorHAnsi"/>
                <w:color w:val="000000"/>
                <w:sz w:val="18"/>
                <w:szCs w:val="18"/>
                <w:lang w:eastAsia="fr-FR"/>
              </w:rPr>
            </w:pPr>
            <w:r w:rsidRPr="00C07360">
              <w:rPr>
                <w:rFonts w:eastAsia="Times New Roman" w:cstheme="minorHAnsi"/>
                <w:color w:val="000000"/>
                <w:sz w:val="18"/>
                <w:szCs w:val="18"/>
                <w:lang w:eastAsia="fr-FR"/>
              </w:rPr>
              <w:t>424,647,590</w:t>
            </w:r>
          </w:p>
        </w:tc>
        <w:tc>
          <w:tcPr>
            <w:tcW w:w="194" w:type="dxa"/>
            <w:tcBorders>
              <w:top w:val="nil"/>
              <w:left w:val="nil"/>
              <w:bottom w:val="nil"/>
              <w:right w:val="nil"/>
            </w:tcBorders>
            <w:shd w:val="clear" w:color="auto" w:fill="auto"/>
            <w:noWrap/>
            <w:vAlign w:val="bottom"/>
            <w:hideMark/>
          </w:tcPr>
          <w:p w14:paraId="694B5D67" w14:textId="77777777" w:rsidR="00BA35C1" w:rsidRPr="00C07360" w:rsidRDefault="00BA35C1" w:rsidP="00AC6922">
            <w:pPr>
              <w:spacing w:after="0" w:line="240" w:lineRule="auto"/>
              <w:jc w:val="center"/>
              <w:rPr>
                <w:rFonts w:eastAsia="Times New Roman" w:cstheme="minorHAnsi"/>
                <w:color w:val="000000"/>
                <w:sz w:val="18"/>
                <w:szCs w:val="18"/>
                <w:lang w:eastAsia="fr-FR"/>
              </w:rPr>
            </w:pPr>
          </w:p>
        </w:tc>
        <w:tc>
          <w:tcPr>
            <w:tcW w:w="1171" w:type="dxa"/>
            <w:tcBorders>
              <w:top w:val="nil"/>
              <w:left w:val="nil"/>
              <w:bottom w:val="nil"/>
              <w:right w:val="nil"/>
            </w:tcBorders>
            <w:shd w:val="clear" w:color="auto" w:fill="auto"/>
            <w:noWrap/>
            <w:vAlign w:val="bottom"/>
            <w:hideMark/>
          </w:tcPr>
          <w:p w14:paraId="0B4B310E" w14:textId="77777777" w:rsidR="00BA35C1" w:rsidRPr="00C07360" w:rsidRDefault="00BA35C1" w:rsidP="00AC6922">
            <w:pPr>
              <w:spacing w:after="0" w:line="240" w:lineRule="auto"/>
              <w:jc w:val="center"/>
              <w:rPr>
                <w:rFonts w:eastAsia="Times New Roman" w:cstheme="minorHAnsi"/>
                <w:color w:val="000000"/>
                <w:sz w:val="18"/>
                <w:szCs w:val="18"/>
                <w:lang w:eastAsia="fr-FR"/>
              </w:rPr>
            </w:pPr>
            <w:r w:rsidRPr="00C07360">
              <w:rPr>
                <w:rFonts w:eastAsia="Times New Roman" w:cstheme="minorHAnsi"/>
                <w:color w:val="000000"/>
                <w:sz w:val="18"/>
                <w:szCs w:val="18"/>
                <w:lang w:eastAsia="fr-FR"/>
              </w:rPr>
              <w:t>2,459,913</w:t>
            </w:r>
          </w:p>
        </w:tc>
        <w:tc>
          <w:tcPr>
            <w:tcW w:w="1212" w:type="dxa"/>
            <w:tcBorders>
              <w:top w:val="nil"/>
              <w:left w:val="nil"/>
              <w:bottom w:val="nil"/>
              <w:right w:val="nil"/>
            </w:tcBorders>
            <w:shd w:val="clear" w:color="auto" w:fill="auto"/>
            <w:noWrap/>
            <w:vAlign w:val="bottom"/>
            <w:hideMark/>
          </w:tcPr>
          <w:p w14:paraId="5EA5AA7E" w14:textId="77777777" w:rsidR="00BA35C1" w:rsidRPr="00C07360" w:rsidRDefault="00BA35C1" w:rsidP="00AC6922">
            <w:pPr>
              <w:spacing w:after="0" w:line="240" w:lineRule="auto"/>
              <w:jc w:val="center"/>
              <w:rPr>
                <w:rFonts w:eastAsia="Times New Roman" w:cstheme="minorHAnsi"/>
                <w:color w:val="000000"/>
                <w:sz w:val="18"/>
                <w:szCs w:val="18"/>
                <w:lang w:eastAsia="fr-FR"/>
              </w:rPr>
            </w:pPr>
            <w:r w:rsidRPr="00C07360">
              <w:rPr>
                <w:rFonts w:eastAsia="Times New Roman" w:cstheme="minorHAnsi"/>
                <w:color w:val="000000"/>
                <w:sz w:val="18"/>
                <w:szCs w:val="18"/>
                <w:lang w:eastAsia="fr-FR"/>
              </w:rPr>
              <w:t>30,210,866</w:t>
            </w:r>
          </w:p>
        </w:tc>
        <w:tc>
          <w:tcPr>
            <w:tcW w:w="1459" w:type="dxa"/>
            <w:tcBorders>
              <w:top w:val="nil"/>
              <w:left w:val="nil"/>
              <w:bottom w:val="nil"/>
              <w:right w:val="nil"/>
            </w:tcBorders>
            <w:shd w:val="clear" w:color="auto" w:fill="auto"/>
            <w:noWrap/>
            <w:vAlign w:val="bottom"/>
            <w:hideMark/>
          </w:tcPr>
          <w:p w14:paraId="148A9DC2" w14:textId="77777777" w:rsidR="00BA35C1" w:rsidRPr="00C07360" w:rsidRDefault="00BA35C1" w:rsidP="00AC6922">
            <w:pPr>
              <w:spacing w:after="0" w:line="240" w:lineRule="auto"/>
              <w:jc w:val="center"/>
              <w:rPr>
                <w:rFonts w:eastAsia="Times New Roman" w:cstheme="minorHAnsi"/>
                <w:color w:val="000000"/>
                <w:sz w:val="18"/>
                <w:szCs w:val="18"/>
                <w:lang w:eastAsia="fr-FR"/>
              </w:rPr>
            </w:pPr>
            <w:r w:rsidRPr="00C07360">
              <w:rPr>
                <w:rFonts w:eastAsia="Times New Roman" w:cstheme="minorHAnsi"/>
                <w:color w:val="000000"/>
                <w:sz w:val="18"/>
                <w:szCs w:val="18"/>
                <w:lang w:eastAsia="fr-FR"/>
              </w:rPr>
              <w:t>1,772,224,637</w:t>
            </w:r>
          </w:p>
        </w:tc>
        <w:tc>
          <w:tcPr>
            <w:tcW w:w="1459" w:type="dxa"/>
            <w:tcBorders>
              <w:top w:val="nil"/>
              <w:left w:val="nil"/>
              <w:bottom w:val="nil"/>
              <w:right w:val="nil"/>
            </w:tcBorders>
            <w:shd w:val="clear" w:color="auto" w:fill="auto"/>
            <w:noWrap/>
            <w:vAlign w:val="bottom"/>
            <w:hideMark/>
          </w:tcPr>
          <w:p w14:paraId="24D2EA3A" w14:textId="77777777" w:rsidR="00BA35C1" w:rsidRPr="00C07360" w:rsidRDefault="00BA35C1" w:rsidP="00AC6922">
            <w:pPr>
              <w:spacing w:after="0" w:line="240" w:lineRule="auto"/>
              <w:jc w:val="center"/>
              <w:rPr>
                <w:rFonts w:eastAsia="Times New Roman" w:cstheme="minorHAnsi"/>
                <w:b/>
                <w:color w:val="000000"/>
                <w:sz w:val="18"/>
                <w:szCs w:val="18"/>
                <w:lang w:eastAsia="fr-FR"/>
              </w:rPr>
            </w:pPr>
            <w:r w:rsidRPr="00C07360">
              <w:rPr>
                <w:rFonts w:eastAsia="Times New Roman" w:cstheme="minorHAnsi"/>
                <w:b/>
                <w:color w:val="000000"/>
                <w:sz w:val="18"/>
                <w:szCs w:val="18"/>
                <w:lang w:eastAsia="fr-FR"/>
              </w:rPr>
              <w:t>2,296,520,520</w:t>
            </w:r>
          </w:p>
        </w:tc>
      </w:tr>
      <w:tr w:rsidR="00BA35C1" w:rsidRPr="00C07360" w14:paraId="2C97F4B1" w14:textId="77777777" w:rsidTr="00AC6922">
        <w:trPr>
          <w:trHeight w:val="146"/>
        </w:trPr>
        <w:tc>
          <w:tcPr>
            <w:tcW w:w="1541" w:type="dxa"/>
            <w:tcBorders>
              <w:top w:val="nil"/>
              <w:left w:val="nil"/>
              <w:bottom w:val="nil"/>
              <w:right w:val="nil"/>
            </w:tcBorders>
            <w:shd w:val="clear" w:color="auto" w:fill="auto"/>
            <w:noWrap/>
            <w:vAlign w:val="bottom"/>
            <w:hideMark/>
          </w:tcPr>
          <w:p w14:paraId="5A4DBEA7" w14:textId="77777777" w:rsidR="00BA35C1" w:rsidRPr="00C07360" w:rsidRDefault="00BA35C1" w:rsidP="00AC6922">
            <w:pPr>
              <w:spacing w:after="0" w:line="240" w:lineRule="auto"/>
              <w:rPr>
                <w:rFonts w:eastAsia="Times New Roman" w:cstheme="minorHAnsi"/>
                <w:color w:val="000000"/>
                <w:sz w:val="18"/>
                <w:szCs w:val="18"/>
                <w:lang w:eastAsia="fr-FR"/>
              </w:rPr>
            </w:pPr>
            <w:r w:rsidRPr="00C07360">
              <w:rPr>
                <w:rFonts w:eastAsia="Times New Roman" w:cstheme="minorHAnsi"/>
                <w:color w:val="000000"/>
                <w:sz w:val="18"/>
                <w:szCs w:val="18"/>
                <w:lang w:eastAsia="fr-FR"/>
              </w:rPr>
              <w:t>NORD</w:t>
            </w:r>
          </w:p>
        </w:tc>
        <w:tc>
          <w:tcPr>
            <w:tcW w:w="1233" w:type="dxa"/>
            <w:tcBorders>
              <w:top w:val="nil"/>
              <w:left w:val="nil"/>
              <w:bottom w:val="nil"/>
              <w:right w:val="nil"/>
            </w:tcBorders>
            <w:shd w:val="clear" w:color="auto" w:fill="auto"/>
            <w:noWrap/>
            <w:vAlign w:val="bottom"/>
            <w:hideMark/>
          </w:tcPr>
          <w:p w14:paraId="7397F02B" w14:textId="77777777" w:rsidR="00BA35C1" w:rsidRPr="00C07360" w:rsidRDefault="00BA35C1" w:rsidP="00AC6922">
            <w:pPr>
              <w:spacing w:after="0" w:line="240" w:lineRule="auto"/>
              <w:jc w:val="center"/>
              <w:rPr>
                <w:rFonts w:eastAsia="Times New Roman" w:cstheme="minorHAnsi"/>
                <w:color w:val="000000"/>
                <w:sz w:val="18"/>
                <w:szCs w:val="18"/>
                <w:lang w:eastAsia="fr-FR"/>
              </w:rPr>
            </w:pPr>
            <w:r w:rsidRPr="00C07360">
              <w:rPr>
                <w:rFonts w:eastAsia="Times New Roman" w:cstheme="minorHAnsi"/>
                <w:color w:val="000000"/>
                <w:sz w:val="18"/>
                <w:szCs w:val="18"/>
                <w:lang w:eastAsia="fr-FR"/>
              </w:rPr>
              <w:t>40,009,837</w:t>
            </w:r>
          </w:p>
        </w:tc>
        <w:tc>
          <w:tcPr>
            <w:tcW w:w="1315" w:type="dxa"/>
            <w:tcBorders>
              <w:top w:val="nil"/>
              <w:left w:val="nil"/>
              <w:bottom w:val="nil"/>
              <w:right w:val="nil"/>
            </w:tcBorders>
            <w:shd w:val="clear" w:color="auto" w:fill="auto"/>
            <w:noWrap/>
            <w:vAlign w:val="bottom"/>
            <w:hideMark/>
          </w:tcPr>
          <w:p w14:paraId="26E5AA38" w14:textId="77777777" w:rsidR="00BA35C1" w:rsidRPr="00C07360" w:rsidRDefault="00BA35C1" w:rsidP="00AC6922">
            <w:pPr>
              <w:spacing w:after="0" w:line="240" w:lineRule="auto"/>
              <w:jc w:val="center"/>
              <w:rPr>
                <w:rFonts w:eastAsia="Times New Roman" w:cstheme="minorHAnsi"/>
                <w:color w:val="000000"/>
                <w:sz w:val="18"/>
                <w:szCs w:val="18"/>
                <w:lang w:eastAsia="fr-FR"/>
              </w:rPr>
            </w:pPr>
            <w:r w:rsidRPr="00C07360">
              <w:rPr>
                <w:rFonts w:eastAsia="Times New Roman" w:cstheme="minorHAnsi"/>
                <w:color w:val="000000"/>
                <w:sz w:val="18"/>
                <w:szCs w:val="18"/>
                <w:lang w:eastAsia="fr-FR"/>
              </w:rPr>
              <w:t>100,024,593</w:t>
            </w:r>
          </w:p>
        </w:tc>
        <w:tc>
          <w:tcPr>
            <w:tcW w:w="1295" w:type="dxa"/>
            <w:tcBorders>
              <w:top w:val="nil"/>
              <w:left w:val="nil"/>
              <w:bottom w:val="nil"/>
              <w:right w:val="nil"/>
            </w:tcBorders>
            <w:shd w:val="clear" w:color="auto" w:fill="auto"/>
            <w:noWrap/>
            <w:vAlign w:val="bottom"/>
            <w:hideMark/>
          </w:tcPr>
          <w:p w14:paraId="53BFDEEA" w14:textId="77777777" w:rsidR="00BA35C1" w:rsidRPr="00C07360" w:rsidRDefault="00BA35C1" w:rsidP="00AC6922">
            <w:pPr>
              <w:spacing w:after="0" w:line="240" w:lineRule="auto"/>
              <w:jc w:val="center"/>
              <w:rPr>
                <w:rFonts w:eastAsia="Times New Roman" w:cstheme="minorHAnsi"/>
                <w:color w:val="000000"/>
                <w:sz w:val="18"/>
                <w:szCs w:val="18"/>
                <w:lang w:eastAsia="fr-FR"/>
              </w:rPr>
            </w:pPr>
            <w:r w:rsidRPr="00C07360">
              <w:rPr>
                <w:rFonts w:eastAsia="Times New Roman" w:cstheme="minorHAnsi"/>
                <w:color w:val="000000"/>
                <w:sz w:val="18"/>
                <w:szCs w:val="18"/>
                <w:lang w:eastAsia="fr-FR"/>
              </w:rPr>
              <w:t>888,881,649</w:t>
            </w:r>
          </w:p>
        </w:tc>
        <w:tc>
          <w:tcPr>
            <w:tcW w:w="194" w:type="dxa"/>
            <w:tcBorders>
              <w:top w:val="nil"/>
              <w:left w:val="nil"/>
              <w:bottom w:val="nil"/>
              <w:right w:val="nil"/>
            </w:tcBorders>
            <w:shd w:val="clear" w:color="auto" w:fill="auto"/>
            <w:noWrap/>
            <w:vAlign w:val="bottom"/>
            <w:hideMark/>
          </w:tcPr>
          <w:p w14:paraId="02D7962C" w14:textId="77777777" w:rsidR="00BA35C1" w:rsidRPr="00C07360" w:rsidRDefault="00BA35C1" w:rsidP="00AC6922">
            <w:pPr>
              <w:spacing w:after="0" w:line="240" w:lineRule="auto"/>
              <w:jc w:val="center"/>
              <w:rPr>
                <w:rFonts w:eastAsia="Times New Roman" w:cstheme="minorHAnsi"/>
                <w:color w:val="000000"/>
                <w:sz w:val="18"/>
                <w:szCs w:val="18"/>
                <w:lang w:eastAsia="fr-FR"/>
              </w:rPr>
            </w:pPr>
          </w:p>
        </w:tc>
        <w:tc>
          <w:tcPr>
            <w:tcW w:w="1171" w:type="dxa"/>
            <w:tcBorders>
              <w:top w:val="nil"/>
              <w:left w:val="nil"/>
              <w:bottom w:val="nil"/>
              <w:right w:val="nil"/>
            </w:tcBorders>
            <w:shd w:val="clear" w:color="auto" w:fill="auto"/>
            <w:noWrap/>
            <w:vAlign w:val="bottom"/>
            <w:hideMark/>
          </w:tcPr>
          <w:p w14:paraId="23A8BD53" w14:textId="77777777" w:rsidR="00BA35C1" w:rsidRPr="00C07360" w:rsidRDefault="00BA35C1" w:rsidP="00AC6922">
            <w:pPr>
              <w:spacing w:after="0" w:line="240" w:lineRule="auto"/>
              <w:jc w:val="center"/>
              <w:rPr>
                <w:rFonts w:eastAsia="Times New Roman" w:cstheme="minorHAnsi"/>
                <w:color w:val="000000"/>
                <w:sz w:val="18"/>
                <w:szCs w:val="18"/>
                <w:lang w:eastAsia="fr-FR"/>
              </w:rPr>
            </w:pPr>
            <w:r w:rsidRPr="00C07360">
              <w:rPr>
                <w:rFonts w:eastAsia="Times New Roman" w:cstheme="minorHAnsi"/>
                <w:color w:val="000000"/>
                <w:sz w:val="18"/>
                <w:szCs w:val="18"/>
                <w:lang w:eastAsia="fr-FR"/>
              </w:rPr>
              <w:t>4,572,219</w:t>
            </w:r>
          </w:p>
        </w:tc>
        <w:tc>
          <w:tcPr>
            <w:tcW w:w="1212" w:type="dxa"/>
            <w:tcBorders>
              <w:top w:val="nil"/>
              <w:left w:val="nil"/>
              <w:bottom w:val="nil"/>
              <w:right w:val="nil"/>
            </w:tcBorders>
            <w:shd w:val="clear" w:color="auto" w:fill="auto"/>
            <w:noWrap/>
            <w:vAlign w:val="bottom"/>
            <w:hideMark/>
          </w:tcPr>
          <w:p w14:paraId="1B73DA7F" w14:textId="77777777" w:rsidR="00BA35C1" w:rsidRPr="00C07360" w:rsidRDefault="00BA35C1" w:rsidP="00AC6922">
            <w:pPr>
              <w:spacing w:after="0" w:line="240" w:lineRule="auto"/>
              <w:jc w:val="center"/>
              <w:rPr>
                <w:rFonts w:eastAsia="Times New Roman" w:cstheme="minorHAnsi"/>
                <w:color w:val="000000"/>
                <w:sz w:val="18"/>
                <w:szCs w:val="18"/>
                <w:lang w:eastAsia="fr-FR"/>
              </w:rPr>
            </w:pPr>
            <w:r w:rsidRPr="00C07360">
              <w:rPr>
                <w:rFonts w:eastAsia="Times New Roman" w:cstheme="minorHAnsi"/>
                <w:color w:val="000000"/>
                <w:sz w:val="18"/>
                <w:szCs w:val="18"/>
                <w:lang w:eastAsia="fr-FR"/>
              </w:rPr>
              <w:t>65,049,607</w:t>
            </w:r>
          </w:p>
        </w:tc>
        <w:tc>
          <w:tcPr>
            <w:tcW w:w="1459" w:type="dxa"/>
            <w:tcBorders>
              <w:top w:val="nil"/>
              <w:left w:val="nil"/>
              <w:bottom w:val="nil"/>
              <w:right w:val="nil"/>
            </w:tcBorders>
            <w:shd w:val="clear" w:color="auto" w:fill="auto"/>
            <w:noWrap/>
            <w:vAlign w:val="bottom"/>
            <w:hideMark/>
          </w:tcPr>
          <w:p w14:paraId="4691ED3D" w14:textId="77777777" w:rsidR="00BA35C1" w:rsidRPr="00C07360" w:rsidRDefault="00BA35C1" w:rsidP="00AC6922">
            <w:pPr>
              <w:spacing w:after="0" w:line="240" w:lineRule="auto"/>
              <w:jc w:val="center"/>
              <w:rPr>
                <w:rFonts w:eastAsia="Times New Roman" w:cstheme="minorHAnsi"/>
                <w:color w:val="000000"/>
                <w:sz w:val="18"/>
                <w:szCs w:val="18"/>
                <w:lang w:eastAsia="fr-FR"/>
              </w:rPr>
            </w:pPr>
            <w:r w:rsidRPr="00C07360">
              <w:rPr>
                <w:rFonts w:eastAsia="Times New Roman" w:cstheme="minorHAnsi"/>
                <w:color w:val="000000"/>
                <w:sz w:val="18"/>
                <w:szCs w:val="18"/>
                <w:lang w:eastAsia="fr-FR"/>
              </w:rPr>
              <w:t>3,732,140,412</w:t>
            </w:r>
          </w:p>
        </w:tc>
        <w:tc>
          <w:tcPr>
            <w:tcW w:w="1459" w:type="dxa"/>
            <w:tcBorders>
              <w:top w:val="nil"/>
              <w:left w:val="nil"/>
              <w:bottom w:val="nil"/>
              <w:right w:val="nil"/>
            </w:tcBorders>
            <w:shd w:val="clear" w:color="auto" w:fill="auto"/>
            <w:noWrap/>
            <w:vAlign w:val="bottom"/>
            <w:hideMark/>
          </w:tcPr>
          <w:p w14:paraId="6747125A" w14:textId="77777777" w:rsidR="00BA35C1" w:rsidRPr="00C07360" w:rsidRDefault="00BA35C1" w:rsidP="00AC6922">
            <w:pPr>
              <w:spacing w:after="0" w:line="240" w:lineRule="auto"/>
              <w:jc w:val="center"/>
              <w:rPr>
                <w:rFonts w:eastAsia="Times New Roman" w:cstheme="minorHAnsi"/>
                <w:b/>
                <w:color w:val="000000"/>
                <w:sz w:val="18"/>
                <w:szCs w:val="18"/>
                <w:lang w:eastAsia="fr-FR"/>
              </w:rPr>
            </w:pPr>
            <w:r w:rsidRPr="00C07360">
              <w:rPr>
                <w:rFonts w:eastAsia="Times New Roman" w:cstheme="minorHAnsi"/>
                <w:b/>
                <w:color w:val="000000"/>
                <w:sz w:val="18"/>
                <w:szCs w:val="18"/>
                <w:lang w:eastAsia="fr-FR"/>
              </w:rPr>
              <w:t>4,830,678,316</w:t>
            </w:r>
          </w:p>
        </w:tc>
      </w:tr>
      <w:tr w:rsidR="00BA35C1" w:rsidRPr="00C07360" w14:paraId="425CF4AE" w14:textId="77777777" w:rsidTr="00AC6922">
        <w:trPr>
          <w:trHeight w:val="146"/>
        </w:trPr>
        <w:tc>
          <w:tcPr>
            <w:tcW w:w="1541" w:type="dxa"/>
            <w:tcBorders>
              <w:top w:val="nil"/>
              <w:left w:val="nil"/>
              <w:bottom w:val="nil"/>
              <w:right w:val="nil"/>
            </w:tcBorders>
            <w:shd w:val="clear" w:color="auto" w:fill="auto"/>
            <w:noWrap/>
            <w:vAlign w:val="bottom"/>
            <w:hideMark/>
          </w:tcPr>
          <w:p w14:paraId="5C92F6A7" w14:textId="77777777" w:rsidR="00BA35C1" w:rsidRPr="00C07360" w:rsidRDefault="00BA35C1" w:rsidP="00AC6922">
            <w:pPr>
              <w:spacing w:after="0" w:line="240" w:lineRule="auto"/>
              <w:rPr>
                <w:rFonts w:eastAsia="Times New Roman" w:cstheme="minorHAnsi"/>
                <w:color w:val="000000"/>
                <w:sz w:val="18"/>
                <w:szCs w:val="18"/>
                <w:lang w:eastAsia="fr-FR"/>
              </w:rPr>
            </w:pPr>
            <w:r w:rsidRPr="00C07360">
              <w:rPr>
                <w:rFonts w:eastAsia="Times New Roman" w:cstheme="minorHAnsi"/>
                <w:color w:val="000000"/>
                <w:sz w:val="18"/>
                <w:szCs w:val="18"/>
                <w:lang w:eastAsia="fr-FR"/>
              </w:rPr>
              <w:t>NORD'EST</w:t>
            </w:r>
          </w:p>
        </w:tc>
        <w:tc>
          <w:tcPr>
            <w:tcW w:w="1233" w:type="dxa"/>
            <w:tcBorders>
              <w:top w:val="nil"/>
              <w:left w:val="nil"/>
              <w:bottom w:val="nil"/>
              <w:right w:val="nil"/>
            </w:tcBorders>
            <w:shd w:val="clear" w:color="auto" w:fill="auto"/>
            <w:noWrap/>
            <w:vAlign w:val="bottom"/>
            <w:hideMark/>
          </w:tcPr>
          <w:p w14:paraId="0D0D4208" w14:textId="77777777" w:rsidR="00BA35C1" w:rsidRPr="00C07360" w:rsidRDefault="00BA35C1" w:rsidP="00AC6922">
            <w:pPr>
              <w:spacing w:after="0" w:line="240" w:lineRule="auto"/>
              <w:jc w:val="center"/>
              <w:rPr>
                <w:rFonts w:eastAsia="Times New Roman" w:cstheme="minorHAnsi"/>
                <w:color w:val="000000"/>
                <w:sz w:val="18"/>
                <w:szCs w:val="18"/>
                <w:lang w:eastAsia="fr-FR"/>
              </w:rPr>
            </w:pPr>
            <w:r w:rsidRPr="00C07360">
              <w:rPr>
                <w:rFonts w:eastAsia="Times New Roman" w:cstheme="minorHAnsi"/>
                <w:color w:val="000000"/>
                <w:sz w:val="18"/>
                <w:szCs w:val="18"/>
                <w:lang w:eastAsia="fr-FR"/>
              </w:rPr>
              <w:t>8,211,168</w:t>
            </w:r>
          </w:p>
        </w:tc>
        <w:tc>
          <w:tcPr>
            <w:tcW w:w="1315" w:type="dxa"/>
            <w:tcBorders>
              <w:top w:val="nil"/>
              <w:left w:val="nil"/>
              <w:bottom w:val="nil"/>
              <w:right w:val="nil"/>
            </w:tcBorders>
            <w:shd w:val="clear" w:color="auto" w:fill="auto"/>
            <w:noWrap/>
            <w:vAlign w:val="bottom"/>
            <w:hideMark/>
          </w:tcPr>
          <w:p w14:paraId="50AAECD2" w14:textId="77777777" w:rsidR="00BA35C1" w:rsidRPr="00C07360" w:rsidRDefault="00BA35C1" w:rsidP="00AC6922">
            <w:pPr>
              <w:spacing w:after="0" w:line="240" w:lineRule="auto"/>
              <w:jc w:val="center"/>
              <w:rPr>
                <w:rFonts w:eastAsia="Times New Roman" w:cstheme="minorHAnsi"/>
                <w:color w:val="000000"/>
                <w:sz w:val="18"/>
                <w:szCs w:val="18"/>
                <w:lang w:eastAsia="fr-FR"/>
              </w:rPr>
            </w:pPr>
            <w:r w:rsidRPr="00C07360">
              <w:rPr>
                <w:rFonts w:eastAsia="Times New Roman" w:cstheme="minorHAnsi"/>
                <w:color w:val="000000"/>
                <w:sz w:val="18"/>
                <w:szCs w:val="18"/>
                <w:lang w:eastAsia="fr-FR"/>
              </w:rPr>
              <w:t>20,527,921</w:t>
            </w:r>
          </w:p>
        </w:tc>
        <w:tc>
          <w:tcPr>
            <w:tcW w:w="1295" w:type="dxa"/>
            <w:tcBorders>
              <w:top w:val="nil"/>
              <w:left w:val="nil"/>
              <w:bottom w:val="nil"/>
              <w:right w:val="nil"/>
            </w:tcBorders>
            <w:shd w:val="clear" w:color="auto" w:fill="auto"/>
            <w:noWrap/>
            <w:vAlign w:val="bottom"/>
            <w:hideMark/>
          </w:tcPr>
          <w:p w14:paraId="484C0BCE" w14:textId="77777777" w:rsidR="00BA35C1" w:rsidRPr="00C07360" w:rsidRDefault="00BA35C1" w:rsidP="00AC6922">
            <w:pPr>
              <w:spacing w:after="0" w:line="240" w:lineRule="auto"/>
              <w:jc w:val="center"/>
              <w:rPr>
                <w:rFonts w:eastAsia="Times New Roman" w:cstheme="minorHAnsi"/>
                <w:color w:val="000000"/>
                <w:sz w:val="18"/>
                <w:szCs w:val="18"/>
                <w:lang w:eastAsia="fr-FR"/>
              </w:rPr>
            </w:pPr>
            <w:r w:rsidRPr="00C07360">
              <w:rPr>
                <w:rFonts w:eastAsia="Times New Roman" w:cstheme="minorHAnsi"/>
                <w:color w:val="000000"/>
                <w:sz w:val="18"/>
                <w:szCs w:val="18"/>
                <w:lang w:eastAsia="fr-FR"/>
              </w:rPr>
              <w:t>191,330,689</w:t>
            </w:r>
          </w:p>
        </w:tc>
        <w:tc>
          <w:tcPr>
            <w:tcW w:w="194" w:type="dxa"/>
            <w:tcBorders>
              <w:top w:val="nil"/>
              <w:left w:val="nil"/>
              <w:bottom w:val="nil"/>
              <w:right w:val="nil"/>
            </w:tcBorders>
            <w:shd w:val="clear" w:color="auto" w:fill="auto"/>
            <w:noWrap/>
            <w:vAlign w:val="bottom"/>
            <w:hideMark/>
          </w:tcPr>
          <w:p w14:paraId="286DBDAC" w14:textId="77777777" w:rsidR="00BA35C1" w:rsidRPr="00C07360" w:rsidRDefault="00BA35C1" w:rsidP="00AC6922">
            <w:pPr>
              <w:spacing w:after="0" w:line="240" w:lineRule="auto"/>
              <w:jc w:val="center"/>
              <w:rPr>
                <w:rFonts w:eastAsia="Times New Roman" w:cstheme="minorHAnsi"/>
                <w:color w:val="000000"/>
                <w:sz w:val="18"/>
                <w:szCs w:val="18"/>
                <w:lang w:eastAsia="fr-FR"/>
              </w:rPr>
            </w:pPr>
          </w:p>
        </w:tc>
        <w:tc>
          <w:tcPr>
            <w:tcW w:w="1171" w:type="dxa"/>
            <w:tcBorders>
              <w:top w:val="nil"/>
              <w:left w:val="nil"/>
              <w:bottom w:val="nil"/>
              <w:right w:val="nil"/>
            </w:tcBorders>
            <w:shd w:val="clear" w:color="auto" w:fill="auto"/>
            <w:noWrap/>
            <w:vAlign w:val="bottom"/>
            <w:hideMark/>
          </w:tcPr>
          <w:p w14:paraId="15122F2D" w14:textId="77777777" w:rsidR="00BA35C1" w:rsidRPr="00C07360" w:rsidRDefault="00BA35C1" w:rsidP="00AC6922">
            <w:pPr>
              <w:spacing w:after="0" w:line="240" w:lineRule="auto"/>
              <w:jc w:val="center"/>
              <w:rPr>
                <w:rFonts w:eastAsia="Times New Roman" w:cstheme="minorHAnsi"/>
                <w:color w:val="000000"/>
                <w:sz w:val="18"/>
                <w:szCs w:val="18"/>
                <w:lang w:eastAsia="fr-FR"/>
              </w:rPr>
            </w:pPr>
            <w:r w:rsidRPr="00C07360">
              <w:rPr>
                <w:rFonts w:eastAsia="Times New Roman" w:cstheme="minorHAnsi"/>
                <w:color w:val="000000"/>
                <w:sz w:val="18"/>
                <w:szCs w:val="18"/>
                <w:lang w:eastAsia="fr-FR"/>
              </w:rPr>
              <w:t>798,208</w:t>
            </w:r>
          </w:p>
        </w:tc>
        <w:tc>
          <w:tcPr>
            <w:tcW w:w="1212" w:type="dxa"/>
            <w:tcBorders>
              <w:top w:val="nil"/>
              <w:left w:val="nil"/>
              <w:bottom w:val="nil"/>
              <w:right w:val="nil"/>
            </w:tcBorders>
            <w:shd w:val="clear" w:color="auto" w:fill="auto"/>
            <w:noWrap/>
            <w:vAlign w:val="bottom"/>
            <w:hideMark/>
          </w:tcPr>
          <w:p w14:paraId="75A893F5" w14:textId="77777777" w:rsidR="00BA35C1" w:rsidRPr="00C07360" w:rsidRDefault="00BA35C1" w:rsidP="00AC6922">
            <w:pPr>
              <w:spacing w:after="0" w:line="240" w:lineRule="auto"/>
              <w:jc w:val="center"/>
              <w:rPr>
                <w:rFonts w:eastAsia="Times New Roman" w:cstheme="minorHAnsi"/>
                <w:color w:val="000000"/>
                <w:sz w:val="18"/>
                <w:szCs w:val="18"/>
                <w:lang w:eastAsia="fr-FR"/>
              </w:rPr>
            </w:pPr>
            <w:r w:rsidRPr="00C07360">
              <w:rPr>
                <w:rFonts w:eastAsia="Times New Roman" w:cstheme="minorHAnsi"/>
                <w:color w:val="000000"/>
                <w:sz w:val="18"/>
                <w:szCs w:val="18"/>
                <w:lang w:eastAsia="fr-FR"/>
              </w:rPr>
              <w:t>10,512,221</w:t>
            </w:r>
          </w:p>
        </w:tc>
        <w:tc>
          <w:tcPr>
            <w:tcW w:w="1459" w:type="dxa"/>
            <w:tcBorders>
              <w:top w:val="nil"/>
              <w:left w:val="nil"/>
              <w:bottom w:val="nil"/>
              <w:right w:val="nil"/>
            </w:tcBorders>
            <w:shd w:val="clear" w:color="auto" w:fill="auto"/>
            <w:noWrap/>
            <w:vAlign w:val="bottom"/>
            <w:hideMark/>
          </w:tcPr>
          <w:p w14:paraId="5F410A33" w14:textId="77777777" w:rsidR="00BA35C1" w:rsidRPr="00C07360" w:rsidRDefault="00BA35C1" w:rsidP="00AC6922">
            <w:pPr>
              <w:spacing w:after="0" w:line="240" w:lineRule="auto"/>
              <w:jc w:val="center"/>
              <w:rPr>
                <w:rFonts w:eastAsia="Times New Roman" w:cstheme="minorHAnsi"/>
                <w:color w:val="000000"/>
                <w:sz w:val="18"/>
                <w:szCs w:val="18"/>
                <w:lang w:eastAsia="fr-FR"/>
              </w:rPr>
            </w:pPr>
            <w:r w:rsidRPr="00C07360">
              <w:rPr>
                <w:rFonts w:eastAsia="Times New Roman" w:cstheme="minorHAnsi"/>
                <w:color w:val="000000"/>
                <w:sz w:val="18"/>
                <w:szCs w:val="18"/>
                <w:lang w:eastAsia="fr-FR"/>
              </w:rPr>
              <w:t>770,137,648</w:t>
            </w:r>
          </w:p>
        </w:tc>
        <w:tc>
          <w:tcPr>
            <w:tcW w:w="1459" w:type="dxa"/>
            <w:tcBorders>
              <w:top w:val="nil"/>
              <w:left w:val="nil"/>
              <w:bottom w:val="nil"/>
              <w:right w:val="nil"/>
            </w:tcBorders>
            <w:shd w:val="clear" w:color="auto" w:fill="auto"/>
            <w:noWrap/>
            <w:vAlign w:val="bottom"/>
            <w:hideMark/>
          </w:tcPr>
          <w:p w14:paraId="5D312B74" w14:textId="77777777" w:rsidR="00BA35C1" w:rsidRPr="00C07360" w:rsidRDefault="00BA35C1" w:rsidP="00AC6922">
            <w:pPr>
              <w:spacing w:after="0" w:line="240" w:lineRule="auto"/>
              <w:jc w:val="center"/>
              <w:rPr>
                <w:rFonts w:eastAsia="Times New Roman" w:cstheme="minorHAnsi"/>
                <w:b/>
                <w:color w:val="000000"/>
                <w:sz w:val="18"/>
                <w:szCs w:val="18"/>
                <w:lang w:eastAsia="fr-FR"/>
              </w:rPr>
            </w:pPr>
            <w:r w:rsidRPr="00C07360">
              <w:rPr>
                <w:rFonts w:eastAsia="Times New Roman" w:cstheme="minorHAnsi"/>
                <w:b/>
                <w:color w:val="000000"/>
                <w:sz w:val="18"/>
                <w:szCs w:val="18"/>
                <w:lang w:eastAsia="fr-FR"/>
              </w:rPr>
              <w:t>1,001,517,856</w:t>
            </w:r>
          </w:p>
        </w:tc>
      </w:tr>
      <w:tr w:rsidR="00BA35C1" w:rsidRPr="00C07360" w14:paraId="5C4FEFFB" w14:textId="77777777" w:rsidTr="00AC6922">
        <w:trPr>
          <w:trHeight w:val="146"/>
        </w:trPr>
        <w:tc>
          <w:tcPr>
            <w:tcW w:w="1541" w:type="dxa"/>
            <w:tcBorders>
              <w:top w:val="nil"/>
              <w:left w:val="nil"/>
              <w:bottom w:val="nil"/>
              <w:right w:val="nil"/>
            </w:tcBorders>
            <w:shd w:val="clear" w:color="auto" w:fill="auto"/>
            <w:noWrap/>
            <w:vAlign w:val="bottom"/>
            <w:hideMark/>
          </w:tcPr>
          <w:p w14:paraId="03239480" w14:textId="77777777" w:rsidR="00BA35C1" w:rsidRPr="00C07360" w:rsidRDefault="00BA35C1" w:rsidP="00AC6922">
            <w:pPr>
              <w:spacing w:after="0" w:line="240" w:lineRule="auto"/>
              <w:rPr>
                <w:rFonts w:eastAsia="Times New Roman" w:cstheme="minorHAnsi"/>
                <w:color w:val="000000"/>
                <w:sz w:val="18"/>
                <w:szCs w:val="18"/>
                <w:lang w:eastAsia="fr-FR"/>
              </w:rPr>
            </w:pPr>
            <w:r w:rsidRPr="00C07360">
              <w:rPr>
                <w:rFonts w:eastAsia="Times New Roman" w:cstheme="minorHAnsi"/>
                <w:color w:val="000000"/>
                <w:sz w:val="18"/>
                <w:szCs w:val="18"/>
                <w:lang w:eastAsia="fr-FR"/>
              </w:rPr>
              <w:t>ARTIBONITE</w:t>
            </w:r>
          </w:p>
        </w:tc>
        <w:tc>
          <w:tcPr>
            <w:tcW w:w="1233" w:type="dxa"/>
            <w:tcBorders>
              <w:top w:val="nil"/>
              <w:left w:val="nil"/>
              <w:bottom w:val="nil"/>
              <w:right w:val="nil"/>
            </w:tcBorders>
            <w:shd w:val="clear" w:color="auto" w:fill="auto"/>
            <w:noWrap/>
            <w:vAlign w:val="bottom"/>
            <w:hideMark/>
          </w:tcPr>
          <w:p w14:paraId="0704AB73" w14:textId="77777777" w:rsidR="00BA35C1" w:rsidRPr="00C07360" w:rsidRDefault="00BA35C1" w:rsidP="00AC6922">
            <w:pPr>
              <w:spacing w:after="0" w:line="240" w:lineRule="auto"/>
              <w:jc w:val="center"/>
              <w:rPr>
                <w:rFonts w:eastAsia="Times New Roman" w:cstheme="minorHAnsi"/>
                <w:color w:val="000000"/>
                <w:sz w:val="18"/>
                <w:szCs w:val="18"/>
                <w:lang w:eastAsia="fr-FR"/>
              </w:rPr>
            </w:pPr>
            <w:r w:rsidRPr="00C07360">
              <w:rPr>
                <w:rFonts w:eastAsia="Times New Roman" w:cstheme="minorHAnsi"/>
                <w:color w:val="000000"/>
                <w:sz w:val="18"/>
                <w:szCs w:val="18"/>
                <w:lang w:eastAsia="fr-FR"/>
              </w:rPr>
              <w:t>66,931,493</w:t>
            </w:r>
          </w:p>
        </w:tc>
        <w:tc>
          <w:tcPr>
            <w:tcW w:w="1315" w:type="dxa"/>
            <w:tcBorders>
              <w:top w:val="nil"/>
              <w:left w:val="nil"/>
              <w:bottom w:val="nil"/>
              <w:right w:val="nil"/>
            </w:tcBorders>
            <w:shd w:val="clear" w:color="auto" w:fill="auto"/>
            <w:noWrap/>
            <w:vAlign w:val="bottom"/>
            <w:hideMark/>
          </w:tcPr>
          <w:p w14:paraId="5932100D" w14:textId="77777777" w:rsidR="00BA35C1" w:rsidRPr="00C07360" w:rsidRDefault="00BA35C1" w:rsidP="00AC6922">
            <w:pPr>
              <w:spacing w:after="0" w:line="240" w:lineRule="auto"/>
              <w:jc w:val="center"/>
              <w:rPr>
                <w:rFonts w:eastAsia="Times New Roman" w:cstheme="minorHAnsi"/>
                <w:color w:val="000000"/>
                <w:sz w:val="18"/>
                <w:szCs w:val="18"/>
                <w:lang w:eastAsia="fr-FR"/>
              </w:rPr>
            </w:pPr>
            <w:r w:rsidRPr="00C07360">
              <w:rPr>
                <w:rFonts w:eastAsia="Times New Roman" w:cstheme="minorHAnsi"/>
                <w:color w:val="000000"/>
                <w:sz w:val="18"/>
                <w:szCs w:val="18"/>
                <w:lang w:eastAsia="fr-FR"/>
              </w:rPr>
              <w:t>167,328,732</w:t>
            </w:r>
          </w:p>
        </w:tc>
        <w:tc>
          <w:tcPr>
            <w:tcW w:w="1295" w:type="dxa"/>
            <w:tcBorders>
              <w:top w:val="nil"/>
              <w:left w:val="nil"/>
              <w:bottom w:val="nil"/>
              <w:right w:val="nil"/>
            </w:tcBorders>
            <w:shd w:val="clear" w:color="auto" w:fill="auto"/>
            <w:noWrap/>
            <w:vAlign w:val="bottom"/>
            <w:hideMark/>
          </w:tcPr>
          <w:p w14:paraId="709EB92C" w14:textId="77777777" w:rsidR="00BA35C1" w:rsidRPr="00C07360" w:rsidRDefault="00BA35C1" w:rsidP="00AC6922">
            <w:pPr>
              <w:spacing w:after="0" w:line="240" w:lineRule="auto"/>
              <w:jc w:val="center"/>
              <w:rPr>
                <w:rFonts w:eastAsia="Times New Roman" w:cstheme="minorHAnsi"/>
                <w:color w:val="000000"/>
                <w:sz w:val="18"/>
                <w:szCs w:val="18"/>
                <w:lang w:eastAsia="fr-FR"/>
              </w:rPr>
            </w:pPr>
            <w:r w:rsidRPr="00C07360">
              <w:rPr>
                <w:rFonts w:eastAsia="Times New Roman" w:cstheme="minorHAnsi"/>
                <w:color w:val="000000"/>
                <w:sz w:val="18"/>
                <w:szCs w:val="18"/>
                <w:lang w:eastAsia="fr-FR"/>
              </w:rPr>
              <w:t>1,581,852,763</w:t>
            </w:r>
          </w:p>
        </w:tc>
        <w:tc>
          <w:tcPr>
            <w:tcW w:w="194" w:type="dxa"/>
            <w:tcBorders>
              <w:top w:val="nil"/>
              <w:left w:val="nil"/>
              <w:bottom w:val="nil"/>
              <w:right w:val="nil"/>
            </w:tcBorders>
            <w:shd w:val="clear" w:color="auto" w:fill="auto"/>
            <w:noWrap/>
            <w:vAlign w:val="bottom"/>
            <w:hideMark/>
          </w:tcPr>
          <w:p w14:paraId="1432C493" w14:textId="77777777" w:rsidR="00BA35C1" w:rsidRPr="00C07360" w:rsidRDefault="00BA35C1" w:rsidP="00AC6922">
            <w:pPr>
              <w:spacing w:after="0" w:line="240" w:lineRule="auto"/>
              <w:jc w:val="center"/>
              <w:rPr>
                <w:rFonts w:eastAsia="Times New Roman" w:cstheme="minorHAnsi"/>
                <w:color w:val="000000"/>
                <w:sz w:val="18"/>
                <w:szCs w:val="18"/>
                <w:lang w:eastAsia="fr-FR"/>
              </w:rPr>
            </w:pPr>
          </w:p>
        </w:tc>
        <w:tc>
          <w:tcPr>
            <w:tcW w:w="1171" w:type="dxa"/>
            <w:tcBorders>
              <w:top w:val="nil"/>
              <w:left w:val="nil"/>
              <w:bottom w:val="nil"/>
              <w:right w:val="nil"/>
            </w:tcBorders>
            <w:shd w:val="clear" w:color="auto" w:fill="auto"/>
            <w:noWrap/>
            <w:vAlign w:val="bottom"/>
            <w:hideMark/>
          </w:tcPr>
          <w:p w14:paraId="7AABEAFB" w14:textId="77777777" w:rsidR="00BA35C1" w:rsidRPr="00C07360" w:rsidRDefault="00BA35C1" w:rsidP="00AC6922">
            <w:pPr>
              <w:spacing w:after="0" w:line="240" w:lineRule="auto"/>
              <w:jc w:val="center"/>
              <w:rPr>
                <w:rFonts w:eastAsia="Times New Roman" w:cstheme="minorHAnsi"/>
                <w:color w:val="000000"/>
                <w:sz w:val="18"/>
                <w:szCs w:val="18"/>
                <w:lang w:eastAsia="fr-FR"/>
              </w:rPr>
            </w:pPr>
            <w:r w:rsidRPr="00C07360">
              <w:rPr>
                <w:rFonts w:eastAsia="Times New Roman" w:cstheme="minorHAnsi"/>
                <w:color w:val="000000"/>
                <w:sz w:val="18"/>
                <w:szCs w:val="18"/>
                <w:lang w:eastAsia="fr-FR"/>
              </w:rPr>
              <w:t>8,554,783</w:t>
            </w:r>
          </w:p>
        </w:tc>
        <w:tc>
          <w:tcPr>
            <w:tcW w:w="1212" w:type="dxa"/>
            <w:tcBorders>
              <w:top w:val="nil"/>
              <w:left w:val="nil"/>
              <w:bottom w:val="nil"/>
              <w:right w:val="nil"/>
            </w:tcBorders>
            <w:shd w:val="clear" w:color="auto" w:fill="auto"/>
            <w:noWrap/>
            <w:vAlign w:val="bottom"/>
            <w:hideMark/>
          </w:tcPr>
          <w:p w14:paraId="30628623" w14:textId="77777777" w:rsidR="00BA35C1" w:rsidRPr="00C07360" w:rsidRDefault="00BA35C1" w:rsidP="00AC6922">
            <w:pPr>
              <w:spacing w:after="0" w:line="240" w:lineRule="auto"/>
              <w:jc w:val="center"/>
              <w:rPr>
                <w:rFonts w:eastAsia="Times New Roman" w:cstheme="minorHAnsi"/>
                <w:color w:val="000000"/>
                <w:sz w:val="18"/>
                <w:szCs w:val="18"/>
                <w:lang w:eastAsia="fr-FR"/>
              </w:rPr>
            </w:pPr>
            <w:r w:rsidRPr="00C07360">
              <w:rPr>
                <w:rFonts w:eastAsia="Times New Roman" w:cstheme="minorHAnsi"/>
                <w:color w:val="000000"/>
                <w:sz w:val="18"/>
                <w:szCs w:val="18"/>
                <w:lang w:eastAsia="fr-FR"/>
              </w:rPr>
              <w:t>70,697,304</w:t>
            </w:r>
          </w:p>
        </w:tc>
        <w:tc>
          <w:tcPr>
            <w:tcW w:w="1459" w:type="dxa"/>
            <w:tcBorders>
              <w:top w:val="nil"/>
              <w:left w:val="nil"/>
              <w:bottom w:val="nil"/>
              <w:right w:val="nil"/>
            </w:tcBorders>
            <w:shd w:val="clear" w:color="auto" w:fill="auto"/>
            <w:noWrap/>
            <w:vAlign w:val="bottom"/>
            <w:hideMark/>
          </w:tcPr>
          <w:p w14:paraId="4EC0B65E" w14:textId="77777777" w:rsidR="00BA35C1" w:rsidRPr="00C07360" w:rsidRDefault="00BA35C1" w:rsidP="00AC6922">
            <w:pPr>
              <w:spacing w:after="0" w:line="240" w:lineRule="auto"/>
              <w:jc w:val="center"/>
              <w:rPr>
                <w:rFonts w:eastAsia="Times New Roman" w:cstheme="minorHAnsi"/>
                <w:color w:val="000000"/>
                <w:sz w:val="18"/>
                <w:szCs w:val="18"/>
                <w:lang w:eastAsia="fr-FR"/>
              </w:rPr>
            </w:pPr>
            <w:r w:rsidRPr="00C07360">
              <w:rPr>
                <w:rFonts w:eastAsia="Times New Roman" w:cstheme="minorHAnsi"/>
                <w:color w:val="000000"/>
                <w:sz w:val="18"/>
                <w:szCs w:val="18"/>
                <w:lang w:eastAsia="fr-FR"/>
              </w:rPr>
              <w:t>6,184,173,430</w:t>
            </w:r>
          </w:p>
        </w:tc>
        <w:tc>
          <w:tcPr>
            <w:tcW w:w="1459" w:type="dxa"/>
            <w:tcBorders>
              <w:top w:val="nil"/>
              <w:left w:val="nil"/>
              <w:bottom w:val="nil"/>
              <w:right w:val="nil"/>
            </w:tcBorders>
            <w:shd w:val="clear" w:color="auto" w:fill="auto"/>
            <w:noWrap/>
            <w:vAlign w:val="bottom"/>
            <w:hideMark/>
          </w:tcPr>
          <w:p w14:paraId="52212331" w14:textId="77777777" w:rsidR="00BA35C1" w:rsidRPr="00C07360" w:rsidRDefault="00BA35C1" w:rsidP="00AC6922">
            <w:pPr>
              <w:spacing w:after="0" w:line="240" w:lineRule="auto"/>
              <w:jc w:val="center"/>
              <w:rPr>
                <w:rFonts w:eastAsia="Times New Roman" w:cstheme="minorHAnsi"/>
                <w:b/>
                <w:color w:val="000000"/>
                <w:sz w:val="18"/>
                <w:szCs w:val="18"/>
                <w:lang w:eastAsia="fr-FR"/>
              </w:rPr>
            </w:pPr>
            <w:r w:rsidRPr="00C07360">
              <w:rPr>
                <w:rFonts w:eastAsia="Times New Roman" w:cstheme="minorHAnsi"/>
                <w:b/>
                <w:color w:val="000000"/>
                <w:sz w:val="18"/>
                <w:szCs w:val="18"/>
                <w:lang w:eastAsia="fr-FR"/>
              </w:rPr>
              <w:t>8,079,538,505</w:t>
            </w:r>
          </w:p>
        </w:tc>
      </w:tr>
      <w:tr w:rsidR="00BA35C1" w:rsidRPr="00C07360" w14:paraId="32EC3497" w14:textId="77777777" w:rsidTr="00AC6922">
        <w:trPr>
          <w:trHeight w:val="146"/>
        </w:trPr>
        <w:tc>
          <w:tcPr>
            <w:tcW w:w="1541" w:type="dxa"/>
            <w:tcBorders>
              <w:top w:val="nil"/>
              <w:left w:val="nil"/>
              <w:bottom w:val="nil"/>
              <w:right w:val="nil"/>
            </w:tcBorders>
            <w:shd w:val="clear" w:color="auto" w:fill="auto"/>
            <w:noWrap/>
            <w:vAlign w:val="bottom"/>
            <w:hideMark/>
          </w:tcPr>
          <w:p w14:paraId="01B66095" w14:textId="77777777" w:rsidR="00BA35C1" w:rsidRPr="00C07360" w:rsidRDefault="00BA35C1" w:rsidP="00AC6922">
            <w:pPr>
              <w:spacing w:after="0" w:line="240" w:lineRule="auto"/>
              <w:rPr>
                <w:rFonts w:eastAsia="Times New Roman" w:cstheme="minorHAnsi"/>
                <w:color w:val="000000"/>
                <w:sz w:val="18"/>
                <w:szCs w:val="18"/>
                <w:lang w:eastAsia="fr-FR"/>
              </w:rPr>
            </w:pPr>
            <w:r w:rsidRPr="00C07360">
              <w:rPr>
                <w:rFonts w:eastAsia="Times New Roman" w:cstheme="minorHAnsi"/>
                <w:color w:val="000000"/>
                <w:sz w:val="18"/>
                <w:szCs w:val="18"/>
                <w:lang w:eastAsia="fr-FR"/>
              </w:rPr>
              <w:t>CENTRE</w:t>
            </w:r>
          </w:p>
        </w:tc>
        <w:tc>
          <w:tcPr>
            <w:tcW w:w="1233" w:type="dxa"/>
            <w:tcBorders>
              <w:top w:val="nil"/>
              <w:left w:val="nil"/>
              <w:bottom w:val="nil"/>
              <w:right w:val="nil"/>
            </w:tcBorders>
            <w:shd w:val="clear" w:color="auto" w:fill="auto"/>
            <w:noWrap/>
            <w:vAlign w:val="bottom"/>
            <w:hideMark/>
          </w:tcPr>
          <w:p w14:paraId="4CA3D2ED" w14:textId="77777777" w:rsidR="00BA35C1" w:rsidRPr="00C07360" w:rsidRDefault="00BA35C1" w:rsidP="00AC6922">
            <w:pPr>
              <w:spacing w:after="0" w:line="240" w:lineRule="auto"/>
              <w:jc w:val="center"/>
              <w:rPr>
                <w:rFonts w:eastAsia="Times New Roman" w:cstheme="minorHAnsi"/>
                <w:color w:val="000000"/>
                <w:sz w:val="18"/>
                <w:szCs w:val="18"/>
                <w:lang w:eastAsia="fr-FR"/>
              </w:rPr>
            </w:pPr>
            <w:r w:rsidRPr="00C07360">
              <w:rPr>
                <w:rFonts w:eastAsia="Times New Roman" w:cstheme="minorHAnsi"/>
                <w:color w:val="000000"/>
                <w:sz w:val="18"/>
                <w:szCs w:val="18"/>
                <w:lang w:eastAsia="fr-FR"/>
              </w:rPr>
              <w:t>20,137,597</w:t>
            </w:r>
          </w:p>
        </w:tc>
        <w:tc>
          <w:tcPr>
            <w:tcW w:w="1315" w:type="dxa"/>
            <w:tcBorders>
              <w:top w:val="nil"/>
              <w:left w:val="nil"/>
              <w:bottom w:val="nil"/>
              <w:right w:val="nil"/>
            </w:tcBorders>
            <w:shd w:val="clear" w:color="auto" w:fill="auto"/>
            <w:noWrap/>
            <w:vAlign w:val="bottom"/>
            <w:hideMark/>
          </w:tcPr>
          <w:p w14:paraId="43DF9AAD" w14:textId="77777777" w:rsidR="00BA35C1" w:rsidRPr="00C07360" w:rsidRDefault="00BA35C1" w:rsidP="00AC6922">
            <w:pPr>
              <w:spacing w:after="0" w:line="240" w:lineRule="auto"/>
              <w:jc w:val="center"/>
              <w:rPr>
                <w:rFonts w:eastAsia="Times New Roman" w:cstheme="minorHAnsi"/>
                <w:color w:val="000000"/>
                <w:sz w:val="18"/>
                <w:szCs w:val="18"/>
                <w:lang w:eastAsia="fr-FR"/>
              </w:rPr>
            </w:pPr>
            <w:r w:rsidRPr="00C07360">
              <w:rPr>
                <w:rFonts w:eastAsia="Times New Roman" w:cstheme="minorHAnsi"/>
                <w:color w:val="000000"/>
                <w:sz w:val="18"/>
                <w:szCs w:val="18"/>
                <w:lang w:eastAsia="fr-FR"/>
              </w:rPr>
              <w:t>50,343,994</w:t>
            </w:r>
          </w:p>
        </w:tc>
        <w:tc>
          <w:tcPr>
            <w:tcW w:w="1295" w:type="dxa"/>
            <w:tcBorders>
              <w:top w:val="nil"/>
              <w:left w:val="nil"/>
              <w:bottom w:val="nil"/>
              <w:right w:val="nil"/>
            </w:tcBorders>
            <w:shd w:val="clear" w:color="auto" w:fill="auto"/>
            <w:noWrap/>
            <w:vAlign w:val="bottom"/>
            <w:hideMark/>
          </w:tcPr>
          <w:p w14:paraId="743DC1C0" w14:textId="77777777" w:rsidR="00BA35C1" w:rsidRPr="00C07360" w:rsidRDefault="00BA35C1" w:rsidP="00AC6922">
            <w:pPr>
              <w:spacing w:after="0" w:line="240" w:lineRule="auto"/>
              <w:jc w:val="center"/>
              <w:rPr>
                <w:rFonts w:eastAsia="Times New Roman" w:cstheme="minorHAnsi"/>
                <w:color w:val="000000"/>
                <w:sz w:val="18"/>
                <w:szCs w:val="18"/>
                <w:lang w:eastAsia="fr-FR"/>
              </w:rPr>
            </w:pPr>
            <w:r w:rsidRPr="00C07360">
              <w:rPr>
                <w:rFonts w:eastAsia="Times New Roman" w:cstheme="minorHAnsi"/>
                <w:color w:val="000000"/>
                <w:sz w:val="18"/>
                <w:szCs w:val="18"/>
                <w:lang w:eastAsia="fr-FR"/>
              </w:rPr>
              <w:t>485,561,449</w:t>
            </w:r>
          </w:p>
        </w:tc>
        <w:tc>
          <w:tcPr>
            <w:tcW w:w="194" w:type="dxa"/>
            <w:tcBorders>
              <w:top w:val="nil"/>
              <w:left w:val="nil"/>
              <w:bottom w:val="nil"/>
              <w:right w:val="nil"/>
            </w:tcBorders>
            <w:shd w:val="clear" w:color="auto" w:fill="auto"/>
            <w:noWrap/>
            <w:vAlign w:val="bottom"/>
            <w:hideMark/>
          </w:tcPr>
          <w:p w14:paraId="003ED9F7" w14:textId="77777777" w:rsidR="00BA35C1" w:rsidRPr="00C07360" w:rsidRDefault="00BA35C1" w:rsidP="00AC6922">
            <w:pPr>
              <w:spacing w:after="0" w:line="240" w:lineRule="auto"/>
              <w:jc w:val="center"/>
              <w:rPr>
                <w:rFonts w:eastAsia="Times New Roman" w:cstheme="minorHAnsi"/>
                <w:color w:val="000000"/>
                <w:sz w:val="18"/>
                <w:szCs w:val="18"/>
                <w:lang w:eastAsia="fr-FR"/>
              </w:rPr>
            </w:pPr>
          </w:p>
        </w:tc>
        <w:tc>
          <w:tcPr>
            <w:tcW w:w="1171" w:type="dxa"/>
            <w:tcBorders>
              <w:top w:val="nil"/>
              <w:left w:val="nil"/>
              <w:bottom w:val="nil"/>
              <w:right w:val="nil"/>
            </w:tcBorders>
            <w:shd w:val="clear" w:color="auto" w:fill="auto"/>
            <w:noWrap/>
            <w:vAlign w:val="bottom"/>
            <w:hideMark/>
          </w:tcPr>
          <w:p w14:paraId="063C8BE9" w14:textId="77777777" w:rsidR="00BA35C1" w:rsidRPr="00C07360" w:rsidRDefault="00BA35C1" w:rsidP="00AC6922">
            <w:pPr>
              <w:spacing w:after="0" w:line="240" w:lineRule="auto"/>
              <w:jc w:val="center"/>
              <w:rPr>
                <w:rFonts w:eastAsia="Times New Roman" w:cstheme="minorHAnsi"/>
                <w:color w:val="000000"/>
                <w:sz w:val="18"/>
                <w:szCs w:val="18"/>
                <w:lang w:eastAsia="fr-FR"/>
              </w:rPr>
            </w:pPr>
            <w:r w:rsidRPr="00C07360">
              <w:rPr>
                <w:rFonts w:eastAsia="Times New Roman" w:cstheme="minorHAnsi"/>
                <w:color w:val="000000"/>
                <w:sz w:val="18"/>
                <w:szCs w:val="18"/>
                <w:lang w:eastAsia="fr-FR"/>
              </w:rPr>
              <w:t>1,826,153</w:t>
            </w:r>
          </w:p>
        </w:tc>
        <w:tc>
          <w:tcPr>
            <w:tcW w:w="1212" w:type="dxa"/>
            <w:tcBorders>
              <w:top w:val="nil"/>
              <w:left w:val="nil"/>
              <w:bottom w:val="nil"/>
              <w:right w:val="nil"/>
            </w:tcBorders>
            <w:shd w:val="clear" w:color="auto" w:fill="auto"/>
            <w:noWrap/>
            <w:vAlign w:val="bottom"/>
            <w:hideMark/>
          </w:tcPr>
          <w:p w14:paraId="5BD01F71" w14:textId="77777777" w:rsidR="00BA35C1" w:rsidRPr="00C07360" w:rsidRDefault="00BA35C1" w:rsidP="00AC6922">
            <w:pPr>
              <w:spacing w:after="0" w:line="240" w:lineRule="auto"/>
              <w:jc w:val="center"/>
              <w:rPr>
                <w:rFonts w:eastAsia="Times New Roman" w:cstheme="minorHAnsi"/>
                <w:color w:val="000000"/>
                <w:sz w:val="18"/>
                <w:szCs w:val="18"/>
                <w:lang w:eastAsia="fr-FR"/>
              </w:rPr>
            </w:pPr>
            <w:r w:rsidRPr="00C07360">
              <w:rPr>
                <w:rFonts w:eastAsia="Times New Roman" w:cstheme="minorHAnsi"/>
                <w:color w:val="000000"/>
                <w:sz w:val="18"/>
                <w:szCs w:val="18"/>
                <w:lang w:eastAsia="fr-FR"/>
              </w:rPr>
              <w:t>15,397,062</w:t>
            </w:r>
          </w:p>
        </w:tc>
        <w:tc>
          <w:tcPr>
            <w:tcW w:w="1459" w:type="dxa"/>
            <w:tcBorders>
              <w:top w:val="nil"/>
              <w:left w:val="nil"/>
              <w:bottom w:val="nil"/>
              <w:right w:val="nil"/>
            </w:tcBorders>
            <w:shd w:val="clear" w:color="auto" w:fill="auto"/>
            <w:noWrap/>
            <w:vAlign w:val="bottom"/>
            <w:hideMark/>
          </w:tcPr>
          <w:p w14:paraId="5A532A4C" w14:textId="77777777" w:rsidR="00BA35C1" w:rsidRPr="00C07360" w:rsidRDefault="00BA35C1" w:rsidP="00AC6922">
            <w:pPr>
              <w:spacing w:after="0" w:line="240" w:lineRule="auto"/>
              <w:jc w:val="center"/>
              <w:rPr>
                <w:rFonts w:eastAsia="Times New Roman" w:cstheme="minorHAnsi"/>
                <w:color w:val="000000"/>
                <w:sz w:val="18"/>
                <w:szCs w:val="18"/>
                <w:lang w:eastAsia="fr-FR"/>
              </w:rPr>
            </w:pPr>
            <w:r w:rsidRPr="00C07360">
              <w:rPr>
                <w:rFonts w:eastAsia="Times New Roman" w:cstheme="minorHAnsi"/>
                <w:color w:val="000000"/>
                <w:sz w:val="18"/>
                <w:szCs w:val="18"/>
                <w:lang w:eastAsia="fr-FR"/>
              </w:rPr>
              <w:t>1,855,270,047</w:t>
            </w:r>
          </w:p>
        </w:tc>
        <w:tc>
          <w:tcPr>
            <w:tcW w:w="1459" w:type="dxa"/>
            <w:tcBorders>
              <w:top w:val="nil"/>
              <w:left w:val="nil"/>
              <w:bottom w:val="nil"/>
              <w:right w:val="nil"/>
            </w:tcBorders>
            <w:shd w:val="clear" w:color="auto" w:fill="auto"/>
            <w:noWrap/>
            <w:vAlign w:val="bottom"/>
            <w:hideMark/>
          </w:tcPr>
          <w:p w14:paraId="438A7D0D" w14:textId="77777777" w:rsidR="00BA35C1" w:rsidRPr="00C07360" w:rsidRDefault="00BA35C1" w:rsidP="00AC6922">
            <w:pPr>
              <w:spacing w:after="0" w:line="240" w:lineRule="auto"/>
              <w:jc w:val="center"/>
              <w:rPr>
                <w:rFonts w:eastAsia="Times New Roman" w:cstheme="minorHAnsi"/>
                <w:b/>
                <w:color w:val="000000"/>
                <w:sz w:val="18"/>
                <w:szCs w:val="18"/>
                <w:lang w:eastAsia="fr-FR"/>
              </w:rPr>
            </w:pPr>
            <w:r w:rsidRPr="00C07360">
              <w:rPr>
                <w:rFonts w:eastAsia="Times New Roman" w:cstheme="minorHAnsi"/>
                <w:b/>
                <w:color w:val="000000"/>
                <w:sz w:val="18"/>
                <w:szCs w:val="18"/>
                <w:lang w:eastAsia="fr-FR"/>
              </w:rPr>
              <w:t>2,428,536,303</w:t>
            </w:r>
          </w:p>
        </w:tc>
      </w:tr>
      <w:tr w:rsidR="00BA35C1" w:rsidRPr="00C07360" w14:paraId="36472D90" w14:textId="77777777" w:rsidTr="00AC6922">
        <w:trPr>
          <w:trHeight w:val="146"/>
        </w:trPr>
        <w:tc>
          <w:tcPr>
            <w:tcW w:w="1541" w:type="dxa"/>
            <w:tcBorders>
              <w:top w:val="nil"/>
              <w:left w:val="nil"/>
              <w:bottom w:val="nil"/>
              <w:right w:val="nil"/>
            </w:tcBorders>
            <w:shd w:val="clear" w:color="auto" w:fill="auto"/>
            <w:noWrap/>
            <w:vAlign w:val="bottom"/>
            <w:hideMark/>
          </w:tcPr>
          <w:p w14:paraId="2AAA48AB" w14:textId="77777777" w:rsidR="00BA35C1" w:rsidRPr="00C07360" w:rsidRDefault="00BA35C1" w:rsidP="00AC6922">
            <w:pPr>
              <w:spacing w:after="0" w:line="240" w:lineRule="auto"/>
              <w:rPr>
                <w:rFonts w:eastAsia="Times New Roman" w:cstheme="minorHAnsi"/>
                <w:color w:val="000000"/>
                <w:sz w:val="18"/>
                <w:szCs w:val="18"/>
                <w:lang w:eastAsia="fr-FR"/>
              </w:rPr>
            </w:pPr>
            <w:r w:rsidRPr="00C07360">
              <w:rPr>
                <w:rFonts w:eastAsia="Times New Roman" w:cstheme="minorHAnsi"/>
                <w:color w:val="000000"/>
                <w:sz w:val="18"/>
                <w:szCs w:val="18"/>
                <w:lang w:eastAsia="fr-FR"/>
              </w:rPr>
              <w:t>SUD</w:t>
            </w:r>
          </w:p>
        </w:tc>
        <w:tc>
          <w:tcPr>
            <w:tcW w:w="1233" w:type="dxa"/>
            <w:tcBorders>
              <w:top w:val="nil"/>
              <w:left w:val="nil"/>
              <w:bottom w:val="nil"/>
              <w:right w:val="nil"/>
            </w:tcBorders>
            <w:shd w:val="clear" w:color="auto" w:fill="auto"/>
            <w:noWrap/>
            <w:vAlign w:val="bottom"/>
            <w:hideMark/>
          </w:tcPr>
          <w:p w14:paraId="61B28A5B" w14:textId="77777777" w:rsidR="00BA35C1" w:rsidRPr="00C07360" w:rsidRDefault="00BA35C1" w:rsidP="00AC6922">
            <w:pPr>
              <w:spacing w:after="0" w:line="240" w:lineRule="auto"/>
              <w:jc w:val="center"/>
              <w:rPr>
                <w:rFonts w:eastAsia="Times New Roman" w:cstheme="minorHAnsi"/>
                <w:color w:val="000000"/>
                <w:sz w:val="18"/>
                <w:szCs w:val="18"/>
                <w:lang w:eastAsia="fr-FR"/>
              </w:rPr>
            </w:pPr>
            <w:r w:rsidRPr="00C07360">
              <w:rPr>
                <w:rFonts w:eastAsia="Times New Roman" w:cstheme="minorHAnsi"/>
                <w:color w:val="000000"/>
                <w:sz w:val="18"/>
                <w:szCs w:val="18"/>
                <w:lang w:eastAsia="fr-FR"/>
              </w:rPr>
              <w:t>15,174,205</w:t>
            </w:r>
          </w:p>
        </w:tc>
        <w:tc>
          <w:tcPr>
            <w:tcW w:w="1315" w:type="dxa"/>
            <w:tcBorders>
              <w:top w:val="nil"/>
              <w:left w:val="nil"/>
              <w:bottom w:val="nil"/>
              <w:right w:val="nil"/>
            </w:tcBorders>
            <w:shd w:val="clear" w:color="auto" w:fill="auto"/>
            <w:noWrap/>
            <w:vAlign w:val="bottom"/>
            <w:hideMark/>
          </w:tcPr>
          <w:p w14:paraId="1972B4C8" w14:textId="77777777" w:rsidR="00BA35C1" w:rsidRPr="00C07360" w:rsidRDefault="00BA35C1" w:rsidP="00AC6922">
            <w:pPr>
              <w:spacing w:after="0" w:line="240" w:lineRule="auto"/>
              <w:jc w:val="center"/>
              <w:rPr>
                <w:rFonts w:eastAsia="Times New Roman" w:cstheme="minorHAnsi"/>
                <w:color w:val="000000"/>
                <w:sz w:val="18"/>
                <w:szCs w:val="18"/>
                <w:lang w:eastAsia="fr-FR"/>
              </w:rPr>
            </w:pPr>
            <w:r w:rsidRPr="00C07360">
              <w:rPr>
                <w:rFonts w:eastAsia="Times New Roman" w:cstheme="minorHAnsi"/>
                <w:color w:val="000000"/>
                <w:sz w:val="18"/>
                <w:szCs w:val="18"/>
                <w:lang w:eastAsia="fr-FR"/>
              </w:rPr>
              <w:t>37,935,513</w:t>
            </w:r>
          </w:p>
        </w:tc>
        <w:tc>
          <w:tcPr>
            <w:tcW w:w="1295" w:type="dxa"/>
            <w:tcBorders>
              <w:top w:val="nil"/>
              <w:left w:val="nil"/>
              <w:bottom w:val="nil"/>
              <w:right w:val="nil"/>
            </w:tcBorders>
            <w:shd w:val="clear" w:color="auto" w:fill="auto"/>
            <w:noWrap/>
            <w:vAlign w:val="bottom"/>
            <w:hideMark/>
          </w:tcPr>
          <w:p w14:paraId="608E0976" w14:textId="77777777" w:rsidR="00BA35C1" w:rsidRPr="00C07360" w:rsidRDefault="00BA35C1" w:rsidP="00AC6922">
            <w:pPr>
              <w:spacing w:after="0" w:line="240" w:lineRule="auto"/>
              <w:jc w:val="center"/>
              <w:rPr>
                <w:rFonts w:eastAsia="Times New Roman" w:cstheme="minorHAnsi"/>
                <w:color w:val="000000"/>
                <w:sz w:val="18"/>
                <w:szCs w:val="18"/>
                <w:lang w:eastAsia="fr-FR"/>
              </w:rPr>
            </w:pPr>
            <w:r w:rsidRPr="00C07360">
              <w:rPr>
                <w:rFonts w:eastAsia="Times New Roman" w:cstheme="minorHAnsi"/>
                <w:color w:val="000000"/>
                <w:sz w:val="18"/>
                <w:szCs w:val="18"/>
                <w:lang w:eastAsia="fr-FR"/>
              </w:rPr>
              <w:t>346,385,591</w:t>
            </w:r>
          </w:p>
        </w:tc>
        <w:tc>
          <w:tcPr>
            <w:tcW w:w="194" w:type="dxa"/>
            <w:tcBorders>
              <w:top w:val="nil"/>
              <w:left w:val="nil"/>
              <w:bottom w:val="nil"/>
              <w:right w:val="nil"/>
            </w:tcBorders>
            <w:shd w:val="clear" w:color="auto" w:fill="auto"/>
            <w:noWrap/>
            <w:vAlign w:val="bottom"/>
            <w:hideMark/>
          </w:tcPr>
          <w:p w14:paraId="440DE589" w14:textId="77777777" w:rsidR="00BA35C1" w:rsidRPr="00C07360" w:rsidRDefault="00BA35C1" w:rsidP="00AC6922">
            <w:pPr>
              <w:spacing w:after="0" w:line="240" w:lineRule="auto"/>
              <w:jc w:val="center"/>
              <w:rPr>
                <w:rFonts w:eastAsia="Times New Roman" w:cstheme="minorHAnsi"/>
                <w:color w:val="000000"/>
                <w:sz w:val="18"/>
                <w:szCs w:val="18"/>
                <w:lang w:eastAsia="fr-FR"/>
              </w:rPr>
            </w:pPr>
          </w:p>
        </w:tc>
        <w:tc>
          <w:tcPr>
            <w:tcW w:w="1171" w:type="dxa"/>
            <w:tcBorders>
              <w:top w:val="nil"/>
              <w:left w:val="nil"/>
              <w:bottom w:val="nil"/>
              <w:right w:val="nil"/>
            </w:tcBorders>
            <w:shd w:val="clear" w:color="auto" w:fill="auto"/>
            <w:noWrap/>
            <w:vAlign w:val="bottom"/>
            <w:hideMark/>
          </w:tcPr>
          <w:p w14:paraId="642B814C" w14:textId="77777777" w:rsidR="00BA35C1" w:rsidRPr="00C07360" w:rsidRDefault="00BA35C1" w:rsidP="00AC6922">
            <w:pPr>
              <w:spacing w:after="0" w:line="240" w:lineRule="auto"/>
              <w:jc w:val="center"/>
              <w:rPr>
                <w:rFonts w:eastAsia="Times New Roman" w:cstheme="minorHAnsi"/>
                <w:color w:val="000000"/>
                <w:sz w:val="18"/>
                <w:szCs w:val="18"/>
                <w:lang w:eastAsia="fr-FR"/>
              </w:rPr>
            </w:pPr>
            <w:r w:rsidRPr="00C07360">
              <w:rPr>
                <w:rFonts w:eastAsia="Times New Roman" w:cstheme="minorHAnsi"/>
                <w:color w:val="000000"/>
                <w:sz w:val="18"/>
                <w:szCs w:val="18"/>
                <w:lang w:eastAsia="fr-FR"/>
              </w:rPr>
              <w:t>2,231,730</w:t>
            </w:r>
          </w:p>
        </w:tc>
        <w:tc>
          <w:tcPr>
            <w:tcW w:w="1212" w:type="dxa"/>
            <w:tcBorders>
              <w:top w:val="nil"/>
              <w:left w:val="nil"/>
              <w:bottom w:val="nil"/>
              <w:right w:val="nil"/>
            </w:tcBorders>
            <w:shd w:val="clear" w:color="auto" w:fill="auto"/>
            <w:noWrap/>
            <w:vAlign w:val="bottom"/>
            <w:hideMark/>
          </w:tcPr>
          <w:p w14:paraId="740C3A37" w14:textId="77777777" w:rsidR="00BA35C1" w:rsidRPr="00C07360" w:rsidRDefault="00BA35C1" w:rsidP="00AC6922">
            <w:pPr>
              <w:spacing w:after="0" w:line="240" w:lineRule="auto"/>
              <w:jc w:val="center"/>
              <w:rPr>
                <w:rFonts w:eastAsia="Times New Roman" w:cstheme="minorHAnsi"/>
                <w:color w:val="000000"/>
                <w:sz w:val="18"/>
                <w:szCs w:val="18"/>
                <w:lang w:eastAsia="fr-FR"/>
              </w:rPr>
            </w:pPr>
            <w:r w:rsidRPr="00C07360">
              <w:rPr>
                <w:rFonts w:eastAsia="Times New Roman" w:cstheme="minorHAnsi"/>
                <w:color w:val="000000"/>
                <w:sz w:val="18"/>
                <w:szCs w:val="18"/>
                <w:lang w:eastAsia="fr-FR"/>
              </w:rPr>
              <w:t>22,348,292</w:t>
            </w:r>
          </w:p>
        </w:tc>
        <w:tc>
          <w:tcPr>
            <w:tcW w:w="1459" w:type="dxa"/>
            <w:tcBorders>
              <w:top w:val="nil"/>
              <w:left w:val="nil"/>
              <w:bottom w:val="nil"/>
              <w:right w:val="nil"/>
            </w:tcBorders>
            <w:shd w:val="clear" w:color="auto" w:fill="auto"/>
            <w:noWrap/>
            <w:vAlign w:val="bottom"/>
            <w:hideMark/>
          </w:tcPr>
          <w:p w14:paraId="1422489E" w14:textId="77777777" w:rsidR="00BA35C1" w:rsidRPr="00C07360" w:rsidRDefault="00BA35C1" w:rsidP="00AC6922">
            <w:pPr>
              <w:spacing w:after="0" w:line="240" w:lineRule="auto"/>
              <w:jc w:val="center"/>
              <w:rPr>
                <w:rFonts w:eastAsia="Times New Roman" w:cstheme="minorHAnsi"/>
                <w:color w:val="000000"/>
                <w:sz w:val="18"/>
                <w:szCs w:val="18"/>
                <w:lang w:eastAsia="fr-FR"/>
              </w:rPr>
            </w:pPr>
            <w:r w:rsidRPr="00C07360">
              <w:rPr>
                <w:rFonts w:eastAsia="Times New Roman" w:cstheme="minorHAnsi"/>
                <w:color w:val="000000"/>
                <w:sz w:val="18"/>
                <w:szCs w:val="18"/>
                <w:lang w:eastAsia="fr-FR"/>
              </w:rPr>
              <w:t>1,413,000,265</w:t>
            </w:r>
          </w:p>
        </w:tc>
        <w:tc>
          <w:tcPr>
            <w:tcW w:w="1459" w:type="dxa"/>
            <w:tcBorders>
              <w:top w:val="nil"/>
              <w:left w:val="nil"/>
              <w:bottom w:val="nil"/>
              <w:right w:val="nil"/>
            </w:tcBorders>
            <w:shd w:val="clear" w:color="auto" w:fill="auto"/>
            <w:noWrap/>
            <w:vAlign w:val="bottom"/>
            <w:hideMark/>
          </w:tcPr>
          <w:p w14:paraId="024899F6" w14:textId="77777777" w:rsidR="00BA35C1" w:rsidRPr="00C07360" w:rsidRDefault="00BA35C1" w:rsidP="00AC6922">
            <w:pPr>
              <w:spacing w:after="0" w:line="240" w:lineRule="auto"/>
              <w:jc w:val="center"/>
              <w:rPr>
                <w:rFonts w:eastAsia="Times New Roman" w:cstheme="minorHAnsi"/>
                <w:b/>
                <w:color w:val="000000"/>
                <w:sz w:val="18"/>
                <w:szCs w:val="18"/>
                <w:lang w:eastAsia="fr-FR"/>
              </w:rPr>
            </w:pPr>
            <w:r w:rsidRPr="00C07360">
              <w:rPr>
                <w:rFonts w:eastAsia="Times New Roman" w:cstheme="minorHAnsi"/>
                <w:b/>
                <w:color w:val="000000"/>
                <w:sz w:val="18"/>
                <w:szCs w:val="18"/>
                <w:lang w:eastAsia="fr-FR"/>
              </w:rPr>
              <w:t>1,837,075,597</w:t>
            </w:r>
          </w:p>
        </w:tc>
      </w:tr>
      <w:tr w:rsidR="00BA35C1" w:rsidRPr="00C07360" w14:paraId="060E3C00" w14:textId="77777777" w:rsidTr="00AC6922">
        <w:trPr>
          <w:trHeight w:val="146"/>
        </w:trPr>
        <w:tc>
          <w:tcPr>
            <w:tcW w:w="1541" w:type="dxa"/>
            <w:tcBorders>
              <w:top w:val="nil"/>
              <w:left w:val="nil"/>
              <w:bottom w:val="nil"/>
              <w:right w:val="nil"/>
            </w:tcBorders>
            <w:shd w:val="clear" w:color="auto" w:fill="auto"/>
            <w:noWrap/>
            <w:vAlign w:val="bottom"/>
            <w:hideMark/>
          </w:tcPr>
          <w:p w14:paraId="63ABB3D2" w14:textId="77777777" w:rsidR="00BA35C1" w:rsidRPr="00C07360" w:rsidRDefault="00BA35C1" w:rsidP="00AC6922">
            <w:pPr>
              <w:spacing w:after="0" w:line="240" w:lineRule="auto"/>
              <w:rPr>
                <w:rFonts w:eastAsia="Times New Roman" w:cstheme="minorHAnsi"/>
                <w:color w:val="000000"/>
                <w:sz w:val="18"/>
                <w:szCs w:val="18"/>
                <w:lang w:eastAsia="fr-FR"/>
              </w:rPr>
            </w:pPr>
            <w:r w:rsidRPr="00C07360">
              <w:rPr>
                <w:rFonts w:eastAsia="Times New Roman" w:cstheme="minorHAnsi"/>
                <w:color w:val="000000"/>
                <w:sz w:val="18"/>
                <w:szCs w:val="18"/>
                <w:lang w:eastAsia="fr-FR"/>
              </w:rPr>
              <w:t>GRAND'ANSE</w:t>
            </w:r>
          </w:p>
        </w:tc>
        <w:tc>
          <w:tcPr>
            <w:tcW w:w="1233" w:type="dxa"/>
            <w:tcBorders>
              <w:top w:val="nil"/>
              <w:left w:val="nil"/>
              <w:bottom w:val="nil"/>
              <w:right w:val="nil"/>
            </w:tcBorders>
            <w:shd w:val="clear" w:color="auto" w:fill="auto"/>
            <w:noWrap/>
            <w:vAlign w:val="bottom"/>
            <w:hideMark/>
          </w:tcPr>
          <w:p w14:paraId="4D1E6D35" w14:textId="77777777" w:rsidR="00BA35C1" w:rsidRPr="00C07360" w:rsidRDefault="00BA35C1" w:rsidP="00AC6922">
            <w:pPr>
              <w:spacing w:after="0" w:line="240" w:lineRule="auto"/>
              <w:jc w:val="center"/>
              <w:rPr>
                <w:rFonts w:eastAsia="Times New Roman" w:cstheme="minorHAnsi"/>
                <w:color w:val="000000"/>
                <w:sz w:val="18"/>
                <w:szCs w:val="18"/>
                <w:lang w:eastAsia="fr-FR"/>
              </w:rPr>
            </w:pPr>
            <w:r w:rsidRPr="00C07360">
              <w:rPr>
                <w:rFonts w:eastAsia="Times New Roman" w:cstheme="minorHAnsi"/>
                <w:color w:val="000000"/>
                <w:sz w:val="18"/>
                <w:szCs w:val="18"/>
                <w:lang w:eastAsia="fr-FR"/>
              </w:rPr>
              <w:t>15,290,105</w:t>
            </w:r>
          </w:p>
        </w:tc>
        <w:tc>
          <w:tcPr>
            <w:tcW w:w="1315" w:type="dxa"/>
            <w:tcBorders>
              <w:top w:val="nil"/>
              <w:left w:val="nil"/>
              <w:bottom w:val="nil"/>
              <w:right w:val="nil"/>
            </w:tcBorders>
            <w:shd w:val="clear" w:color="auto" w:fill="auto"/>
            <w:noWrap/>
            <w:vAlign w:val="bottom"/>
            <w:hideMark/>
          </w:tcPr>
          <w:p w14:paraId="23507601" w14:textId="77777777" w:rsidR="00BA35C1" w:rsidRPr="00C07360" w:rsidRDefault="00BA35C1" w:rsidP="00AC6922">
            <w:pPr>
              <w:spacing w:after="0" w:line="240" w:lineRule="auto"/>
              <w:jc w:val="center"/>
              <w:rPr>
                <w:rFonts w:eastAsia="Times New Roman" w:cstheme="minorHAnsi"/>
                <w:color w:val="000000"/>
                <w:sz w:val="18"/>
                <w:szCs w:val="18"/>
                <w:lang w:eastAsia="fr-FR"/>
              </w:rPr>
            </w:pPr>
            <w:r w:rsidRPr="00C07360">
              <w:rPr>
                <w:rFonts w:eastAsia="Times New Roman" w:cstheme="minorHAnsi"/>
                <w:color w:val="000000"/>
                <w:sz w:val="18"/>
                <w:szCs w:val="18"/>
                <w:lang w:eastAsia="fr-FR"/>
              </w:rPr>
              <w:t>38,225,263</w:t>
            </w:r>
          </w:p>
        </w:tc>
        <w:tc>
          <w:tcPr>
            <w:tcW w:w="1295" w:type="dxa"/>
            <w:tcBorders>
              <w:top w:val="nil"/>
              <w:left w:val="nil"/>
              <w:bottom w:val="nil"/>
              <w:right w:val="nil"/>
            </w:tcBorders>
            <w:shd w:val="clear" w:color="auto" w:fill="auto"/>
            <w:noWrap/>
            <w:vAlign w:val="bottom"/>
            <w:hideMark/>
          </w:tcPr>
          <w:p w14:paraId="60CBBF7B" w14:textId="77777777" w:rsidR="00BA35C1" w:rsidRPr="00C07360" w:rsidRDefault="00BA35C1" w:rsidP="00AC6922">
            <w:pPr>
              <w:spacing w:after="0" w:line="240" w:lineRule="auto"/>
              <w:jc w:val="center"/>
              <w:rPr>
                <w:rFonts w:eastAsia="Times New Roman" w:cstheme="minorHAnsi"/>
                <w:color w:val="000000"/>
                <w:sz w:val="18"/>
                <w:szCs w:val="18"/>
                <w:lang w:eastAsia="fr-FR"/>
              </w:rPr>
            </w:pPr>
            <w:r w:rsidRPr="00C07360">
              <w:rPr>
                <w:rFonts w:eastAsia="Times New Roman" w:cstheme="minorHAnsi"/>
                <w:color w:val="000000"/>
                <w:sz w:val="18"/>
                <w:szCs w:val="18"/>
                <w:lang w:eastAsia="fr-FR"/>
              </w:rPr>
              <w:t>357,342,818</w:t>
            </w:r>
          </w:p>
        </w:tc>
        <w:tc>
          <w:tcPr>
            <w:tcW w:w="194" w:type="dxa"/>
            <w:tcBorders>
              <w:top w:val="nil"/>
              <w:left w:val="nil"/>
              <w:bottom w:val="nil"/>
              <w:right w:val="nil"/>
            </w:tcBorders>
            <w:shd w:val="clear" w:color="auto" w:fill="auto"/>
            <w:noWrap/>
            <w:vAlign w:val="bottom"/>
            <w:hideMark/>
          </w:tcPr>
          <w:p w14:paraId="037DB797" w14:textId="77777777" w:rsidR="00BA35C1" w:rsidRPr="00C07360" w:rsidRDefault="00BA35C1" w:rsidP="00AC6922">
            <w:pPr>
              <w:spacing w:after="0" w:line="240" w:lineRule="auto"/>
              <w:jc w:val="center"/>
              <w:rPr>
                <w:rFonts w:eastAsia="Times New Roman" w:cstheme="minorHAnsi"/>
                <w:color w:val="000000"/>
                <w:sz w:val="18"/>
                <w:szCs w:val="18"/>
                <w:lang w:eastAsia="fr-FR"/>
              </w:rPr>
            </w:pPr>
          </w:p>
        </w:tc>
        <w:tc>
          <w:tcPr>
            <w:tcW w:w="1171" w:type="dxa"/>
            <w:tcBorders>
              <w:top w:val="nil"/>
              <w:left w:val="nil"/>
              <w:bottom w:val="nil"/>
              <w:right w:val="nil"/>
            </w:tcBorders>
            <w:shd w:val="clear" w:color="auto" w:fill="auto"/>
            <w:noWrap/>
            <w:vAlign w:val="bottom"/>
            <w:hideMark/>
          </w:tcPr>
          <w:p w14:paraId="08F8D089" w14:textId="77777777" w:rsidR="00BA35C1" w:rsidRPr="00C07360" w:rsidRDefault="00BA35C1" w:rsidP="00AC6922">
            <w:pPr>
              <w:spacing w:after="0" w:line="240" w:lineRule="auto"/>
              <w:jc w:val="center"/>
              <w:rPr>
                <w:rFonts w:eastAsia="Times New Roman" w:cstheme="minorHAnsi"/>
                <w:color w:val="000000"/>
                <w:sz w:val="18"/>
                <w:szCs w:val="18"/>
                <w:lang w:eastAsia="fr-FR"/>
              </w:rPr>
            </w:pPr>
            <w:r w:rsidRPr="00C07360">
              <w:rPr>
                <w:rFonts w:eastAsia="Times New Roman" w:cstheme="minorHAnsi"/>
                <w:color w:val="000000"/>
                <w:sz w:val="18"/>
                <w:szCs w:val="18"/>
                <w:lang w:eastAsia="fr-FR"/>
              </w:rPr>
              <w:t>1,415,258</w:t>
            </w:r>
          </w:p>
        </w:tc>
        <w:tc>
          <w:tcPr>
            <w:tcW w:w="1212" w:type="dxa"/>
            <w:tcBorders>
              <w:top w:val="nil"/>
              <w:left w:val="nil"/>
              <w:bottom w:val="nil"/>
              <w:right w:val="nil"/>
            </w:tcBorders>
            <w:shd w:val="clear" w:color="auto" w:fill="auto"/>
            <w:noWrap/>
            <w:vAlign w:val="bottom"/>
            <w:hideMark/>
          </w:tcPr>
          <w:p w14:paraId="4C64BF7B" w14:textId="77777777" w:rsidR="00BA35C1" w:rsidRPr="00C07360" w:rsidRDefault="00BA35C1" w:rsidP="00AC6922">
            <w:pPr>
              <w:spacing w:after="0" w:line="240" w:lineRule="auto"/>
              <w:jc w:val="center"/>
              <w:rPr>
                <w:rFonts w:eastAsia="Times New Roman" w:cstheme="minorHAnsi"/>
                <w:color w:val="000000"/>
                <w:sz w:val="18"/>
                <w:szCs w:val="18"/>
                <w:lang w:eastAsia="fr-FR"/>
              </w:rPr>
            </w:pPr>
            <w:r w:rsidRPr="00C07360">
              <w:rPr>
                <w:rFonts w:eastAsia="Times New Roman" w:cstheme="minorHAnsi"/>
                <w:color w:val="000000"/>
                <w:sz w:val="18"/>
                <w:szCs w:val="18"/>
                <w:lang w:eastAsia="fr-FR"/>
              </w:rPr>
              <w:t>15,369,306</w:t>
            </w:r>
          </w:p>
        </w:tc>
        <w:tc>
          <w:tcPr>
            <w:tcW w:w="1459" w:type="dxa"/>
            <w:tcBorders>
              <w:top w:val="nil"/>
              <w:left w:val="nil"/>
              <w:bottom w:val="nil"/>
              <w:right w:val="nil"/>
            </w:tcBorders>
            <w:shd w:val="clear" w:color="auto" w:fill="auto"/>
            <w:noWrap/>
            <w:vAlign w:val="bottom"/>
            <w:hideMark/>
          </w:tcPr>
          <w:p w14:paraId="5012B5DD" w14:textId="77777777" w:rsidR="00BA35C1" w:rsidRPr="00C07360" w:rsidRDefault="00BA35C1" w:rsidP="00AC6922">
            <w:pPr>
              <w:spacing w:after="0" w:line="240" w:lineRule="auto"/>
              <w:jc w:val="center"/>
              <w:rPr>
                <w:rFonts w:eastAsia="Times New Roman" w:cstheme="minorHAnsi"/>
                <w:color w:val="000000"/>
                <w:sz w:val="18"/>
                <w:szCs w:val="18"/>
                <w:lang w:eastAsia="fr-FR"/>
              </w:rPr>
            </w:pPr>
            <w:r w:rsidRPr="00C07360">
              <w:rPr>
                <w:rFonts w:eastAsia="Times New Roman" w:cstheme="minorHAnsi"/>
                <w:color w:val="000000"/>
                <w:sz w:val="18"/>
                <w:szCs w:val="18"/>
                <w:lang w:eastAsia="fr-FR"/>
              </w:rPr>
              <w:t>1,406,512,603</w:t>
            </w:r>
          </w:p>
        </w:tc>
        <w:tc>
          <w:tcPr>
            <w:tcW w:w="1459" w:type="dxa"/>
            <w:tcBorders>
              <w:top w:val="nil"/>
              <w:left w:val="nil"/>
              <w:bottom w:val="nil"/>
              <w:right w:val="nil"/>
            </w:tcBorders>
            <w:shd w:val="clear" w:color="auto" w:fill="auto"/>
            <w:noWrap/>
            <w:vAlign w:val="bottom"/>
            <w:hideMark/>
          </w:tcPr>
          <w:p w14:paraId="78D7B380" w14:textId="77777777" w:rsidR="00BA35C1" w:rsidRPr="00C07360" w:rsidRDefault="00BA35C1" w:rsidP="00AC6922">
            <w:pPr>
              <w:spacing w:after="0" w:line="240" w:lineRule="auto"/>
              <w:jc w:val="center"/>
              <w:rPr>
                <w:rFonts w:eastAsia="Times New Roman" w:cstheme="minorHAnsi"/>
                <w:b/>
                <w:color w:val="000000"/>
                <w:sz w:val="18"/>
                <w:szCs w:val="18"/>
                <w:lang w:eastAsia="fr-FR"/>
              </w:rPr>
            </w:pPr>
            <w:r w:rsidRPr="00C07360">
              <w:rPr>
                <w:rFonts w:eastAsia="Times New Roman" w:cstheme="minorHAnsi"/>
                <w:b/>
                <w:color w:val="000000"/>
                <w:sz w:val="18"/>
                <w:szCs w:val="18"/>
                <w:lang w:eastAsia="fr-FR"/>
              </w:rPr>
              <w:t>1,834,155,353</w:t>
            </w:r>
          </w:p>
        </w:tc>
      </w:tr>
      <w:tr w:rsidR="00BA35C1" w:rsidRPr="00C07360" w14:paraId="7B258880" w14:textId="77777777" w:rsidTr="00AC6922">
        <w:trPr>
          <w:trHeight w:val="154"/>
        </w:trPr>
        <w:tc>
          <w:tcPr>
            <w:tcW w:w="1541" w:type="dxa"/>
            <w:tcBorders>
              <w:top w:val="nil"/>
              <w:left w:val="nil"/>
              <w:bottom w:val="nil"/>
              <w:right w:val="nil"/>
            </w:tcBorders>
            <w:shd w:val="clear" w:color="auto" w:fill="auto"/>
            <w:noWrap/>
            <w:vAlign w:val="bottom"/>
            <w:hideMark/>
          </w:tcPr>
          <w:p w14:paraId="6B208146" w14:textId="77777777" w:rsidR="00BA35C1" w:rsidRPr="00C07360" w:rsidRDefault="00BA35C1" w:rsidP="00AC6922">
            <w:pPr>
              <w:spacing w:after="0" w:line="240" w:lineRule="auto"/>
              <w:rPr>
                <w:rFonts w:eastAsia="Times New Roman" w:cstheme="minorHAnsi"/>
                <w:color w:val="000000"/>
                <w:sz w:val="18"/>
                <w:szCs w:val="18"/>
                <w:lang w:eastAsia="fr-FR"/>
              </w:rPr>
            </w:pPr>
            <w:r w:rsidRPr="00C07360">
              <w:rPr>
                <w:rFonts w:eastAsia="Times New Roman" w:cstheme="minorHAnsi"/>
                <w:color w:val="000000"/>
                <w:sz w:val="18"/>
                <w:szCs w:val="18"/>
                <w:lang w:eastAsia="fr-FR"/>
              </w:rPr>
              <w:t>NORD'OUEST</w:t>
            </w:r>
          </w:p>
        </w:tc>
        <w:tc>
          <w:tcPr>
            <w:tcW w:w="1233" w:type="dxa"/>
            <w:tcBorders>
              <w:top w:val="nil"/>
              <w:left w:val="nil"/>
              <w:bottom w:val="nil"/>
              <w:right w:val="nil"/>
            </w:tcBorders>
            <w:shd w:val="clear" w:color="auto" w:fill="auto"/>
            <w:noWrap/>
            <w:vAlign w:val="bottom"/>
            <w:hideMark/>
          </w:tcPr>
          <w:p w14:paraId="590C39E3" w14:textId="77777777" w:rsidR="00BA35C1" w:rsidRPr="00C07360" w:rsidRDefault="00BA35C1" w:rsidP="00AC6922">
            <w:pPr>
              <w:spacing w:after="0" w:line="240" w:lineRule="auto"/>
              <w:jc w:val="center"/>
              <w:rPr>
                <w:rFonts w:eastAsia="Times New Roman" w:cstheme="minorHAnsi"/>
                <w:color w:val="000000"/>
                <w:sz w:val="18"/>
                <w:szCs w:val="18"/>
                <w:lang w:eastAsia="fr-FR"/>
              </w:rPr>
            </w:pPr>
            <w:r w:rsidRPr="00C07360">
              <w:rPr>
                <w:rFonts w:eastAsia="Times New Roman" w:cstheme="minorHAnsi"/>
                <w:color w:val="000000"/>
                <w:sz w:val="18"/>
                <w:szCs w:val="18"/>
                <w:lang w:eastAsia="fr-FR"/>
              </w:rPr>
              <w:t>20,856,136</w:t>
            </w:r>
          </w:p>
        </w:tc>
        <w:tc>
          <w:tcPr>
            <w:tcW w:w="1315" w:type="dxa"/>
            <w:tcBorders>
              <w:top w:val="nil"/>
              <w:left w:val="nil"/>
              <w:bottom w:val="nil"/>
              <w:right w:val="nil"/>
            </w:tcBorders>
            <w:shd w:val="clear" w:color="auto" w:fill="auto"/>
            <w:noWrap/>
            <w:vAlign w:val="bottom"/>
            <w:hideMark/>
          </w:tcPr>
          <w:p w14:paraId="4515A330" w14:textId="77777777" w:rsidR="00BA35C1" w:rsidRPr="00C07360" w:rsidRDefault="00BA35C1" w:rsidP="00AC6922">
            <w:pPr>
              <w:spacing w:after="0" w:line="240" w:lineRule="auto"/>
              <w:jc w:val="center"/>
              <w:rPr>
                <w:rFonts w:eastAsia="Times New Roman" w:cstheme="minorHAnsi"/>
                <w:color w:val="000000"/>
                <w:sz w:val="18"/>
                <w:szCs w:val="18"/>
                <w:lang w:eastAsia="fr-FR"/>
              </w:rPr>
            </w:pPr>
            <w:r w:rsidRPr="00C07360">
              <w:rPr>
                <w:rFonts w:eastAsia="Times New Roman" w:cstheme="minorHAnsi"/>
                <w:color w:val="000000"/>
                <w:sz w:val="18"/>
                <w:szCs w:val="18"/>
                <w:lang w:eastAsia="fr-FR"/>
              </w:rPr>
              <w:t>52,140,340</w:t>
            </w:r>
          </w:p>
        </w:tc>
        <w:tc>
          <w:tcPr>
            <w:tcW w:w="1295" w:type="dxa"/>
            <w:tcBorders>
              <w:top w:val="nil"/>
              <w:left w:val="nil"/>
              <w:bottom w:val="nil"/>
              <w:right w:val="nil"/>
            </w:tcBorders>
            <w:shd w:val="clear" w:color="auto" w:fill="auto"/>
            <w:noWrap/>
            <w:vAlign w:val="bottom"/>
            <w:hideMark/>
          </w:tcPr>
          <w:p w14:paraId="6A224D97" w14:textId="77777777" w:rsidR="00BA35C1" w:rsidRPr="00C07360" w:rsidRDefault="00BA35C1" w:rsidP="00AC6922">
            <w:pPr>
              <w:spacing w:after="0" w:line="240" w:lineRule="auto"/>
              <w:jc w:val="center"/>
              <w:rPr>
                <w:rFonts w:eastAsia="Times New Roman" w:cstheme="minorHAnsi"/>
                <w:color w:val="000000"/>
                <w:sz w:val="18"/>
                <w:szCs w:val="18"/>
                <w:lang w:eastAsia="fr-FR"/>
              </w:rPr>
            </w:pPr>
            <w:r w:rsidRPr="00C07360">
              <w:rPr>
                <w:rFonts w:eastAsia="Times New Roman" w:cstheme="minorHAnsi"/>
                <w:color w:val="000000"/>
                <w:sz w:val="18"/>
                <w:szCs w:val="18"/>
                <w:lang w:eastAsia="fr-FR"/>
              </w:rPr>
              <w:t>486,605,972</w:t>
            </w:r>
          </w:p>
        </w:tc>
        <w:tc>
          <w:tcPr>
            <w:tcW w:w="194" w:type="dxa"/>
            <w:tcBorders>
              <w:top w:val="nil"/>
              <w:left w:val="nil"/>
              <w:bottom w:val="nil"/>
              <w:right w:val="nil"/>
            </w:tcBorders>
            <w:shd w:val="clear" w:color="auto" w:fill="auto"/>
            <w:noWrap/>
            <w:vAlign w:val="bottom"/>
            <w:hideMark/>
          </w:tcPr>
          <w:p w14:paraId="41077BF0" w14:textId="77777777" w:rsidR="00BA35C1" w:rsidRPr="00C07360" w:rsidRDefault="00BA35C1" w:rsidP="00AC6922">
            <w:pPr>
              <w:spacing w:after="0" w:line="240" w:lineRule="auto"/>
              <w:jc w:val="center"/>
              <w:rPr>
                <w:rFonts w:eastAsia="Times New Roman" w:cstheme="minorHAnsi"/>
                <w:color w:val="000000"/>
                <w:sz w:val="18"/>
                <w:szCs w:val="18"/>
                <w:lang w:eastAsia="fr-FR"/>
              </w:rPr>
            </w:pPr>
          </w:p>
        </w:tc>
        <w:tc>
          <w:tcPr>
            <w:tcW w:w="1171" w:type="dxa"/>
            <w:tcBorders>
              <w:top w:val="nil"/>
              <w:left w:val="nil"/>
              <w:bottom w:val="nil"/>
              <w:right w:val="nil"/>
            </w:tcBorders>
            <w:shd w:val="clear" w:color="auto" w:fill="auto"/>
            <w:noWrap/>
            <w:vAlign w:val="bottom"/>
            <w:hideMark/>
          </w:tcPr>
          <w:p w14:paraId="572A771C" w14:textId="77777777" w:rsidR="00BA35C1" w:rsidRPr="00C07360" w:rsidRDefault="00BA35C1" w:rsidP="00AC6922">
            <w:pPr>
              <w:spacing w:after="0" w:line="240" w:lineRule="auto"/>
              <w:jc w:val="center"/>
              <w:rPr>
                <w:rFonts w:eastAsia="Times New Roman" w:cstheme="minorHAnsi"/>
                <w:color w:val="000000"/>
                <w:sz w:val="18"/>
                <w:szCs w:val="18"/>
                <w:lang w:eastAsia="fr-FR"/>
              </w:rPr>
            </w:pPr>
            <w:r w:rsidRPr="00C07360">
              <w:rPr>
                <w:rFonts w:eastAsia="Times New Roman" w:cstheme="minorHAnsi"/>
                <w:color w:val="000000"/>
                <w:sz w:val="18"/>
                <w:szCs w:val="18"/>
                <w:lang w:eastAsia="fr-FR"/>
              </w:rPr>
              <w:t>2,314,705</w:t>
            </w:r>
          </w:p>
        </w:tc>
        <w:tc>
          <w:tcPr>
            <w:tcW w:w="1212" w:type="dxa"/>
            <w:tcBorders>
              <w:top w:val="nil"/>
              <w:left w:val="nil"/>
              <w:bottom w:val="nil"/>
              <w:right w:val="nil"/>
            </w:tcBorders>
            <w:shd w:val="clear" w:color="auto" w:fill="auto"/>
            <w:noWrap/>
            <w:vAlign w:val="bottom"/>
            <w:hideMark/>
          </w:tcPr>
          <w:p w14:paraId="13284D9C" w14:textId="77777777" w:rsidR="00BA35C1" w:rsidRPr="00C07360" w:rsidRDefault="00BA35C1" w:rsidP="00AC6922">
            <w:pPr>
              <w:spacing w:after="0" w:line="240" w:lineRule="auto"/>
              <w:jc w:val="center"/>
              <w:rPr>
                <w:rFonts w:eastAsia="Times New Roman" w:cstheme="minorHAnsi"/>
                <w:color w:val="000000"/>
                <w:sz w:val="18"/>
                <w:szCs w:val="18"/>
                <w:lang w:eastAsia="fr-FR"/>
              </w:rPr>
            </w:pPr>
            <w:r w:rsidRPr="00C07360">
              <w:rPr>
                <w:rFonts w:eastAsia="Times New Roman" w:cstheme="minorHAnsi"/>
                <w:color w:val="000000"/>
                <w:sz w:val="18"/>
                <w:szCs w:val="18"/>
                <w:lang w:eastAsia="fr-FR"/>
              </w:rPr>
              <w:t>25,117,749</w:t>
            </w:r>
          </w:p>
        </w:tc>
        <w:tc>
          <w:tcPr>
            <w:tcW w:w="1459" w:type="dxa"/>
            <w:tcBorders>
              <w:top w:val="nil"/>
              <w:left w:val="nil"/>
              <w:bottom w:val="nil"/>
              <w:right w:val="nil"/>
            </w:tcBorders>
            <w:shd w:val="clear" w:color="auto" w:fill="auto"/>
            <w:noWrap/>
            <w:vAlign w:val="bottom"/>
            <w:hideMark/>
          </w:tcPr>
          <w:p w14:paraId="0C360462" w14:textId="77777777" w:rsidR="00BA35C1" w:rsidRPr="00C07360" w:rsidRDefault="00BA35C1" w:rsidP="00AC6922">
            <w:pPr>
              <w:spacing w:after="0" w:line="240" w:lineRule="auto"/>
              <w:jc w:val="center"/>
              <w:rPr>
                <w:rFonts w:eastAsia="Times New Roman" w:cstheme="minorHAnsi"/>
                <w:color w:val="000000"/>
                <w:sz w:val="18"/>
                <w:szCs w:val="18"/>
                <w:lang w:eastAsia="fr-FR"/>
              </w:rPr>
            </w:pPr>
            <w:r w:rsidRPr="00C07360">
              <w:rPr>
                <w:rFonts w:eastAsia="Times New Roman" w:cstheme="minorHAnsi"/>
                <w:color w:val="000000"/>
                <w:sz w:val="18"/>
                <w:szCs w:val="18"/>
                <w:lang w:eastAsia="fr-FR"/>
              </w:rPr>
              <w:t>1,940,351,380</w:t>
            </w:r>
          </w:p>
        </w:tc>
        <w:tc>
          <w:tcPr>
            <w:tcW w:w="1459" w:type="dxa"/>
            <w:tcBorders>
              <w:top w:val="nil"/>
              <w:left w:val="nil"/>
              <w:bottom w:val="nil"/>
              <w:right w:val="nil"/>
            </w:tcBorders>
            <w:shd w:val="clear" w:color="auto" w:fill="auto"/>
            <w:noWrap/>
            <w:vAlign w:val="bottom"/>
            <w:hideMark/>
          </w:tcPr>
          <w:p w14:paraId="0F52EB9C" w14:textId="77777777" w:rsidR="00BA35C1" w:rsidRPr="00C07360" w:rsidRDefault="00BA35C1" w:rsidP="00AC6922">
            <w:pPr>
              <w:spacing w:after="0" w:line="240" w:lineRule="auto"/>
              <w:jc w:val="center"/>
              <w:rPr>
                <w:rFonts w:eastAsia="Times New Roman" w:cstheme="minorHAnsi"/>
                <w:b/>
                <w:color w:val="000000"/>
                <w:sz w:val="18"/>
                <w:szCs w:val="18"/>
                <w:lang w:eastAsia="fr-FR"/>
              </w:rPr>
            </w:pPr>
            <w:r w:rsidRPr="00C07360">
              <w:rPr>
                <w:rFonts w:eastAsia="Times New Roman" w:cstheme="minorHAnsi"/>
                <w:b/>
                <w:color w:val="000000"/>
                <w:sz w:val="18"/>
                <w:szCs w:val="18"/>
                <w:lang w:eastAsia="fr-FR"/>
              </w:rPr>
              <w:t>2,527,386,283</w:t>
            </w:r>
          </w:p>
        </w:tc>
      </w:tr>
      <w:tr w:rsidR="00BA35C1" w:rsidRPr="00C07360" w14:paraId="306393F9" w14:textId="77777777" w:rsidTr="00AC6922">
        <w:trPr>
          <w:trHeight w:val="154"/>
        </w:trPr>
        <w:tc>
          <w:tcPr>
            <w:tcW w:w="1541" w:type="dxa"/>
            <w:tcBorders>
              <w:top w:val="nil"/>
              <w:left w:val="nil"/>
              <w:bottom w:val="nil"/>
              <w:right w:val="nil"/>
            </w:tcBorders>
            <w:shd w:val="clear" w:color="auto" w:fill="auto"/>
            <w:noWrap/>
            <w:vAlign w:val="bottom"/>
            <w:hideMark/>
          </w:tcPr>
          <w:p w14:paraId="69F2859E" w14:textId="77777777" w:rsidR="00BA35C1" w:rsidRPr="00C07360" w:rsidRDefault="00BA35C1" w:rsidP="00AC6922">
            <w:pPr>
              <w:spacing w:after="0" w:line="240" w:lineRule="auto"/>
              <w:rPr>
                <w:rFonts w:eastAsia="Times New Roman" w:cstheme="minorHAnsi"/>
                <w:color w:val="000000"/>
                <w:sz w:val="18"/>
                <w:szCs w:val="18"/>
                <w:lang w:eastAsia="fr-FR"/>
              </w:rPr>
            </w:pPr>
            <w:r w:rsidRPr="00C07360">
              <w:rPr>
                <w:rFonts w:eastAsia="Times New Roman" w:cstheme="minorHAnsi"/>
                <w:color w:val="000000"/>
                <w:sz w:val="18"/>
                <w:szCs w:val="18"/>
                <w:lang w:eastAsia="fr-FR"/>
              </w:rPr>
              <w:t>NIPPES</w:t>
            </w:r>
          </w:p>
        </w:tc>
        <w:tc>
          <w:tcPr>
            <w:tcW w:w="1233" w:type="dxa"/>
            <w:tcBorders>
              <w:top w:val="nil"/>
              <w:left w:val="nil"/>
              <w:bottom w:val="nil"/>
              <w:right w:val="nil"/>
            </w:tcBorders>
            <w:shd w:val="clear" w:color="auto" w:fill="auto"/>
            <w:noWrap/>
            <w:vAlign w:val="bottom"/>
            <w:hideMark/>
          </w:tcPr>
          <w:p w14:paraId="17FCE6A0" w14:textId="77777777" w:rsidR="00BA35C1" w:rsidRPr="00C07360" w:rsidRDefault="00BA35C1" w:rsidP="00AC6922">
            <w:pPr>
              <w:spacing w:after="0" w:line="240" w:lineRule="auto"/>
              <w:jc w:val="center"/>
              <w:rPr>
                <w:rFonts w:eastAsia="Times New Roman" w:cstheme="minorHAnsi"/>
                <w:color w:val="000000"/>
                <w:sz w:val="18"/>
                <w:szCs w:val="18"/>
                <w:lang w:eastAsia="fr-FR"/>
              </w:rPr>
            </w:pPr>
            <w:r w:rsidRPr="00C07360">
              <w:rPr>
                <w:rFonts w:eastAsia="Times New Roman" w:cstheme="minorHAnsi"/>
                <w:color w:val="000000"/>
                <w:sz w:val="18"/>
                <w:szCs w:val="18"/>
                <w:lang w:eastAsia="fr-FR"/>
              </w:rPr>
              <w:t>4,374,852</w:t>
            </w:r>
          </w:p>
        </w:tc>
        <w:tc>
          <w:tcPr>
            <w:tcW w:w="1315" w:type="dxa"/>
            <w:tcBorders>
              <w:top w:val="nil"/>
              <w:left w:val="nil"/>
              <w:bottom w:val="nil"/>
              <w:right w:val="nil"/>
            </w:tcBorders>
            <w:shd w:val="clear" w:color="auto" w:fill="auto"/>
            <w:noWrap/>
            <w:vAlign w:val="bottom"/>
            <w:hideMark/>
          </w:tcPr>
          <w:p w14:paraId="5C285500" w14:textId="77777777" w:rsidR="00BA35C1" w:rsidRPr="00C07360" w:rsidRDefault="00BA35C1" w:rsidP="00AC6922">
            <w:pPr>
              <w:spacing w:after="0" w:line="240" w:lineRule="auto"/>
              <w:jc w:val="center"/>
              <w:rPr>
                <w:rFonts w:eastAsia="Times New Roman" w:cstheme="minorHAnsi"/>
                <w:color w:val="000000"/>
                <w:sz w:val="18"/>
                <w:szCs w:val="18"/>
                <w:lang w:eastAsia="fr-FR"/>
              </w:rPr>
            </w:pPr>
            <w:r w:rsidRPr="00C07360">
              <w:rPr>
                <w:rFonts w:eastAsia="Times New Roman" w:cstheme="minorHAnsi"/>
                <w:color w:val="000000"/>
                <w:sz w:val="18"/>
                <w:szCs w:val="18"/>
                <w:lang w:eastAsia="fr-FR"/>
              </w:rPr>
              <w:t>10,937,129</w:t>
            </w:r>
          </w:p>
        </w:tc>
        <w:tc>
          <w:tcPr>
            <w:tcW w:w="1295" w:type="dxa"/>
            <w:tcBorders>
              <w:top w:val="nil"/>
              <w:left w:val="nil"/>
              <w:bottom w:val="nil"/>
              <w:right w:val="nil"/>
            </w:tcBorders>
            <w:shd w:val="clear" w:color="auto" w:fill="auto"/>
            <w:noWrap/>
            <w:vAlign w:val="bottom"/>
            <w:hideMark/>
          </w:tcPr>
          <w:p w14:paraId="1251C8C7" w14:textId="77777777" w:rsidR="00BA35C1" w:rsidRPr="00C07360" w:rsidRDefault="00BA35C1" w:rsidP="00AC6922">
            <w:pPr>
              <w:spacing w:after="0" w:line="240" w:lineRule="auto"/>
              <w:jc w:val="center"/>
              <w:rPr>
                <w:rFonts w:eastAsia="Times New Roman" w:cstheme="minorHAnsi"/>
                <w:color w:val="000000"/>
                <w:sz w:val="18"/>
                <w:szCs w:val="18"/>
                <w:lang w:eastAsia="fr-FR"/>
              </w:rPr>
            </w:pPr>
            <w:r w:rsidRPr="00C07360">
              <w:rPr>
                <w:rFonts w:eastAsia="Times New Roman" w:cstheme="minorHAnsi"/>
                <w:color w:val="000000"/>
                <w:sz w:val="18"/>
                <w:szCs w:val="18"/>
                <w:lang w:eastAsia="fr-FR"/>
              </w:rPr>
              <w:t>99,503,604</w:t>
            </w:r>
          </w:p>
        </w:tc>
        <w:tc>
          <w:tcPr>
            <w:tcW w:w="194" w:type="dxa"/>
            <w:tcBorders>
              <w:top w:val="nil"/>
              <w:left w:val="nil"/>
              <w:bottom w:val="nil"/>
              <w:right w:val="nil"/>
            </w:tcBorders>
            <w:shd w:val="clear" w:color="auto" w:fill="auto"/>
            <w:noWrap/>
            <w:vAlign w:val="bottom"/>
            <w:hideMark/>
          </w:tcPr>
          <w:p w14:paraId="669043B8" w14:textId="77777777" w:rsidR="00BA35C1" w:rsidRPr="00C07360" w:rsidRDefault="00BA35C1" w:rsidP="00AC6922">
            <w:pPr>
              <w:spacing w:after="0" w:line="240" w:lineRule="auto"/>
              <w:jc w:val="center"/>
              <w:rPr>
                <w:rFonts w:eastAsia="Times New Roman" w:cstheme="minorHAnsi"/>
                <w:color w:val="000000"/>
                <w:sz w:val="18"/>
                <w:szCs w:val="18"/>
                <w:lang w:eastAsia="fr-FR"/>
              </w:rPr>
            </w:pPr>
          </w:p>
        </w:tc>
        <w:tc>
          <w:tcPr>
            <w:tcW w:w="1171" w:type="dxa"/>
            <w:tcBorders>
              <w:top w:val="nil"/>
              <w:left w:val="nil"/>
              <w:bottom w:val="nil"/>
              <w:right w:val="nil"/>
            </w:tcBorders>
            <w:shd w:val="clear" w:color="auto" w:fill="auto"/>
            <w:noWrap/>
            <w:vAlign w:val="bottom"/>
            <w:hideMark/>
          </w:tcPr>
          <w:p w14:paraId="4782EA58" w14:textId="77777777" w:rsidR="00BA35C1" w:rsidRPr="00C07360" w:rsidRDefault="00BA35C1" w:rsidP="00AC6922">
            <w:pPr>
              <w:spacing w:after="0" w:line="240" w:lineRule="auto"/>
              <w:jc w:val="center"/>
              <w:rPr>
                <w:rFonts w:eastAsia="Times New Roman" w:cstheme="minorHAnsi"/>
                <w:color w:val="000000"/>
                <w:sz w:val="18"/>
                <w:szCs w:val="18"/>
                <w:lang w:eastAsia="fr-FR"/>
              </w:rPr>
            </w:pPr>
            <w:r w:rsidRPr="00C07360">
              <w:rPr>
                <w:rFonts w:eastAsia="Times New Roman" w:cstheme="minorHAnsi"/>
                <w:color w:val="000000"/>
                <w:sz w:val="18"/>
                <w:szCs w:val="18"/>
                <w:lang w:eastAsia="fr-FR"/>
              </w:rPr>
              <w:t>656,089</w:t>
            </w:r>
          </w:p>
        </w:tc>
        <w:tc>
          <w:tcPr>
            <w:tcW w:w="1212" w:type="dxa"/>
            <w:tcBorders>
              <w:top w:val="nil"/>
              <w:left w:val="nil"/>
              <w:bottom w:val="nil"/>
              <w:right w:val="nil"/>
            </w:tcBorders>
            <w:shd w:val="clear" w:color="auto" w:fill="auto"/>
            <w:noWrap/>
            <w:vAlign w:val="bottom"/>
            <w:hideMark/>
          </w:tcPr>
          <w:p w14:paraId="04651F85" w14:textId="77777777" w:rsidR="00BA35C1" w:rsidRPr="00C07360" w:rsidRDefault="00BA35C1" w:rsidP="00AC6922">
            <w:pPr>
              <w:spacing w:after="0" w:line="240" w:lineRule="auto"/>
              <w:jc w:val="center"/>
              <w:rPr>
                <w:rFonts w:eastAsia="Times New Roman" w:cstheme="minorHAnsi"/>
                <w:color w:val="000000"/>
                <w:sz w:val="18"/>
                <w:szCs w:val="18"/>
                <w:lang w:eastAsia="fr-FR"/>
              </w:rPr>
            </w:pPr>
            <w:r w:rsidRPr="00C07360">
              <w:rPr>
                <w:rFonts w:eastAsia="Times New Roman" w:cstheme="minorHAnsi"/>
                <w:color w:val="000000"/>
                <w:sz w:val="18"/>
                <w:szCs w:val="18"/>
                <w:lang w:eastAsia="fr-FR"/>
              </w:rPr>
              <w:t>6,779,570</w:t>
            </w:r>
          </w:p>
        </w:tc>
        <w:tc>
          <w:tcPr>
            <w:tcW w:w="1459" w:type="dxa"/>
            <w:tcBorders>
              <w:top w:val="nil"/>
              <w:left w:val="nil"/>
              <w:bottom w:val="nil"/>
              <w:right w:val="nil"/>
            </w:tcBorders>
            <w:shd w:val="clear" w:color="auto" w:fill="auto"/>
            <w:noWrap/>
            <w:vAlign w:val="bottom"/>
            <w:hideMark/>
          </w:tcPr>
          <w:p w14:paraId="3676D3DC" w14:textId="77777777" w:rsidR="00BA35C1" w:rsidRPr="00C07360" w:rsidRDefault="00BA35C1" w:rsidP="00AC6922">
            <w:pPr>
              <w:spacing w:after="0" w:line="240" w:lineRule="auto"/>
              <w:jc w:val="center"/>
              <w:rPr>
                <w:rFonts w:eastAsia="Times New Roman" w:cstheme="minorHAnsi"/>
                <w:color w:val="000000"/>
                <w:sz w:val="18"/>
                <w:szCs w:val="18"/>
                <w:lang w:eastAsia="fr-FR"/>
              </w:rPr>
            </w:pPr>
            <w:r w:rsidRPr="00C07360">
              <w:rPr>
                <w:rFonts w:eastAsia="Times New Roman" w:cstheme="minorHAnsi"/>
                <w:color w:val="000000"/>
                <w:sz w:val="18"/>
                <w:szCs w:val="18"/>
                <w:lang w:eastAsia="fr-FR"/>
              </w:rPr>
              <w:t>408,645,406</w:t>
            </w:r>
          </w:p>
        </w:tc>
        <w:tc>
          <w:tcPr>
            <w:tcW w:w="1459" w:type="dxa"/>
            <w:tcBorders>
              <w:top w:val="nil"/>
              <w:left w:val="nil"/>
              <w:bottom w:val="nil"/>
              <w:right w:val="nil"/>
            </w:tcBorders>
            <w:shd w:val="clear" w:color="auto" w:fill="auto"/>
            <w:noWrap/>
            <w:vAlign w:val="bottom"/>
            <w:hideMark/>
          </w:tcPr>
          <w:p w14:paraId="07AA6EA6" w14:textId="77777777" w:rsidR="00BA35C1" w:rsidRPr="00C07360" w:rsidRDefault="00BA35C1" w:rsidP="00AC6922">
            <w:pPr>
              <w:spacing w:after="0" w:line="240" w:lineRule="auto"/>
              <w:jc w:val="center"/>
              <w:rPr>
                <w:rFonts w:eastAsia="Times New Roman" w:cstheme="minorHAnsi"/>
                <w:b/>
                <w:color w:val="000000"/>
                <w:sz w:val="18"/>
                <w:szCs w:val="18"/>
                <w:lang w:eastAsia="fr-FR"/>
              </w:rPr>
            </w:pPr>
            <w:r w:rsidRPr="00C07360">
              <w:rPr>
                <w:rFonts w:eastAsia="Times New Roman" w:cstheme="minorHAnsi"/>
                <w:b/>
                <w:color w:val="000000"/>
                <w:sz w:val="18"/>
                <w:szCs w:val="18"/>
                <w:lang w:eastAsia="fr-FR"/>
              </w:rPr>
              <w:t>530,896,650</w:t>
            </w:r>
          </w:p>
        </w:tc>
      </w:tr>
      <w:tr w:rsidR="00BA35C1" w:rsidRPr="00C07360" w14:paraId="16569BA1" w14:textId="77777777" w:rsidTr="00AC6922">
        <w:trPr>
          <w:trHeight w:val="146"/>
        </w:trPr>
        <w:tc>
          <w:tcPr>
            <w:tcW w:w="1541" w:type="dxa"/>
            <w:tcBorders>
              <w:top w:val="nil"/>
              <w:left w:val="nil"/>
              <w:bottom w:val="nil"/>
              <w:right w:val="nil"/>
            </w:tcBorders>
            <w:shd w:val="clear" w:color="auto" w:fill="auto"/>
            <w:noWrap/>
            <w:vAlign w:val="bottom"/>
            <w:hideMark/>
          </w:tcPr>
          <w:p w14:paraId="77307DBD" w14:textId="77777777" w:rsidR="00BA35C1" w:rsidRPr="00C07360" w:rsidRDefault="00BA35C1" w:rsidP="00AC6922">
            <w:pPr>
              <w:spacing w:after="0" w:line="240" w:lineRule="auto"/>
              <w:rPr>
                <w:rFonts w:eastAsia="Times New Roman" w:cstheme="minorHAnsi"/>
                <w:b/>
                <w:bCs/>
                <w:color w:val="000000"/>
                <w:sz w:val="18"/>
                <w:szCs w:val="18"/>
                <w:lang w:eastAsia="fr-FR"/>
              </w:rPr>
            </w:pPr>
            <w:r w:rsidRPr="00C07360">
              <w:rPr>
                <w:rFonts w:eastAsia="Times New Roman" w:cstheme="minorHAnsi"/>
                <w:b/>
                <w:bCs/>
                <w:color w:val="000000"/>
                <w:sz w:val="18"/>
                <w:szCs w:val="18"/>
                <w:lang w:eastAsia="fr-FR"/>
              </w:rPr>
              <w:t>Total</w:t>
            </w:r>
          </w:p>
        </w:tc>
        <w:tc>
          <w:tcPr>
            <w:tcW w:w="1233" w:type="dxa"/>
            <w:tcBorders>
              <w:top w:val="nil"/>
              <w:left w:val="nil"/>
              <w:bottom w:val="nil"/>
              <w:right w:val="nil"/>
            </w:tcBorders>
            <w:shd w:val="clear" w:color="auto" w:fill="auto"/>
            <w:noWrap/>
            <w:vAlign w:val="bottom"/>
            <w:hideMark/>
          </w:tcPr>
          <w:p w14:paraId="1A54A40A" w14:textId="77777777" w:rsidR="00BA35C1" w:rsidRPr="00C07360" w:rsidRDefault="00BA35C1" w:rsidP="00AC6922">
            <w:pPr>
              <w:spacing w:after="0" w:line="240" w:lineRule="auto"/>
              <w:jc w:val="center"/>
              <w:rPr>
                <w:rFonts w:eastAsia="Times New Roman" w:cstheme="minorHAnsi"/>
                <w:b/>
                <w:bCs/>
                <w:color w:val="000000"/>
                <w:sz w:val="18"/>
                <w:szCs w:val="18"/>
                <w:lang w:eastAsia="fr-FR"/>
              </w:rPr>
            </w:pPr>
            <w:r w:rsidRPr="00C07360">
              <w:rPr>
                <w:rFonts w:eastAsia="Times New Roman" w:cstheme="minorHAnsi"/>
                <w:b/>
                <w:bCs/>
                <w:color w:val="000000"/>
                <w:sz w:val="18"/>
                <w:szCs w:val="18"/>
                <w:lang w:eastAsia="fr-FR"/>
              </w:rPr>
              <w:t>404,904,651</w:t>
            </w:r>
          </w:p>
        </w:tc>
        <w:tc>
          <w:tcPr>
            <w:tcW w:w="1315" w:type="dxa"/>
            <w:tcBorders>
              <w:top w:val="nil"/>
              <w:left w:val="nil"/>
              <w:bottom w:val="nil"/>
              <w:right w:val="nil"/>
            </w:tcBorders>
            <w:shd w:val="clear" w:color="auto" w:fill="auto"/>
            <w:noWrap/>
            <w:vAlign w:val="bottom"/>
            <w:hideMark/>
          </w:tcPr>
          <w:p w14:paraId="3C25C828" w14:textId="77777777" w:rsidR="00BA35C1" w:rsidRPr="00C07360" w:rsidRDefault="00BA35C1" w:rsidP="00AC6922">
            <w:pPr>
              <w:spacing w:after="0" w:line="240" w:lineRule="auto"/>
              <w:jc w:val="center"/>
              <w:rPr>
                <w:rFonts w:eastAsia="Times New Roman" w:cstheme="minorHAnsi"/>
                <w:b/>
                <w:bCs/>
                <w:color w:val="000000"/>
                <w:sz w:val="18"/>
                <w:szCs w:val="18"/>
                <w:lang w:eastAsia="fr-FR"/>
              </w:rPr>
            </w:pPr>
            <w:r w:rsidRPr="00C07360">
              <w:rPr>
                <w:rFonts w:eastAsia="Times New Roman" w:cstheme="minorHAnsi"/>
                <w:b/>
                <w:bCs/>
                <w:color w:val="000000"/>
                <w:sz w:val="18"/>
                <w:szCs w:val="18"/>
                <w:lang w:eastAsia="fr-FR"/>
              </w:rPr>
              <w:t>1,012,261,627</w:t>
            </w:r>
          </w:p>
        </w:tc>
        <w:tc>
          <w:tcPr>
            <w:tcW w:w="1295" w:type="dxa"/>
            <w:tcBorders>
              <w:top w:val="nil"/>
              <w:left w:val="nil"/>
              <w:bottom w:val="nil"/>
              <w:right w:val="nil"/>
            </w:tcBorders>
            <w:shd w:val="clear" w:color="auto" w:fill="auto"/>
            <w:noWrap/>
            <w:vAlign w:val="bottom"/>
            <w:hideMark/>
          </w:tcPr>
          <w:p w14:paraId="107C8D09" w14:textId="77777777" w:rsidR="00BA35C1" w:rsidRPr="00C07360" w:rsidRDefault="00BA35C1" w:rsidP="00AC6922">
            <w:pPr>
              <w:spacing w:after="0" w:line="240" w:lineRule="auto"/>
              <w:jc w:val="center"/>
              <w:rPr>
                <w:rFonts w:eastAsia="Times New Roman" w:cstheme="minorHAnsi"/>
                <w:b/>
                <w:bCs/>
                <w:color w:val="000000"/>
                <w:sz w:val="18"/>
                <w:szCs w:val="18"/>
                <w:lang w:eastAsia="fr-FR"/>
              </w:rPr>
            </w:pPr>
            <w:r w:rsidRPr="00C07360">
              <w:rPr>
                <w:rFonts w:eastAsia="Times New Roman" w:cstheme="minorHAnsi"/>
                <w:b/>
                <w:bCs/>
                <w:color w:val="000000"/>
                <w:sz w:val="18"/>
                <w:szCs w:val="18"/>
                <w:lang w:eastAsia="fr-FR"/>
              </w:rPr>
              <w:t>9,814,805,104</w:t>
            </w:r>
          </w:p>
        </w:tc>
        <w:tc>
          <w:tcPr>
            <w:tcW w:w="194" w:type="dxa"/>
            <w:tcBorders>
              <w:top w:val="nil"/>
              <w:left w:val="nil"/>
              <w:bottom w:val="nil"/>
              <w:right w:val="nil"/>
            </w:tcBorders>
            <w:shd w:val="clear" w:color="auto" w:fill="auto"/>
            <w:noWrap/>
            <w:vAlign w:val="bottom"/>
            <w:hideMark/>
          </w:tcPr>
          <w:p w14:paraId="153B5855" w14:textId="77777777" w:rsidR="00BA35C1" w:rsidRPr="00C07360" w:rsidRDefault="00BA35C1" w:rsidP="00AC6922">
            <w:pPr>
              <w:spacing w:after="0" w:line="240" w:lineRule="auto"/>
              <w:jc w:val="center"/>
              <w:rPr>
                <w:rFonts w:eastAsia="Times New Roman" w:cstheme="minorHAnsi"/>
                <w:b/>
                <w:bCs/>
                <w:color w:val="000000"/>
                <w:sz w:val="18"/>
                <w:szCs w:val="18"/>
                <w:lang w:eastAsia="fr-FR"/>
              </w:rPr>
            </w:pPr>
          </w:p>
        </w:tc>
        <w:tc>
          <w:tcPr>
            <w:tcW w:w="1171" w:type="dxa"/>
            <w:tcBorders>
              <w:top w:val="nil"/>
              <w:left w:val="nil"/>
              <w:bottom w:val="nil"/>
              <w:right w:val="nil"/>
            </w:tcBorders>
            <w:shd w:val="clear" w:color="auto" w:fill="auto"/>
            <w:noWrap/>
            <w:vAlign w:val="bottom"/>
            <w:hideMark/>
          </w:tcPr>
          <w:p w14:paraId="20B861FD" w14:textId="77777777" w:rsidR="00BA35C1" w:rsidRPr="00C07360" w:rsidRDefault="00BA35C1" w:rsidP="00AC6922">
            <w:pPr>
              <w:spacing w:after="0" w:line="240" w:lineRule="auto"/>
              <w:jc w:val="center"/>
              <w:rPr>
                <w:rFonts w:eastAsia="Times New Roman" w:cstheme="minorHAnsi"/>
                <w:b/>
                <w:bCs/>
                <w:color w:val="000000"/>
                <w:sz w:val="18"/>
                <w:szCs w:val="18"/>
                <w:lang w:eastAsia="fr-FR"/>
              </w:rPr>
            </w:pPr>
            <w:r w:rsidRPr="00C07360">
              <w:rPr>
                <w:rFonts w:eastAsia="Times New Roman" w:cstheme="minorHAnsi"/>
                <w:b/>
                <w:bCs/>
                <w:color w:val="000000"/>
                <w:sz w:val="18"/>
                <w:szCs w:val="18"/>
                <w:lang w:eastAsia="fr-FR"/>
              </w:rPr>
              <w:t>55,920,798</w:t>
            </w:r>
          </w:p>
        </w:tc>
        <w:tc>
          <w:tcPr>
            <w:tcW w:w="1212" w:type="dxa"/>
            <w:tcBorders>
              <w:top w:val="nil"/>
              <w:left w:val="nil"/>
              <w:bottom w:val="nil"/>
              <w:right w:val="nil"/>
            </w:tcBorders>
            <w:shd w:val="clear" w:color="auto" w:fill="auto"/>
            <w:noWrap/>
            <w:vAlign w:val="bottom"/>
            <w:hideMark/>
          </w:tcPr>
          <w:p w14:paraId="5C93E7B9" w14:textId="77777777" w:rsidR="00BA35C1" w:rsidRPr="00C07360" w:rsidRDefault="00BA35C1" w:rsidP="00AC6922">
            <w:pPr>
              <w:spacing w:after="0" w:line="240" w:lineRule="auto"/>
              <w:jc w:val="center"/>
              <w:rPr>
                <w:rFonts w:eastAsia="Times New Roman" w:cstheme="minorHAnsi"/>
                <w:b/>
                <w:bCs/>
                <w:color w:val="000000"/>
                <w:sz w:val="18"/>
                <w:szCs w:val="18"/>
                <w:lang w:eastAsia="fr-FR"/>
              </w:rPr>
            </w:pPr>
            <w:r w:rsidRPr="00C07360">
              <w:rPr>
                <w:rFonts w:eastAsia="Times New Roman" w:cstheme="minorHAnsi"/>
                <w:b/>
                <w:bCs/>
                <w:color w:val="000000"/>
                <w:sz w:val="18"/>
                <w:szCs w:val="18"/>
                <w:lang w:eastAsia="fr-FR"/>
              </w:rPr>
              <w:t>683,667,915</w:t>
            </w:r>
          </w:p>
        </w:tc>
        <w:tc>
          <w:tcPr>
            <w:tcW w:w="1459" w:type="dxa"/>
            <w:tcBorders>
              <w:top w:val="nil"/>
              <w:left w:val="nil"/>
              <w:bottom w:val="nil"/>
              <w:right w:val="nil"/>
            </w:tcBorders>
            <w:shd w:val="clear" w:color="auto" w:fill="auto"/>
            <w:noWrap/>
            <w:vAlign w:val="bottom"/>
            <w:hideMark/>
          </w:tcPr>
          <w:p w14:paraId="312D829E" w14:textId="77777777" w:rsidR="00BA35C1" w:rsidRPr="00C07360" w:rsidRDefault="00BA35C1" w:rsidP="00AC6922">
            <w:pPr>
              <w:spacing w:after="0" w:line="240" w:lineRule="auto"/>
              <w:jc w:val="center"/>
              <w:rPr>
                <w:rFonts w:eastAsia="Times New Roman" w:cstheme="minorHAnsi"/>
                <w:b/>
                <w:bCs/>
                <w:color w:val="000000"/>
                <w:sz w:val="18"/>
                <w:szCs w:val="18"/>
                <w:lang w:eastAsia="fr-FR"/>
              </w:rPr>
            </w:pPr>
            <w:r w:rsidRPr="00C07360">
              <w:rPr>
                <w:rFonts w:eastAsia="Times New Roman" w:cstheme="minorHAnsi"/>
                <w:b/>
                <w:bCs/>
                <w:color w:val="000000"/>
                <w:sz w:val="18"/>
                <w:szCs w:val="18"/>
                <w:lang w:eastAsia="fr-FR"/>
              </w:rPr>
              <w:t>37,740,954,633</w:t>
            </w:r>
          </w:p>
        </w:tc>
        <w:tc>
          <w:tcPr>
            <w:tcW w:w="1459" w:type="dxa"/>
            <w:tcBorders>
              <w:top w:val="nil"/>
              <w:left w:val="nil"/>
              <w:bottom w:val="nil"/>
              <w:right w:val="nil"/>
            </w:tcBorders>
            <w:shd w:val="clear" w:color="auto" w:fill="auto"/>
            <w:noWrap/>
            <w:vAlign w:val="bottom"/>
            <w:hideMark/>
          </w:tcPr>
          <w:p w14:paraId="39F8BC25" w14:textId="77777777" w:rsidR="00BA35C1" w:rsidRPr="00C07360" w:rsidRDefault="00BA35C1" w:rsidP="00AC6922">
            <w:pPr>
              <w:spacing w:after="0" w:line="240" w:lineRule="auto"/>
              <w:jc w:val="center"/>
              <w:rPr>
                <w:rFonts w:eastAsia="Times New Roman" w:cstheme="minorHAnsi"/>
                <w:b/>
                <w:bCs/>
                <w:color w:val="000000"/>
                <w:sz w:val="18"/>
                <w:szCs w:val="18"/>
                <w:lang w:eastAsia="fr-FR"/>
              </w:rPr>
            </w:pPr>
            <w:r w:rsidRPr="00C07360">
              <w:rPr>
                <w:rFonts w:eastAsia="Times New Roman" w:cstheme="minorHAnsi"/>
                <w:b/>
                <w:bCs/>
                <w:color w:val="000000"/>
                <w:sz w:val="18"/>
                <w:szCs w:val="18"/>
                <w:lang w:eastAsia="fr-FR"/>
              </w:rPr>
              <w:t>49,712,514,728</w:t>
            </w:r>
          </w:p>
        </w:tc>
      </w:tr>
      <w:tr w:rsidR="00BA35C1" w:rsidRPr="00C07360" w14:paraId="4A41DEAB" w14:textId="77777777" w:rsidTr="00AC6922">
        <w:trPr>
          <w:trHeight w:val="146"/>
        </w:trPr>
        <w:tc>
          <w:tcPr>
            <w:tcW w:w="1541" w:type="dxa"/>
            <w:tcBorders>
              <w:top w:val="single" w:sz="4" w:space="0" w:color="auto"/>
              <w:left w:val="nil"/>
              <w:bottom w:val="single" w:sz="4" w:space="0" w:color="auto"/>
              <w:right w:val="nil"/>
            </w:tcBorders>
            <w:shd w:val="clear" w:color="auto" w:fill="auto"/>
            <w:noWrap/>
            <w:vAlign w:val="bottom"/>
            <w:hideMark/>
          </w:tcPr>
          <w:p w14:paraId="139D2E35" w14:textId="77777777" w:rsidR="00BA35C1" w:rsidRPr="00C07360" w:rsidRDefault="00BA35C1" w:rsidP="00AC6922">
            <w:pPr>
              <w:spacing w:after="0" w:line="240" w:lineRule="auto"/>
              <w:rPr>
                <w:rFonts w:eastAsia="Times New Roman" w:cstheme="minorHAnsi"/>
                <w:color w:val="000000"/>
                <w:sz w:val="18"/>
                <w:szCs w:val="18"/>
                <w:lang w:eastAsia="fr-FR"/>
              </w:rPr>
            </w:pPr>
            <w:r w:rsidRPr="00C07360">
              <w:rPr>
                <w:rFonts w:eastAsia="Times New Roman" w:cstheme="minorHAnsi"/>
                <w:color w:val="000000"/>
                <w:sz w:val="18"/>
                <w:szCs w:val="18"/>
                <w:lang w:eastAsia="fr-FR"/>
              </w:rPr>
              <w:t> </w:t>
            </w:r>
          </w:p>
        </w:tc>
        <w:tc>
          <w:tcPr>
            <w:tcW w:w="1233" w:type="dxa"/>
            <w:tcBorders>
              <w:top w:val="single" w:sz="4" w:space="0" w:color="auto"/>
              <w:left w:val="nil"/>
              <w:bottom w:val="single" w:sz="4" w:space="0" w:color="auto"/>
              <w:right w:val="nil"/>
            </w:tcBorders>
            <w:shd w:val="clear" w:color="auto" w:fill="auto"/>
            <w:noWrap/>
            <w:vAlign w:val="bottom"/>
            <w:hideMark/>
          </w:tcPr>
          <w:p w14:paraId="10025C02" w14:textId="77777777" w:rsidR="00BA35C1" w:rsidRPr="00C07360" w:rsidRDefault="00BA35C1" w:rsidP="00AC6922">
            <w:pPr>
              <w:spacing w:after="0" w:line="240" w:lineRule="auto"/>
              <w:rPr>
                <w:rFonts w:eastAsia="Times New Roman" w:cstheme="minorHAnsi"/>
                <w:color w:val="000000"/>
                <w:sz w:val="18"/>
                <w:szCs w:val="18"/>
                <w:lang w:eastAsia="fr-FR"/>
              </w:rPr>
            </w:pPr>
            <w:r w:rsidRPr="00C07360">
              <w:rPr>
                <w:rFonts w:eastAsia="Times New Roman" w:cstheme="minorHAnsi"/>
                <w:color w:val="000000"/>
                <w:sz w:val="18"/>
                <w:szCs w:val="18"/>
                <w:lang w:eastAsia="fr-FR"/>
              </w:rPr>
              <w:t> </w:t>
            </w:r>
          </w:p>
        </w:tc>
        <w:tc>
          <w:tcPr>
            <w:tcW w:w="1315" w:type="dxa"/>
            <w:tcBorders>
              <w:top w:val="single" w:sz="4" w:space="0" w:color="auto"/>
              <w:left w:val="nil"/>
              <w:bottom w:val="single" w:sz="4" w:space="0" w:color="auto"/>
              <w:right w:val="nil"/>
            </w:tcBorders>
            <w:shd w:val="clear" w:color="auto" w:fill="auto"/>
            <w:noWrap/>
            <w:vAlign w:val="bottom"/>
            <w:hideMark/>
          </w:tcPr>
          <w:p w14:paraId="45906768" w14:textId="77777777" w:rsidR="00BA35C1" w:rsidRPr="00C07360" w:rsidRDefault="00BA35C1" w:rsidP="00AC6922">
            <w:pPr>
              <w:spacing w:after="0" w:line="240" w:lineRule="auto"/>
              <w:rPr>
                <w:rFonts w:eastAsia="Times New Roman" w:cstheme="minorHAnsi"/>
                <w:color w:val="000000"/>
                <w:sz w:val="18"/>
                <w:szCs w:val="18"/>
                <w:lang w:eastAsia="fr-FR"/>
              </w:rPr>
            </w:pPr>
            <w:r w:rsidRPr="00C07360">
              <w:rPr>
                <w:rFonts w:eastAsia="Times New Roman" w:cstheme="minorHAnsi"/>
                <w:color w:val="000000"/>
                <w:sz w:val="18"/>
                <w:szCs w:val="18"/>
                <w:lang w:eastAsia="fr-FR"/>
              </w:rPr>
              <w:t> </w:t>
            </w:r>
          </w:p>
        </w:tc>
        <w:tc>
          <w:tcPr>
            <w:tcW w:w="1295" w:type="dxa"/>
            <w:tcBorders>
              <w:top w:val="single" w:sz="4" w:space="0" w:color="auto"/>
              <w:left w:val="nil"/>
              <w:bottom w:val="single" w:sz="4" w:space="0" w:color="auto"/>
              <w:right w:val="nil"/>
            </w:tcBorders>
            <w:shd w:val="clear" w:color="auto" w:fill="auto"/>
            <w:noWrap/>
            <w:vAlign w:val="bottom"/>
            <w:hideMark/>
          </w:tcPr>
          <w:p w14:paraId="4FDBE0D7" w14:textId="77777777" w:rsidR="00BA35C1" w:rsidRPr="00C07360" w:rsidRDefault="00BA35C1" w:rsidP="00AC6922">
            <w:pPr>
              <w:spacing w:after="0" w:line="240" w:lineRule="auto"/>
              <w:rPr>
                <w:rFonts w:eastAsia="Times New Roman" w:cstheme="minorHAnsi"/>
                <w:color w:val="000000"/>
                <w:sz w:val="18"/>
                <w:szCs w:val="18"/>
                <w:lang w:eastAsia="fr-FR"/>
              </w:rPr>
            </w:pPr>
            <w:r w:rsidRPr="00C07360">
              <w:rPr>
                <w:rFonts w:eastAsia="Times New Roman" w:cstheme="minorHAnsi"/>
                <w:color w:val="000000"/>
                <w:sz w:val="18"/>
                <w:szCs w:val="18"/>
                <w:lang w:eastAsia="fr-FR"/>
              </w:rPr>
              <w:t> </w:t>
            </w:r>
          </w:p>
        </w:tc>
        <w:tc>
          <w:tcPr>
            <w:tcW w:w="194" w:type="dxa"/>
            <w:tcBorders>
              <w:top w:val="single" w:sz="4" w:space="0" w:color="auto"/>
              <w:left w:val="nil"/>
              <w:bottom w:val="single" w:sz="4" w:space="0" w:color="auto"/>
              <w:right w:val="nil"/>
            </w:tcBorders>
            <w:shd w:val="clear" w:color="auto" w:fill="auto"/>
            <w:noWrap/>
            <w:vAlign w:val="bottom"/>
            <w:hideMark/>
          </w:tcPr>
          <w:p w14:paraId="414D6CB3" w14:textId="77777777" w:rsidR="00BA35C1" w:rsidRPr="00C07360" w:rsidRDefault="00BA35C1" w:rsidP="00AC6922">
            <w:pPr>
              <w:spacing w:after="0" w:line="240" w:lineRule="auto"/>
              <w:rPr>
                <w:rFonts w:eastAsia="Times New Roman" w:cstheme="minorHAnsi"/>
                <w:color w:val="000000"/>
                <w:sz w:val="18"/>
                <w:szCs w:val="18"/>
                <w:lang w:eastAsia="fr-FR"/>
              </w:rPr>
            </w:pPr>
            <w:r w:rsidRPr="00C07360">
              <w:rPr>
                <w:rFonts w:eastAsia="Times New Roman" w:cstheme="minorHAnsi"/>
                <w:color w:val="000000"/>
                <w:sz w:val="18"/>
                <w:szCs w:val="18"/>
                <w:lang w:eastAsia="fr-FR"/>
              </w:rPr>
              <w:t> </w:t>
            </w:r>
          </w:p>
        </w:tc>
        <w:tc>
          <w:tcPr>
            <w:tcW w:w="1171" w:type="dxa"/>
            <w:tcBorders>
              <w:top w:val="single" w:sz="4" w:space="0" w:color="auto"/>
              <w:left w:val="nil"/>
              <w:bottom w:val="single" w:sz="4" w:space="0" w:color="auto"/>
              <w:right w:val="nil"/>
            </w:tcBorders>
            <w:shd w:val="clear" w:color="auto" w:fill="auto"/>
            <w:noWrap/>
            <w:vAlign w:val="bottom"/>
            <w:hideMark/>
          </w:tcPr>
          <w:p w14:paraId="524FEBA3" w14:textId="77777777" w:rsidR="00BA35C1" w:rsidRPr="00C07360" w:rsidRDefault="00BA35C1" w:rsidP="00AC6922">
            <w:pPr>
              <w:spacing w:after="0" w:line="240" w:lineRule="auto"/>
              <w:rPr>
                <w:rFonts w:eastAsia="Times New Roman" w:cstheme="minorHAnsi"/>
                <w:color w:val="000000"/>
                <w:sz w:val="18"/>
                <w:szCs w:val="18"/>
                <w:lang w:eastAsia="fr-FR"/>
              </w:rPr>
            </w:pPr>
            <w:r w:rsidRPr="00C07360">
              <w:rPr>
                <w:rFonts w:eastAsia="Times New Roman" w:cstheme="minorHAnsi"/>
                <w:color w:val="000000"/>
                <w:sz w:val="18"/>
                <w:szCs w:val="18"/>
                <w:lang w:eastAsia="fr-FR"/>
              </w:rPr>
              <w:t> </w:t>
            </w:r>
          </w:p>
        </w:tc>
        <w:tc>
          <w:tcPr>
            <w:tcW w:w="1212" w:type="dxa"/>
            <w:tcBorders>
              <w:top w:val="single" w:sz="4" w:space="0" w:color="auto"/>
              <w:left w:val="nil"/>
              <w:bottom w:val="single" w:sz="4" w:space="0" w:color="auto"/>
              <w:right w:val="nil"/>
            </w:tcBorders>
            <w:shd w:val="clear" w:color="auto" w:fill="auto"/>
            <w:noWrap/>
            <w:vAlign w:val="bottom"/>
            <w:hideMark/>
          </w:tcPr>
          <w:p w14:paraId="5F0FB989" w14:textId="77777777" w:rsidR="00BA35C1" w:rsidRPr="00C07360" w:rsidRDefault="00BA35C1" w:rsidP="00AC6922">
            <w:pPr>
              <w:spacing w:after="0" w:line="240" w:lineRule="auto"/>
              <w:rPr>
                <w:rFonts w:eastAsia="Times New Roman" w:cstheme="minorHAnsi"/>
                <w:color w:val="000000"/>
                <w:sz w:val="18"/>
                <w:szCs w:val="18"/>
                <w:lang w:eastAsia="fr-FR"/>
              </w:rPr>
            </w:pPr>
            <w:r w:rsidRPr="00C07360">
              <w:rPr>
                <w:rFonts w:eastAsia="Times New Roman" w:cstheme="minorHAnsi"/>
                <w:color w:val="000000"/>
                <w:sz w:val="18"/>
                <w:szCs w:val="18"/>
                <w:lang w:eastAsia="fr-FR"/>
              </w:rPr>
              <w:t> </w:t>
            </w:r>
          </w:p>
        </w:tc>
        <w:tc>
          <w:tcPr>
            <w:tcW w:w="1459" w:type="dxa"/>
            <w:tcBorders>
              <w:top w:val="single" w:sz="4" w:space="0" w:color="auto"/>
              <w:left w:val="nil"/>
              <w:bottom w:val="single" w:sz="4" w:space="0" w:color="auto"/>
              <w:right w:val="nil"/>
            </w:tcBorders>
            <w:shd w:val="clear" w:color="auto" w:fill="auto"/>
            <w:noWrap/>
            <w:vAlign w:val="bottom"/>
            <w:hideMark/>
          </w:tcPr>
          <w:p w14:paraId="794D9721" w14:textId="77777777" w:rsidR="00BA35C1" w:rsidRPr="00C07360" w:rsidRDefault="00BA35C1" w:rsidP="00AC6922">
            <w:pPr>
              <w:spacing w:after="0" w:line="240" w:lineRule="auto"/>
              <w:rPr>
                <w:rFonts w:eastAsia="Times New Roman" w:cstheme="minorHAnsi"/>
                <w:color w:val="000000"/>
                <w:sz w:val="18"/>
                <w:szCs w:val="18"/>
                <w:lang w:eastAsia="fr-FR"/>
              </w:rPr>
            </w:pPr>
            <w:r w:rsidRPr="00C07360">
              <w:rPr>
                <w:rFonts w:eastAsia="Times New Roman" w:cstheme="minorHAnsi"/>
                <w:color w:val="000000"/>
                <w:sz w:val="18"/>
                <w:szCs w:val="18"/>
                <w:lang w:eastAsia="fr-FR"/>
              </w:rPr>
              <w:t> </w:t>
            </w:r>
          </w:p>
        </w:tc>
        <w:tc>
          <w:tcPr>
            <w:tcW w:w="1459" w:type="dxa"/>
            <w:tcBorders>
              <w:top w:val="single" w:sz="4" w:space="0" w:color="auto"/>
              <w:left w:val="nil"/>
              <w:bottom w:val="single" w:sz="4" w:space="0" w:color="auto"/>
              <w:right w:val="nil"/>
            </w:tcBorders>
            <w:shd w:val="clear" w:color="auto" w:fill="auto"/>
            <w:noWrap/>
            <w:vAlign w:val="bottom"/>
            <w:hideMark/>
          </w:tcPr>
          <w:p w14:paraId="30ABCF71" w14:textId="77777777" w:rsidR="00BA35C1" w:rsidRPr="00C07360" w:rsidRDefault="00BA35C1" w:rsidP="00AC6922">
            <w:pPr>
              <w:spacing w:after="0" w:line="240" w:lineRule="auto"/>
              <w:rPr>
                <w:rFonts w:eastAsia="Times New Roman" w:cstheme="minorHAnsi"/>
                <w:color w:val="000000"/>
                <w:sz w:val="18"/>
                <w:szCs w:val="18"/>
                <w:lang w:eastAsia="fr-FR"/>
              </w:rPr>
            </w:pPr>
            <w:r w:rsidRPr="00C07360">
              <w:rPr>
                <w:rFonts w:eastAsia="Times New Roman" w:cstheme="minorHAnsi"/>
                <w:color w:val="000000"/>
                <w:sz w:val="18"/>
                <w:szCs w:val="18"/>
                <w:lang w:eastAsia="fr-FR"/>
              </w:rPr>
              <w:t> </w:t>
            </w:r>
          </w:p>
        </w:tc>
      </w:tr>
    </w:tbl>
    <w:p w14:paraId="5C081DF0" w14:textId="77777777" w:rsidR="00BA35C1" w:rsidRPr="00C07360" w:rsidRDefault="00BA35C1" w:rsidP="00BA35C1">
      <w:pPr>
        <w:rPr>
          <w:rFonts w:cstheme="minorHAnsi"/>
          <w:lang w:eastAsia="ja-JP"/>
        </w:rPr>
      </w:pPr>
      <w:r w:rsidRPr="00C07360">
        <w:rPr>
          <w:rFonts w:cstheme="minorHAnsi"/>
          <w:lang w:eastAsia="ja-JP"/>
        </w:rPr>
        <w:t xml:space="preserve"> </w:t>
      </w:r>
    </w:p>
    <w:p w14:paraId="3E715588" w14:textId="77777777" w:rsidR="00BA35C1" w:rsidRPr="00C07360" w:rsidRDefault="00BA35C1" w:rsidP="00623510">
      <w:pPr>
        <w:jc w:val="both"/>
        <w:rPr>
          <w:rFonts w:cstheme="minorHAnsi"/>
        </w:rPr>
      </w:pPr>
      <w:r w:rsidRPr="00C07360">
        <w:rPr>
          <w:rFonts w:cstheme="minorHAnsi"/>
        </w:rPr>
        <w:t>En faisant la même analyse pour le secteur non public, les frais annuels comptent pour .11% du total des revenus du système, les frais d’inscription pour 1.38% et les frais de scolarité pour  environ 76%.</w:t>
      </w:r>
    </w:p>
    <w:p w14:paraId="1CEB17FA" w14:textId="77777777" w:rsidR="00BA35C1" w:rsidRPr="00C07360" w:rsidRDefault="00BA35C1" w:rsidP="00623510">
      <w:pPr>
        <w:jc w:val="both"/>
        <w:rPr>
          <w:rFonts w:cstheme="minorHAnsi"/>
        </w:rPr>
      </w:pPr>
      <w:r w:rsidRPr="00C07360">
        <w:rPr>
          <w:rFonts w:cstheme="minorHAnsi"/>
        </w:rPr>
        <w:t xml:space="preserve">Les rapports changent cependant en prenant ces variables par rapport au total propre du secteur. Les frais d’inscription sont toujours négligeables avec 0.15%, les frais annuels 1.78% résiduels. Les revenus dépendent quasi absolument des frais de scolarité.  </w:t>
      </w:r>
    </w:p>
    <w:p w14:paraId="020395EF" w14:textId="77777777" w:rsidR="00BA35C1" w:rsidRPr="00C07360" w:rsidRDefault="00EC2A38" w:rsidP="00623510">
      <w:pPr>
        <w:jc w:val="both"/>
        <w:rPr>
          <w:rFonts w:cstheme="minorHAnsi"/>
        </w:rPr>
      </w:pPr>
      <w:r>
        <w:rPr>
          <w:rFonts w:cstheme="minorHAnsi"/>
        </w:rPr>
        <w:t>I</w:t>
      </w:r>
      <w:r w:rsidR="00BA35C1" w:rsidRPr="00C07360">
        <w:rPr>
          <w:rFonts w:cstheme="minorHAnsi"/>
        </w:rPr>
        <w:t xml:space="preserve">l </w:t>
      </w:r>
      <w:r w:rsidR="0030740C">
        <w:rPr>
          <w:rFonts w:cstheme="minorHAnsi"/>
        </w:rPr>
        <w:t xml:space="preserve">est </w:t>
      </w:r>
      <w:r w:rsidR="00BA35C1" w:rsidRPr="00C07360">
        <w:rPr>
          <w:rFonts w:cstheme="minorHAnsi"/>
        </w:rPr>
        <w:t>approprié de souligner certains aspects dont on est généralement au courant par rapport notamment à la prédominance du département de l’Ouest dans le système éducatif national. Tel qu’il se présente aujourd’hui, le département occupe 49% du total du système en revenu et environ 60% en dépenses. Il est suivi du département de l’Artibonite avec 16.25% en revenu et une moyenne de 14% en dépense. Pour le reste, mis à part le département  du Nord qui affiche un  poids moyen de 10% dans le système tant en dépense qu’en revenu, les autres département ne font pas  le poids budgétaire. Tant en dépenses qu’en revenu,  les 7 autres départements occupent moins de 8% et au moins 4 d’entre eux tombent en dessous de 4%.</w:t>
      </w:r>
    </w:p>
    <w:p w14:paraId="5E9BA992" w14:textId="77777777" w:rsidR="00BA35C1" w:rsidRPr="00C07360" w:rsidRDefault="00BA35C1" w:rsidP="00623510">
      <w:pPr>
        <w:jc w:val="both"/>
        <w:rPr>
          <w:rFonts w:cstheme="minorHAnsi"/>
        </w:rPr>
      </w:pPr>
    </w:p>
    <w:p w14:paraId="14C52547" w14:textId="77777777" w:rsidR="00BA35C1" w:rsidRPr="00C07360" w:rsidRDefault="002E4DE6" w:rsidP="003E34A4">
      <w:pPr>
        <w:pStyle w:val="Heading2"/>
        <w:rPr>
          <w:rFonts w:asciiTheme="minorHAnsi" w:hAnsiTheme="minorHAnsi" w:cstheme="minorHAnsi"/>
        </w:rPr>
      </w:pPr>
      <w:bookmarkStart w:id="95" w:name="_Toc521299214"/>
      <w:r w:rsidRPr="00C07360">
        <w:rPr>
          <w:rFonts w:asciiTheme="minorHAnsi" w:hAnsiTheme="minorHAnsi" w:cstheme="minorHAnsi"/>
        </w:rPr>
        <w:t>5</w:t>
      </w:r>
      <w:r w:rsidR="00BA35C1" w:rsidRPr="00C07360">
        <w:rPr>
          <w:rFonts w:asciiTheme="minorHAnsi" w:hAnsiTheme="minorHAnsi" w:cstheme="minorHAnsi"/>
        </w:rPr>
        <w:t>.</w:t>
      </w:r>
      <w:r w:rsidR="0030740C">
        <w:rPr>
          <w:rFonts w:asciiTheme="minorHAnsi" w:hAnsiTheme="minorHAnsi" w:cstheme="minorHAnsi"/>
        </w:rPr>
        <w:t>3</w:t>
      </w:r>
      <w:r w:rsidR="00BA35C1" w:rsidRPr="00C07360">
        <w:rPr>
          <w:rFonts w:asciiTheme="minorHAnsi" w:hAnsiTheme="minorHAnsi" w:cstheme="minorHAnsi"/>
        </w:rPr>
        <w:t xml:space="preserve"> Les dépenses indirectes</w:t>
      </w:r>
      <w:bookmarkEnd w:id="95"/>
    </w:p>
    <w:p w14:paraId="6A33DA19" w14:textId="77777777" w:rsidR="00BA35C1" w:rsidRPr="00C07360" w:rsidRDefault="00BA35C1" w:rsidP="00623510">
      <w:pPr>
        <w:jc w:val="both"/>
        <w:rPr>
          <w:rFonts w:cstheme="minorHAnsi"/>
          <w:lang w:eastAsia="ja-JP"/>
        </w:rPr>
      </w:pPr>
    </w:p>
    <w:p w14:paraId="6242F1F5" w14:textId="77777777" w:rsidR="00BA35C1" w:rsidRPr="00C07360" w:rsidRDefault="002E4DE6" w:rsidP="003E34A4">
      <w:pPr>
        <w:pStyle w:val="Heading3"/>
        <w:rPr>
          <w:rFonts w:asciiTheme="minorHAnsi" w:hAnsiTheme="minorHAnsi" w:cstheme="minorHAnsi"/>
        </w:rPr>
      </w:pPr>
      <w:bookmarkStart w:id="96" w:name="_Toc521299215"/>
      <w:r w:rsidRPr="00C07360">
        <w:rPr>
          <w:rFonts w:asciiTheme="minorHAnsi" w:hAnsiTheme="minorHAnsi" w:cstheme="minorHAnsi"/>
        </w:rPr>
        <w:t>5</w:t>
      </w:r>
      <w:r w:rsidR="00BA35C1" w:rsidRPr="00C07360">
        <w:rPr>
          <w:rFonts w:asciiTheme="minorHAnsi" w:hAnsiTheme="minorHAnsi" w:cstheme="minorHAnsi"/>
        </w:rPr>
        <w:t>.</w:t>
      </w:r>
      <w:r w:rsidR="00190E90">
        <w:rPr>
          <w:rFonts w:asciiTheme="minorHAnsi" w:hAnsiTheme="minorHAnsi" w:cstheme="minorHAnsi"/>
        </w:rPr>
        <w:t>3</w:t>
      </w:r>
      <w:r w:rsidR="00BA35C1" w:rsidRPr="00C07360">
        <w:rPr>
          <w:rFonts w:asciiTheme="minorHAnsi" w:hAnsiTheme="minorHAnsi" w:cstheme="minorHAnsi"/>
        </w:rPr>
        <w:t>.1  Les dépenses ou  les couts indirects de l’éducation sur le plan national et départemental</w:t>
      </w:r>
      <w:bookmarkEnd w:id="96"/>
    </w:p>
    <w:p w14:paraId="3D492E07" w14:textId="77777777" w:rsidR="0030740C" w:rsidRDefault="0030740C" w:rsidP="00623510">
      <w:pPr>
        <w:jc w:val="both"/>
        <w:rPr>
          <w:rFonts w:cstheme="minorHAnsi"/>
        </w:rPr>
      </w:pPr>
    </w:p>
    <w:p w14:paraId="3B779D35" w14:textId="77777777" w:rsidR="00BA35C1" w:rsidRPr="00C07360" w:rsidRDefault="00BA35C1" w:rsidP="00623510">
      <w:pPr>
        <w:jc w:val="both"/>
        <w:rPr>
          <w:rFonts w:cstheme="minorHAnsi"/>
        </w:rPr>
      </w:pPr>
      <w:r w:rsidRPr="00C07360">
        <w:rPr>
          <w:rFonts w:cstheme="minorHAnsi"/>
        </w:rPr>
        <w:t xml:space="preserve">Les dépenses de l’éducation sont visibles quand elles sont encourues par les établissements scolaires sous les différentes formes exprimées dans les sections précédentes. Mais celles qu’effectuent les familles le sont très peu tout en étant également importantes dans le financement du processus éducationnel. En fait, les parents au bout du compte financent le système éducatif en amont comme en aval : ils paient les différents frais requis par les établissements pour habiliter leurs enfants à les fréquenter et ensuite ils effectuent </w:t>
      </w:r>
      <w:r w:rsidR="0030740C">
        <w:rPr>
          <w:rFonts w:cstheme="minorHAnsi"/>
        </w:rPr>
        <w:t>l</w:t>
      </w:r>
      <w:r w:rsidRPr="00C07360">
        <w:rPr>
          <w:rFonts w:cstheme="minorHAnsi"/>
        </w:rPr>
        <w:t>es dépenses nécessaires sur une base continue pour supporter les enfants tout au long du processus organisationnel, support qui peut être qualifié de cout indirect de l’éducation.  Parvenir à la détermination du cout de l’éducation consiste en effet à cerner les deux volets des dépenses: les directes et les indirectes.</w:t>
      </w:r>
    </w:p>
    <w:p w14:paraId="76D6CBD9" w14:textId="77777777" w:rsidR="00BA35C1" w:rsidRPr="00C07360" w:rsidRDefault="00BA35C1" w:rsidP="00623510">
      <w:pPr>
        <w:jc w:val="both"/>
        <w:rPr>
          <w:rFonts w:cstheme="minorHAnsi"/>
        </w:rPr>
      </w:pPr>
      <w:r w:rsidRPr="00C07360">
        <w:rPr>
          <w:rFonts w:cstheme="minorHAnsi"/>
        </w:rPr>
        <w:t xml:space="preserve">Les dépenses directes ayant déjà été examinées et calculées, il a fallu étudier les composantes des dépenses indirectes afin de compléter l’évaluation de la capacité de la demande à payer pour l’offre de l’éducation.  Ce volet a été pris en compte dans l’enquête nationale sur l’éducation </w:t>
      </w:r>
      <w:r w:rsidR="0030740C">
        <w:rPr>
          <w:rFonts w:cstheme="minorHAnsi"/>
        </w:rPr>
        <w:t xml:space="preserve">qui s’est aussi penchée sur </w:t>
      </w:r>
      <w:r w:rsidRPr="00C07360">
        <w:rPr>
          <w:rFonts w:cstheme="minorHAnsi"/>
        </w:rPr>
        <w:t xml:space="preserve">les </w:t>
      </w:r>
      <w:r w:rsidR="0030740C">
        <w:rPr>
          <w:rFonts w:cstheme="minorHAnsi"/>
        </w:rPr>
        <w:t>dépenses suivantes</w:t>
      </w:r>
      <w:r w:rsidRPr="00C07360">
        <w:rPr>
          <w:rFonts w:cstheme="minorHAnsi"/>
        </w:rPr>
        <w:t xml:space="preserve"> : les équipements scolaires des élèves, les fournitures scolaires et le transport des enfants à l’école. Ces variables ont été estimées pour chaque département et sont présentés dans le tableau </w:t>
      </w:r>
      <w:r w:rsidR="00D67945">
        <w:rPr>
          <w:rFonts w:cstheme="minorHAnsi"/>
        </w:rPr>
        <w:t>3</w:t>
      </w:r>
      <w:r w:rsidR="0030740C">
        <w:rPr>
          <w:rFonts w:cstheme="minorHAnsi"/>
        </w:rPr>
        <w:t>1</w:t>
      </w:r>
      <w:r w:rsidRPr="00C07360">
        <w:rPr>
          <w:rFonts w:cstheme="minorHAnsi"/>
        </w:rPr>
        <w:t>.</w:t>
      </w:r>
    </w:p>
    <w:p w14:paraId="29573C9E" w14:textId="77777777" w:rsidR="00BA35C1" w:rsidRPr="00117740" w:rsidRDefault="00117740" w:rsidP="00117740">
      <w:pPr>
        <w:pStyle w:val="Caption"/>
        <w:jc w:val="center"/>
        <w:rPr>
          <w:rFonts w:cstheme="minorHAnsi"/>
          <w:sz w:val="28"/>
        </w:rPr>
      </w:pPr>
      <w:bookmarkStart w:id="97" w:name="_Toc521256178"/>
      <w:r w:rsidRPr="00117740">
        <w:rPr>
          <w:sz w:val="22"/>
        </w:rPr>
        <w:t xml:space="preserve">Tableau </w:t>
      </w:r>
      <w:r w:rsidRPr="00117740">
        <w:rPr>
          <w:sz w:val="22"/>
        </w:rPr>
        <w:fldChar w:fldCharType="begin"/>
      </w:r>
      <w:r w:rsidRPr="00117740">
        <w:rPr>
          <w:sz w:val="22"/>
        </w:rPr>
        <w:instrText xml:space="preserve"> SEQ Tableau \* ARABIC </w:instrText>
      </w:r>
      <w:r w:rsidRPr="00117740">
        <w:rPr>
          <w:sz w:val="22"/>
        </w:rPr>
        <w:fldChar w:fldCharType="separate"/>
      </w:r>
      <w:r w:rsidR="000729C9">
        <w:rPr>
          <w:noProof/>
          <w:sz w:val="22"/>
        </w:rPr>
        <w:t>31</w:t>
      </w:r>
      <w:r w:rsidRPr="00117740">
        <w:rPr>
          <w:sz w:val="22"/>
        </w:rPr>
        <w:fldChar w:fldCharType="end"/>
      </w:r>
      <w:r w:rsidRPr="00117740">
        <w:rPr>
          <w:sz w:val="22"/>
        </w:rPr>
        <w:t>. Les dépenses directe et indirectes de l’éducation payées par les familles</w:t>
      </w:r>
      <w:bookmarkEnd w:id="97"/>
    </w:p>
    <w:tbl>
      <w:tblPr>
        <w:tblW w:w="9239" w:type="dxa"/>
        <w:tblCellMar>
          <w:left w:w="70" w:type="dxa"/>
          <w:right w:w="70" w:type="dxa"/>
        </w:tblCellMar>
        <w:tblLook w:val="04A0" w:firstRow="1" w:lastRow="0" w:firstColumn="1" w:lastColumn="0" w:noHBand="0" w:noVBand="1"/>
      </w:tblPr>
      <w:tblGrid>
        <w:gridCol w:w="1350"/>
        <w:gridCol w:w="976"/>
        <w:gridCol w:w="997"/>
        <w:gridCol w:w="1352"/>
        <w:gridCol w:w="1179"/>
        <w:gridCol w:w="997"/>
        <w:gridCol w:w="914"/>
        <w:gridCol w:w="727"/>
        <w:gridCol w:w="747"/>
      </w:tblGrid>
      <w:tr w:rsidR="00BA35C1" w:rsidRPr="00C07360" w14:paraId="59987512" w14:textId="77777777" w:rsidTr="00AC6922">
        <w:trPr>
          <w:trHeight w:val="257"/>
        </w:trPr>
        <w:tc>
          <w:tcPr>
            <w:tcW w:w="1350" w:type="dxa"/>
            <w:tcBorders>
              <w:top w:val="single" w:sz="4" w:space="0" w:color="auto"/>
              <w:left w:val="nil"/>
              <w:bottom w:val="single" w:sz="4" w:space="0" w:color="auto"/>
              <w:right w:val="nil"/>
            </w:tcBorders>
            <w:shd w:val="clear" w:color="auto" w:fill="auto"/>
            <w:noWrap/>
            <w:vAlign w:val="bottom"/>
            <w:hideMark/>
          </w:tcPr>
          <w:p w14:paraId="12BD4BBF" w14:textId="77777777" w:rsidR="00BA35C1" w:rsidRPr="00C07360" w:rsidRDefault="00BA35C1" w:rsidP="00AC6922">
            <w:pPr>
              <w:spacing w:after="0" w:line="240" w:lineRule="auto"/>
              <w:rPr>
                <w:rFonts w:eastAsia="Times New Roman" w:cstheme="minorHAnsi"/>
                <w:color w:val="000000"/>
                <w:sz w:val="20"/>
                <w:szCs w:val="20"/>
                <w:lang w:eastAsia="fr-FR"/>
              </w:rPr>
            </w:pPr>
            <w:r w:rsidRPr="00C07360">
              <w:rPr>
                <w:rFonts w:eastAsia="Times New Roman" w:cstheme="minorHAnsi"/>
                <w:color w:val="000000"/>
                <w:sz w:val="20"/>
                <w:szCs w:val="20"/>
                <w:lang w:eastAsia="fr-FR"/>
              </w:rPr>
              <w:t> </w:t>
            </w:r>
          </w:p>
        </w:tc>
        <w:tc>
          <w:tcPr>
            <w:tcW w:w="976" w:type="dxa"/>
            <w:tcBorders>
              <w:top w:val="single" w:sz="4" w:space="0" w:color="auto"/>
              <w:left w:val="nil"/>
              <w:bottom w:val="single" w:sz="4" w:space="0" w:color="auto"/>
              <w:right w:val="nil"/>
            </w:tcBorders>
            <w:shd w:val="clear" w:color="auto" w:fill="auto"/>
            <w:noWrap/>
            <w:vAlign w:val="bottom"/>
            <w:hideMark/>
          </w:tcPr>
          <w:p w14:paraId="030FA9C5" w14:textId="77777777" w:rsidR="00BA35C1" w:rsidRPr="00C07360" w:rsidRDefault="00BA35C1" w:rsidP="00AC6922">
            <w:pPr>
              <w:spacing w:after="0" w:line="240" w:lineRule="auto"/>
              <w:rPr>
                <w:rFonts w:eastAsia="Times New Roman" w:cstheme="minorHAnsi"/>
                <w:color w:val="000000"/>
                <w:sz w:val="20"/>
                <w:szCs w:val="20"/>
                <w:lang w:eastAsia="fr-FR"/>
              </w:rPr>
            </w:pPr>
            <w:r w:rsidRPr="00C07360">
              <w:rPr>
                <w:rFonts w:eastAsia="Times New Roman" w:cstheme="minorHAnsi"/>
                <w:color w:val="000000"/>
                <w:sz w:val="20"/>
                <w:szCs w:val="20"/>
                <w:lang w:eastAsia="fr-FR"/>
              </w:rPr>
              <w:t> </w:t>
            </w:r>
          </w:p>
        </w:tc>
        <w:tc>
          <w:tcPr>
            <w:tcW w:w="997" w:type="dxa"/>
            <w:tcBorders>
              <w:top w:val="single" w:sz="4" w:space="0" w:color="auto"/>
              <w:left w:val="nil"/>
              <w:bottom w:val="single" w:sz="4" w:space="0" w:color="auto"/>
              <w:right w:val="nil"/>
            </w:tcBorders>
            <w:shd w:val="clear" w:color="auto" w:fill="auto"/>
            <w:noWrap/>
            <w:vAlign w:val="bottom"/>
            <w:hideMark/>
          </w:tcPr>
          <w:p w14:paraId="0AF093B5" w14:textId="77777777" w:rsidR="00BA35C1" w:rsidRPr="00C07360" w:rsidRDefault="00BA35C1" w:rsidP="00AC6922">
            <w:pPr>
              <w:spacing w:after="0" w:line="240" w:lineRule="auto"/>
              <w:rPr>
                <w:rFonts w:eastAsia="Times New Roman" w:cstheme="minorHAnsi"/>
                <w:color w:val="000000"/>
                <w:sz w:val="20"/>
                <w:szCs w:val="20"/>
                <w:lang w:eastAsia="fr-FR"/>
              </w:rPr>
            </w:pPr>
            <w:r w:rsidRPr="00C07360">
              <w:rPr>
                <w:rFonts w:eastAsia="Times New Roman" w:cstheme="minorHAnsi"/>
                <w:color w:val="000000"/>
                <w:sz w:val="20"/>
                <w:szCs w:val="20"/>
                <w:lang w:eastAsia="fr-FR"/>
              </w:rPr>
              <w:t> </w:t>
            </w:r>
          </w:p>
        </w:tc>
        <w:tc>
          <w:tcPr>
            <w:tcW w:w="1352" w:type="dxa"/>
            <w:tcBorders>
              <w:top w:val="single" w:sz="4" w:space="0" w:color="auto"/>
              <w:left w:val="nil"/>
              <w:bottom w:val="single" w:sz="4" w:space="0" w:color="auto"/>
              <w:right w:val="nil"/>
            </w:tcBorders>
            <w:shd w:val="clear" w:color="auto" w:fill="auto"/>
            <w:noWrap/>
            <w:vAlign w:val="bottom"/>
            <w:hideMark/>
          </w:tcPr>
          <w:p w14:paraId="4A5F2F84" w14:textId="77777777" w:rsidR="00BA35C1" w:rsidRPr="00C07360" w:rsidRDefault="00BA35C1" w:rsidP="00AC6922">
            <w:pPr>
              <w:spacing w:after="0" w:line="240" w:lineRule="auto"/>
              <w:rPr>
                <w:rFonts w:eastAsia="Times New Roman" w:cstheme="minorHAnsi"/>
                <w:color w:val="000000"/>
                <w:sz w:val="20"/>
                <w:szCs w:val="20"/>
                <w:lang w:eastAsia="fr-FR"/>
              </w:rPr>
            </w:pPr>
            <w:r w:rsidRPr="00C07360">
              <w:rPr>
                <w:rFonts w:eastAsia="Times New Roman" w:cstheme="minorHAnsi"/>
                <w:color w:val="000000"/>
                <w:sz w:val="20"/>
                <w:szCs w:val="20"/>
                <w:lang w:eastAsia="fr-FR"/>
              </w:rPr>
              <w:t> </w:t>
            </w:r>
          </w:p>
        </w:tc>
        <w:tc>
          <w:tcPr>
            <w:tcW w:w="1179" w:type="dxa"/>
            <w:tcBorders>
              <w:top w:val="single" w:sz="4" w:space="0" w:color="auto"/>
              <w:left w:val="nil"/>
              <w:bottom w:val="single" w:sz="4" w:space="0" w:color="auto"/>
              <w:right w:val="nil"/>
            </w:tcBorders>
            <w:shd w:val="clear" w:color="auto" w:fill="auto"/>
            <w:noWrap/>
            <w:vAlign w:val="bottom"/>
            <w:hideMark/>
          </w:tcPr>
          <w:p w14:paraId="40AEC498" w14:textId="77777777" w:rsidR="00BA35C1" w:rsidRPr="00C07360" w:rsidRDefault="00BA35C1" w:rsidP="00AC6922">
            <w:pPr>
              <w:spacing w:after="0" w:line="240" w:lineRule="auto"/>
              <w:rPr>
                <w:rFonts w:eastAsia="Times New Roman" w:cstheme="minorHAnsi"/>
                <w:color w:val="000000"/>
                <w:sz w:val="20"/>
                <w:szCs w:val="20"/>
                <w:lang w:eastAsia="fr-FR"/>
              </w:rPr>
            </w:pPr>
            <w:r w:rsidRPr="00C07360">
              <w:rPr>
                <w:rFonts w:eastAsia="Times New Roman" w:cstheme="minorHAnsi"/>
                <w:color w:val="000000"/>
                <w:sz w:val="20"/>
                <w:szCs w:val="20"/>
                <w:lang w:eastAsia="fr-FR"/>
              </w:rPr>
              <w:t> </w:t>
            </w:r>
          </w:p>
        </w:tc>
        <w:tc>
          <w:tcPr>
            <w:tcW w:w="997" w:type="dxa"/>
            <w:tcBorders>
              <w:top w:val="single" w:sz="4" w:space="0" w:color="auto"/>
              <w:left w:val="nil"/>
              <w:bottom w:val="single" w:sz="4" w:space="0" w:color="auto"/>
              <w:right w:val="nil"/>
            </w:tcBorders>
            <w:shd w:val="clear" w:color="auto" w:fill="auto"/>
            <w:noWrap/>
            <w:vAlign w:val="bottom"/>
            <w:hideMark/>
          </w:tcPr>
          <w:p w14:paraId="0BB8CA1F" w14:textId="77777777" w:rsidR="00BA35C1" w:rsidRPr="00C07360" w:rsidRDefault="00BA35C1" w:rsidP="00AC6922">
            <w:pPr>
              <w:spacing w:after="0" w:line="240" w:lineRule="auto"/>
              <w:rPr>
                <w:rFonts w:eastAsia="Times New Roman" w:cstheme="minorHAnsi"/>
                <w:color w:val="000000"/>
                <w:lang w:eastAsia="fr-FR"/>
              </w:rPr>
            </w:pPr>
            <w:r w:rsidRPr="00C07360">
              <w:rPr>
                <w:rFonts w:eastAsia="Times New Roman" w:cstheme="minorHAnsi"/>
                <w:color w:val="000000"/>
                <w:lang w:eastAsia="fr-FR"/>
              </w:rPr>
              <w:t> </w:t>
            </w:r>
          </w:p>
        </w:tc>
        <w:tc>
          <w:tcPr>
            <w:tcW w:w="914" w:type="dxa"/>
            <w:tcBorders>
              <w:top w:val="single" w:sz="4" w:space="0" w:color="auto"/>
              <w:left w:val="nil"/>
              <w:bottom w:val="single" w:sz="4" w:space="0" w:color="auto"/>
              <w:right w:val="nil"/>
            </w:tcBorders>
            <w:shd w:val="clear" w:color="auto" w:fill="auto"/>
            <w:noWrap/>
            <w:vAlign w:val="bottom"/>
            <w:hideMark/>
          </w:tcPr>
          <w:p w14:paraId="4B2EC501" w14:textId="77777777" w:rsidR="00BA35C1" w:rsidRPr="00C07360" w:rsidRDefault="00BA35C1" w:rsidP="00AC6922">
            <w:pPr>
              <w:spacing w:after="0" w:line="240" w:lineRule="auto"/>
              <w:rPr>
                <w:rFonts w:eastAsia="Times New Roman" w:cstheme="minorHAnsi"/>
                <w:color w:val="000000"/>
                <w:lang w:eastAsia="fr-FR"/>
              </w:rPr>
            </w:pPr>
            <w:r w:rsidRPr="00C07360">
              <w:rPr>
                <w:rFonts w:eastAsia="Times New Roman" w:cstheme="minorHAnsi"/>
                <w:color w:val="000000"/>
                <w:lang w:eastAsia="fr-FR"/>
              </w:rPr>
              <w:t> </w:t>
            </w:r>
          </w:p>
        </w:tc>
        <w:tc>
          <w:tcPr>
            <w:tcW w:w="727" w:type="dxa"/>
            <w:tcBorders>
              <w:top w:val="single" w:sz="4" w:space="0" w:color="auto"/>
              <w:left w:val="nil"/>
              <w:bottom w:val="single" w:sz="4" w:space="0" w:color="auto"/>
              <w:right w:val="nil"/>
            </w:tcBorders>
            <w:shd w:val="clear" w:color="auto" w:fill="auto"/>
            <w:noWrap/>
            <w:vAlign w:val="bottom"/>
            <w:hideMark/>
          </w:tcPr>
          <w:p w14:paraId="5C48849D" w14:textId="77777777" w:rsidR="00BA35C1" w:rsidRPr="00C07360" w:rsidRDefault="00BA35C1" w:rsidP="00AC6922">
            <w:pPr>
              <w:spacing w:after="0" w:line="240" w:lineRule="auto"/>
              <w:rPr>
                <w:rFonts w:eastAsia="Times New Roman" w:cstheme="minorHAnsi"/>
                <w:color w:val="000000"/>
                <w:lang w:eastAsia="fr-FR"/>
              </w:rPr>
            </w:pPr>
            <w:r w:rsidRPr="00C07360">
              <w:rPr>
                <w:rFonts w:eastAsia="Times New Roman" w:cstheme="minorHAnsi"/>
                <w:color w:val="000000"/>
                <w:lang w:eastAsia="fr-FR"/>
              </w:rPr>
              <w:t> </w:t>
            </w:r>
          </w:p>
        </w:tc>
        <w:tc>
          <w:tcPr>
            <w:tcW w:w="747" w:type="dxa"/>
            <w:tcBorders>
              <w:top w:val="single" w:sz="4" w:space="0" w:color="auto"/>
              <w:left w:val="nil"/>
              <w:bottom w:val="single" w:sz="4" w:space="0" w:color="auto"/>
              <w:right w:val="nil"/>
            </w:tcBorders>
            <w:shd w:val="clear" w:color="auto" w:fill="auto"/>
            <w:noWrap/>
            <w:vAlign w:val="bottom"/>
            <w:hideMark/>
          </w:tcPr>
          <w:p w14:paraId="65145F4A" w14:textId="77777777" w:rsidR="00BA35C1" w:rsidRPr="00C07360" w:rsidRDefault="00BA35C1" w:rsidP="00AC6922">
            <w:pPr>
              <w:spacing w:after="0" w:line="240" w:lineRule="auto"/>
              <w:rPr>
                <w:rFonts w:eastAsia="Times New Roman" w:cstheme="minorHAnsi"/>
                <w:color w:val="000000"/>
                <w:lang w:eastAsia="fr-FR"/>
              </w:rPr>
            </w:pPr>
            <w:r w:rsidRPr="00C07360">
              <w:rPr>
                <w:rFonts w:eastAsia="Times New Roman" w:cstheme="minorHAnsi"/>
                <w:color w:val="000000"/>
                <w:lang w:eastAsia="fr-FR"/>
              </w:rPr>
              <w:t> </w:t>
            </w:r>
          </w:p>
        </w:tc>
      </w:tr>
      <w:tr w:rsidR="00BA35C1" w:rsidRPr="00C07360" w14:paraId="4DA5C230" w14:textId="77777777" w:rsidTr="00AC6922">
        <w:trPr>
          <w:trHeight w:val="257"/>
        </w:trPr>
        <w:tc>
          <w:tcPr>
            <w:tcW w:w="1350" w:type="dxa"/>
            <w:tcBorders>
              <w:top w:val="nil"/>
              <w:left w:val="nil"/>
              <w:bottom w:val="nil"/>
              <w:right w:val="nil"/>
            </w:tcBorders>
            <w:shd w:val="clear" w:color="auto" w:fill="auto"/>
            <w:noWrap/>
            <w:vAlign w:val="bottom"/>
            <w:hideMark/>
          </w:tcPr>
          <w:p w14:paraId="48D00F8D" w14:textId="77777777" w:rsidR="00BA35C1" w:rsidRPr="00C07360" w:rsidRDefault="00BA35C1" w:rsidP="00AC6922">
            <w:pPr>
              <w:spacing w:after="0" w:line="240" w:lineRule="auto"/>
              <w:rPr>
                <w:rFonts w:eastAsia="Times New Roman" w:cstheme="minorHAnsi"/>
                <w:color w:val="000000"/>
                <w:lang w:eastAsia="fr-FR"/>
              </w:rPr>
            </w:pPr>
          </w:p>
        </w:tc>
        <w:tc>
          <w:tcPr>
            <w:tcW w:w="976" w:type="dxa"/>
            <w:tcBorders>
              <w:top w:val="nil"/>
              <w:left w:val="nil"/>
              <w:bottom w:val="nil"/>
              <w:right w:val="nil"/>
            </w:tcBorders>
            <w:shd w:val="clear" w:color="auto" w:fill="auto"/>
            <w:noWrap/>
            <w:vAlign w:val="bottom"/>
            <w:hideMark/>
          </w:tcPr>
          <w:p w14:paraId="70F17028" w14:textId="77777777" w:rsidR="00BA35C1" w:rsidRPr="00C07360" w:rsidRDefault="00BA35C1" w:rsidP="00AC6922">
            <w:pPr>
              <w:spacing w:after="0" w:line="240" w:lineRule="auto"/>
              <w:jc w:val="center"/>
              <w:rPr>
                <w:rFonts w:eastAsia="Times New Roman" w:cstheme="minorHAnsi"/>
                <w:color w:val="000000"/>
                <w:sz w:val="20"/>
                <w:szCs w:val="20"/>
                <w:lang w:eastAsia="fr-FR"/>
              </w:rPr>
            </w:pPr>
            <w:proofErr w:type="spellStart"/>
            <w:r w:rsidRPr="00C07360">
              <w:rPr>
                <w:rFonts w:eastAsia="Times New Roman" w:cstheme="minorHAnsi"/>
                <w:color w:val="000000"/>
                <w:sz w:val="20"/>
                <w:szCs w:val="20"/>
                <w:lang w:eastAsia="fr-FR"/>
              </w:rPr>
              <w:t>Scol</w:t>
            </w:r>
            <w:proofErr w:type="spellEnd"/>
            <w:r w:rsidRPr="00C07360">
              <w:rPr>
                <w:rFonts w:eastAsia="Times New Roman" w:cstheme="minorHAnsi"/>
                <w:color w:val="000000"/>
                <w:sz w:val="20"/>
                <w:szCs w:val="20"/>
                <w:lang w:eastAsia="fr-FR"/>
              </w:rPr>
              <w:t>/frais</w:t>
            </w:r>
          </w:p>
        </w:tc>
        <w:tc>
          <w:tcPr>
            <w:tcW w:w="997" w:type="dxa"/>
            <w:tcBorders>
              <w:top w:val="nil"/>
              <w:left w:val="nil"/>
              <w:bottom w:val="nil"/>
              <w:right w:val="nil"/>
            </w:tcBorders>
            <w:shd w:val="clear" w:color="auto" w:fill="auto"/>
            <w:noWrap/>
            <w:vAlign w:val="bottom"/>
            <w:hideMark/>
          </w:tcPr>
          <w:p w14:paraId="7968A9DC" w14:textId="77777777" w:rsidR="00BA35C1" w:rsidRPr="00C07360" w:rsidRDefault="00BA35C1" w:rsidP="00AC6922">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FRANN</w:t>
            </w:r>
          </w:p>
        </w:tc>
        <w:tc>
          <w:tcPr>
            <w:tcW w:w="1352" w:type="dxa"/>
            <w:tcBorders>
              <w:top w:val="nil"/>
              <w:left w:val="nil"/>
              <w:bottom w:val="nil"/>
              <w:right w:val="nil"/>
            </w:tcBorders>
            <w:shd w:val="clear" w:color="auto" w:fill="auto"/>
            <w:noWrap/>
            <w:vAlign w:val="bottom"/>
            <w:hideMark/>
          </w:tcPr>
          <w:p w14:paraId="3F495C86" w14:textId="77777777" w:rsidR="00BA35C1" w:rsidRPr="00C07360" w:rsidRDefault="00BA35C1" w:rsidP="00AC6922">
            <w:pPr>
              <w:spacing w:after="0" w:line="240" w:lineRule="auto"/>
              <w:jc w:val="center"/>
              <w:rPr>
                <w:rFonts w:eastAsia="Times New Roman" w:cstheme="minorHAnsi"/>
                <w:color w:val="000000"/>
                <w:sz w:val="20"/>
                <w:szCs w:val="20"/>
                <w:lang w:eastAsia="fr-FR"/>
              </w:rPr>
            </w:pPr>
            <w:proofErr w:type="spellStart"/>
            <w:r w:rsidRPr="00C07360">
              <w:rPr>
                <w:rFonts w:eastAsia="Times New Roman" w:cstheme="minorHAnsi"/>
                <w:color w:val="000000"/>
                <w:sz w:val="20"/>
                <w:szCs w:val="20"/>
                <w:lang w:eastAsia="fr-FR"/>
              </w:rPr>
              <w:t>Equip</w:t>
            </w:r>
            <w:proofErr w:type="spellEnd"/>
            <w:r w:rsidRPr="00C07360">
              <w:rPr>
                <w:rFonts w:eastAsia="Times New Roman" w:cstheme="minorHAnsi"/>
                <w:color w:val="000000"/>
                <w:sz w:val="20"/>
                <w:szCs w:val="20"/>
                <w:lang w:eastAsia="fr-FR"/>
              </w:rPr>
              <w:t>/scolaire</w:t>
            </w:r>
          </w:p>
        </w:tc>
        <w:tc>
          <w:tcPr>
            <w:tcW w:w="1179" w:type="dxa"/>
            <w:tcBorders>
              <w:top w:val="nil"/>
              <w:left w:val="nil"/>
              <w:bottom w:val="nil"/>
              <w:right w:val="nil"/>
            </w:tcBorders>
            <w:shd w:val="clear" w:color="auto" w:fill="auto"/>
            <w:noWrap/>
            <w:vAlign w:val="bottom"/>
            <w:hideMark/>
          </w:tcPr>
          <w:p w14:paraId="7C6F6767" w14:textId="77777777" w:rsidR="00BA35C1" w:rsidRPr="00C07360" w:rsidRDefault="00BA35C1" w:rsidP="00AC6922">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 xml:space="preserve">Livres + </w:t>
            </w:r>
            <w:proofErr w:type="spellStart"/>
            <w:r w:rsidRPr="00C07360">
              <w:rPr>
                <w:rFonts w:eastAsia="Times New Roman" w:cstheme="minorHAnsi"/>
                <w:color w:val="000000"/>
                <w:sz w:val="20"/>
                <w:szCs w:val="20"/>
                <w:lang w:eastAsia="fr-FR"/>
              </w:rPr>
              <w:t>fourn</w:t>
            </w:r>
            <w:proofErr w:type="spellEnd"/>
          </w:p>
        </w:tc>
        <w:tc>
          <w:tcPr>
            <w:tcW w:w="997" w:type="dxa"/>
            <w:tcBorders>
              <w:top w:val="nil"/>
              <w:left w:val="nil"/>
              <w:bottom w:val="nil"/>
              <w:right w:val="nil"/>
            </w:tcBorders>
            <w:shd w:val="clear" w:color="auto" w:fill="auto"/>
            <w:noWrap/>
            <w:vAlign w:val="bottom"/>
            <w:hideMark/>
          </w:tcPr>
          <w:p w14:paraId="58DEDBBE" w14:textId="77777777" w:rsidR="00BA35C1" w:rsidRPr="00C07360" w:rsidRDefault="00BA35C1" w:rsidP="00AC6922">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Transport</w:t>
            </w:r>
          </w:p>
        </w:tc>
        <w:tc>
          <w:tcPr>
            <w:tcW w:w="914" w:type="dxa"/>
            <w:tcBorders>
              <w:top w:val="nil"/>
              <w:left w:val="nil"/>
              <w:bottom w:val="nil"/>
              <w:right w:val="nil"/>
            </w:tcBorders>
            <w:shd w:val="clear" w:color="auto" w:fill="auto"/>
            <w:noWrap/>
            <w:vAlign w:val="bottom"/>
            <w:hideMark/>
          </w:tcPr>
          <w:p w14:paraId="78A0F5A4" w14:textId="77777777" w:rsidR="00BA35C1" w:rsidRPr="00C07360" w:rsidRDefault="00BA35C1" w:rsidP="00AC6922">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CTOT</w:t>
            </w:r>
          </w:p>
        </w:tc>
        <w:tc>
          <w:tcPr>
            <w:tcW w:w="727" w:type="dxa"/>
            <w:tcBorders>
              <w:top w:val="nil"/>
              <w:left w:val="nil"/>
              <w:bottom w:val="nil"/>
              <w:right w:val="nil"/>
            </w:tcBorders>
            <w:shd w:val="clear" w:color="auto" w:fill="auto"/>
            <w:noWrap/>
            <w:vAlign w:val="bottom"/>
            <w:hideMark/>
          </w:tcPr>
          <w:p w14:paraId="51FC8AD0" w14:textId="77777777" w:rsidR="00BA35C1" w:rsidRPr="00C07360" w:rsidRDefault="00BA35C1" w:rsidP="00AC6922">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CID%</w:t>
            </w:r>
          </w:p>
        </w:tc>
        <w:tc>
          <w:tcPr>
            <w:tcW w:w="747" w:type="dxa"/>
            <w:tcBorders>
              <w:top w:val="nil"/>
              <w:left w:val="nil"/>
              <w:bottom w:val="nil"/>
              <w:right w:val="nil"/>
            </w:tcBorders>
            <w:shd w:val="clear" w:color="auto" w:fill="auto"/>
            <w:noWrap/>
            <w:vAlign w:val="bottom"/>
            <w:hideMark/>
          </w:tcPr>
          <w:p w14:paraId="60663FAD" w14:textId="77777777" w:rsidR="00BA35C1" w:rsidRPr="00C07360" w:rsidRDefault="00BA35C1" w:rsidP="00AC6922">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CIDI%</w:t>
            </w:r>
          </w:p>
        </w:tc>
      </w:tr>
      <w:tr w:rsidR="00BA35C1" w:rsidRPr="00C07360" w14:paraId="40699B12" w14:textId="77777777" w:rsidTr="00AC6922">
        <w:trPr>
          <w:trHeight w:val="257"/>
        </w:trPr>
        <w:tc>
          <w:tcPr>
            <w:tcW w:w="1350" w:type="dxa"/>
            <w:tcBorders>
              <w:top w:val="nil"/>
              <w:left w:val="nil"/>
              <w:bottom w:val="nil"/>
              <w:right w:val="nil"/>
            </w:tcBorders>
            <w:shd w:val="clear" w:color="auto" w:fill="auto"/>
            <w:noWrap/>
            <w:vAlign w:val="bottom"/>
            <w:hideMark/>
          </w:tcPr>
          <w:p w14:paraId="6B178C51" w14:textId="77777777" w:rsidR="00BA35C1" w:rsidRPr="00C07360" w:rsidRDefault="00BA35C1" w:rsidP="00AC6922">
            <w:pPr>
              <w:spacing w:after="0" w:line="240" w:lineRule="auto"/>
              <w:rPr>
                <w:rFonts w:eastAsia="Times New Roman" w:cstheme="minorHAnsi"/>
                <w:color w:val="000000"/>
                <w:sz w:val="20"/>
                <w:szCs w:val="20"/>
                <w:lang w:eastAsia="fr-FR"/>
              </w:rPr>
            </w:pPr>
            <w:r w:rsidRPr="00C07360">
              <w:rPr>
                <w:rFonts w:eastAsia="Times New Roman" w:cstheme="minorHAnsi"/>
                <w:color w:val="000000"/>
                <w:sz w:val="20"/>
                <w:szCs w:val="20"/>
                <w:lang w:eastAsia="fr-FR"/>
              </w:rPr>
              <w:t>OUEST</w:t>
            </w:r>
          </w:p>
        </w:tc>
        <w:tc>
          <w:tcPr>
            <w:tcW w:w="976" w:type="dxa"/>
            <w:tcBorders>
              <w:top w:val="nil"/>
              <w:left w:val="nil"/>
              <w:bottom w:val="nil"/>
              <w:right w:val="nil"/>
            </w:tcBorders>
            <w:shd w:val="clear" w:color="auto" w:fill="auto"/>
            <w:noWrap/>
            <w:vAlign w:val="bottom"/>
            <w:hideMark/>
          </w:tcPr>
          <w:p w14:paraId="016EFA50" w14:textId="77777777" w:rsidR="00BA35C1" w:rsidRPr="00C07360" w:rsidRDefault="00BA35C1" w:rsidP="00AC6922">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20,000</w:t>
            </w:r>
          </w:p>
        </w:tc>
        <w:tc>
          <w:tcPr>
            <w:tcW w:w="997" w:type="dxa"/>
            <w:tcBorders>
              <w:top w:val="nil"/>
              <w:left w:val="nil"/>
              <w:bottom w:val="nil"/>
              <w:right w:val="nil"/>
            </w:tcBorders>
            <w:shd w:val="clear" w:color="auto" w:fill="auto"/>
            <w:noWrap/>
            <w:vAlign w:val="bottom"/>
            <w:hideMark/>
          </w:tcPr>
          <w:p w14:paraId="19857E58" w14:textId="77777777" w:rsidR="00BA35C1" w:rsidRPr="00C07360" w:rsidRDefault="00BA35C1" w:rsidP="00AC6922">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2,800</w:t>
            </w:r>
          </w:p>
        </w:tc>
        <w:tc>
          <w:tcPr>
            <w:tcW w:w="1352" w:type="dxa"/>
            <w:tcBorders>
              <w:top w:val="nil"/>
              <w:left w:val="nil"/>
              <w:bottom w:val="nil"/>
              <w:right w:val="nil"/>
            </w:tcBorders>
            <w:shd w:val="clear" w:color="auto" w:fill="auto"/>
            <w:noWrap/>
            <w:vAlign w:val="bottom"/>
            <w:hideMark/>
          </w:tcPr>
          <w:p w14:paraId="314CC10D" w14:textId="77777777" w:rsidR="00BA35C1" w:rsidRPr="00C07360" w:rsidRDefault="00BA35C1" w:rsidP="00AC6922">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4,892</w:t>
            </w:r>
          </w:p>
        </w:tc>
        <w:tc>
          <w:tcPr>
            <w:tcW w:w="1179" w:type="dxa"/>
            <w:tcBorders>
              <w:top w:val="nil"/>
              <w:left w:val="nil"/>
              <w:bottom w:val="nil"/>
              <w:right w:val="nil"/>
            </w:tcBorders>
            <w:shd w:val="clear" w:color="auto" w:fill="auto"/>
            <w:noWrap/>
            <w:vAlign w:val="bottom"/>
            <w:hideMark/>
          </w:tcPr>
          <w:p w14:paraId="6896CED9" w14:textId="77777777" w:rsidR="00BA35C1" w:rsidRPr="00C07360" w:rsidRDefault="00BA35C1" w:rsidP="00AC6922">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3,585</w:t>
            </w:r>
          </w:p>
        </w:tc>
        <w:tc>
          <w:tcPr>
            <w:tcW w:w="997" w:type="dxa"/>
            <w:tcBorders>
              <w:top w:val="nil"/>
              <w:left w:val="nil"/>
              <w:bottom w:val="nil"/>
              <w:right w:val="nil"/>
            </w:tcBorders>
            <w:shd w:val="clear" w:color="auto" w:fill="auto"/>
            <w:noWrap/>
            <w:vAlign w:val="bottom"/>
            <w:hideMark/>
          </w:tcPr>
          <w:p w14:paraId="7C8A4916" w14:textId="77777777" w:rsidR="00BA35C1" w:rsidRPr="00C07360" w:rsidRDefault="00BA35C1" w:rsidP="00AC6922">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3,396</w:t>
            </w:r>
          </w:p>
        </w:tc>
        <w:tc>
          <w:tcPr>
            <w:tcW w:w="914" w:type="dxa"/>
            <w:tcBorders>
              <w:top w:val="nil"/>
              <w:left w:val="nil"/>
              <w:bottom w:val="nil"/>
              <w:right w:val="nil"/>
            </w:tcBorders>
            <w:shd w:val="clear" w:color="auto" w:fill="auto"/>
            <w:noWrap/>
            <w:vAlign w:val="bottom"/>
            <w:hideMark/>
          </w:tcPr>
          <w:p w14:paraId="6022C8E0" w14:textId="77777777" w:rsidR="00BA35C1" w:rsidRPr="00C07360" w:rsidRDefault="00BA35C1" w:rsidP="00AC6922">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34,673</w:t>
            </w:r>
          </w:p>
        </w:tc>
        <w:tc>
          <w:tcPr>
            <w:tcW w:w="727" w:type="dxa"/>
            <w:tcBorders>
              <w:top w:val="nil"/>
              <w:left w:val="nil"/>
              <w:bottom w:val="nil"/>
              <w:right w:val="nil"/>
            </w:tcBorders>
            <w:shd w:val="clear" w:color="auto" w:fill="auto"/>
            <w:noWrap/>
            <w:vAlign w:val="bottom"/>
            <w:hideMark/>
          </w:tcPr>
          <w:p w14:paraId="31812B31" w14:textId="77777777" w:rsidR="00BA35C1" w:rsidRPr="00C07360" w:rsidRDefault="00BA35C1" w:rsidP="00AC6922">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66%</w:t>
            </w:r>
          </w:p>
        </w:tc>
        <w:tc>
          <w:tcPr>
            <w:tcW w:w="747" w:type="dxa"/>
            <w:tcBorders>
              <w:top w:val="nil"/>
              <w:left w:val="nil"/>
              <w:bottom w:val="nil"/>
              <w:right w:val="nil"/>
            </w:tcBorders>
            <w:shd w:val="clear" w:color="auto" w:fill="auto"/>
            <w:noWrap/>
            <w:vAlign w:val="bottom"/>
            <w:hideMark/>
          </w:tcPr>
          <w:p w14:paraId="4362CD45" w14:textId="77777777" w:rsidR="00BA35C1" w:rsidRPr="00C07360" w:rsidRDefault="00BA35C1" w:rsidP="00AC6922">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34%</w:t>
            </w:r>
          </w:p>
        </w:tc>
      </w:tr>
      <w:tr w:rsidR="00BA35C1" w:rsidRPr="00C07360" w14:paraId="19DE09C7" w14:textId="77777777" w:rsidTr="00AC6922">
        <w:trPr>
          <w:trHeight w:val="257"/>
        </w:trPr>
        <w:tc>
          <w:tcPr>
            <w:tcW w:w="1350" w:type="dxa"/>
            <w:tcBorders>
              <w:top w:val="nil"/>
              <w:left w:val="nil"/>
              <w:bottom w:val="nil"/>
              <w:right w:val="nil"/>
            </w:tcBorders>
            <w:shd w:val="clear" w:color="auto" w:fill="auto"/>
            <w:noWrap/>
            <w:vAlign w:val="bottom"/>
            <w:hideMark/>
          </w:tcPr>
          <w:p w14:paraId="2E6ED490" w14:textId="77777777" w:rsidR="00BA35C1" w:rsidRPr="00C07360" w:rsidRDefault="00BA35C1" w:rsidP="00AC6922">
            <w:pPr>
              <w:spacing w:after="0" w:line="240" w:lineRule="auto"/>
              <w:rPr>
                <w:rFonts w:eastAsia="Times New Roman" w:cstheme="minorHAnsi"/>
                <w:color w:val="000000"/>
                <w:sz w:val="20"/>
                <w:szCs w:val="20"/>
                <w:lang w:eastAsia="fr-FR"/>
              </w:rPr>
            </w:pPr>
            <w:r w:rsidRPr="00C07360">
              <w:rPr>
                <w:rFonts w:eastAsia="Times New Roman" w:cstheme="minorHAnsi"/>
                <w:color w:val="000000"/>
                <w:sz w:val="20"/>
                <w:szCs w:val="20"/>
                <w:lang w:eastAsia="fr-FR"/>
              </w:rPr>
              <w:t>SUD'EST</w:t>
            </w:r>
          </w:p>
        </w:tc>
        <w:tc>
          <w:tcPr>
            <w:tcW w:w="976" w:type="dxa"/>
            <w:tcBorders>
              <w:top w:val="nil"/>
              <w:left w:val="nil"/>
              <w:bottom w:val="nil"/>
              <w:right w:val="nil"/>
            </w:tcBorders>
            <w:shd w:val="clear" w:color="auto" w:fill="auto"/>
            <w:noWrap/>
            <w:vAlign w:val="bottom"/>
            <w:hideMark/>
          </w:tcPr>
          <w:p w14:paraId="6CDD55AD" w14:textId="77777777" w:rsidR="00BA35C1" w:rsidRPr="00C07360" w:rsidRDefault="00BA35C1" w:rsidP="00AC6922">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14,700</w:t>
            </w:r>
          </w:p>
        </w:tc>
        <w:tc>
          <w:tcPr>
            <w:tcW w:w="997" w:type="dxa"/>
            <w:tcBorders>
              <w:top w:val="nil"/>
              <w:left w:val="nil"/>
              <w:bottom w:val="nil"/>
              <w:right w:val="nil"/>
            </w:tcBorders>
            <w:shd w:val="clear" w:color="auto" w:fill="auto"/>
            <w:noWrap/>
            <w:vAlign w:val="bottom"/>
            <w:hideMark/>
          </w:tcPr>
          <w:p w14:paraId="022CC4FD" w14:textId="77777777" w:rsidR="00BA35C1" w:rsidRPr="00C07360" w:rsidRDefault="00BA35C1" w:rsidP="00AC6922">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2,058</w:t>
            </w:r>
          </w:p>
        </w:tc>
        <w:tc>
          <w:tcPr>
            <w:tcW w:w="1352" w:type="dxa"/>
            <w:tcBorders>
              <w:top w:val="nil"/>
              <w:left w:val="nil"/>
              <w:bottom w:val="nil"/>
              <w:right w:val="nil"/>
            </w:tcBorders>
            <w:shd w:val="clear" w:color="auto" w:fill="auto"/>
            <w:noWrap/>
            <w:vAlign w:val="bottom"/>
            <w:hideMark/>
          </w:tcPr>
          <w:p w14:paraId="0A8DCA32" w14:textId="77777777" w:rsidR="00BA35C1" w:rsidRPr="00C07360" w:rsidRDefault="00BA35C1" w:rsidP="00AC6922">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5,025</w:t>
            </w:r>
          </w:p>
        </w:tc>
        <w:tc>
          <w:tcPr>
            <w:tcW w:w="1179" w:type="dxa"/>
            <w:tcBorders>
              <w:top w:val="nil"/>
              <w:left w:val="nil"/>
              <w:bottom w:val="nil"/>
              <w:right w:val="nil"/>
            </w:tcBorders>
            <w:shd w:val="clear" w:color="auto" w:fill="auto"/>
            <w:noWrap/>
            <w:vAlign w:val="bottom"/>
            <w:hideMark/>
          </w:tcPr>
          <w:p w14:paraId="7C92A10D" w14:textId="77777777" w:rsidR="00BA35C1" w:rsidRPr="00C07360" w:rsidRDefault="00BA35C1" w:rsidP="00AC6922">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4,721</w:t>
            </w:r>
          </w:p>
        </w:tc>
        <w:tc>
          <w:tcPr>
            <w:tcW w:w="997" w:type="dxa"/>
            <w:tcBorders>
              <w:top w:val="nil"/>
              <w:left w:val="nil"/>
              <w:bottom w:val="nil"/>
              <w:right w:val="nil"/>
            </w:tcBorders>
            <w:shd w:val="clear" w:color="auto" w:fill="auto"/>
            <w:noWrap/>
            <w:vAlign w:val="bottom"/>
            <w:hideMark/>
          </w:tcPr>
          <w:p w14:paraId="20396C19" w14:textId="77777777" w:rsidR="00BA35C1" w:rsidRPr="00C07360" w:rsidRDefault="00BA35C1" w:rsidP="00AC6922">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11,987</w:t>
            </w:r>
          </w:p>
        </w:tc>
        <w:tc>
          <w:tcPr>
            <w:tcW w:w="914" w:type="dxa"/>
            <w:tcBorders>
              <w:top w:val="nil"/>
              <w:left w:val="nil"/>
              <w:bottom w:val="nil"/>
              <w:right w:val="nil"/>
            </w:tcBorders>
            <w:shd w:val="clear" w:color="auto" w:fill="auto"/>
            <w:noWrap/>
            <w:vAlign w:val="bottom"/>
            <w:hideMark/>
          </w:tcPr>
          <w:p w14:paraId="55F4B381" w14:textId="77777777" w:rsidR="00BA35C1" w:rsidRPr="00C07360" w:rsidRDefault="00BA35C1" w:rsidP="00AC6922">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38,492</w:t>
            </w:r>
          </w:p>
        </w:tc>
        <w:tc>
          <w:tcPr>
            <w:tcW w:w="727" w:type="dxa"/>
            <w:tcBorders>
              <w:top w:val="nil"/>
              <w:left w:val="nil"/>
              <w:bottom w:val="nil"/>
              <w:right w:val="nil"/>
            </w:tcBorders>
            <w:shd w:val="clear" w:color="auto" w:fill="auto"/>
            <w:noWrap/>
            <w:vAlign w:val="bottom"/>
            <w:hideMark/>
          </w:tcPr>
          <w:p w14:paraId="27972D16" w14:textId="77777777" w:rsidR="00BA35C1" w:rsidRPr="00C07360" w:rsidRDefault="00BA35C1" w:rsidP="00AC6922">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44%</w:t>
            </w:r>
          </w:p>
        </w:tc>
        <w:tc>
          <w:tcPr>
            <w:tcW w:w="747" w:type="dxa"/>
            <w:tcBorders>
              <w:top w:val="nil"/>
              <w:left w:val="nil"/>
              <w:bottom w:val="nil"/>
              <w:right w:val="nil"/>
            </w:tcBorders>
            <w:shd w:val="clear" w:color="auto" w:fill="auto"/>
            <w:noWrap/>
            <w:vAlign w:val="bottom"/>
            <w:hideMark/>
          </w:tcPr>
          <w:p w14:paraId="6DA97AEF" w14:textId="77777777" w:rsidR="00BA35C1" w:rsidRPr="00C07360" w:rsidRDefault="00BA35C1" w:rsidP="00AC6922">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56%</w:t>
            </w:r>
          </w:p>
        </w:tc>
      </w:tr>
      <w:tr w:rsidR="00BA35C1" w:rsidRPr="00C07360" w14:paraId="6B06ECCD" w14:textId="77777777" w:rsidTr="00AC6922">
        <w:trPr>
          <w:trHeight w:val="257"/>
        </w:trPr>
        <w:tc>
          <w:tcPr>
            <w:tcW w:w="1350" w:type="dxa"/>
            <w:tcBorders>
              <w:top w:val="nil"/>
              <w:left w:val="nil"/>
              <w:bottom w:val="nil"/>
              <w:right w:val="nil"/>
            </w:tcBorders>
            <w:shd w:val="clear" w:color="auto" w:fill="auto"/>
            <w:noWrap/>
            <w:vAlign w:val="bottom"/>
            <w:hideMark/>
          </w:tcPr>
          <w:p w14:paraId="7629E0F2" w14:textId="77777777" w:rsidR="00BA35C1" w:rsidRPr="00C07360" w:rsidRDefault="00BA35C1" w:rsidP="00AC6922">
            <w:pPr>
              <w:spacing w:after="0" w:line="240" w:lineRule="auto"/>
              <w:rPr>
                <w:rFonts w:eastAsia="Times New Roman" w:cstheme="minorHAnsi"/>
                <w:color w:val="000000"/>
                <w:sz w:val="20"/>
                <w:szCs w:val="20"/>
                <w:lang w:eastAsia="fr-FR"/>
              </w:rPr>
            </w:pPr>
            <w:r w:rsidRPr="00C07360">
              <w:rPr>
                <w:rFonts w:eastAsia="Times New Roman" w:cstheme="minorHAnsi"/>
                <w:color w:val="000000"/>
                <w:sz w:val="20"/>
                <w:szCs w:val="20"/>
                <w:lang w:eastAsia="fr-FR"/>
              </w:rPr>
              <w:t>NORD</w:t>
            </w:r>
          </w:p>
        </w:tc>
        <w:tc>
          <w:tcPr>
            <w:tcW w:w="976" w:type="dxa"/>
            <w:tcBorders>
              <w:top w:val="nil"/>
              <w:left w:val="nil"/>
              <w:bottom w:val="nil"/>
              <w:right w:val="nil"/>
            </w:tcBorders>
            <w:shd w:val="clear" w:color="auto" w:fill="auto"/>
            <w:noWrap/>
            <w:vAlign w:val="bottom"/>
            <w:hideMark/>
          </w:tcPr>
          <w:p w14:paraId="3FA792F5" w14:textId="77777777" w:rsidR="00BA35C1" w:rsidRPr="00C07360" w:rsidRDefault="00BA35C1" w:rsidP="00AC6922">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15,500</w:t>
            </w:r>
          </w:p>
        </w:tc>
        <w:tc>
          <w:tcPr>
            <w:tcW w:w="997" w:type="dxa"/>
            <w:tcBorders>
              <w:top w:val="nil"/>
              <w:left w:val="nil"/>
              <w:bottom w:val="nil"/>
              <w:right w:val="nil"/>
            </w:tcBorders>
            <w:shd w:val="clear" w:color="auto" w:fill="auto"/>
            <w:noWrap/>
            <w:vAlign w:val="bottom"/>
            <w:hideMark/>
          </w:tcPr>
          <w:p w14:paraId="1ABDA257" w14:textId="77777777" w:rsidR="00BA35C1" w:rsidRPr="00C07360" w:rsidRDefault="00BA35C1" w:rsidP="00AC6922">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2,170</w:t>
            </w:r>
          </w:p>
        </w:tc>
        <w:tc>
          <w:tcPr>
            <w:tcW w:w="1352" w:type="dxa"/>
            <w:tcBorders>
              <w:top w:val="nil"/>
              <w:left w:val="nil"/>
              <w:bottom w:val="nil"/>
              <w:right w:val="nil"/>
            </w:tcBorders>
            <w:shd w:val="clear" w:color="auto" w:fill="auto"/>
            <w:noWrap/>
            <w:vAlign w:val="bottom"/>
            <w:hideMark/>
          </w:tcPr>
          <w:p w14:paraId="78099534" w14:textId="77777777" w:rsidR="00BA35C1" w:rsidRPr="00C07360" w:rsidRDefault="00BA35C1" w:rsidP="00AC6922">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5,608</w:t>
            </w:r>
          </w:p>
        </w:tc>
        <w:tc>
          <w:tcPr>
            <w:tcW w:w="1179" w:type="dxa"/>
            <w:tcBorders>
              <w:top w:val="nil"/>
              <w:left w:val="nil"/>
              <w:bottom w:val="nil"/>
              <w:right w:val="nil"/>
            </w:tcBorders>
            <w:shd w:val="clear" w:color="auto" w:fill="auto"/>
            <w:noWrap/>
            <w:vAlign w:val="bottom"/>
            <w:hideMark/>
          </w:tcPr>
          <w:p w14:paraId="22ADF589" w14:textId="77777777" w:rsidR="00BA35C1" w:rsidRPr="00C07360" w:rsidRDefault="00BA35C1" w:rsidP="00AC6922">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5,369</w:t>
            </w:r>
          </w:p>
        </w:tc>
        <w:tc>
          <w:tcPr>
            <w:tcW w:w="997" w:type="dxa"/>
            <w:tcBorders>
              <w:top w:val="nil"/>
              <w:left w:val="nil"/>
              <w:bottom w:val="nil"/>
              <w:right w:val="nil"/>
            </w:tcBorders>
            <w:shd w:val="clear" w:color="auto" w:fill="auto"/>
            <w:noWrap/>
            <w:vAlign w:val="bottom"/>
            <w:hideMark/>
          </w:tcPr>
          <w:p w14:paraId="06B1562D" w14:textId="77777777" w:rsidR="00BA35C1" w:rsidRPr="00C07360" w:rsidRDefault="00BA35C1" w:rsidP="00AC6922">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8,220</w:t>
            </w:r>
          </w:p>
        </w:tc>
        <w:tc>
          <w:tcPr>
            <w:tcW w:w="914" w:type="dxa"/>
            <w:tcBorders>
              <w:top w:val="nil"/>
              <w:left w:val="nil"/>
              <w:bottom w:val="nil"/>
              <w:right w:val="nil"/>
            </w:tcBorders>
            <w:shd w:val="clear" w:color="auto" w:fill="auto"/>
            <w:noWrap/>
            <w:vAlign w:val="bottom"/>
            <w:hideMark/>
          </w:tcPr>
          <w:p w14:paraId="5C43A1CF" w14:textId="77777777" w:rsidR="00BA35C1" w:rsidRPr="00C07360" w:rsidRDefault="00BA35C1" w:rsidP="00AC6922">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36,867</w:t>
            </w:r>
          </w:p>
        </w:tc>
        <w:tc>
          <w:tcPr>
            <w:tcW w:w="727" w:type="dxa"/>
            <w:tcBorders>
              <w:top w:val="nil"/>
              <w:left w:val="nil"/>
              <w:bottom w:val="nil"/>
              <w:right w:val="nil"/>
            </w:tcBorders>
            <w:shd w:val="clear" w:color="auto" w:fill="auto"/>
            <w:noWrap/>
            <w:vAlign w:val="bottom"/>
            <w:hideMark/>
          </w:tcPr>
          <w:p w14:paraId="29A37B83" w14:textId="77777777" w:rsidR="00BA35C1" w:rsidRPr="00C07360" w:rsidRDefault="00BA35C1" w:rsidP="00AC6922">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48%</w:t>
            </w:r>
          </w:p>
        </w:tc>
        <w:tc>
          <w:tcPr>
            <w:tcW w:w="747" w:type="dxa"/>
            <w:tcBorders>
              <w:top w:val="nil"/>
              <w:left w:val="nil"/>
              <w:bottom w:val="nil"/>
              <w:right w:val="nil"/>
            </w:tcBorders>
            <w:shd w:val="clear" w:color="auto" w:fill="auto"/>
            <w:noWrap/>
            <w:vAlign w:val="bottom"/>
            <w:hideMark/>
          </w:tcPr>
          <w:p w14:paraId="7FC606FC" w14:textId="77777777" w:rsidR="00BA35C1" w:rsidRPr="00C07360" w:rsidRDefault="00BA35C1" w:rsidP="00AC6922">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52%</w:t>
            </w:r>
          </w:p>
        </w:tc>
      </w:tr>
      <w:tr w:rsidR="00BA35C1" w:rsidRPr="00C07360" w14:paraId="36842C8C" w14:textId="77777777" w:rsidTr="00AC6922">
        <w:trPr>
          <w:trHeight w:val="257"/>
        </w:trPr>
        <w:tc>
          <w:tcPr>
            <w:tcW w:w="1350" w:type="dxa"/>
            <w:tcBorders>
              <w:top w:val="nil"/>
              <w:left w:val="nil"/>
              <w:bottom w:val="nil"/>
              <w:right w:val="nil"/>
            </w:tcBorders>
            <w:shd w:val="clear" w:color="auto" w:fill="auto"/>
            <w:noWrap/>
            <w:vAlign w:val="bottom"/>
            <w:hideMark/>
          </w:tcPr>
          <w:p w14:paraId="03B76D09" w14:textId="77777777" w:rsidR="00BA35C1" w:rsidRPr="00C07360" w:rsidRDefault="00BA35C1" w:rsidP="00AC6922">
            <w:pPr>
              <w:spacing w:after="0" w:line="240" w:lineRule="auto"/>
              <w:rPr>
                <w:rFonts w:eastAsia="Times New Roman" w:cstheme="minorHAnsi"/>
                <w:color w:val="000000"/>
                <w:sz w:val="20"/>
                <w:szCs w:val="20"/>
                <w:lang w:eastAsia="fr-FR"/>
              </w:rPr>
            </w:pPr>
            <w:r w:rsidRPr="00C07360">
              <w:rPr>
                <w:rFonts w:eastAsia="Times New Roman" w:cstheme="minorHAnsi"/>
                <w:color w:val="000000"/>
                <w:sz w:val="20"/>
                <w:szCs w:val="20"/>
                <w:lang w:eastAsia="fr-FR"/>
              </w:rPr>
              <w:t>NORD'EST</w:t>
            </w:r>
          </w:p>
        </w:tc>
        <w:tc>
          <w:tcPr>
            <w:tcW w:w="976" w:type="dxa"/>
            <w:tcBorders>
              <w:top w:val="nil"/>
              <w:left w:val="nil"/>
              <w:bottom w:val="nil"/>
              <w:right w:val="nil"/>
            </w:tcBorders>
            <w:shd w:val="clear" w:color="auto" w:fill="auto"/>
            <w:noWrap/>
            <w:vAlign w:val="bottom"/>
            <w:hideMark/>
          </w:tcPr>
          <w:p w14:paraId="2EDEAFC9" w14:textId="77777777" w:rsidR="00BA35C1" w:rsidRPr="00C07360" w:rsidRDefault="00BA35C1" w:rsidP="00AC6922">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8,900</w:t>
            </w:r>
          </w:p>
        </w:tc>
        <w:tc>
          <w:tcPr>
            <w:tcW w:w="997" w:type="dxa"/>
            <w:tcBorders>
              <w:top w:val="nil"/>
              <w:left w:val="nil"/>
              <w:bottom w:val="nil"/>
              <w:right w:val="nil"/>
            </w:tcBorders>
            <w:shd w:val="clear" w:color="auto" w:fill="auto"/>
            <w:noWrap/>
            <w:vAlign w:val="bottom"/>
            <w:hideMark/>
          </w:tcPr>
          <w:p w14:paraId="300A90BB" w14:textId="77777777" w:rsidR="00BA35C1" w:rsidRPr="00C07360" w:rsidRDefault="00BA35C1" w:rsidP="00AC6922">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1,246</w:t>
            </w:r>
          </w:p>
        </w:tc>
        <w:tc>
          <w:tcPr>
            <w:tcW w:w="1352" w:type="dxa"/>
            <w:tcBorders>
              <w:top w:val="nil"/>
              <w:left w:val="nil"/>
              <w:bottom w:val="nil"/>
              <w:right w:val="nil"/>
            </w:tcBorders>
            <w:shd w:val="clear" w:color="auto" w:fill="auto"/>
            <w:noWrap/>
            <w:vAlign w:val="bottom"/>
            <w:hideMark/>
          </w:tcPr>
          <w:p w14:paraId="205F2031" w14:textId="77777777" w:rsidR="00BA35C1" w:rsidRPr="00C07360" w:rsidRDefault="00BA35C1" w:rsidP="00AC6922">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4,069</w:t>
            </w:r>
          </w:p>
        </w:tc>
        <w:tc>
          <w:tcPr>
            <w:tcW w:w="1179" w:type="dxa"/>
            <w:tcBorders>
              <w:top w:val="nil"/>
              <w:left w:val="nil"/>
              <w:bottom w:val="nil"/>
              <w:right w:val="nil"/>
            </w:tcBorders>
            <w:shd w:val="clear" w:color="auto" w:fill="auto"/>
            <w:noWrap/>
            <w:vAlign w:val="bottom"/>
            <w:hideMark/>
          </w:tcPr>
          <w:p w14:paraId="7C62AB7F" w14:textId="77777777" w:rsidR="00BA35C1" w:rsidRPr="00C07360" w:rsidRDefault="00BA35C1" w:rsidP="00AC6922">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2,851</w:t>
            </w:r>
          </w:p>
        </w:tc>
        <w:tc>
          <w:tcPr>
            <w:tcW w:w="997" w:type="dxa"/>
            <w:tcBorders>
              <w:top w:val="nil"/>
              <w:left w:val="nil"/>
              <w:bottom w:val="nil"/>
              <w:right w:val="nil"/>
            </w:tcBorders>
            <w:shd w:val="clear" w:color="auto" w:fill="auto"/>
            <w:noWrap/>
            <w:vAlign w:val="bottom"/>
            <w:hideMark/>
          </w:tcPr>
          <w:p w14:paraId="705A3413" w14:textId="77777777" w:rsidR="00BA35C1" w:rsidRPr="00C07360" w:rsidRDefault="00BA35C1" w:rsidP="00AC6922">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10,673</w:t>
            </w:r>
          </w:p>
        </w:tc>
        <w:tc>
          <w:tcPr>
            <w:tcW w:w="914" w:type="dxa"/>
            <w:tcBorders>
              <w:top w:val="nil"/>
              <w:left w:val="nil"/>
              <w:bottom w:val="nil"/>
              <w:right w:val="nil"/>
            </w:tcBorders>
            <w:shd w:val="clear" w:color="auto" w:fill="auto"/>
            <w:noWrap/>
            <w:vAlign w:val="bottom"/>
            <w:hideMark/>
          </w:tcPr>
          <w:p w14:paraId="4F8CB05E" w14:textId="77777777" w:rsidR="00BA35C1" w:rsidRPr="00C07360" w:rsidRDefault="00BA35C1" w:rsidP="00AC6922">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27,739</w:t>
            </w:r>
          </w:p>
        </w:tc>
        <w:tc>
          <w:tcPr>
            <w:tcW w:w="727" w:type="dxa"/>
            <w:tcBorders>
              <w:top w:val="nil"/>
              <w:left w:val="nil"/>
              <w:bottom w:val="nil"/>
              <w:right w:val="nil"/>
            </w:tcBorders>
            <w:shd w:val="clear" w:color="auto" w:fill="auto"/>
            <w:noWrap/>
            <w:vAlign w:val="bottom"/>
            <w:hideMark/>
          </w:tcPr>
          <w:p w14:paraId="6356DC8A" w14:textId="77777777" w:rsidR="00BA35C1" w:rsidRPr="00C07360" w:rsidRDefault="00BA35C1" w:rsidP="00AC6922">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37%</w:t>
            </w:r>
          </w:p>
        </w:tc>
        <w:tc>
          <w:tcPr>
            <w:tcW w:w="747" w:type="dxa"/>
            <w:tcBorders>
              <w:top w:val="nil"/>
              <w:left w:val="nil"/>
              <w:bottom w:val="nil"/>
              <w:right w:val="nil"/>
            </w:tcBorders>
            <w:shd w:val="clear" w:color="auto" w:fill="auto"/>
            <w:noWrap/>
            <w:vAlign w:val="bottom"/>
            <w:hideMark/>
          </w:tcPr>
          <w:p w14:paraId="16578489" w14:textId="77777777" w:rsidR="00BA35C1" w:rsidRPr="00C07360" w:rsidRDefault="00BA35C1" w:rsidP="00AC6922">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63%</w:t>
            </w:r>
          </w:p>
        </w:tc>
      </w:tr>
      <w:tr w:rsidR="00BA35C1" w:rsidRPr="00C07360" w14:paraId="44E2F475" w14:textId="77777777" w:rsidTr="00AC6922">
        <w:trPr>
          <w:trHeight w:val="257"/>
        </w:trPr>
        <w:tc>
          <w:tcPr>
            <w:tcW w:w="1350" w:type="dxa"/>
            <w:tcBorders>
              <w:top w:val="nil"/>
              <w:left w:val="nil"/>
              <w:bottom w:val="nil"/>
              <w:right w:val="nil"/>
            </w:tcBorders>
            <w:shd w:val="clear" w:color="auto" w:fill="auto"/>
            <w:noWrap/>
            <w:vAlign w:val="bottom"/>
            <w:hideMark/>
          </w:tcPr>
          <w:p w14:paraId="07ADDA38" w14:textId="77777777" w:rsidR="00BA35C1" w:rsidRPr="00C07360" w:rsidRDefault="00BA35C1" w:rsidP="00AC6922">
            <w:pPr>
              <w:spacing w:after="0" w:line="240" w:lineRule="auto"/>
              <w:rPr>
                <w:rFonts w:eastAsia="Times New Roman" w:cstheme="minorHAnsi"/>
                <w:color w:val="000000"/>
                <w:sz w:val="20"/>
                <w:szCs w:val="20"/>
                <w:lang w:eastAsia="fr-FR"/>
              </w:rPr>
            </w:pPr>
            <w:r w:rsidRPr="00C07360">
              <w:rPr>
                <w:rFonts w:eastAsia="Times New Roman" w:cstheme="minorHAnsi"/>
                <w:color w:val="000000"/>
                <w:sz w:val="20"/>
                <w:szCs w:val="20"/>
                <w:lang w:eastAsia="fr-FR"/>
              </w:rPr>
              <w:t>Artibonite</w:t>
            </w:r>
          </w:p>
        </w:tc>
        <w:tc>
          <w:tcPr>
            <w:tcW w:w="976" w:type="dxa"/>
            <w:tcBorders>
              <w:top w:val="nil"/>
              <w:left w:val="nil"/>
              <w:bottom w:val="nil"/>
              <w:right w:val="nil"/>
            </w:tcBorders>
            <w:shd w:val="clear" w:color="auto" w:fill="auto"/>
            <w:noWrap/>
            <w:vAlign w:val="bottom"/>
            <w:hideMark/>
          </w:tcPr>
          <w:p w14:paraId="33994447" w14:textId="77777777" w:rsidR="00BA35C1" w:rsidRPr="00C07360" w:rsidRDefault="00BA35C1" w:rsidP="00AC6922">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18,000</w:t>
            </w:r>
          </w:p>
        </w:tc>
        <w:tc>
          <w:tcPr>
            <w:tcW w:w="997" w:type="dxa"/>
            <w:tcBorders>
              <w:top w:val="nil"/>
              <w:left w:val="nil"/>
              <w:bottom w:val="nil"/>
              <w:right w:val="nil"/>
            </w:tcBorders>
            <w:shd w:val="clear" w:color="auto" w:fill="auto"/>
            <w:noWrap/>
            <w:vAlign w:val="bottom"/>
            <w:hideMark/>
          </w:tcPr>
          <w:p w14:paraId="19DD1889" w14:textId="77777777" w:rsidR="00BA35C1" w:rsidRPr="00C07360" w:rsidRDefault="00BA35C1" w:rsidP="00AC6922">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2,520</w:t>
            </w:r>
          </w:p>
        </w:tc>
        <w:tc>
          <w:tcPr>
            <w:tcW w:w="1352" w:type="dxa"/>
            <w:tcBorders>
              <w:top w:val="nil"/>
              <w:left w:val="nil"/>
              <w:bottom w:val="nil"/>
              <w:right w:val="nil"/>
            </w:tcBorders>
            <w:shd w:val="clear" w:color="auto" w:fill="auto"/>
            <w:noWrap/>
            <w:vAlign w:val="bottom"/>
            <w:hideMark/>
          </w:tcPr>
          <w:p w14:paraId="5202F0D9" w14:textId="77777777" w:rsidR="00BA35C1" w:rsidRPr="00C07360" w:rsidRDefault="00BA35C1" w:rsidP="00AC6922">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8,543</w:t>
            </w:r>
          </w:p>
        </w:tc>
        <w:tc>
          <w:tcPr>
            <w:tcW w:w="1179" w:type="dxa"/>
            <w:tcBorders>
              <w:top w:val="nil"/>
              <w:left w:val="nil"/>
              <w:bottom w:val="nil"/>
              <w:right w:val="nil"/>
            </w:tcBorders>
            <w:shd w:val="clear" w:color="auto" w:fill="auto"/>
            <w:noWrap/>
            <w:vAlign w:val="bottom"/>
            <w:hideMark/>
          </w:tcPr>
          <w:p w14:paraId="55DE8DB2" w14:textId="77777777" w:rsidR="00BA35C1" w:rsidRPr="00C07360" w:rsidRDefault="00BA35C1" w:rsidP="00AC6922">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2,945</w:t>
            </w:r>
          </w:p>
        </w:tc>
        <w:tc>
          <w:tcPr>
            <w:tcW w:w="997" w:type="dxa"/>
            <w:tcBorders>
              <w:top w:val="nil"/>
              <w:left w:val="nil"/>
              <w:bottom w:val="nil"/>
              <w:right w:val="nil"/>
            </w:tcBorders>
            <w:shd w:val="clear" w:color="auto" w:fill="auto"/>
            <w:noWrap/>
            <w:vAlign w:val="bottom"/>
            <w:hideMark/>
          </w:tcPr>
          <w:p w14:paraId="55EECFD6" w14:textId="77777777" w:rsidR="00BA35C1" w:rsidRPr="00C07360" w:rsidRDefault="00BA35C1" w:rsidP="00AC6922">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10,364</w:t>
            </w:r>
          </w:p>
        </w:tc>
        <w:tc>
          <w:tcPr>
            <w:tcW w:w="914" w:type="dxa"/>
            <w:tcBorders>
              <w:top w:val="nil"/>
              <w:left w:val="nil"/>
              <w:bottom w:val="nil"/>
              <w:right w:val="nil"/>
            </w:tcBorders>
            <w:shd w:val="clear" w:color="auto" w:fill="auto"/>
            <w:noWrap/>
            <w:vAlign w:val="bottom"/>
            <w:hideMark/>
          </w:tcPr>
          <w:p w14:paraId="45A82D58" w14:textId="77777777" w:rsidR="00BA35C1" w:rsidRPr="00C07360" w:rsidRDefault="00BA35C1" w:rsidP="00AC6922">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42,372</w:t>
            </w:r>
          </w:p>
        </w:tc>
        <w:tc>
          <w:tcPr>
            <w:tcW w:w="727" w:type="dxa"/>
            <w:tcBorders>
              <w:top w:val="nil"/>
              <w:left w:val="nil"/>
              <w:bottom w:val="nil"/>
              <w:right w:val="nil"/>
            </w:tcBorders>
            <w:shd w:val="clear" w:color="auto" w:fill="auto"/>
            <w:noWrap/>
            <w:vAlign w:val="bottom"/>
            <w:hideMark/>
          </w:tcPr>
          <w:p w14:paraId="5FE05252" w14:textId="77777777" w:rsidR="00BA35C1" w:rsidRPr="00C07360" w:rsidRDefault="00BA35C1" w:rsidP="00AC6922">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48%</w:t>
            </w:r>
          </w:p>
        </w:tc>
        <w:tc>
          <w:tcPr>
            <w:tcW w:w="747" w:type="dxa"/>
            <w:tcBorders>
              <w:top w:val="nil"/>
              <w:left w:val="nil"/>
              <w:bottom w:val="nil"/>
              <w:right w:val="nil"/>
            </w:tcBorders>
            <w:shd w:val="clear" w:color="auto" w:fill="auto"/>
            <w:noWrap/>
            <w:vAlign w:val="bottom"/>
            <w:hideMark/>
          </w:tcPr>
          <w:p w14:paraId="3BC30D53" w14:textId="77777777" w:rsidR="00BA35C1" w:rsidRPr="00C07360" w:rsidRDefault="00BA35C1" w:rsidP="00AC6922">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52%</w:t>
            </w:r>
          </w:p>
        </w:tc>
      </w:tr>
      <w:tr w:rsidR="00BA35C1" w:rsidRPr="00C07360" w14:paraId="6E244711" w14:textId="77777777" w:rsidTr="00AC6922">
        <w:trPr>
          <w:trHeight w:val="257"/>
        </w:trPr>
        <w:tc>
          <w:tcPr>
            <w:tcW w:w="1350" w:type="dxa"/>
            <w:tcBorders>
              <w:top w:val="nil"/>
              <w:left w:val="nil"/>
              <w:bottom w:val="nil"/>
              <w:right w:val="nil"/>
            </w:tcBorders>
            <w:shd w:val="clear" w:color="auto" w:fill="auto"/>
            <w:noWrap/>
            <w:vAlign w:val="bottom"/>
            <w:hideMark/>
          </w:tcPr>
          <w:p w14:paraId="51C8F509" w14:textId="77777777" w:rsidR="00BA35C1" w:rsidRPr="00C07360" w:rsidRDefault="00BA35C1" w:rsidP="00AC6922">
            <w:pPr>
              <w:spacing w:after="0" w:line="240" w:lineRule="auto"/>
              <w:rPr>
                <w:rFonts w:eastAsia="Times New Roman" w:cstheme="minorHAnsi"/>
                <w:color w:val="000000"/>
                <w:sz w:val="20"/>
                <w:szCs w:val="20"/>
                <w:lang w:eastAsia="fr-FR"/>
              </w:rPr>
            </w:pPr>
            <w:r w:rsidRPr="00C07360">
              <w:rPr>
                <w:rFonts w:eastAsia="Times New Roman" w:cstheme="minorHAnsi"/>
                <w:color w:val="000000"/>
                <w:sz w:val="20"/>
                <w:szCs w:val="20"/>
                <w:lang w:eastAsia="fr-FR"/>
              </w:rPr>
              <w:t>CENTRE</w:t>
            </w:r>
          </w:p>
        </w:tc>
        <w:tc>
          <w:tcPr>
            <w:tcW w:w="976" w:type="dxa"/>
            <w:tcBorders>
              <w:top w:val="nil"/>
              <w:left w:val="nil"/>
              <w:bottom w:val="nil"/>
              <w:right w:val="nil"/>
            </w:tcBorders>
            <w:shd w:val="clear" w:color="auto" w:fill="auto"/>
            <w:noWrap/>
            <w:vAlign w:val="bottom"/>
            <w:hideMark/>
          </w:tcPr>
          <w:p w14:paraId="256D2D84" w14:textId="77777777" w:rsidR="00BA35C1" w:rsidRPr="00C07360" w:rsidRDefault="00BA35C1" w:rsidP="00AC6922">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11,000</w:t>
            </w:r>
          </w:p>
        </w:tc>
        <w:tc>
          <w:tcPr>
            <w:tcW w:w="997" w:type="dxa"/>
            <w:tcBorders>
              <w:top w:val="nil"/>
              <w:left w:val="nil"/>
              <w:bottom w:val="nil"/>
              <w:right w:val="nil"/>
            </w:tcBorders>
            <w:shd w:val="clear" w:color="auto" w:fill="auto"/>
            <w:noWrap/>
            <w:vAlign w:val="bottom"/>
            <w:hideMark/>
          </w:tcPr>
          <w:p w14:paraId="6877F339" w14:textId="77777777" w:rsidR="00BA35C1" w:rsidRPr="00C07360" w:rsidRDefault="00BA35C1" w:rsidP="00AC6922">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1,540</w:t>
            </w:r>
          </w:p>
        </w:tc>
        <w:tc>
          <w:tcPr>
            <w:tcW w:w="1352" w:type="dxa"/>
            <w:tcBorders>
              <w:top w:val="nil"/>
              <w:left w:val="nil"/>
              <w:bottom w:val="nil"/>
              <w:right w:val="nil"/>
            </w:tcBorders>
            <w:shd w:val="clear" w:color="auto" w:fill="auto"/>
            <w:noWrap/>
            <w:vAlign w:val="bottom"/>
            <w:hideMark/>
          </w:tcPr>
          <w:p w14:paraId="5CBABC7A" w14:textId="77777777" w:rsidR="00BA35C1" w:rsidRPr="00C07360" w:rsidRDefault="00BA35C1" w:rsidP="00AC6922">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4,320</w:t>
            </w:r>
          </w:p>
        </w:tc>
        <w:tc>
          <w:tcPr>
            <w:tcW w:w="1179" w:type="dxa"/>
            <w:tcBorders>
              <w:top w:val="nil"/>
              <w:left w:val="nil"/>
              <w:bottom w:val="nil"/>
              <w:right w:val="nil"/>
            </w:tcBorders>
            <w:shd w:val="clear" w:color="auto" w:fill="auto"/>
            <w:noWrap/>
            <w:vAlign w:val="bottom"/>
            <w:hideMark/>
          </w:tcPr>
          <w:p w14:paraId="02DD8E4F" w14:textId="77777777" w:rsidR="00BA35C1" w:rsidRPr="00C07360" w:rsidRDefault="00BA35C1" w:rsidP="00AC6922">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3,195</w:t>
            </w:r>
          </w:p>
        </w:tc>
        <w:tc>
          <w:tcPr>
            <w:tcW w:w="997" w:type="dxa"/>
            <w:tcBorders>
              <w:top w:val="nil"/>
              <w:left w:val="nil"/>
              <w:bottom w:val="nil"/>
              <w:right w:val="nil"/>
            </w:tcBorders>
            <w:shd w:val="clear" w:color="auto" w:fill="auto"/>
            <w:noWrap/>
            <w:vAlign w:val="bottom"/>
            <w:hideMark/>
          </w:tcPr>
          <w:p w14:paraId="08A91517" w14:textId="77777777" w:rsidR="00BA35C1" w:rsidRPr="00C07360" w:rsidRDefault="00BA35C1" w:rsidP="00AC6922">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1,639</w:t>
            </w:r>
          </w:p>
        </w:tc>
        <w:tc>
          <w:tcPr>
            <w:tcW w:w="914" w:type="dxa"/>
            <w:tcBorders>
              <w:top w:val="nil"/>
              <w:left w:val="nil"/>
              <w:bottom w:val="nil"/>
              <w:right w:val="nil"/>
            </w:tcBorders>
            <w:shd w:val="clear" w:color="auto" w:fill="auto"/>
            <w:noWrap/>
            <w:vAlign w:val="bottom"/>
            <w:hideMark/>
          </w:tcPr>
          <w:p w14:paraId="599AC329" w14:textId="77777777" w:rsidR="00BA35C1" w:rsidRPr="00C07360" w:rsidRDefault="00BA35C1" w:rsidP="00AC6922">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21,694</w:t>
            </w:r>
          </w:p>
        </w:tc>
        <w:tc>
          <w:tcPr>
            <w:tcW w:w="727" w:type="dxa"/>
            <w:tcBorders>
              <w:top w:val="nil"/>
              <w:left w:val="nil"/>
              <w:bottom w:val="nil"/>
              <w:right w:val="nil"/>
            </w:tcBorders>
            <w:shd w:val="clear" w:color="auto" w:fill="auto"/>
            <w:noWrap/>
            <w:vAlign w:val="bottom"/>
            <w:hideMark/>
          </w:tcPr>
          <w:p w14:paraId="213DE862" w14:textId="77777777" w:rsidR="00BA35C1" w:rsidRPr="00C07360" w:rsidRDefault="00BA35C1" w:rsidP="00AC6922">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58%</w:t>
            </w:r>
          </w:p>
        </w:tc>
        <w:tc>
          <w:tcPr>
            <w:tcW w:w="747" w:type="dxa"/>
            <w:tcBorders>
              <w:top w:val="nil"/>
              <w:left w:val="nil"/>
              <w:bottom w:val="nil"/>
              <w:right w:val="nil"/>
            </w:tcBorders>
            <w:shd w:val="clear" w:color="auto" w:fill="auto"/>
            <w:noWrap/>
            <w:vAlign w:val="bottom"/>
            <w:hideMark/>
          </w:tcPr>
          <w:p w14:paraId="5F08C2C1" w14:textId="77777777" w:rsidR="00BA35C1" w:rsidRPr="00C07360" w:rsidRDefault="00BA35C1" w:rsidP="00AC6922">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42%</w:t>
            </w:r>
          </w:p>
        </w:tc>
      </w:tr>
      <w:tr w:rsidR="00BA35C1" w:rsidRPr="00C07360" w14:paraId="05FCA716" w14:textId="77777777" w:rsidTr="00AC6922">
        <w:trPr>
          <w:trHeight w:val="257"/>
        </w:trPr>
        <w:tc>
          <w:tcPr>
            <w:tcW w:w="1350" w:type="dxa"/>
            <w:tcBorders>
              <w:top w:val="nil"/>
              <w:left w:val="nil"/>
              <w:bottom w:val="nil"/>
              <w:right w:val="nil"/>
            </w:tcBorders>
            <w:shd w:val="clear" w:color="auto" w:fill="auto"/>
            <w:noWrap/>
            <w:vAlign w:val="bottom"/>
            <w:hideMark/>
          </w:tcPr>
          <w:p w14:paraId="00C75908" w14:textId="77777777" w:rsidR="00BA35C1" w:rsidRPr="00C07360" w:rsidRDefault="00BA35C1" w:rsidP="00AC6922">
            <w:pPr>
              <w:spacing w:after="0" w:line="240" w:lineRule="auto"/>
              <w:rPr>
                <w:rFonts w:eastAsia="Times New Roman" w:cstheme="minorHAnsi"/>
                <w:color w:val="000000"/>
                <w:sz w:val="20"/>
                <w:szCs w:val="20"/>
                <w:lang w:eastAsia="fr-FR"/>
              </w:rPr>
            </w:pPr>
            <w:r w:rsidRPr="00C07360">
              <w:rPr>
                <w:rFonts w:eastAsia="Times New Roman" w:cstheme="minorHAnsi"/>
                <w:color w:val="000000"/>
                <w:sz w:val="20"/>
                <w:szCs w:val="20"/>
                <w:lang w:eastAsia="fr-FR"/>
              </w:rPr>
              <w:t>SUD</w:t>
            </w:r>
          </w:p>
        </w:tc>
        <w:tc>
          <w:tcPr>
            <w:tcW w:w="976" w:type="dxa"/>
            <w:tcBorders>
              <w:top w:val="nil"/>
              <w:left w:val="nil"/>
              <w:bottom w:val="nil"/>
              <w:right w:val="nil"/>
            </w:tcBorders>
            <w:shd w:val="clear" w:color="auto" w:fill="auto"/>
            <w:noWrap/>
            <w:vAlign w:val="bottom"/>
            <w:hideMark/>
          </w:tcPr>
          <w:p w14:paraId="7AAF3323" w14:textId="77777777" w:rsidR="00BA35C1" w:rsidRPr="00C07360" w:rsidRDefault="00BA35C1" w:rsidP="00AC6922">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9,500</w:t>
            </w:r>
          </w:p>
        </w:tc>
        <w:tc>
          <w:tcPr>
            <w:tcW w:w="997" w:type="dxa"/>
            <w:tcBorders>
              <w:top w:val="nil"/>
              <w:left w:val="nil"/>
              <w:bottom w:val="nil"/>
              <w:right w:val="nil"/>
            </w:tcBorders>
            <w:shd w:val="clear" w:color="auto" w:fill="auto"/>
            <w:noWrap/>
            <w:vAlign w:val="bottom"/>
            <w:hideMark/>
          </w:tcPr>
          <w:p w14:paraId="2E49BE80" w14:textId="77777777" w:rsidR="00BA35C1" w:rsidRPr="00C07360" w:rsidRDefault="00BA35C1" w:rsidP="00AC6922">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1,330</w:t>
            </w:r>
          </w:p>
        </w:tc>
        <w:tc>
          <w:tcPr>
            <w:tcW w:w="1352" w:type="dxa"/>
            <w:tcBorders>
              <w:top w:val="nil"/>
              <w:left w:val="nil"/>
              <w:bottom w:val="nil"/>
              <w:right w:val="nil"/>
            </w:tcBorders>
            <w:shd w:val="clear" w:color="auto" w:fill="auto"/>
            <w:noWrap/>
            <w:vAlign w:val="bottom"/>
            <w:hideMark/>
          </w:tcPr>
          <w:p w14:paraId="5E1E1262" w14:textId="77777777" w:rsidR="00BA35C1" w:rsidRPr="00C07360" w:rsidRDefault="00BA35C1" w:rsidP="00AC6922">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4,807</w:t>
            </w:r>
          </w:p>
        </w:tc>
        <w:tc>
          <w:tcPr>
            <w:tcW w:w="1179" w:type="dxa"/>
            <w:tcBorders>
              <w:top w:val="nil"/>
              <w:left w:val="nil"/>
              <w:bottom w:val="nil"/>
              <w:right w:val="nil"/>
            </w:tcBorders>
            <w:shd w:val="clear" w:color="auto" w:fill="auto"/>
            <w:noWrap/>
            <w:vAlign w:val="bottom"/>
            <w:hideMark/>
          </w:tcPr>
          <w:p w14:paraId="42B42A4B" w14:textId="77777777" w:rsidR="00BA35C1" w:rsidRPr="00C07360" w:rsidRDefault="00BA35C1" w:rsidP="00AC6922">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2,595</w:t>
            </w:r>
          </w:p>
        </w:tc>
        <w:tc>
          <w:tcPr>
            <w:tcW w:w="997" w:type="dxa"/>
            <w:tcBorders>
              <w:top w:val="nil"/>
              <w:left w:val="nil"/>
              <w:bottom w:val="nil"/>
              <w:right w:val="nil"/>
            </w:tcBorders>
            <w:shd w:val="clear" w:color="auto" w:fill="auto"/>
            <w:noWrap/>
            <w:vAlign w:val="bottom"/>
            <w:hideMark/>
          </w:tcPr>
          <w:p w14:paraId="14C76048" w14:textId="77777777" w:rsidR="00BA35C1" w:rsidRPr="00C07360" w:rsidRDefault="00BA35C1" w:rsidP="00AC6922">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3,546</w:t>
            </w:r>
          </w:p>
        </w:tc>
        <w:tc>
          <w:tcPr>
            <w:tcW w:w="914" w:type="dxa"/>
            <w:tcBorders>
              <w:top w:val="nil"/>
              <w:left w:val="nil"/>
              <w:bottom w:val="nil"/>
              <w:right w:val="nil"/>
            </w:tcBorders>
            <w:shd w:val="clear" w:color="auto" w:fill="auto"/>
            <w:noWrap/>
            <w:vAlign w:val="bottom"/>
            <w:hideMark/>
          </w:tcPr>
          <w:p w14:paraId="3FC56640" w14:textId="77777777" w:rsidR="00BA35C1" w:rsidRPr="00C07360" w:rsidRDefault="00BA35C1" w:rsidP="00AC6922">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21,778</w:t>
            </w:r>
          </w:p>
        </w:tc>
        <w:tc>
          <w:tcPr>
            <w:tcW w:w="727" w:type="dxa"/>
            <w:tcBorders>
              <w:top w:val="nil"/>
              <w:left w:val="nil"/>
              <w:bottom w:val="nil"/>
              <w:right w:val="nil"/>
            </w:tcBorders>
            <w:shd w:val="clear" w:color="auto" w:fill="auto"/>
            <w:noWrap/>
            <w:vAlign w:val="bottom"/>
            <w:hideMark/>
          </w:tcPr>
          <w:p w14:paraId="12F072A7" w14:textId="77777777" w:rsidR="00BA35C1" w:rsidRPr="00C07360" w:rsidRDefault="00BA35C1" w:rsidP="00AC6922">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50%</w:t>
            </w:r>
          </w:p>
        </w:tc>
        <w:tc>
          <w:tcPr>
            <w:tcW w:w="747" w:type="dxa"/>
            <w:tcBorders>
              <w:top w:val="nil"/>
              <w:left w:val="nil"/>
              <w:bottom w:val="nil"/>
              <w:right w:val="nil"/>
            </w:tcBorders>
            <w:shd w:val="clear" w:color="auto" w:fill="auto"/>
            <w:noWrap/>
            <w:vAlign w:val="bottom"/>
            <w:hideMark/>
          </w:tcPr>
          <w:p w14:paraId="2D6B3C7F" w14:textId="77777777" w:rsidR="00BA35C1" w:rsidRPr="00C07360" w:rsidRDefault="00BA35C1" w:rsidP="00AC6922">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50%</w:t>
            </w:r>
          </w:p>
        </w:tc>
      </w:tr>
      <w:tr w:rsidR="00BA35C1" w:rsidRPr="00C07360" w14:paraId="00357A56" w14:textId="77777777" w:rsidTr="00AC6922">
        <w:trPr>
          <w:trHeight w:val="257"/>
        </w:trPr>
        <w:tc>
          <w:tcPr>
            <w:tcW w:w="1350" w:type="dxa"/>
            <w:tcBorders>
              <w:top w:val="nil"/>
              <w:left w:val="nil"/>
              <w:bottom w:val="nil"/>
              <w:right w:val="nil"/>
            </w:tcBorders>
            <w:shd w:val="clear" w:color="auto" w:fill="auto"/>
            <w:noWrap/>
            <w:vAlign w:val="bottom"/>
            <w:hideMark/>
          </w:tcPr>
          <w:p w14:paraId="48A2AD64" w14:textId="77777777" w:rsidR="00BA35C1" w:rsidRPr="00C07360" w:rsidRDefault="00BA35C1" w:rsidP="00AC6922">
            <w:pPr>
              <w:spacing w:after="0" w:line="240" w:lineRule="auto"/>
              <w:rPr>
                <w:rFonts w:eastAsia="Times New Roman" w:cstheme="minorHAnsi"/>
                <w:color w:val="000000"/>
                <w:sz w:val="20"/>
                <w:szCs w:val="20"/>
                <w:lang w:eastAsia="fr-FR"/>
              </w:rPr>
            </w:pPr>
            <w:r w:rsidRPr="00C07360">
              <w:rPr>
                <w:rFonts w:eastAsia="Times New Roman" w:cstheme="minorHAnsi"/>
                <w:color w:val="000000"/>
                <w:sz w:val="20"/>
                <w:szCs w:val="20"/>
                <w:lang w:eastAsia="fr-FR"/>
              </w:rPr>
              <w:t>GRAND'ANSE</w:t>
            </w:r>
          </w:p>
        </w:tc>
        <w:tc>
          <w:tcPr>
            <w:tcW w:w="976" w:type="dxa"/>
            <w:tcBorders>
              <w:top w:val="nil"/>
              <w:left w:val="nil"/>
              <w:bottom w:val="nil"/>
              <w:right w:val="nil"/>
            </w:tcBorders>
            <w:shd w:val="clear" w:color="auto" w:fill="auto"/>
            <w:noWrap/>
            <w:vAlign w:val="bottom"/>
            <w:hideMark/>
          </w:tcPr>
          <w:p w14:paraId="23E2AA39" w14:textId="77777777" w:rsidR="00BA35C1" w:rsidRPr="00C07360" w:rsidRDefault="00BA35C1" w:rsidP="00AC6922">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13,500</w:t>
            </w:r>
          </w:p>
        </w:tc>
        <w:tc>
          <w:tcPr>
            <w:tcW w:w="997" w:type="dxa"/>
            <w:tcBorders>
              <w:top w:val="nil"/>
              <w:left w:val="nil"/>
              <w:bottom w:val="nil"/>
              <w:right w:val="nil"/>
            </w:tcBorders>
            <w:shd w:val="clear" w:color="auto" w:fill="auto"/>
            <w:noWrap/>
            <w:vAlign w:val="bottom"/>
            <w:hideMark/>
          </w:tcPr>
          <w:p w14:paraId="49A91ED4" w14:textId="77777777" w:rsidR="00BA35C1" w:rsidRPr="00C07360" w:rsidRDefault="00BA35C1" w:rsidP="00AC6922">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1,890</w:t>
            </w:r>
          </w:p>
        </w:tc>
        <w:tc>
          <w:tcPr>
            <w:tcW w:w="1352" w:type="dxa"/>
            <w:tcBorders>
              <w:top w:val="nil"/>
              <w:left w:val="nil"/>
              <w:bottom w:val="nil"/>
              <w:right w:val="nil"/>
            </w:tcBorders>
            <w:shd w:val="clear" w:color="auto" w:fill="auto"/>
            <w:noWrap/>
            <w:vAlign w:val="bottom"/>
            <w:hideMark/>
          </w:tcPr>
          <w:p w14:paraId="781087D9" w14:textId="77777777" w:rsidR="00BA35C1" w:rsidRPr="00C07360" w:rsidRDefault="00BA35C1" w:rsidP="00AC6922">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4,332</w:t>
            </w:r>
          </w:p>
        </w:tc>
        <w:tc>
          <w:tcPr>
            <w:tcW w:w="1179" w:type="dxa"/>
            <w:tcBorders>
              <w:top w:val="nil"/>
              <w:left w:val="nil"/>
              <w:bottom w:val="nil"/>
              <w:right w:val="nil"/>
            </w:tcBorders>
            <w:shd w:val="clear" w:color="auto" w:fill="auto"/>
            <w:noWrap/>
            <w:vAlign w:val="bottom"/>
            <w:hideMark/>
          </w:tcPr>
          <w:p w14:paraId="2D38920F" w14:textId="77777777" w:rsidR="00BA35C1" w:rsidRPr="00C07360" w:rsidRDefault="00BA35C1" w:rsidP="00AC6922">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4,701</w:t>
            </w:r>
          </w:p>
        </w:tc>
        <w:tc>
          <w:tcPr>
            <w:tcW w:w="997" w:type="dxa"/>
            <w:tcBorders>
              <w:top w:val="nil"/>
              <w:left w:val="nil"/>
              <w:bottom w:val="nil"/>
              <w:right w:val="nil"/>
            </w:tcBorders>
            <w:shd w:val="clear" w:color="auto" w:fill="auto"/>
            <w:noWrap/>
            <w:vAlign w:val="bottom"/>
            <w:hideMark/>
          </w:tcPr>
          <w:p w14:paraId="6E481799" w14:textId="77777777" w:rsidR="00BA35C1" w:rsidRPr="00C07360" w:rsidRDefault="00BA35C1" w:rsidP="00AC6922">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9,025</w:t>
            </w:r>
          </w:p>
        </w:tc>
        <w:tc>
          <w:tcPr>
            <w:tcW w:w="914" w:type="dxa"/>
            <w:tcBorders>
              <w:top w:val="nil"/>
              <w:left w:val="nil"/>
              <w:bottom w:val="nil"/>
              <w:right w:val="nil"/>
            </w:tcBorders>
            <w:shd w:val="clear" w:color="auto" w:fill="auto"/>
            <w:noWrap/>
            <w:vAlign w:val="bottom"/>
            <w:hideMark/>
          </w:tcPr>
          <w:p w14:paraId="5EBE33BA" w14:textId="77777777" w:rsidR="00BA35C1" w:rsidRPr="00C07360" w:rsidRDefault="00BA35C1" w:rsidP="00AC6922">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33,447</w:t>
            </w:r>
          </w:p>
        </w:tc>
        <w:tc>
          <w:tcPr>
            <w:tcW w:w="727" w:type="dxa"/>
            <w:tcBorders>
              <w:top w:val="nil"/>
              <w:left w:val="nil"/>
              <w:bottom w:val="nil"/>
              <w:right w:val="nil"/>
            </w:tcBorders>
            <w:shd w:val="clear" w:color="auto" w:fill="auto"/>
            <w:noWrap/>
            <w:vAlign w:val="bottom"/>
            <w:hideMark/>
          </w:tcPr>
          <w:p w14:paraId="41D35D2F" w14:textId="77777777" w:rsidR="00BA35C1" w:rsidRPr="00C07360" w:rsidRDefault="00BA35C1" w:rsidP="00AC6922">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46%</w:t>
            </w:r>
          </w:p>
        </w:tc>
        <w:tc>
          <w:tcPr>
            <w:tcW w:w="747" w:type="dxa"/>
            <w:tcBorders>
              <w:top w:val="nil"/>
              <w:left w:val="nil"/>
              <w:bottom w:val="nil"/>
              <w:right w:val="nil"/>
            </w:tcBorders>
            <w:shd w:val="clear" w:color="auto" w:fill="auto"/>
            <w:noWrap/>
            <w:vAlign w:val="bottom"/>
            <w:hideMark/>
          </w:tcPr>
          <w:p w14:paraId="64AA9C27" w14:textId="77777777" w:rsidR="00BA35C1" w:rsidRPr="00C07360" w:rsidRDefault="00BA35C1" w:rsidP="00AC6922">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54%</w:t>
            </w:r>
          </w:p>
        </w:tc>
      </w:tr>
      <w:tr w:rsidR="00BA35C1" w:rsidRPr="00C07360" w14:paraId="48880F25" w14:textId="77777777" w:rsidTr="00AC6922">
        <w:trPr>
          <w:trHeight w:val="257"/>
        </w:trPr>
        <w:tc>
          <w:tcPr>
            <w:tcW w:w="1350" w:type="dxa"/>
            <w:tcBorders>
              <w:top w:val="nil"/>
              <w:left w:val="nil"/>
              <w:bottom w:val="nil"/>
              <w:right w:val="nil"/>
            </w:tcBorders>
            <w:shd w:val="clear" w:color="auto" w:fill="auto"/>
            <w:noWrap/>
            <w:vAlign w:val="bottom"/>
            <w:hideMark/>
          </w:tcPr>
          <w:p w14:paraId="1EA2D384" w14:textId="77777777" w:rsidR="00BA35C1" w:rsidRPr="00C07360" w:rsidRDefault="00BA35C1" w:rsidP="00AC6922">
            <w:pPr>
              <w:spacing w:after="0" w:line="240" w:lineRule="auto"/>
              <w:rPr>
                <w:rFonts w:eastAsia="Times New Roman" w:cstheme="minorHAnsi"/>
                <w:color w:val="000000"/>
                <w:sz w:val="20"/>
                <w:szCs w:val="20"/>
                <w:lang w:eastAsia="fr-FR"/>
              </w:rPr>
            </w:pPr>
            <w:r w:rsidRPr="00C07360">
              <w:rPr>
                <w:rFonts w:eastAsia="Times New Roman" w:cstheme="minorHAnsi"/>
                <w:color w:val="000000"/>
                <w:sz w:val="20"/>
                <w:szCs w:val="20"/>
                <w:lang w:eastAsia="fr-FR"/>
              </w:rPr>
              <w:t>NORD'OUEST</w:t>
            </w:r>
          </w:p>
        </w:tc>
        <w:tc>
          <w:tcPr>
            <w:tcW w:w="976" w:type="dxa"/>
            <w:tcBorders>
              <w:top w:val="nil"/>
              <w:left w:val="nil"/>
              <w:bottom w:val="nil"/>
              <w:right w:val="nil"/>
            </w:tcBorders>
            <w:shd w:val="clear" w:color="auto" w:fill="auto"/>
            <w:noWrap/>
            <w:vAlign w:val="bottom"/>
            <w:hideMark/>
          </w:tcPr>
          <w:p w14:paraId="6799311D" w14:textId="77777777" w:rsidR="00BA35C1" w:rsidRPr="00C07360" w:rsidRDefault="00BA35C1" w:rsidP="00AC6922">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12,500</w:t>
            </w:r>
          </w:p>
        </w:tc>
        <w:tc>
          <w:tcPr>
            <w:tcW w:w="997" w:type="dxa"/>
            <w:tcBorders>
              <w:top w:val="nil"/>
              <w:left w:val="nil"/>
              <w:bottom w:val="nil"/>
              <w:right w:val="nil"/>
            </w:tcBorders>
            <w:shd w:val="clear" w:color="auto" w:fill="auto"/>
            <w:noWrap/>
            <w:vAlign w:val="bottom"/>
            <w:hideMark/>
          </w:tcPr>
          <w:p w14:paraId="7AFE1CAB" w14:textId="77777777" w:rsidR="00BA35C1" w:rsidRPr="00C07360" w:rsidRDefault="00BA35C1" w:rsidP="00AC6922">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1,750</w:t>
            </w:r>
          </w:p>
        </w:tc>
        <w:tc>
          <w:tcPr>
            <w:tcW w:w="1352" w:type="dxa"/>
            <w:tcBorders>
              <w:top w:val="nil"/>
              <w:left w:val="nil"/>
              <w:bottom w:val="nil"/>
              <w:right w:val="nil"/>
            </w:tcBorders>
            <w:shd w:val="clear" w:color="auto" w:fill="auto"/>
            <w:noWrap/>
            <w:vAlign w:val="bottom"/>
            <w:hideMark/>
          </w:tcPr>
          <w:p w14:paraId="019EC4FC" w14:textId="77777777" w:rsidR="00BA35C1" w:rsidRPr="00C07360" w:rsidRDefault="00BA35C1" w:rsidP="00AC6922">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3,239</w:t>
            </w:r>
          </w:p>
        </w:tc>
        <w:tc>
          <w:tcPr>
            <w:tcW w:w="1179" w:type="dxa"/>
            <w:tcBorders>
              <w:top w:val="nil"/>
              <w:left w:val="nil"/>
              <w:bottom w:val="nil"/>
              <w:right w:val="nil"/>
            </w:tcBorders>
            <w:shd w:val="clear" w:color="auto" w:fill="auto"/>
            <w:noWrap/>
            <w:vAlign w:val="bottom"/>
            <w:hideMark/>
          </w:tcPr>
          <w:p w14:paraId="42F7AA93" w14:textId="77777777" w:rsidR="00BA35C1" w:rsidRPr="00C07360" w:rsidRDefault="00BA35C1" w:rsidP="00AC6922">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3,047</w:t>
            </w:r>
          </w:p>
        </w:tc>
        <w:tc>
          <w:tcPr>
            <w:tcW w:w="997" w:type="dxa"/>
            <w:tcBorders>
              <w:top w:val="nil"/>
              <w:left w:val="nil"/>
              <w:bottom w:val="nil"/>
              <w:right w:val="nil"/>
            </w:tcBorders>
            <w:shd w:val="clear" w:color="auto" w:fill="auto"/>
            <w:noWrap/>
            <w:vAlign w:val="bottom"/>
            <w:hideMark/>
          </w:tcPr>
          <w:p w14:paraId="325797A1" w14:textId="77777777" w:rsidR="00BA35C1" w:rsidRPr="00C07360" w:rsidRDefault="00BA35C1" w:rsidP="00AC6922">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2,775</w:t>
            </w:r>
          </w:p>
        </w:tc>
        <w:tc>
          <w:tcPr>
            <w:tcW w:w="914" w:type="dxa"/>
            <w:tcBorders>
              <w:top w:val="nil"/>
              <w:left w:val="nil"/>
              <w:bottom w:val="nil"/>
              <w:right w:val="nil"/>
            </w:tcBorders>
            <w:shd w:val="clear" w:color="auto" w:fill="auto"/>
            <w:noWrap/>
            <w:vAlign w:val="bottom"/>
            <w:hideMark/>
          </w:tcPr>
          <w:p w14:paraId="6560D2B4" w14:textId="77777777" w:rsidR="00BA35C1" w:rsidRPr="00C07360" w:rsidRDefault="00BA35C1" w:rsidP="00AC6922">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23,311</w:t>
            </w:r>
          </w:p>
        </w:tc>
        <w:tc>
          <w:tcPr>
            <w:tcW w:w="727" w:type="dxa"/>
            <w:tcBorders>
              <w:top w:val="nil"/>
              <w:left w:val="nil"/>
              <w:bottom w:val="nil"/>
              <w:right w:val="nil"/>
            </w:tcBorders>
            <w:shd w:val="clear" w:color="auto" w:fill="auto"/>
            <w:noWrap/>
            <w:vAlign w:val="bottom"/>
            <w:hideMark/>
          </w:tcPr>
          <w:p w14:paraId="4E802DB7" w14:textId="77777777" w:rsidR="00BA35C1" w:rsidRPr="00C07360" w:rsidRDefault="00BA35C1" w:rsidP="00AC6922">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61%</w:t>
            </w:r>
          </w:p>
        </w:tc>
        <w:tc>
          <w:tcPr>
            <w:tcW w:w="747" w:type="dxa"/>
            <w:tcBorders>
              <w:top w:val="nil"/>
              <w:left w:val="nil"/>
              <w:bottom w:val="nil"/>
              <w:right w:val="nil"/>
            </w:tcBorders>
            <w:shd w:val="clear" w:color="auto" w:fill="auto"/>
            <w:noWrap/>
            <w:vAlign w:val="bottom"/>
            <w:hideMark/>
          </w:tcPr>
          <w:p w14:paraId="266695A8" w14:textId="77777777" w:rsidR="00BA35C1" w:rsidRPr="00C07360" w:rsidRDefault="00BA35C1" w:rsidP="00AC6922">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39%</w:t>
            </w:r>
          </w:p>
        </w:tc>
      </w:tr>
      <w:tr w:rsidR="00BA35C1" w:rsidRPr="00C07360" w14:paraId="678B9646" w14:textId="77777777" w:rsidTr="00AC6922">
        <w:trPr>
          <w:trHeight w:val="257"/>
        </w:trPr>
        <w:tc>
          <w:tcPr>
            <w:tcW w:w="1350" w:type="dxa"/>
            <w:tcBorders>
              <w:top w:val="nil"/>
              <w:left w:val="nil"/>
              <w:bottom w:val="nil"/>
              <w:right w:val="nil"/>
            </w:tcBorders>
            <w:shd w:val="clear" w:color="auto" w:fill="auto"/>
            <w:noWrap/>
            <w:vAlign w:val="bottom"/>
            <w:hideMark/>
          </w:tcPr>
          <w:p w14:paraId="26B9D25D" w14:textId="77777777" w:rsidR="00BA35C1" w:rsidRPr="00C07360" w:rsidRDefault="00BA35C1" w:rsidP="00AC6922">
            <w:pPr>
              <w:spacing w:after="0" w:line="240" w:lineRule="auto"/>
              <w:rPr>
                <w:rFonts w:eastAsia="Times New Roman" w:cstheme="minorHAnsi"/>
                <w:color w:val="000000"/>
                <w:sz w:val="20"/>
                <w:szCs w:val="20"/>
                <w:lang w:eastAsia="fr-FR"/>
              </w:rPr>
            </w:pPr>
            <w:r w:rsidRPr="00C07360">
              <w:rPr>
                <w:rFonts w:eastAsia="Times New Roman" w:cstheme="minorHAnsi"/>
                <w:color w:val="000000"/>
                <w:sz w:val="20"/>
                <w:szCs w:val="20"/>
                <w:lang w:eastAsia="fr-FR"/>
              </w:rPr>
              <w:t>NIPPES</w:t>
            </w:r>
          </w:p>
        </w:tc>
        <w:tc>
          <w:tcPr>
            <w:tcW w:w="976" w:type="dxa"/>
            <w:tcBorders>
              <w:top w:val="nil"/>
              <w:left w:val="nil"/>
              <w:bottom w:val="nil"/>
              <w:right w:val="nil"/>
            </w:tcBorders>
            <w:shd w:val="clear" w:color="auto" w:fill="auto"/>
            <w:noWrap/>
            <w:vAlign w:val="bottom"/>
            <w:hideMark/>
          </w:tcPr>
          <w:p w14:paraId="41C7FE0C" w14:textId="77777777" w:rsidR="00BA35C1" w:rsidRPr="00C07360" w:rsidRDefault="00BA35C1" w:rsidP="00AC6922">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6,000</w:t>
            </w:r>
          </w:p>
        </w:tc>
        <w:tc>
          <w:tcPr>
            <w:tcW w:w="997" w:type="dxa"/>
            <w:tcBorders>
              <w:top w:val="nil"/>
              <w:left w:val="nil"/>
              <w:bottom w:val="nil"/>
              <w:right w:val="nil"/>
            </w:tcBorders>
            <w:shd w:val="clear" w:color="auto" w:fill="auto"/>
            <w:noWrap/>
            <w:vAlign w:val="bottom"/>
            <w:hideMark/>
          </w:tcPr>
          <w:p w14:paraId="3069D80B" w14:textId="77777777" w:rsidR="00BA35C1" w:rsidRPr="00C07360" w:rsidRDefault="00BA35C1" w:rsidP="00AC6922">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840</w:t>
            </w:r>
          </w:p>
        </w:tc>
        <w:tc>
          <w:tcPr>
            <w:tcW w:w="1352" w:type="dxa"/>
            <w:tcBorders>
              <w:top w:val="nil"/>
              <w:left w:val="nil"/>
              <w:bottom w:val="nil"/>
              <w:right w:val="nil"/>
            </w:tcBorders>
            <w:shd w:val="clear" w:color="auto" w:fill="auto"/>
            <w:noWrap/>
            <w:vAlign w:val="bottom"/>
            <w:hideMark/>
          </w:tcPr>
          <w:p w14:paraId="6791F4FC" w14:textId="77777777" w:rsidR="00BA35C1" w:rsidRPr="00C07360" w:rsidRDefault="00BA35C1" w:rsidP="00AC6922">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2,596</w:t>
            </w:r>
          </w:p>
        </w:tc>
        <w:tc>
          <w:tcPr>
            <w:tcW w:w="1179" w:type="dxa"/>
            <w:tcBorders>
              <w:top w:val="nil"/>
              <w:left w:val="nil"/>
              <w:bottom w:val="nil"/>
              <w:right w:val="nil"/>
            </w:tcBorders>
            <w:shd w:val="clear" w:color="auto" w:fill="auto"/>
            <w:noWrap/>
            <w:vAlign w:val="bottom"/>
            <w:hideMark/>
          </w:tcPr>
          <w:p w14:paraId="65706354" w14:textId="77777777" w:rsidR="00BA35C1" w:rsidRPr="00C07360" w:rsidRDefault="00BA35C1" w:rsidP="00AC6922">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2,109</w:t>
            </w:r>
          </w:p>
        </w:tc>
        <w:tc>
          <w:tcPr>
            <w:tcW w:w="997" w:type="dxa"/>
            <w:tcBorders>
              <w:top w:val="nil"/>
              <w:left w:val="nil"/>
              <w:bottom w:val="nil"/>
              <w:right w:val="nil"/>
            </w:tcBorders>
            <w:shd w:val="clear" w:color="auto" w:fill="auto"/>
            <w:noWrap/>
            <w:vAlign w:val="bottom"/>
            <w:hideMark/>
          </w:tcPr>
          <w:p w14:paraId="239F6A0E" w14:textId="77777777" w:rsidR="00BA35C1" w:rsidRPr="00C07360" w:rsidRDefault="00BA35C1" w:rsidP="00AC6922">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875</w:t>
            </w:r>
          </w:p>
        </w:tc>
        <w:tc>
          <w:tcPr>
            <w:tcW w:w="914" w:type="dxa"/>
            <w:tcBorders>
              <w:top w:val="nil"/>
              <w:left w:val="nil"/>
              <w:bottom w:val="nil"/>
              <w:right w:val="nil"/>
            </w:tcBorders>
            <w:shd w:val="clear" w:color="auto" w:fill="auto"/>
            <w:noWrap/>
            <w:vAlign w:val="bottom"/>
            <w:hideMark/>
          </w:tcPr>
          <w:p w14:paraId="35B45B13" w14:textId="77777777" w:rsidR="00BA35C1" w:rsidRPr="00C07360" w:rsidRDefault="00BA35C1" w:rsidP="00AC6922">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12,420</w:t>
            </w:r>
          </w:p>
        </w:tc>
        <w:tc>
          <w:tcPr>
            <w:tcW w:w="727" w:type="dxa"/>
            <w:tcBorders>
              <w:top w:val="nil"/>
              <w:left w:val="nil"/>
              <w:bottom w:val="nil"/>
              <w:right w:val="nil"/>
            </w:tcBorders>
            <w:shd w:val="clear" w:color="auto" w:fill="auto"/>
            <w:noWrap/>
            <w:vAlign w:val="bottom"/>
            <w:hideMark/>
          </w:tcPr>
          <w:p w14:paraId="6316C663" w14:textId="77777777" w:rsidR="00BA35C1" w:rsidRPr="00C07360" w:rsidRDefault="00BA35C1" w:rsidP="00AC6922">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55%</w:t>
            </w:r>
          </w:p>
        </w:tc>
        <w:tc>
          <w:tcPr>
            <w:tcW w:w="747" w:type="dxa"/>
            <w:tcBorders>
              <w:top w:val="nil"/>
              <w:left w:val="nil"/>
              <w:bottom w:val="nil"/>
              <w:right w:val="nil"/>
            </w:tcBorders>
            <w:shd w:val="clear" w:color="auto" w:fill="auto"/>
            <w:noWrap/>
            <w:vAlign w:val="bottom"/>
            <w:hideMark/>
          </w:tcPr>
          <w:p w14:paraId="7BC59FAC" w14:textId="77777777" w:rsidR="00BA35C1" w:rsidRPr="00C07360" w:rsidRDefault="00BA35C1" w:rsidP="00AC6922">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45%</w:t>
            </w:r>
          </w:p>
        </w:tc>
      </w:tr>
      <w:tr w:rsidR="00BA35C1" w:rsidRPr="00C07360" w14:paraId="4CBE6361" w14:textId="77777777" w:rsidTr="00AC6922">
        <w:trPr>
          <w:trHeight w:val="257"/>
        </w:trPr>
        <w:tc>
          <w:tcPr>
            <w:tcW w:w="1350" w:type="dxa"/>
            <w:tcBorders>
              <w:top w:val="nil"/>
              <w:left w:val="nil"/>
              <w:bottom w:val="nil"/>
              <w:right w:val="nil"/>
            </w:tcBorders>
            <w:shd w:val="clear" w:color="auto" w:fill="auto"/>
            <w:noWrap/>
            <w:vAlign w:val="bottom"/>
            <w:hideMark/>
          </w:tcPr>
          <w:p w14:paraId="7110E0F4" w14:textId="77777777" w:rsidR="00BA35C1" w:rsidRPr="00C07360" w:rsidRDefault="00300086" w:rsidP="00AC6922">
            <w:pPr>
              <w:spacing w:after="0" w:line="240" w:lineRule="auto"/>
              <w:rPr>
                <w:rFonts w:eastAsia="Times New Roman" w:cstheme="minorHAnsi"/>
                <w:color w:val="000000"/>
                <w:sz w:val="20"/>
                <w:szCs w:val="20"/>
                <w:lang w:eastAsia="fr-FR"/>
              </w:rPr>
            </w:pPr>
            <w:r>
              <w:rPr>
                <w:rFonts w:eastAsia="Times New Roman" w:cstheme="minorHAnsi"/>
                <w:color w:val="000000"/>
                <w:sz w:val="20"/>
                <w:szCs w:val="20"/>
                <w:lang w:eastAsia="fr-FR"/>
              </w:rPr>
              <w:t xml:space="preserve">Moyenne </w:t>
            </w:r>
            <w:proofErr w:type="spellStart"/>
            <w:r>
              <w:rPr>
                <w:rFonts w:eastAsia="Times New Roman" w:cstheme="minorHAnsi"/>
                <w:color w:val="000000"/>
                <w:sz w:val="20"/>
                <w:szCs w:val="20"/>
                <w:lang w:eastAsia="fr-FR"/>
              </w:rPr>
              <w:t>Nle</w:t>
            </w:r>
            <w:proofErr w:type="spellEnd"/>
          </w:p>
        </w:tc>
        <w:tc>
          <w:tcPr>
            <w:tcW w:w="976" w:type="dxa"/>
            <w:tcBorders>
              <w:top w:val="nil"/>
              <w:left w:val="nil"/>
              <w:bottom w:val="nil"/>
              <w:right w:val="nil"/>
            </w:tcBorders>
            <w:shd w:val="clear" w:color="auto" w:fill="auto"/>
            <w:noWrap/>
            <w:vAlign w:val="bottom"/>
            <w:hideMark/>
          </w:tcPr>
          <w:p w14:paraId="2F92F591" w14:textId="77777777" w:rsidR="00BA35C1" w:rsidRPr="00C07360" w:rsidRDefault="00BA35C1" w:rsidP="00AC6922">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12,960</w:t>
            </w:r>
          </w:p>
        </w:tc>
        <w:tc>
          <w:tcPr>
            <w:tcW w:w="997" w:type="dxa"/>
            <w:tcBorders>
              <w:top w:val="nil"/>
              <w:left w:val="nil"/>
              <w:bottom w:val="nil"/>
              <w:right w:val="nil"/>
            </w:tcBorders>
            <w:shd w:val="clear" w:color="auto" w:fill="auto"/>
            <w:noWrap/>
            <w:vAlign w:val="bottom"/>
            <w:hideMark/>
          </w:tcPr>
          <w:p w14:paraId="33E37825" w14:textId="77777777" w:rsidR="00BA35C1" w:rsidRPr="00C07360" w:rsidRDefault="00BA35C1" w:rsidP="00AC6922">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1,814</w:t>
            </w:r>
          </w:p>
        </w:tc>
        <w:tc>
          <w:tcPr>
            <w:tcW w:w="1352" w:type="dxa"/>
            <w:tcBorders>
              <w:top w:val="nil"/>
              <w:left w:val="nil"/>
              <w:bottom w:val="nil"/>
              <w:right w:val="nil"/>
            </w:tcBorders>
            <w:shd w:val="clear" w:color="auto" w:fill="auto"/>
            <w:noWrap/>
            <w:vAlign w:val="bottom"/>
            <w:hideMark/>
          </w:tcPr>
          <w:p w14:paraId="3884ED52" w14:textId="77777777" w:rsidR="00BA35C1" w:rsidRPr="00C07360" w:rsidRDefault="00BA35C1" w:rsidP="00AC6922">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4,743</w:t>
            </w:r>
          </w:p>
        </w:tc>
        <w:tc>
          <w:tcPr>
            <w:tcW w:w="1179" w:type="dxa"/>
            <w:tcBorders>
              <w:top w:val="nil"/>
              <w:left w:val="nil"/>
              <w:bottom w:val="nil"/>
              <w:right w:val="nil"/>
            </w:tcBorders>
            <w:shd w:val="clear" w:color="auto" w:fill="auto"/>
            <w:noWrap/>
            <w:vAlign w:val="bottom"/>
            <w:hideMark/>
          </w:tcPr>
          <w:p w14:paraId="5E91405F" w14:textId="77777777" w:rsidR="00BA35C1" w:rsidRPr="00C07360" w:rsidRDefault="00BA35C1" w:rsidP="00AC6922">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3,512</w:t>
            </w:r>
          </w:p>
        </w:tc>
        <w:tc>
          <w:tcPr>
            <w:tcW w:w="997" w:type="dxa"/>
            <w:tcBorders>
              <w:top w:val="nil"/>
              <w:left w:val="nil"/>
              <w:bottom w:val="nil"/>
              <w:right w:val="nil"/>
            </w:tcBorders>
            <w:shd w:val="clear" w:color="auto" w:fill="auto"/>
            <w:noWrap/>
            <w:vAlign w:val="bottom"/>
            <w:hideMark/>
          </w:tcPr>
          <w:p w14:paraId="055F77B3" w14:textId="77777777" w:rsidR="00BA35C1" w:rsidRPr="00C07360" w:rsidRDefault="00BA35C1" w:rsidP="00AC6922">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6,250</w:t>
            </w:r>
          </w:p>
        </w:tc>
        <w:tc>
          <w:tcPr>
            <w:tcW w:w="914" w:type="dxa"/>
            <w:tcBorders>
              <w:top w:val="nil"/>
              <w:left w:val="nil"/>
              <w:bottom w:val="nil"/>
              <w:right w:val="nil"/>
            </w:tcBorders>
            <w:shd w:val="clear" w:color="auto" w:fill="auto"/>
            <w:noWrap/>
            <w:vAlign w:val="bottom"/>
            <w:hideMark/>
          </w:tcPr>
          <w:p w14:paraId="3A7FB2D1" w14:textId="77777777" w:rsidR="00BA35C1" w:rsidRPr="00C07360" w:rsidRDefault="00BA35C1" w:rsidP="00AC6922">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29,279</w:t>
            </w:r>
          </w:p>
        </w:tc>
        <w:tc>
          <w:tcPr>
            <w:tcW w:w="727" w:type="dxa"/>
            <w:tcBorders>
              <w:top w:val="nil"/>
              <w:left w:val="nil"/>
              <w:bottom w:val="nil"/>
              <w:right w:val="nil"/>
            </w:tcBorders>
            <w:shd w:val="clear" w:color="auto" w:fill="auto"/>
            <w:noWrap/>
            <w:vAlign w:val="bottom"/>
            <w:hideMark/>
          </w:tcPr>
          <w:p w14:paraId="4FFBDCE2" w14:textId="77777777" w:rsidR="00BA35C1" w:rsidRPr="00C07360" w:rsidRDefault="00BA35C1" w:rsidP="00AC6922">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50%</w:t>
            </w:r>
          </w:p>
        </w:tc>
        <w:tc>
          <w:tcPr>
            <w:tcW w:w="747" w:type="dxa"/>
            <w:tcBorders>
              <w:top w:val="nil"/>
              <w:left w:val="nil"/>
              <w:bottom w:val="nil"/>
              <w:right w:val="nil"/>
            </w:tcBorders>
            <w:shd w:val="clear" w:color="auto" w:fill="auto"/>
            <w:noWrap/>
            <w:vAlign w:val="bottom"/>
            <w:hideMark/>
          </w:tcPr>
          <w:p w14:paraId="0C55A598" w14:textId="77777777" w:rsidR="00BA35C1" w:rsidRPr="00C07360" w:rsidRDefault="00BA35C1" w:rsidP="00AC6922">
            <w:pPr>
              <w:spacing w:after="0" w:line="240" w:lineRule="auto"/>
              <w:jc w:val="center"/>
              <w:rPr>
                <w:rFonts w:eastAsia="Times New Roman" w:cstheme="minorHAnsi"/>
                <w:color w:val="000000"/>
                <w:sz w:val="20"/>
                <w:szCs w:val="20"/>
                <w:lang w:eastAsia="fr-FR"/>
              </w:rPr>
            </w:pPr>
            <w:r w:rsidRPr="00C07360">
              <w:rPr>
                <w:rFonts w:eastAsia="Times New Roman" w:cstheme="minorHAnsi"/>
                <w:color w:val="000000"/>
                <w:sz w:val="20"/>
                <w:szCs w:val="20"/>
                <w:lang w:eastAsia="fr-FR"/>
              </w:rPr>
              <w:t>50%</w:t>
            </w:r>
          </w:p>
        </w:tc>
      </w:tr>
      <w:tr w:rsidR="00BA35C1" w:rsidRPr="00C07360" w14:paraId="4763D52A" w14:textId="77777777" w:rsidTr="00AC6922">
        <w:trPr>
          <w:trHeight w:val="257"/>
        </w:trPr>
        <w:tc>
          <w:tcPr>
            <w:tcW w:w="1350" w:type="dxa"/>
            <w:tcBorders>
              <w:top w:val="single" w:sz="4" w:space="0" w:color="auto"/>
              <w:left w:val="nil"/>
              <w:bottom w:val="single" w:sz="4" w:space="0" w:color="auto"/>
              <w:right w:val="nil"/>
            </w:tcBorders>
            <w:shd w:val="clear" w:color="auto" w:fill="auto"/>
            <w:noWrap/>
            <w:vAlign w:val="bottom"/>
            <w:hideMark/>
          </w:tcPr>
          <w:p w14:paraId="3EF74BB1" w14:textId="77777777" w:rsidR="00BA35C1" w:rsidRPr="00C07360" w:rsidRDefault="00BA35C1" w:rsidP="00AC6922">
            <w:pPr>
              <w:spacing w:after="0" w:line="240" w:lineRule="auto"/>
              <w:rPr>
                <w:rFonts w:eastAsia="Times New Roman" w:cstheme="minorHAnsi"/>
                <w:color w:val="000000"/>
                <w:sz w:val="20"/>
                <w:szCs w:val="20"/>
                <w:lang w:eastAsia="fr-FR"/>
              </w:rPr>
            </w:pPr>
            <w:r w:rsidRPr="00C07360">
              <w:rPr>
                <w:rFonts w:eastAsia="Times New Roman" w:cstheme="minorHAnsi"/>
                <w:color w:val="000000"/>
                <w:sz w:val="20"/>
                <w:szCs w:val="20"/>
                <w:lang w:eastAsia="fr-FR"/>
              </w:rPr>
              <w:t> </w:t>
            </w:r>
          </w:p>
        </w:tc>
        <w:tc>
          <w:tcPr>
            <w:tcW w:w="976" w:type="dxa"/>
            <w:tcBorders>
              <w:top w:val="single" w:sz="4" w:space="0" w:color="auto"/>
              <w:left w:val="nil"/>
              <w:bottom w:val="single" w:sz="4" w:space="0" w:color="auto"/>
              <w:right w:val="nil"/>
            </w:tcBorders>
            <w:shd w:val="clear" w:color="auto" w:fill="auto"/>
            <w:noWrap/>
            <w:vAlign w:val="bottom"/>
            <w:hideMark/>
          </w:tcPr>
          <w:p w14:paraId="301F9BC5" w14:textId="77777777" w:rsidR="00BA35C1" w:rsidRPr="00C07360" w:rsidRDefault="00BA35C1" w:rsidP="00AC6922">
            <w:pPr>
              <w:spacing w:after="0" w:line="240" w:lineRule="auto"/>
              <w:rPr>
                <w:rFonts w:eastAsia="Times New Roman" w:cstheme="minorHAnsi"/>
                <w:color w:val="000000"/>
                <w:sz w:val="20"/>
                <w:szCs w:val="20"/>
                <w:lang w:eastAsia="fr-FR"/>
              </w:rPr>
            </w:pPr>
            <w:r w:rsidRPr="00C07360">
              <w:rPr>
                <w:rFonts w:eastAsia="Times New Roman" w:cstheme="minorHAnsi"/>
                <w:color w:val="000000"/>
                <w:sz w:val="20"/>
                <w:szCs w:val="20"/>
                <w:lang w:eastAsia="fr-FR"/>
              </w:rPr>
              <w:t> </w:t>
            </w:r>
          </w:p>
        </w:tc>
        <w:tc>
          <w:tcPr>
            <w:tcW w:w="997" w:type="dxa"/>
            <w:tcBorders>
              <w:top w:val="single" w:sz="4" w:space="0" w:color="auto"/>
              <w:left w:val="nil"/>
              <w:bottom w:val="single" w:sz="4" w:space="0" w:color="auto"/>
              <w:right w:val="nil"/>
            </w:tcBorders>
            <w:shd w:val="clear" w:color="auto" w:fill="auto"/>
            <w:noWrap/>
            <w:vAlign w:val="bottom"/>
            <w:hideMark/>
          </w:tcPr>
          <w:p w14:paraId="47A79F92" w14:textId="77777777" w:rsidR="00BA35C1" w:rsidRPr="00C07360" w:rsidRDefault="00BA35C1" w:rsidP="00AC6922">
            <w:pPr>
              <w:spacing w:after="0" w:line="240" w:lineRule="auto"/>
              <w:rPr>
                <w:rFonts w:eastAsia="Times New Roman" w:cstheme="minorHAnsi"/>
                <w:color w:val="000000"/>
                <w:sz w:val="20"/>
                <w:szCs w:val="20"/>
                <w:lang w:eastAsia="fr-FR"/>
              </w:rPr>
            </w:pPr>
            <w:r w:rsidRPr="00C07360">
              <w:rPr>
                <w:rFonts w:eastAsia="Times New Roman" w:cstheme="minorHAnsi"/>
                <w:color w:val="000000"/>
                <w:sz w:val="20"/>
                <w:szCs w:val="20"/>
                <w:lang w:eastAsia="fr-FR"/>
              </w:rPr>
              <w:t> </w:t>
            </w:r>
          </w:p>
        </w:tc>
        <w:tc>
          <w:tcPr>
            <w:tcW w:w="1352" w:type="dxa"/>
            <w:tcBorders>
              <w:top w:val="single" w:sz="4" w:space="0" w:color="auto"/>
              <w:left w:val="nil"/>
              <w:bottom w:val="single" w:sz="4" w:space="0" w:color="auto"/>
              <w:right w:val="nil"/>
            </w:tcBorders>
            <w:shd w:val="clear" w:color="auto" w:fill="auto"/>
            <w:noWrap/>
            <w:vAlign w:val="bottom"/>
            <w:hideMark/>
          </w:tcPr>
          <w:p w14:paraId="04A17710" w14:textId="77777777" w:rsidR="00BA35C1" w:rsidRPr="00C07360" w:rsidRDefault="00BA35C1" w:rsidP="00AC6922">
            <w:pPr>
              <w:spacing w:after="0" w:line="240" w:lineRule="auto"/>
              <w:rPr>
                <w:rFonts w:eastAsia="Times New Roman" w:cstheme="minorHAnsi"/>
                <w:color w:val="000000"/>
                <w:sz w:val="20"/>
                <w:szCs w:val="20"/>
                <w:lang w:eastAsia="fr-FR"/>
              </w:rPr>
            </w:pPr>
            <w:r w:rsidRPr="00C07360">
              <w:rPr>
                <w:rFonts w:eastAsia="Times New Roman" w:cstheme="minorHAnsi"/>
                <w:color w:val="000000"/>
                <w:sz w:val="20"/>
                <w:szCs w:val="20"/>
                <w:lang w:eastAsia="fr-FR"/>
              </w:rPr>
              <w:t> </w:t>
            </w:r>
          </w:p>
        </w:tc>
        <w:tc>
          <w:tcPr>
            <w:tcW w:w="1179" w:type="dxa"/>
            <w:tcBorders>
              <w:top w:val="single" w:sz="4" w:space="0" w:color="auto"/>
              <w:left w:val="nil"/>
              <w:bottom w:val="single" w:sz="4" w:space="0" w:color="auto"/>
              <w:right w:val="nil"/>
            </w:tcBorders>
            <w:shd w:val="clear" w:color="auto" w:fill="auto"/>
            <w:noWrap/>
            <w:vAlign w:val="bottom"/>
            <w:hideMark/>
          </w:tcPr>
          <w:p w14:paraId="41615E2E" w14:textId="77777777" w:rsidR="00BA35C1" w:rsidRPr="00C07360" w:rsidRDefault="00BA35C1" w:rsidP="00AC6922">
            <w:pPr>
              <w:spacing w:after="0" w:line="240" w:lineRule="auto"/>
              <w:rPr>
                <w:rFonts w:eastAsia="Times New Roman" w:cstheme="minorHAnsi"/>
                <w:color w:val="000000"/>
                <w:sz w:val="20"/>
                <w:szCs w:val="20"/>
                <w:lang w:eastAsia="fr-FR"/>
              </w:rPr>
            </w:pPr>
            <w:r w:rsidRPr="00C07360">
              <w:rPr>
                <w:rFonts w:eastAsia="Times New Roman" w:cstheme="minorHAnsi"/>
                <w:color w:val="000000"/>
                <w:sz w:val="20"/>
                <w:szCs w:val="20"/>
                <w:lang w:eastAsia="fr-FR"/>
              </w:rPr>
              <w:t> </w:t>
            </w:r>
          </w:p>
        </w:tc>
        <w:tc>
          <w:tcPr>
            <w:tcW w:w="997" w:type="dxa"/>
            <w:tcBorders>
              <w:top w:val="single" w:sz="4" w:space="0" w:color="auto"/>
              <w:left w:val="nil"/>
              <w:bottom w:val="single" w:sz="4" w:space="0" w:color="auto"/>
              <w:right w:val="nil"/>
            </w:tcBorders>
            <w:shd w:val="clear" w:color="auto" w:fill="auto"/>
            <w:noWrap/>
            <w:vAlign w:val="bottom"/>
            <w:hideMark/>
          </w:tcPr>
          <w:p w14:paraId="4F66DB7C" w14:textId="77777777" w:rsidR="00BA35C1" w:rsidRPr="00C07360" w:rsidRDefault="00BA35C1" w:rsidP="00AC6922">
            <w:pPr>
              <w:spacing w:after="0" w:line="240" w:lineRule="auto"/>
              <w:rPr>
                <w:rFonts w:eastAsia="Times New Roman" w:cstheme="minorHAnsi"/>
                <w:color w:val="000000"/>
                <w:lang w:eastAsia="fr-FR"/>
              </w:rPr>
            </w:pPr>
            <w:r w:rsidRPr="00C07360">
              <w:rPr>
                <w:rFonts w:eastAsia="Times New Roman" w:cstheme="minorHAnsi"/>
                <w:color w:val="000000"/>
                <w:lang w:eastAsia="fr-FR"/>
              </w:rPr>
              <w:t> </w:t>
            </w:r>
          </w:p>
        </w:tc>
        <w:tc>
          <w:tcPr>
            <w:tcW w:w="914" w:type="dxa"/>
            <w:tcBorders>
              <w:top w:val="single" w:sz="4" w:space="0" w:color="auto"/>
              <w:left w:val="nil"/>
              <w:bottom w:val="single" w:sz="4" w:space="0" w:color="auto"/>
              <w:right w:val="nil"/>
            </w:tcBorders>
            <w:shd w:val="clear" w:color="auto" w:fill="auto"/>
            <w:noWrap/>
            <w:vAlign w:val="bottom"/>
            <w:hideMark/>
          </w:tcPr>
          <w:p w14:paraId="37FEF68B" w14:textId="77777777" w:rsidR="00BA35C1" w:rsidRPr="00C07360" w:rsidRDefault="00BA35C1" w:rsidP="00AC6922">
            <w:pPr>
              <w:spacing w:after="0" w:line="240" w:lineRule="auto"/>
              <w:rPr>
                <w:rFonts w:eastAsia="Times New Roman" w:cstheme="minorHAnsi"/>
                <w:color w:val="000000"/>
                <w:lang w:eastAsia="fr-FR"/>
              </w:rPr>
            </w:pPr>
            <w:r w:rsidRPr="00C07360">
              <w:rPr>
                <w:rFonts w:eastAsia="Times New Roman" w:cstheme="minorHAnsi"/>
                <w:color w:val="000000"/>
                <w:lang w:eastAsia="fr-FR"/>
              </w:rPr>
              <w:t xml:space="preserve"> </w:t>
            </w:r>
          </w:p>
        </w:tc>
        <w:tc>
          <w:tcPr>
            <w:tcW w:w="727" w:type="dxa"/>
            <w:tcBorders>
              <w:top w:val="single" w:sz="4" w:space="0" w:color="auto"/>
              <w:left w:val="nil"/>
              <w:bottom w:val="single" w:sz="4" w:space="0" w:color="auto"/>
              <w:right w:val="nil"/>
            </w:tcBorders>
            <w:shd w:val="clear" w:color="auto" w:fill="auto"/>
            <w:noWrap/>
            <w:vAlign w:val="bottom"/>
            <w:hideMark/>
          </w:tcPr>
          <w:p w14:paraId="4B450BCF" w14:textId="77777777" w:rsidR="00BA35C1" w:rsidRPr="00C07360" w:rsidRDefault="00BA35C1" w:rsidP="00AC6922">
            <w:pPr>
              <w:spacing w:after="0" w:line="240" w:lineRule="auto"/>
              <w:rPr>
                <w:rFonts w:eastAsia="Times New Roman" w:cstheme="minorHAnsi"/>
                <w:color w:val="000000"/>
                <w:lang w:eastAsia="fr-FR"/>
              </w:rPr>
            </w:pPr>
            <w:r w:rsidRPr="00C07360">
              <w:rPr>
                <w:rFonts w:eastAsia="Times New Roman" w:cstheme="minorHAnsi"/>
                <w:color w:val="000000"/>
                <w:lang w:eastAsia="fr-FR"/>
              </w:rPr>
              <w:t> </w:t>
            </w:r>
          </w:p>
        </w:tc>
        <w:tc>
          <w:tcPr>
            <w:tcW w:w="747" w:type="dxa"/>
            <w:tcBorders>
              <w:top w:val="single" w:sz="4" w:space="0" w:color="auto"/>
              <w:left w:val="nil"/>
              <w:bottom w:val="single" w:sz="4" w:space="0" w:color="auto"/>
              <w:right w:val="nil"/>
            </w:tcBorders>
            <w:shd w:val="clear" w:color="auto" w:fill="auto"/>
            <w:noWrap/>
            <w:vAlign w:val="bottom"/>
            <w:hideMark/>
          </w:tcPr>
          <w:p w14:paraId="32E2F1D2" w14:textId="77777777" w:rsidR="00BA35C1" w:rsidRPr="00C07360" w:rsidRDefault="00BA35C1" w:rsidP="00AC6922">
            <w:pPr>
              <w:spacing w:after="0" w:line="240" w:lineRule="auto"/>
              <w:rPr>
                <w:rFonts w:eastAsia="Times New Roman" w:cstheme="minorHAnsi"/>
                <w:color w:val="000000"/>
                <w:lang w:eastAsia="fr-FR"/>
              </w:rPr>
            </w:pPr>
            <w:r w:rsidRPr="00C07360">
              <w:rPr>
                <w:rFonts w:eastAsia="Times New Roman" w:cstheme="minorHAnsi"/>
                <w:color w:val="000000"/>
                <w:lang w:eastAsia="fr-FR"/>
              </w:rPr>
              <w:t> </w:t>
            </w:r>
          </w:p>
        </w:tc>
      </w:tr>
    </w:tbl>
    <w:p w14:paraId="5BF577DC" w14:textId="77777777" w:rsidR="00BA35C1" w:rsidRPr="00C07360" w:rsidRDefault="00BA35C1" w:rsidP="00BA35C1">
      <w:pPr>
        <w:rPr>
          <w:rFonts w:cstheme="minorHAnsi"/>
        </w:rPr>
      </w:pPr>
      <w:r w:rsidRPr="00C07360">
        <w:rPr>
          <w:rFonts w:cstheme="minorHAnsi"/>
        </w:rPr>
        <w:t xml:space="preserve"> </w:t>
      </w:r>
    </w:p>
    <w:p w14:paraId="73041753" w14:textId="77777777" w:rsidR="00BA35C1" w:rsidRPr="00C07360" w:rsidRDefault="0030740C" w:rsidP="00623510">
      <w:pPr>
        <w:jc w:val="both"/>
        <w:rPr>
          <w:rFonts w:cstheme="minorHAnsi"/>
        </w:rPr>
      </w:pPr>
      <w:r w:rsidRPr="00C07360">
        <w:rPr>
          <w:rFonts w:cstheme="minorHAnsi"/>
        </w:rPr>
        <w:t>Pour</w:t>
      </w:r>
      <w:r>
        <w:rPr>
          <w:rFonts w:cstheme="minorHAnsi"/>
        </w:rPr>
        <w:t xml:space="preserve"> </w:t>
      </w:r>
      <w:r w:rsidRPr="00C07360">
        <w:rPr>
          <w:rFonts w:cstheme="minorHAnsi"/>
        </w:rPr>
        <w:t xml:space="preserve"> les besoins de la compréhension</w:t>
      </w:r>
      <w:r>
        <w:rPr>
          <w:rFonts w:cstheme="minorHAnsi"/>
        </w:rPr>
        <w:t>, il est inclus d</w:t>
      </w:r>
      <w:r w:rsidR="00BA35C1" w:rsidRPr="00C07360">
        <w:rPr>
          <w:rFonts w:cstheme="minorHAnsi"/>
        </w:rPr>
        <w:t xml:space="preserve">ans ce tableau les frais de scolarité annuels moyens </w:t>
      </w:r>
      <w:r>
        <w:rPr>
          <w:rFonts w:cstheme="minorHAnsi"/>
        </w:rPr>
        <w:t xml:space="preserve">déjà tenus compte </w:t>
      </w:r>
      <w:r w:rsidR="00BA35C1" w:rsidRPr="00C07360">
        <w:rPr>
          <w:rFonts w:cstheme="minorHAnsi"/>
        </w:rPr>
        <w:t>dans la section des revenus des écoles</w:t>
      </w:r>
      <w:r>
        <w:rPr>
          <w:rFonts w:cstheme="minorHAnsi"/>
        </w:rPr>
        <w:t> ;</w:t>
      </w:r>
      <w:r w:rsidR="00BA35C1" w:rsidRPr="00C07360">
        <w:rPr>
          <w:rFonts w:cstheme="minorHAnsi"/>
        </w:rPr>
        <w:t xml:space="preserve"> mais</w:t>
      </w:r>
      <w:r>
        <w:rPr>
          <w:rFonts w:cstheme="minorHAnsi"/>
        </w:rPr>
        <w:t xml:space="preserve">, ils </w:t>
      </w:r>
      <w:r w:rsidR="00BA35C1" w:rsidRPr="00C07360">
        <w:rPr>
          <w:rFonts w:cstheme="minorHAnsi"/>
        </w:rPr>
        <w:t xml:space="preserve"> ne seront pas compris dans le calcul des dépenses </w:t>
      </w:r>
      <w:r>
        <w:rPr>
          <w:rFonts w:cstheme="minorHAnsi"/>
        </w:rPr>
        <w:t>i</w:t>
      </w:r>
      <w:r w:rsidR="00BA35C1" w:rsidRPr="00C07360">
        <w:rPr>
          <w:rFonts w:cstheme="minorHAnsi"/>
        </w:rPr>
        <w:t>ndirectes pour éviter les duplications.</w:t>
      </w:r>
    </w:p>
    <w:p w14:paraId="7EFFB446" w14:textId="77777777" w:rsidR="00BA35C1" w:rsidRPr="00C07360" w:rsidRDefault="0030740C" w:rsidP="00623510">
      <w:pPr>
        <w:jc w:val="both"/>
        <w:rPr>
          <w:rFonts w:cstheme="minorHAnsi"/>
        </w:rPr>
      </w:pPr>
      <w:r>
        <w:rPr>
          <w:rFonts w:cstheme="minorHAnsi"/>
        </w:rPr>
        <w:t>L</w:t>
      </w:r>
      <w:r w:rsidR="00BA35C1" w:rsidRPr="00C07360">
        <w:rPr>
          <w:rFonts w:cstheme="minorHAnsi"/>
        </w:rPr>
        <w:t xml:space="preserve">e tableau </w:t>
      </w:r>
      <w:r>
        <w:rPr>
          <w:rFonts w:cstheme="minorHAnsi"/>
        </w:rPr>
        <w:t xml:space="preserve">31 </w:t>
      </w:r>
      <w:r w:rsidR="00BA35C1" w:rsidRPr="00C07360">
        <w:rPr>
          <w:rFonts w:cstheme="minorHAnsi"/>
        </w:rPr>
        <w:t xml:space="preserve">montre que, en moyenne, sur le plan national,  50% des dépenses annuelles encourues par les parents sont indirectes. Le poids des dépenses varie certes d’une rubrique à l’autre, mais sur le plan national le transport était la deuxième dépense la plus élevée après la scolarité des enfants.  </w:t>
      </w:r>
    </w:p>
    <w:p w14:paraId="32B3DBA4" w14:textId="77777777" w:rsidR="00BA35C1" w:rsidRPr="00C07360" w:rsidRDefault="00BA35C1" w:rsidP="00623510">
      <w:pPr>
        <w:jc w:val="both"/>
        <w:rPr>
          <w:rFonts w:cstheme="minorHAnsi"/>
        </w:rPr>
      </w:pPr>
      <w:r w:rsidRPr="00C07360">
        <w:rPr>
          <w:rFonts w:cstheme="minorHAnsi"/>
        </w:rPr>
        <w:t xml:space="preserve">Sur le plan départemental cependant, l’Artibonite est celui où les dépenses sont les plus élevées </w:t>
      </w:r>
      <w:r w:rsidR="00300086">
        <w:rPr>
          <w:rFonts w:cstheme="minorHAnsi"/>
        </w:rPr>
        <w:t xml:space="preserve">par tête d’élève </w:t>
      </w:r>
      <w:r w:rsidRPr="00C07360">
        <w:rPr>
          <w:rFonts w:cstheme="minorHAnsi"/>
        </w:rPr>
        <w:t>avec 42 372 gourdes l’an dont 52% étaient des dépenses indirectes.  Le déterminant de son cout indirect était le transport qui occupait 24.45% de son total.</w:t>
      </w:r>
    </w:p>
    <w:p w14:paraId="38FDDFF2" w14:textId="77777777" w:rsidR="00BA35C1" w:rsidRPr="00C07360" w:rsidRDefault="00BA35C1" w:rsidP="00623510">
      <w:pPr>
        <w:jc w:val="both"/>
        <w:rPr>
          <w:rFonts w:cstheme="minorHAnsi"/>
        </w:rPr>
      </w:pPr>
      <w:r w:rsidRPr="00C07360">
        <w:rPr>
          <w:rFonts w:cstheme="minorHAnsi"/>
        </w:rPr>
        <w:t xml:space="preserve"> Le deuxième cout </w:t>
      </w:r>
      <w:r w:rsidR="004675EF">
        <w:rPr>
          <w:rFonts w:cstheme="minorHAnsi"/>
        </w:rPr>
        <w:t xml:space="preserve">moyen </w:t>
      </w:r>
      <w:r w:rsidRPr="00C07360">
        <w:rPr>
          <w:rFonts w:cstheme="minorHAnsi"/>
        </w:rPr>
        <w:t xml:space="preserve">le plus élevé était le département du Sud Est avec 38,492 gourdes dont 56% étaient des dépenses indirectes déterminée à 31.14% par les couts du transport. </w:t>
      </w:r>
    </w:p>
    <w:p w14:paraId="7E8517AF" w14:textId="77777777" w:rsidR="00BA35C1" w:rsidRPr="00C07360" w:rsidRDefault="00BA35C1" w:rsidP="00623510">
      <w:pPr>
        <w:jc w:val="both"/>
        <w:rPr>
          <w:rFonts w:cstheme="minorHAnsi"/>
        </w:rPr>
      </w:pPr>
      <w:r w:rsidRPr="00C07360">
        <w:rPr>
          <w:rFonts w:cstheme="minorHAnsi"/>
        </w:rPr>
        <w:t>L’Ouest occupait la quatrième place après le Nord avec respectivement 34,673 et 36,867 gourdes. Mais les dépenses de l’Ouest étaient principalement déterminées par les couts directs avec des frais de scolarité les plus élevés du pays</w:t>
      </w:r>
      <w:r w:rsidR="004675EF">
        <w:rPr>
          <w:rFonts w:cstheme="minorHAnsi"/>
        </w:rPr>
        <w:t> :</w:t>
      </w:r>
      <w:r w:rsidRPr="00C07360">
        <w:rPr>
          <w:rFonts w:cstheme="minorHAnsi"/>
        </w:rPr>
        <w:t xml:space="preserve"> 20 000 gourdes annuellement</w:t>
      </w:r>
      <w:r w:rsidR="004675EF">
        <w:rPr>
          <w:rFonts w:cstheme="minorHAnsi"/>
        </w:rPr>
        <w:t xml:space="preserve">, </w:t>
      </w:r>
      <w:r w:rsidRPr="00C07360">
        <w:rPr>
          <w:rFonts w:cstheme="minorHAnsi"/>
        </w:rPr>
        <w:t xml:space="preserve"> </w:t>
      </w:r>
      <w:r w:rsidR="004675EF">
        <w:rPr>
          <w:rFonts w:cstheme="minorHAnsi"/>
        </w:rPr>
        <w:t xml:space="preserve">avec </w:t>
      </w:r>
      <w:r w:rsidRPr="00C07360">
        <w:rPr>
          <w:rFonts w:cstheme="minorHAnsi"/>
        </w:rPr>
        <w:t xml:space="preserve">57.67% de dépenses totales </w:t>
      </w:r>
      <w:r w:rsidR="004675EF">
        <w:rPr>
          <w:rFonts w:cstheme="minorHAnsi"/>
        </w:rPr>
        <w:t>comme dépenses directes</w:t>
      </w:r>
      <w:r w:rsidRPr="00C07360">
        <w:rPr>
          <w:rFonts w:cstheme="minorHAnsi"/>
        </w:rPr>
        <w:t xml:space="preserve">.    </w:t>
      </w:r>
    </w:p>
    <w:p w14:paraId="52EA8D6F" w14:textId="77777777" w:rsidR="00BA35C1" w:rsidRPr="00C07360" w:rsidRDefault="00BA35C1" w:rsidP="00623510">
      <w:pPr>
        <w:jc w:val="both"/>
        <w:rPr>
          <w:rFonts w:cstheme="minorHAnsi"/>
        </w:rPr>
      </w:pPr>
      <w:r w:rsidRPr="00C07360">
        <w:rPr>
          <w:rFonts w:cstheme="minorHAnsi"/>
        </w:rPr>
        <w:t>Les autres rubriques de dépenses pour les parents étaient relativement modérées avec des moyennes nationales de 16.19% du total pour les équipements scolaires et 12% pour les fournitures.</w:t>
      </w:r>
    </w:p>
    <w:p w14:paraId="0B40B4B8" w14:textId="77777777" w:rsidR="00BA35C1" w:rsidRPr="00C07360" w:rsidRDefault="00BA35C1" w:rsidP="00623510">
      <w:pPr>
        <w:jc w:val="both"/>
        <w:rPr>
          <w:rFonts w:cstheme="minorHAnsi"/>
        </w:rPr>
      </w:pPr>
    </w:p>
    <w:p w14:paraId="4C619EB5" w14:textId="77777777" w:rsidR="00BA35C1" w:rsidRPr="00C07360" w:rsidRDefault="00BA35C1" w:rsidP="003E34A4">
      <w:pPr>
        <w:pStyle w:val="Heading3"/>
        <w:rPr>
          <w:rFonts w:asciiTheme="minorHAnsi" w:hAnsiTheme="minorHAnsi" w:cstheme="minorHAnsi"/>
        </w:rPr>
      </w:pPr>
      <w:r w:rsidRPr="00C07360">
        <w:rPr>
          <w:rFonts w:asciiTheme="minorHAnsi" w:hAnsiTheme="minorHAnsi" w:cstheme="minorHAnsi"/>
        </w:rPr>
        <w:t xml:space="preserve"> </w:t>
      </w:r>
      <w:bookmarkStart w:id="98" w:name="_Toc521299216"/>
      <w:r w:rsidR="002E4DE6" w:rsidRPr="00C07360">
        <w:rPr>
          <w:rFonts w:asciiTheme="minorHAnsi" w:hAnsiTheme="minorHAnsi" w:cstheme="minorHAnsi"/>
        </w:rPr>
        <w:t>5</w:t>
      </w:r>
      <w:r w:rsidRPr="00C07360">
        <w:rPr>
          <w:rFonts w:asciiTheme="minorHAnsi" w:hAnsiTheme="minorHAnsi" w:cstheme="minorHAnsi"/>
        </w:rPr>
        <w:t>.</w:t>
      </w:r>
      <w:r w:rsidR="00190E90">
        <w:rPr>
          <w:rFonts w:asciiTheme="minorHAnsi" w:hAnsiTheme="minorHAnsi" w:cstheme="minorHAnsi"/>
        </w:rPr>
        <w:t>3</w:t>
      </w:r>
      <w:r w:rsidRPr="00C07360">
        <w:rPr>
          <w:rFonts w:asciiTheme="minorHAnsi" w:hAnsiTheme="minorHAnsi" w:cstheme="minorHAnsi"/>
        </w:rPr>
        <w:t>.2  Couts directs et indirects de l’éducation encourus par les parents sur le plans global et départemental</w:t>
      </w:r>
      <w:bookmarkEnd w:id="98"/>
    </w:p>
    <w:p w14:paraId="58125181" w14:textId="77777777" w:rsidR="00BA35C1" w:rsidRPr="00C07360" w:rsidRDefault="00BA35C1" w:rsidP="00623510">
      <w:pPr>
        <w:jc w:val="both"/>
        <w:rPr>
          <w:rFonts w:cstheme="minorHAnsi"/>
        </w:rPr>
      </w:pPr>
      <w:r w:rsidRPr="00C07360">
        <w:rPr>
          <w:rFonts w:cstheme="minorHAnsi"/>
        </w:rPr>
        <w:t>Ces variables de base ont servi au calcul des dépenses globales et départementales de l’éducation. Les dépenses directes sont transférées directement aux écoles par les parents en payant la scolarité et les autres frais ; les dépenses indirectes vont dans les autres activités de l’économie, même si  souvent une partie de ces dépenses est captée par les écoles comme par exemple les équipements scolaires et les manuels scolaires.</w:t>
      </w:r>
    </w:p>
    <w:p w14:paraId="51CDB434" w14:textId="77777777" w:rsidR="00BA35C1" w:rsidRPr="00117740" w:rsidRDefault="00117740" w:rsidP="00117740">
      <w:pPr>
        <w:pStyle w:val="Caption"/>
        <w:jc w:val="center"/>
        <w:rPr>
          <w:rFonts w:cstheme="minorHAnsi"/>
          <w:sz w:val="28"/>
        </w:rPr>
      </w:pPr>
      <w:bookmarkStart w:id="99" w:name="_Toc521256179"/>
      <w:r w:rsidRPr="00117740">
        <w:rPr>
          <w:sz w:val="22"/>
        </w:rPr>
        <w:t xml:space="preserve">Tableau </w:t>
      </w:r>
      <w:r w:rsidRPr="00117740">
        <w:rPr>
          <w:sz w:val="22"/>
        </w:rPr>
        <w:fldChar w:fldCharType="begin"/>
      </w:r>
      <w:r w:rsidRPr="00117740">
        <w:rPr>
          <w:sz w:val="22"/>
        </w:rPr>
        <w:instrText xml:space="preserve"> SEQ Tableau \* ARABIC </w:instrText>
      </w:r>
      <w:r w:rsidRPr="00117740">
        <w:rPr>
          <w:sz w:val="22"/>
        </w:rPr>
        <w:fldChar w:fldCharType="separate"/>
      </w:r>
      <w:r w:rsidR="000729C9">
        <w:rPr>
          <w:noProof/>
          <w:sz w:val="22"/>
        </w:rPr>
        <w:t>32</w:t>
      </w:r>
      <w:r w:rsidRPr="00117740">
        <w:rPr>
          <w:sz w:val="22"/>
        </w:rPr>
        <w:fldChar w:fldCharType="end"/>
      </w:r>
      <w:r w:rsidRPr="00117740">
        <w:rPr>
          <w:sz w:val="22"/>
        </w:rPr>
        <w:t>. Total des dépenses directes et indirectes des parents</w:t>
      </w:r>
      <w:bookmarkEnd w:id="99"/>
    </w:p>
    <w:tbl>
      <w:tblPr>
        <w:tblW w:w="8170" w:type="dxa"/>
        <w:jc w:val="center"/>
        <w:tblCellMar>
          <w:left w:w="70" w:type="dxa"/>
          <w:right w:w="70" w:type="dxa"/>
        </w:tblCellMar>
        <w:tblLook w:val="04A0" w:firstRow="1" w:lastRow="0" w:firstColumn="1" w:lastColumn="0" w:noHBand="0" w:noVBand="1"/>
      </w:tblPr>
      <w:tblGrid>
        <w:gridCol w:w="2363"/>
        <w:gridCol w:w="1070"/>
        <w:gridCol w:w="789"/>
        <w:gridCol w:w="796"/>
        <w:gridCol w:w="1576"/>
        <w:gridCol w:w="1576"/>
      </w:tblGrid>
      <w:tr w:rsidR="00BA35C1" w:rsidRPr="00C07360" w14:paraId="4AC8F250" w14:textId="77777777" w:rsidTr="00AC6922">
        <w:trPr>
          <w:trHeight w:val="263"/>
          <w:jc w:val="center"/>
        </w:trPr>
        <w:tc>
          <w:tcPr>
            <w:tcW w:w="5018" w:type="dxa"/>
            <w:gridSpan w:val="4"/>
            <w:tcBorders>
              <w:top w:val="nil"/>
              <w:left w:val="nil"/>
              <w:bottom w:val="nil"/>
              <w:right w:val="nil"/>
            </w:tcBorders>
            <w:shd w:val="clear" w:color="auto" w:fill="auto"/>
            <w:noWrap/>
            <w:vAlign w:val="bottom"/>
            <w:hideMark/>
          </w:tcPr>
          <w:p w14:paraId="5B870FC6" w14:textId="77777777" w:rsidR="00BA35C1" w:rsidRPr="00C07360" w:rsidRDefault="00BA35C1" w:rsidP="00AC6922">
            <w:pPr>
              <w:spacing w:after="0" w:line="240" w:lineRule="auto"/>
              <w:rPr>
                <w:rFonts w:eastAsia="Times New Roman" w:cstheme="minorHAnsi"/>
                <w:color w:val="000000"/>
                <w:lang w:eastAsia="fr-FR"/>
              </w:rPr>
            </w:pPr>
          </w:p>
        </w:tc>
        <w:tc>
          <w:tcPr>
            <w:tcW w:w="1576" w:type="dxa"/>
            <w:tcBorders>
              <w:top w:val="nil"/>
              <w:left w:val="nil"/>
              <w:bottom w:val="nil"/>
              <w:right w:val="nil"/>
            </w:tcBorders>
            <w:shd w:val="clear" w:color="auto" w:fill="auto"/>
            <w:noWrap/>
            <w:vAlign w:val="bottom"/>
            <w:hideMark/>
          </w:tcPr>
          <w:p w14:paraId="6774F372" w14:textId="77777777" w:rsidR="00BA35C1" w:rsidRPr="00C07360" w:rsidRDefault="00BA35C1" w:rsidP="00AC6922">
            <w:pPr>
              <w:spacing w:after="0" w:line="240" w:lineRule="auto"/>
              <w:rPr>
                <w:rFonts w:eastAsia="Times New Roman" w:cstheme="minorHAnsi"/>
                <w:color w:val="000000"/>
                <w:lang w:eastAsia="fr-FR"/>
              </w:rPr>
            </w:pPr>
            <w:r w:rsidRPr="00C07360">
              <w:rPr>
                <w:rFonts w:eastAsia="Times New Roman" w:cstheme="minorHAnsi"/>
                <w:color w:val="000000"/>
                <w:lang w:eastAsia="fr-FR"/>
              </w:rPr>
              <w:t xml:space="preserve"> </w:t>
            </w:r>
          </w:p>
        </w:tc>
        <w:tc>
          <w:tcPr>
            <w:tcW w:w="1576" w:type="dxa"/>
            <w:tcBorders>
              <w:top w:val="nil"/>
              <w:left w:val="nil"/>
              <w:bottom w:val="nil"/>
              <w:right w:val="nil"/>
            </w:tcBorders>
            <w:shd w:val="clear" w:color="auto" w:fill="auto"/>
            <w:noWrap/>
            <w:vAlign w:val="bottom"/>
            <w:hideMark/>
          </w:tcPr>
          <w:p w14:paraId="0CAC586D" w14:textId="77777777" w:rsidR="00BA35C1" w:rsidRPr="00C07360" w:rsidRDefault="00BA35C1" w:rsidP="00AC6922">
            <w:pPr>
              <w:spacing w:after="0" w:line="240" w:lineRule="auto"/>
              <w:rPr>
                <w:rFonts w:eastAsia="Times New Roman" w:cstheme="minorHAnsi"/>
                <w:color w:val="000000"/>
                <w:lang w:eastAsia="fr-FR"/>
              </w:rPr>
            </w:pPr>
          </w:p>
        </w:tc>
      </w:tr>
      <w:tr w:rsidR="00BA35C1" w:rsidRPr="00C07360" w14:paraId="55320F1D" w14:textId="77777777" w:rsidTr="00AC6922">
        <w:trPr>
          <w:trHeight w:val="263"/>
          <w:jc w:val="center"/>
        </w:trPr>
        <w:tc>
          <w:tcPr>
            <w:tcW w:w="2363" w:type="dxa"/>
            <w:tcBorders>
              <w:top w:val="single" w:sz="4" w:space="0" w:color="auto"/>
              <w:left w:val="nil"/>
              <w:bottom w:val="single" w:sz="4" w:space="0" w:color="auto"/>
              <w:right w:val="nil"/>
            </w:tcBorders>
            <w:shd w:val="clear" w:color="auto" w:fill="auto"/>
            <w:noWrap/>
            <w:vAlign w:val="bottom"/>
            <w:hideMark/>
          </w:tcPr>
          <w:p w14:paraId="1A04C10E" w14:textId="77777777" w:rsidR="00BA35C1" w:rsidRPr="00C07360" w:rsidRDefault="00BA35C1" w:rsidP="00AC6922">
            <w:pPr>
              <w:spacing w:after="0" w:line="240" w:lineRule="auto"/>
              <w:rPr>
                <w:rFonts w:eastAsia="Times New Roman" w:cstheme="minorHAnsi"/>
                <w:color w:val="000000"/>
                <w:lang w:eastAsia="fr-FR"/>
              </w:rPr>
            </w:pPr>
            <w:r w:rsidRPr="00C07360">
              <w:rPr>
                <w:rFonts w:eastAsia="Times New Roman" w:cstheme="minorHAnsi"/>
                <w:color w:val="000000"/>
                <w:lang w:eastAsia="fr-FR"/>
              </w:rPr>
              <w:t> </w:t>
            </w:r>
          </w:p>
        </w:tc>
        <w:tc>
          <w:tcPr>
            <w:tcW w:w="1070" w:type="dxa"/>
            <w:tcBorders>
              <w:top w:val="single" w:sz="4" w:space="0" w:color="auto"/>
              <w:left w:val="nil"/>
              <w:bottom w:val="single" w:sz="4" w:space="0" w:color="auto"/>
              <w:right w:val="nil"/>
            </w:tcBorders>
            <w:shd w:val="clear" w:color="auto" w:fill="auto"/>
            <w:noWrap/>
            <w:vAlign w:val="bottom"/>
            <w:hideMark/>
          </w:tcPr>
          <w:p w14:paraId="436EEF55" w14:textId="77777777" w:rsidR="00BA35C1" w:rsidRPr="00C07360" w:rsidRDefault="00BA35C1" w:rsidP="00AC6922">
            <w:pPr>
              <w:spacing w:after="0" w:line="240" w:lineRule="auto"/>
              <w:rPr>
                <w:rFonts w:eastAsia="Times New Roman" w:cstheme="minorHAnsi"/>
                <w:color w:val="000000"/>
                <w:lang w:eastAsia="fr-FR"/>
              </w:rPr>
            </w:pPr>
            <w:r w:rsidRPr="00C07360">
              <w:rPr>
                <w:rFonts w:eastAsia="Times New Roman" w:cstheme="minorHAnsi"/>
                <w:color w:val="000000"/>
                <w:lang w:eastAsia="fr-FR"/>
              </w:rPr>
              <w:t> </w:t>
            </w:r>
          </w:p>
        </w:tc>
        <w:tc>
          <w:tcPr>
            <w:tcW w:w="789" w:type="dxa"/>
            <w:tcBorders>
              <w:top w:val="single" w:sz="4" w:space="0" w:color="auto"/>
              <w:left w:val="nil"/>
              <w:bottom w:val="single" w:sz="4" w:space="0" w:color="auto"/>
              <w:right w:val="nil"/>
            </w:tcBorders>
            <w:shd w:val="clear" w:color="auto" w:fill="auto"/>
            <w:noWrap/>
            <w:vAlign w:val="bottom"/>
            <w:hideMark/>
          </w:tcPr>
          <w:p w14:paraId="11E06108" w14:textId="77777777" w:rsidR="00BA35C1" w:rsidRPr="00C07360" w:rsidRDefault="00BA35C1" w:rsidP="00AC6922">
            <w:pPr>
              <w:spacing w:after="0" w:line="240" w:lineRule="auto"/>
              <w:rPr>
                <w:rFonts w:eastAsia="Times New Roman" w:cstheme="minorHAnsi"/>
                <w:color w:val="000000"/>
                <w:lang w:eastAsia="fr-FR"/>
              </w:rPr>
            </w:pPr>
            <w:r w:rsidRPr="00C07360">
              <w:rPr>
                <w:rFonts w:eastAsia="Times New Roman" w:cstheme="minorHAnsi"/>
                <w:color w:val="000000"/>
                <w:lang w:eastAsia="fr-FR"/>
              </w:rPr>
              <w:t> </w:t>
            </w:r>
          </w:p>
        </w:tc>
        <w:tc>
          <w:tcPr>
            <w:tcW w:w="795" w:type="dxa"/>
            <w:tcBorders>
              <w:top w:val="single" w:sz="4" w:space="0" w:color="auto"/>
              <w:left w:val="nil"/>
              <w:bottom w:val="single" w:sz="4" w:space="0" w:color="auto"/>
              <w:right w:val="nil"/>
            </w:tcBorders>
            <w:shd w:val="clear" w:color="auto" w:fill="auto"/>
            <w:noWrap/>
            <w:vAlign w:val="bottom"/>
            <w:hideMark/>
          </w:tcPr>
          <w:p w14:paraId="67F71884" w14:textId="77777777" w:rsidR="00BA35C1" w:rsidRPr="00C07360" w:rsidRDefault="00BA35C1" w:rsidP="00AC6922">
            <w:pPr>
              <w:spacing w:after="0" w:line="240" w:lineRule="auto"/>
              <w:rPr>
                <w:rFonts w:eastAsia="Times New Roman" w:cstheme="minorHAnsi"/>
                <w:color w:val="000000"/>
                <w:lang w:eastAsia="fr-FR"/>
              </w:rPr>
            </w:pPr>
            <w:r w:rsidRPr="00C07360">
              <w:rPr>
                <w:rFonts w:eastAsia="Times New Roman" w:cstheme="minorHAnsi"/>
                <w:color w:val="000000"/>
                <w:lang w:eastAsia="fr-FR"/>
              </w:rPr>
              <w:t> </w:t>
            </w:r>
          </w:p>
        </w:tc>
        <w:tc>
          <w:tcPr>
            <w:tcW w:w="1576" w:type="dxa"/>
            <w:tcBorders>
              <w:top w:val="single" w:sz="4" w:space="0" w:color="auto"/>
              <w:left w:val="nil"/>
              <w:bottom w:val="single" w:sz="4" w:space="0" w:color="auto"/>
              <w:right w:val="nil"/>
            </w:tcBorders>
            <w:shd w:val="clear" w:color="auto" w:fill="auto"/>
            <w:noWrap/>
            <w:vAlign w:val="bottom"/>
            <w:hideMark/>
          </w:tcPr>
          <w:p w14:paraId="0D746B07" w14:textId="77777777" w:rsidR="00BA35C1" w:rsidRPr="00C07360" w:rsidRDefault="00BA35C1" w:rsidP="00AC6922">
            <w:pPr>
              <w:spacing w:after="0" w:line="240" w:lineRule="auto"/>
              <w:rPr>
                <w:rFonts w:eastAsia="Times New Roman" w:cstheme="minorHAnsi"/>
                <w:color w:val="000000"/>
                <w:lang w:eastAsia="fr-FR"/>
              </w:rPr>
            </w:pPr>
            <w:r w:rsidRPr="00C07360">
              <w:rPr>
                <w:rFonts w:eastAsia="Times New Roman" w:cstheme="minorHAnsi"/>
                <w:color w:val="000000"/>
                <w:lang w:eastAsia="fr-FR"/>
              </w:rPr>
              <w:t> </w:t>
            </w:r>
          </w:p>
        </w:tc>
        <w:tc>
          <w:tcPr>
            <w:tcW w:w="1576" w:type="dxa"/>
            <w:tcBorders>
              <w:top w:val="single" w:sz="4" w:space="0" w:color="auto"/>
              <w:left w:val="nil"/>
              <w:bottom w:val="single" w:sz="4" w:space="0" w:color="auto"/>
              <w:right w:val="nil"/>
            </w:tcBorders>
            <w:shd w:val="clear" w:color="auto" w:fill="auto"/>
            <w:noWrap/>
            <w:vAlign w:val="bottom"/>
            <w:hideMark/>
          </w:tcPr>
          <w:p w14:paraId="463AB4AC" w14:textId="77777777" w:rsidR="00BA35C1" w:rsidRPr="00C07360" w:rsidRDefault="00BA35C1" w:rsidP="00AC6922">
            <w:pPr>
              <w:spacing w:after="0" w:line="240" w:lineRule="auto"/>
              <w:rPr>
                <w:rFonts w:eastAsia="Times New Roman" w:cstheme="minorHAnsi"/>
                <w:color w:val="000000"/>
                <w:lang w:eastAsia="fr-FR"/>
              </w:rPr>
            </w:pPr>
            <w:r w:rsidRPr="00C07360">
              <w:rPr>
                <w:rFonts w:eastAsia="Times New Roman" w:cstheme="minorHAnsi"/>
                <w:color w:val="000000"/>
                <w:lang w:eastAsia="fr-FR"/>
              </w:rPr>
              <w:t> </w:t>
            </w:r>
          </w:p>
        </w:tc>
      </w:tr>
      <w:tr w:rsidR="00BA35C1" w:rsidRPr="00C07360" w14:paraId="7A524182" w14:textId="77777777" w:rsidTr="00AC6922">
        <w:trPr>
          <w:trHeight w:val="263"/>
          <w:jc w:val="center"/>
        </w:trPr>
        <w:tc>
          <w:tcPr>
            <w:tcW w:w="2363" w:type="dxa"/>
            <w:tcBorders>
              <w:top w:val="nil"/>
              <w:left w:val="nil"/>
              <w:bottom w:val="nil"/>
              <w:right w:val="nil"/>
            </w:tcBorders>
            <w:shd w:val="clear" w:color="auto" w:fill="auto"/>
            <w:noWrap/>
            <w:vAlign w:val="bottom"/>
            <w:hideMark/>
          </w:tcPr>
          <w:p w14:paraId="7C7AA333" w14:textId="77777777" w:rsidR="00BA35C1" w:rsidRPr="00C07360" w:rsidRDefault="00BA35C1" w:rsidP="00AC6922">
            <w:pPr>
              <w:spacing w:after="0" w:line="240" w:lineRule="auto"/>
              <w:rPr>
                <w:rFonts w:eastAsia="Times New Roman" w:cstheme="minorHAnsi"/>
                <w:color w:val="000000"/>
                <w:lang w:eastAsia="fr-FR"/>
              </w:rPr>
            </w:pPr>
          </w:p>
        </w:tc>
        <w:tc>
          <w:tcPr>
            <w:tcW w:w="1070" w:type="dxa"/>
            <w:tcBorders>
              <w:top w:val="nil"/>
              <w:left w:val="nil"/>
              <w:bottom w:val="nil"/>
              <w:right w:val="nil"/>
            </w:tcBorders>
            <w:shd w:val="clear" w:color="auto" w:fill="auto"/>
            <w:noWrap/>
            <w:vAlign w:val="center"/>
            <w:hideMark/>
          </w:tcPr>
          <w:p w14:paraId="07D3C94D" w14:textId="77777777" w:rsidR="00BA35C1" w:rsidRPr="00C07360" w:rsidRDefault="00BA35C1" w:rsidP="00AC6922">
            <w:pPr>
              <w:spacing w:after="0" w:line="240" w:lineRule="auto"/>
              <w:jc w:val="center"/>
              <w:rPr>
                <w:rFonts w:eastAsia="Times New Roman" w:cstheme="minorHAnsi"/>
                <w:color w:val="000000"/>
                <w:sz w:val="18"/>
                <w:szCs w:val="18"/>
                <w:lang w:eastAsia="fr-FR"/>
              </w:rPr>
            </w:pPr>
            <w:r w:rsidRPr="00C07360">
              <w:rPr>
                <w:rFonts w:eastAsia="Times New Roman" w:cstheme="minorHAnsi"/>
                <w:color w:val="000000"/>
                <w:sz w:val="18"/>
                <w:szCs w:val="18"/>
                <w:lang w:eastAsia="fr-FR"/>
              </w:rPr>
              <w:t>E</w:t>
            </w:r>
            <w:r w:rsidR="009106DC">
              <w:rPr>
                <w:rFonts w:eastAsia="Times New Roman" w:cstheme="minorHAnsi"/>
                <w:color w:val="000000"/>
                <w:sz w:val="18"/>
                <w:szCs w:val="18"/>
                <w:lang w:eastAsia="fr-FR"/>
              </w:rPr>
              <w:t xml:space="preserve">SCOD </w:t>
            </w:r>
          </w:p>
        </w:tc>
        <w:tc>
          <w:tcPr>
            <w:tcW w:w="789" w:type="dxa"/>
            <w:tcBorders>
              <w:top w:val="nil"/>
              <w:left w:val="nil"/>
              <w:bottom w:val="nil"/>
              <w:right w:val="nil"/>
            </w:tcBorders>
            <w:shd w:val="clear" w:color="auto" w:fill="auto"/>
            <w:noWrap/>
            <w:vAlign w:val="bottom"/>
            <w:hideMark/>
          </w:tcPr>
          <w:p w14:paraId="62DE467E" w14:textId="77777777" w:rsidR="00BA35C1" w:rsidRPr="00C07360" w:rsidRDefault="00BA35C1" w:rsidP="00AC6922">
            <w:pPr>
              <w:spacing w:after="0" w:line="240" w:lineRule="auto"/>
              <w:jc w:val="center"/>
              <w:rPr>
                <w:rFonts w:eastAsia="Times New Roman" w:cstheme="minorHAnsi"/>
                <w:color w:val="000000"/>
                <w:lang w:eastAsia="fr-FR"/>
              </w:rPr>
            </w:pPr>
            <w:r w:rsidRPr="00C07360">
              <w:rPr>
                <w:rFonts w:eastAsia="Times New Roman" w:cstheme="minorHAnsi"/>
                <w:color w:val="000000"/>
                <w:lang w:eastAsia="fr-FR"/>
              </w:rPr>
              <w:t>CDI</w:t>
            </w:r>
            <w:r w:rsidR="009106DC">
              <w:rPr>
                <w:rFonts w:eastAsia="Times New Roman" w:cstheme="minorHAnsi"/>
                <w:color w:val="000000"/>
                <w:lang w:eastAsia="fr-FR"/>
              </w:rPr>
              <w:t>AP</w:t>
            </w:r>
          </w:p>
        </w:tc>
        <w:tc>
          <w:tcPr>
            <w:tcW w:w="795" w:type="dxa"/>
            <w:tcBorders>
              <w:top w:val="nil"/>
              <w:left w:val="nil"/>
              <w:bottom w:val="nil"/>
              <w:right w:val="nil"/>
            </w:tcBorders>
            <w:shd w:val="clear" w:color="auto" w:fill="auto"/>
            <w:noWrap/>
            <w:vAlign w:val="bottom"/>
            <w:hideMark/>
          </w:tcPr>
          <w:p w14:paraId="04434078" w14:textId="77777777" w:rsidR="00BA35C1" w:rsidRPr="00C07360" w:rsidRDefault="00BA35C1" w:rsidP="00AC6922">
            <w:pPr>
              <w:spacing w:after="0" w:line="240" w:lineRule="auto"/>
              <w:jc w:val="center"/>
              <w:rPr>
                <w:rFonts w:eastAsia="Times New Roman" w:cstheme="minorHAnsi"/>
                <w:color w:val="000000"/>
                <w:lang w:eastAsia="fr-FR"/>
              </w:rPr>
            </w:pPr>
            <w:r w:rsidRPr="00C07360">
              <w:rPr>
                <w:rFonts w:eastAsia="Times New Roman" w:cstheme="minorHAnsi"/>
                <w:color w:val="000000"/>
                <w:lang w:eastAsia="fr-FR"/>
              </w:rPr>
              <w:t>CI</w:t>
            </w:r>
            <w:r w:rsidR="009106DC">
              <w:rPr>
                <w:rFonts w:eastAsia="Times New Roman" w:cstheme="minorHAnsi"/>
                <w:color w:val="000000"/>
                <w:lang w:eastAsia="fr-FR"/>
              </w:rPr>
              <w:t>NAP</w:t>
            </w:r>
          </w:p>
        </w:tc>
        <w:tc>
          <w:tcPr>
            <w:tcW w:w="1576" w:type="dxa"/>
            <w:tcBorders>
              <w:top w:val="nil"/>
              <w:left w:val="nil"/>
              <w:bottom w:val="nil"/>
              <w:right w:val="nil"/>
            </w:tcBorders>
            <w:shd w:val="clear" w:color="auto" w:fill="auto"/>
            <w:noWrap/>
            <w:vAlign w:val="bottom"/>
            <w:hideMark/>
          </w:tcPr>
          <w:p w14:paraId="230CF644" w14:textId="77777777" w:rsidR="00BA35C1" w:rsidRPr="00C07360" w:rsidRDefault="00190E90" w:rsidP="00AC6922">
            <w:pPr>
              <w:spacing w:after="0" w:line="240" w:lineRule="auto"/>
              <w:jc w:val="center"/>
              <w:rPr>
                <w:rFonts w:eastAsia="Times New Roman" w:cstheme="minorHAnsi"/>
                <w:color w:val="000000"/>
                <w:lang w:eastAsia="fr-FR"/>
              </w:rPr>
            </w:pPr>
            <w:r>
              <w:rPr>
                <w:rFonts w:eastAsia="Times New Roman" w:cstheme="minorHAnsi"/>
                <w:color w:val="000000"/>
                <w:lang w:eastAsia="fr-FR"/>
              </w:rPr>
              <w:t>T</w:t>
            </w:r>
            <w:r w:rsidR="00BA35C1" w:rsidRPr="00C07360">
              <w:rPr>
                <w:rFonts w:eastAsia="Times New Roman" w:cstheme="minorHAnsi"/>
                <w:color w:val="000000"/>
                <w:lang w:eastAsia="fr-FR"/>
              </w:rPr>
              <w:t>DI</w:t>
            </w:r>
            <w:r w:rsidR="009106DC">
              <w:rPr>
                <w:rFonts w:eastAsia="Times New Roman" w:cstheme="minorHAnsi"/>
                <w:color w:val="000000"/>
                <w:lang w:eastAsia="fr-FR"/>
              </w:rPr>
              <w:t>AP</w:t>
            </w:r>
          </w:p>
        </w:tc>
        <w:tc>
          <w:tcPr>
            <w:tcW w:w="1576" w:type="dxa"/>
            <w:tcBorders>
              <w:top w:val="nil"/>
              <w:left w:val="nil"/>
              <w:bottom w:val="nil"/>
              <w:right w:val="nil"/>
            </w:tcBorders>
            <w:shd w:val="clear" w:color="auto" w:fill="auto"/>
            <w:noWrap/>
            <w:vAlign w:val="bottom"/>
            <w:hideMark/>
          </w:tcPr>
          <w:p w14:paraId="43504ACC" w14:textId="77777777" w:rsidR="00BA35C1" w:rsidRPr="00C07360" w:rsidRDefault="00190E90" w:rsidP="00AC6922">
            <w:pPr>
              <w:spacing w:after="0" w:line="240" w:lineRule="auto"/>
              <w:jc w:val="center"/>
              <w:rPr>
                <w:rFonts w:eastAsia="Times New Roman" w:cstheme="minorHAnsi"/>
                <w:color w:val="000000"/>
                <w:lang w:eastAsia="fr-FR"/>
              </w:rPr>
            </w:pPr>
            <w:r>
              <w:rPr>
                <w:rFonts w:eastAsia="Times New Roman" w:cstheme="minorHAnsi"/>
                <w:color w:val="000000"/>
                <w:lang w:eastAsia="fr-FR"/>
              </w:rPr>
              <w:t>T</w:t>
            </w:r>
            <w:r w:rsidR="00BA35C1" w:rsidRPr="00C07360">
              <w:rPr>
                <w:rFonts w:eastAsia="Times New Roman" w:cstheme="minorHAnsi"/>
                <w:color w:val="000000"/>
                <w:lang w:eastAsia="fr-FR"/>
              </w:rPr>
              <w:t>DI</w:t>
            </w:r>
            <w:r>
              <w:rPr>
                <w:rFonts w:eastAsia="Times New Roman" w:cstheme="minorHAnsi"/>
                <w:color w:val="000000"/>
                <w:lang w:eastAsia="fr-FR"/>
              </w:rPr>
              <w:t>N</w:t>
            </w:r>
            <w:r w:rsidR="009106DC">
              <w:rPr>
                <w:rFonts w:eastAsia="Times New Roman" w:cstheme="minorHAnsi"/>
                <w:color w:val="000000"/>
                <w:lang w:eastAsia="fr-FR"/>
              </w:rPr>
              <w:t>AP</w:t>
            </w:r>
          </w:p>
        </w:tc>
      </w:tr>
      <w:tr w:rsidR="00BA35C1" w:rsidRPr="00C07360" w14:paraId="01146E1C" w14:textId="77777777" w:rsidTr="00AC6922">
        <w:trPr>
          <w:trHeight w:val="263"/>
          <w:jc w:val="center"/>
        </w:trPr>
        <w:tc>
          <w:tcPr>
            <w:tcW w:w="2363" w:type="dxa"/>
            <w:tcBorders>
              <w:top w:val="nil"/>
              <w:left w:val="nil"/>
              <w:bottom w:val="nil"/>
              <w:right w:val="nil"/>
            </w:tcBorders>
            <w:shd w:val="clear" w:color="auto" w:fill="auto"/>
            <w:noWrap/>
            <w:vAlign w:val="center"/>
            <w:hideMark/>
          </w:tcPr>
          <w:p w14:paraId="40A80A6B" w14:textId="77777777" w:rsidR="00BA35C1" w:rsidRPr="00C07360" w:rsidRDefault="00BA35C1" w:rsidP="00AC6922">
            <w:pPr>
              <w:spacing w:after="0" w:line="240" w:lineRule="auto"/>
              <w:rPr>
                <w:rFonts w:eastAsia="Times New Roman" w:cstheme="minorHAnsi"/>
                <w:color w:val="000000"/>
                <w:sz w:val="18"/>
                <w:szCs w:val="18"/>
                <w:lang w:eastAsia="fr-FR"/>
              </w:rPr>
            </w:pPr>
            <w:r w:rsidRPr="00C07360">
              <w:rPr>
                <w:rFonts w:eastAsia="Times New Roman" w:cstheme="minorHAnsi"/>
                <w:color w:val="000000"/>
                <w:sz w:val="18"/>
                <w:szCs w:val="18"/>
                <w:lang w:eastAsia="fr-FR"/>
              </w:rPr>
              <w:t>OUEST</w:t>
            </w:r>
          </w:p>
        </w:tc>
        <w:tc>
          <w:tcPr>
            <w:tcW w:w="1070" w:type="dxa"/>
            <w:tcBorders>
              <w:top w:val="nil"/>
              <w:left w:val="nil"/>
              <w:bottom w:val="nil"/>
              <w:right w:val="nil"/>
            </w:tcBorders>
            <w:shd w:val="clear" w:color="auto" w:fill="auto"/>
            <w:noWrap/>
            <w:vAlign w:val="center"/>
            <w:hideMark/>
          </w:tcPr>
          <w:p w14:paraId="09A47DD2" w14:textId="77777777" w:rsidR="00BA35C1" w:rsidRPr="00C07360" w:rsidRDefault="00BA35C1" w:rsidP="00AC6922">
            <w:pPr>
              <w:spacing w:after="0" w:line="240" w:lineRule="auto"/>
              <w:jc w:val="center"/>
              <w:rPr>
                <w:rFonts w:eastAsia="Times New Roman" w:cstheme="minorHAnsi"/>
                <w:color w:val="000000"/>
                <w:sz w:val="18"/>
                <w:szCs w:val="18"/>
                <w:lang w:eastAsia="fr-FR"/>
              </w:rPr>
            </w:pPr>
            <w:r w:rsidRPr="00C07360">
              <w:rPr>
                <w:rFonts w:eastAsia="Times New Roman" w:cstheme="minorHAnsi"/>
                <w:color w:val="000000"/>
                <w:sz w:val="18"/>
                <w:szCs w:val="18"/>
                <w:lang w:eastAsia="fr-FR"/>
              </w:rPr>
              <w:t>1,374,145</w:t>
            </w:r>
          </w:p>
        </w:tc>
        <w:tc>
          <w:tcPr>
            <w:tcW w:w="789" w:type="dxa"/>
            <w:tcBorders>
              <w:top w:val="nil"/>
              <w:left w:val="nil"/>
              <w:bottom w:val="nil"/>
              <w:right w:val="nil"/>
            </w:tcBorders>
            <w:shd w:val="clear" w:color="auto" w:fill="auto"/>
            <w:noWrap/>
            <w:vAlign w:val="center"/>
            <w:hideMark/>
          </w:tcPr>
          <w:p w14:paraId="067B97B1" w14:textId="77777777" w:rsidR="00BA35C1" w:rsidRPr="00C07360" w:rsidRDefault="00BA35C1" w:rsidP="00AC6922">
            <w:pPr>
              <w:spacing w:after="0" w:line="240" w:lineRule="auto"/>
              <w:jc w:val="center"/>
              <w:rPr>
                <w:rFonts w:eastAsia="Times New Roman" w:cstheme="minorHAnsi"/>
                <w:color w:val="000000"/>
                <w:sz w:val="18"/>
                <w:szCs w:val="18"/>
                <w:lang w:eastAsia="fr-FR"/>
              </w:rPr>
            </w:pPr>
            <w:r w:rsidRPr="00C07360">
              <w:rPr>
                <w:rFonts w:eastAsia="Times New Roman" w:cstheme="minorHAnsi"/>
                <w:color w:val="000000"/>
                <w:sz w:val="18"/>
                <w:szCs w:val="18"/>
                <w:lang w:eastAsia="fr-FR"/>
              </w:rPr>
              <w:t>22,800</w:t>
            </w:r>
          </w:p>
        </w:tc>
        <w:tc>
          <w:tcPr>
            <w:tcW w:w="795" w:type="dxa"/>
            <w:tcBorders>
              <w:top w:val="nil"/>
              <w:left w:val="nil"/>
              <w:bottom w:val="nil"/>
              <w:right w:val="nil"/>
            </w:tcBorders>
            <w:shd w:val="clear" w:color="auto" w:fill="auto"/>
            <w:noWrap/>
            <w:vAlign w:val="center"/>
            <w:hideMark/>
          </w:tcPr>
          <w:p w14:paraId="4E770FD5" w14:textId="77777777" w:rsidR="00BA35C1" w:rsidRPr="00C07360" w:rsidRDefault="00BA35C1" w:rsidP="00AC6922">
            <w:pPr>
              <w:spacing w:after="0" w:line="240" w:lineRule="auto"/>
              <w:jc w:val="center"/>
              <w:rPr>
                <w:rFonts w:eastAsia="Times New Roman" w:cstheme="minorHAnsi"/>
                <w:color w:val="000000"/>
                <w:sz w:val="18"/>
                <w:szCs w:val="18"/>
                <w:lang w:eastAsia="fr-FR"/>
              </w:rPr>
            </w:pPr>
            <w:r w:rsidRPr="00C07360">
              <w:rPr>
                <w:rFonts w:eastAsia="Times New Roman" w:cstheme="minorHAnsi"/>
                <w:color w:val="000000"/>
                <w:sz w:val="18"/>
                <w:szCs w:val="18"/>
                <w:lang w:eastAsia="fr-FR"/>
              </w:rPr>
              <w:t>11,873</w:t>
            </w:r>
          </w:p>
        </w:tc>
        <w:tc>
          <w:tcPr>
            <w:tcW w:w="1576" w:type="dxa"/>
            <w:tcBorders>
              <w:top w:val="nil"/>
              <w:left w:val="nil"/>
              <w:bottom w:val="nil"/>
              <w:right w:val="nil"/>
            </w:tcBorders>
            <w:shd w:val="clear" w:color="auto" w:fill="auto"/>
            <w:noWrap/>
            <w:vAlign w:val="center"/>
            <w:hideMark/>
          </w:tcPr>
          <w:p w14:paraId="48A73080" w14:textId="77777777" w:rsidR="00BA35C1" w:rsidRPr="00C07360" w:rsidRDefault="00BA35C1" w:rsidP="00AC6922">
            <w:pPr>
              <w:spacing w:after="0" w:line="240" w:lineRule="auto"/>
              <w:jc w:val="center"/>
              <w:rPr>
                <w:rFonts w:eastAsia="Times New Roman" w:cstheme="minorHAnsi"/>
                <w:color w:val="000000"/>
                <w:sz w:val="18"/>
                <w:szCs w:val="18"/>
                <w:lang w:eastAsia="fr-FR"/>
              </w:rPr>
            </w:pPr>
            <w:r w:rsidRPr="00C07360">
              <w:rPr>
                <w:rFonts w:eastAsia="Times New Roman" w:cstheme="minorHAnsi"/>
                <w:color w:val="000000"/>
                <w:sz w:val="18"/>
                <w:szCs w:val="18"/>
                <w:lang w:eastAsia="fr-FR"/>
              </w:rPr>
              <w:t>31,330,506,000</w:t>
            </w:r>
          </w:p>
        </w:tc>
        <w:tc>
          <w:tcPr>
            <w:tcW w:w="1576" w:type="dxa"/>
            <w:tcBorders>
              <w:top w:val="nil"/>
              <w:left w:val="nil"/>
              <w:bottom w:val="nil"/>
              <w:right w:val="nil"/>
            </w:tcBorders>
            <w:shd w:val="clear" w:color="auto" w:fill="auto"/>
            <w:noWrap/>
            <w:vAlign w:val="center"/>
            <w:hideMark/>
          </w:tcPr>
          <w:p w14:paraId="50FC7B56" w14:textId="77777777" w:rsidR="00BA35C1" w:rsidRPr="00C07360" w:rsidRDefault="00BA35C1" w:rsidP="00AC6922">
            <w:pPr>
              <w:spacing w:after="0" w:line="240" w:lineRule="auto"/>
              <w:jc w:val="center"/>
              <w:rPr>
                <w:rFonts w:eastAsia="Times New Roman" w:cstheme="minorHAnsi"/>
                <w:color w:val="000000"/>
                <w:sz w:val="18"/>
                <w:szCs w:val="18"/>
                <w:lang w:eastAsia="fr-FR"/>
              </w:rPr>
            </w:pPr>
            <w:r w:rsidRPr="00C07360">
              <w:rPr>
                <w:rFonts w:eastAsia="Times New Roman" w:cstheme="minorHAnsi"/>
                <w:color w:val="000000"/>
                <w:sz w:val="18"/>
                <w:szCs w:val="18"/>
                <w:lang w:eastAsia="fr-FR"/>
              </w:rPr>
              <w:t>16,315,779,350</w:t>
            </w:r>
          </w:p>
        </w:tc>
      </w:tr>
      <w:tr w:rsidR="00BA35C1" w:rsidRPr="00C07360" w14:paraId="4E881E3D" w14:textId="77777777" w:rsidTr="00AC6922">
        <w:trPr>
          <w:trHeight w:val="263"/>
          <w:jc w:val="center"/>
        </w:trPr>
        <w:tc>
          <w:tcPr>
            <w:tcW w:w="2363" w:type="dxa"/>
            <w:tcBorders>
              <w:top w:val="nil"/>
              <w:left w:val="nil"/>
              <w:bottom w:val="nil"/>
              <w:right w:val="nil"/>
            </w:tcBorders>
            <w:shd w:val="clear" w:color="auto" w:fill="auto"/>
            <w:noWrap/>
            <w:vAlign w:val="center"/>
            <w:hideMark/>
          </w:tcPr>
          <w:p w14:paraId="07D0CFD0" w14:textId="77777777" w:rsidR="00BA35C1" w:rsidRPr="00C07360" w:rsidRDefault="00BA35C1" w:rsidP="00AC6922">
            <w:pPr>
              <w:spacing w:after="0" w:line="240" w:lineRule="auto"/>
              <w:rPr>
                <w:rFonts w:eastAsia="Times New Roman" w:cstheme="minorHAnsi"/>
                <w:color w:val="000000"/>
                <w:sz w:val="18"/>
                <w:szCs w:val="18"/>
                <w:lang w:eastAsia="fr-FR"/>
              </w:rPr>
            </w:pPr>
            <w:r w:rsidRPr="00C07360">
              <w:rPr>
                <w:rFonts w:eastAsia="Times New Roman" w:cstheme="minorHAnsi"/>
                <w:color w:val="000000"/>
                <w:sz w:val="18"/>
                <w:szCs w:val="18"/>
                <w:lang w:eastAsia="fr-FR"/>
              </w:rPr>
              <w:t>SUD'EST</w:t>
            </w:r>
          </w:p>
        </w:tc>
        <w:tc>
          <w:tcPr>
            <w:tcW w:w="1070" w:type="dxa"/>
            <w:tcBorders>
              <w:top w:val="nil"/>
              <w:left w:val="nil"/>
              <w:bottom w:val="nil"/>
              <w:right w:val="nil"/>
            </w:tcBorders>
            <w:shd w:val="clear" w:color="auto" w:fill="auto"/>
            <w:noWrap/>
            <w:vAlign w:val="center"/>
            <w:hideMark/>
          </w:tcPr>
          <w:p w14:paraId="70C11569" w14:textId="77777777" w:rsidR="00BA35C1" w:rsidRPr="00C07360" w:rsidRDefault="00BA35C1" w:rsidP="00AC6922">
            <w:pPr>
              <w:spacing w:after="0" w:line="240" w:lineRule="auto"/>
              <w:jc w:val="center"/>
              <w:rPr>
                <w:rFonts w:eastAsia="Times New Roman" w:cstheme="minorHAnsi"/>
                <w:color w:val="000000"/>
                <w:sz w:val="18"/>
                <w:szCs w:val="18"/>
                <w:lang w:eastAsia="fr-FR"/>
              </w:rPr>
            </w:pPr>
            <w:r w:rsidRPr="00C07360">
              <w:rPr>
                <w:rFonts w:eastAsia="Times New Roman" w:cstheme="minorHAnsi"/>
                <w:color w:val="000000"/>
                <w:sz w:val="18"/>
                <w:szCs w:val="18"/>
                <w:lang w:eastAsia="fr-FR"/>
              </w:rPr>
              <w:t>183,241</w:t>
            </w:r>
          </w:p>
        </w:tc>
        <w:tc>
          <w:tcPr>
            <w:tcW w:w="789" w:type="dxa"/>
            <w:tcBorders>
              <w:top w:val="nil"/>
              <w:left w:val="nil"/>
              <w:bottom w:val="nil"/>
              <w:right w:val="nil"/>
            </w:tcBorders>
            <w:shd w:val="clear" w:color="auto" w:fill="auto"/>
            <w:noWrap/>
            <w:vAlign w:val="center"/>
            <w:hideMark/>
          </w:tcPr>
          <w:p w14:paraId="3A5F40FD" w14:textId="77777777" w:rsidR="00BA35C1" w:rsidRPr="00C07360" w:rsidRDefault="00BA35C1" w:rsidP="00AC6922">
            <w:pPr>
              <w:spacing w:after="0" w:line="240" w:lineRule="auto"/>
              <w:jc w:val="center"/>
              <w:rPr>
                <w:rFonts w:eastAsia="Times New Roman" w:cstheme="minorHAnsi"/>
                <w:color w:val="000000"/>
                <w:sz w:val="18"/>
                <w:szCs w:val="18"/>
                <w:lang w:eastAsia="fr-FR"/>
              </w:rPr>
            </w:pPr>
            <w:r w:rsidRPr="00C07360">
              <w:rPr>
                <w:rFonts w:eastAsia="Times New Roman" w:cstheme="minorHAnsi"/>
                <w:color w:val="000000"/>
                <w:sz w:val="18"/>
                <w:szCs w:val="18"/>
                <w:lang w:eastAsia="fr-FR"/>
              </w:rPr>
              <w:t>16,758</w:t>
            </w:r>
          </w:p>
        </w:tc>
        <w:tc>
          <w:tcPr>
            <w:tcW w:w="795" w:type="dxa"/>
            <w:tcBorders>
              <w:top w:val="nil"/>
              <w:left w:val="nil"/>
              <w:bottom w:val="nil"/>
              <w:right w:val="nil"/>
            </w:tcBorders>
            <w:shd w:val="clear" w:color="auto" w:fill="auto"/>
            <w:noWrap/>
            <w:vAlign w:val="center"/>
            <w:hideMark/>
          </w:tcPr>
          <w:p w14:paraId="734CF210" w14:textId="77777777" w:rsidR="00BA35C1" w:rsidRPr="00C07360" w:rsidRDefault="00BA35C1" w:rsidP="00AC6922">
            <w:pPr>
              <w:spacing w:after="0" w:line="240" w:lineRule="auto"/>
              <w:jc w:val="center"/>
              <w:rPr>
                <w:rFonts w:eastAsia="Times New Roman" w:cstheme="minorHAnsi"/>
                <w:color w:val="000000"/>
                <w:sz w:val="18"/>
                <w:szCs w:val="18"/>
                <w:lang w:eastAsia="fr-FR"/>
              </w:rPr>
            </w:pPr>
            <w:r w:rsidRPr="00C07360">
              <w:rPr>
                <w:rFonts w:eastAsia="Times New Roman" w:cstheme="minorHAnsi"/>
                <w:color w:val="000000"/>
                <w:sz w:val="18"/>
                <w:szCs w:val="18"/>
                <w:lang w:eastAsia="fr-FR"/>
              </w:rPr>
              <w:t>21,734</w:t>
            </w:r>
          </w:p>
        </w:tc>
        <w:tc>
          <w:tcPr>
            <w:tcW w:w="1576" w:type="dxa"/>
            <w:tcBorders>
              <w:top w:val="nil"/>
              <w:left w:val="nil"/>
              <w:bottom w:val="nil"/>
              <w:right w:val="nil"/>
            </w:tcBorders>
            <w:shd w:val="clear" w:color="auto" w:fill="auto"/>
            <w:noWrap/>
            <w:vAlign w:val="center"/>
            <w:hideMark/>
          </w:tcPr>
          <w:p w14:paraId="69EF4CF1" w14:textId="77777777" w:rsidR="00BA35C1" w:rsidRPr="00C07360" w:rsidRDefault="00BA35C1" w:rsidP="00AC6922">
            <w:pPr>
              <w:spacing w:after="0" w:line="240" w:lineRule="auto"/>
              <w:jc w:val="center"/>
              <w:rPr>
                <w:rFonts w:eastAsia="Times New Roman" w:cstheme="minorHAnsi"/>
                <w:color w:val="000000"/>
                <w:sz w:val="18"/>
                <w:szCs w:val="18"/>
                <w:lang w:eastAsia="fr-FR"/>
              </w:rPr>
            </w:pPr>
            <w:r w:rsidRPr="00C07360">
              <w:rPr>
                <w:rFonts w:eastAsia="Times New Roman" w:cstheme="minorHAnsi"/>
                <w:color w:val="000000"/>
                <w:sz w:val="18"/>
                <w:szCs w:val="18"/>
                <w:lang w:eastAsia="fr-FR"/>
              </w:rPr>
              <w:t>3,070,752,678</w:t>
            </w:r>
          </w:p>
        </w:tc>
        <w:tc>
          <w:tcPr>
            <w:tcW w:w="1576" w:type="dxa"/>
            <w:tcBorders>
              <w:top w:val="nil"/>
              <w:left w:val="nil"/>
              <w:bottom w:val="nil"/>
              <w:right w:val="nil"/>
            </w:tcBorders>
            <w:shd w:val="clear" w:color="auto" w:fill="auto"/>
            <w:noWrap/>
            <w:vAlign w:val="center"/>
            <w:hideMark/>
          </w:tcPr>
          <w:p w14:paraId="1C67A094" w14:textId="77777777" w:rsidR="00BA35C1" w:rsidRPr="00C07360" w:rsidRDefault="00BA35C1" w:rsidP="00AC6922">
            <w:pPr>
              <w:spacing w:after="0" w:line="240" w:lineRule="auto"/>
              <w:jc w:val="center"/>
              <w:rPr>
                <w:rFonts w:eastAsia="Times New Roman" w:cstheme="minorHAnsi"/>
                <w:color w:val="000000"/>
                <w:sz w:val="18"/>
                <w:szCs w:val="18"/>
                <w:lang w:eastAsia="fr-FR"/>
              </w:rPr>
            </w:pPr>
            <w:r w:rsidRPr="00C07360">
              <w:rPr>
                <w:rFonts w:eastAsia="Times New Roman" w:cstheme="minorHAnsi"/>
                <w:color w:val="000000"/>
                <w:sz w:val="18"/>
                <w:szCs w:val="18"/>
                <w:lang w:eastAsia="fr-FR"/>
              </w:rPr>
              <w:t>3,982,547,351</w:t>
            </w:r>
          </w:p>
        </w:tc>
      </w:tr>
      <w:tr w:rsidR="00BA35C1" w:rsidRPr="00C07360" w14:paraId="492CD2BC" w14:textId="77777777" w:rsidTr="00AC6922">
        <w:trPr>
          <w:trHeight w:val="263"/>
          <w:jc w:val="center"/>
        </w:trPr>
        <w:tc>
          <w:tcPr>
            <w:tcW w:w="2363" w:type="dxa"/>
            <w:tcBorders>
              <w:top w:val="nil"/>
              <w:left w:val="nil"/>
              <w:bottom w:val="nil"/>
              <w:right w:val="nil"/>
            </w:tcBorders>
            <w:shd w:val="clear" w:color="auto" w:fill="auto"/>
            <w:noWrap/>
            <w:vAlign w:val="center"/>
            <w:hideMark/>
          </w:tcPr>
          <w:p w14:paraId="56FCE725" w14:textId="77777777" w:rsidR="00BA35C1" w:rsidRPr="00C07360" w:rsidRDefault="00BA35C1" w:rsidP="00AC6922">
            <w:pPr>
              <w:spacing w:after="0" w:line="240" w:lineRule="auto"/>
              <w:rPr>
                <w:rFonts w:eastAsia="Times New Roman" w:cstheme="minorHAnsi"/>
                <w:color w:val="000000"/>
                <w:sz w:val="18"/>
                <w:szCs w:val="18"/>
                <w:lang w:eastAsia="fr-FR"/>
              </w:rPr>
            </w:pPr>
            <w:r w:rsidRPr="00C07360">
              <w:rPr>
                <w:rFonts w:eastAsia="Times New Roman" w:cstheme="minorHAnsi"/>
                <w:color w:val="000000"/>
                <w:sz w:val="18"/>
                <w:szCs w:val="18"/>
                <w:lang w:eastAsia="fr-FR"/>
              </w:rPr>
              <w:t>NORD</w:t>
            </w:r>
          </w:p>
        </w:tc>
        <w:tc>
          <w:tcPr>
            <w:tcW w:w="1070" w:type="dxa"/>
            <w:tcBorders>
              <w:top w:val="nil"/>
              <w:left w:val="nil"/>
              <w:bottom w:val="nil"/>
              <w:right w:val="nil"/>
            </w:tcBorders>
            <w:shd w:val="clear" w:color="auto" w:fill="auto"/>
            <w:noWrap/>
            <w:vAlign w:val="center"/>
            <w:hideMark/>
          </w:tcPr>
          <w:p w14:paraId="3F3C603E" w14:textId="77777777" w:rsidR="00BA35C1" w:rsidRPr="00C07360" w:rsidRDefault="00BA35C1" w:rsidP="00AC6922">
            <w:pPr>
              <w:spacing w:after="0" w:line="240" w:lineRule="auto"/>
              <w:jc w:val="center"/>
              <w:rPr>
                <w:rFonts w:eastAsia="Times New Roman" w:cstheme="minorHAnsi"/>
                <w:color w:val="000000"/>
                <w:sz w:val="18"/>
                <w:szCs w:val="18"/>
                <w:lang w:eastAsia="fr-FR"/>
              </w:rPr>
            </w:pPr>
            <w:r w:rsidRPr="00C07360">
              <w:rPr>
                <w:rFonts w:eastAsia="Times New Roman" w:cstheme="minorHAnsi"/>
                <w:color w:val="000000"/>
                <w:sz w:val="18"/>
                <w:szCs w:val="18"/>
                <w:lang w:eastAsia="fr-FR"/>
              </w:rPr>
              <w:t>356,530</w:t>
            </w:r>
          </w:p>
        </w:tc>
        <w:tc>
          <w:tcPr>
            <w:tcW w:w="789" w:type="dxa"/>
            <w:tcBorders>
              <w:top w:val="nil"/>
              <w:left w:val="nil"/>
              <w:bottom w:val="nil"/>
              <w:right w:val="nil"/>
            </w:tcBorders>
            <w:shd w:val="clear" w:color="auto" w:fill="auto"/>
            <w:noWrap/>
            <w:vAlign w:val="center"/>
            <w:hideMark/>
          </w:tcPr>
          <w:p w14:paraId="0A44F049" w14:textId="77777777" w:rsidR="00BA35C1" w:rsidRPr="00C07360" w:rsidRDefault="00BA35C1" w:rsidP="00AC6922">
            <w:pPr>
              <w:spacing w:after="0" w:line="240" w:lineRule="auto"/>
              <w:jc w:val="center"/>
              <w:rPr>
                <w:rFonts w:eastAsia="Times New Roman" w:cstheme="minorHAnsi"/>
                <w:color w:val="000000"/>
                <w:sz w:val="18"/>
                <w:szCs w:val="18"/>
                <w:lang w:eastAsia="fr-FR"/>
              </w:rPr>
            </w:pPr>
            <w:r w:rsidRPr="00C07360">
              <w:rPr>
                <w:rFonts w:eastAsia="Times New Roman" w:cstheme="minorHAnsi"/>
                <w:color w:val="000000"/>
                <w:sz w:val="18"/>
                <w:szCs w:val="18"/>
                <w:lang w:eastAsia="fr-FR"/>
              </w:rPr>
              <w:t>17,670</w:t>
            </w:r>
          </w:p>
        </w:tc>
        <w:tc>
          <w:tcPr>
            <w:tcW w:w="795" w:type="dxa"/>
            <w:tcBorders>
              <w:top w:val="nil"/>
              <w:left w:val="nil"/>
              <w:bottom w:val="nil"/>
              <w:right w:val="nil"/>
            </w:tcBorders>
            <w:shd w:val="clear" w:color="auto" w:fill="auto"/>
            <w:noWrap/>
            <w:vAlign w:val="center"/>
            <w:hideMark/>
          </w:tcPr>
          <w:p w14:paraId="11C2D81F" w14:textId="77777777" w:rsidR="00BA35C1" w:rsidRPr="00C07360" w:rsidRDefault="00BA35C1" w:rsidP="00AC6922">
            <w:pPr>
              <w:spacing w:after="0" w:line="240" w:lineRule="auto"/>
              <w:jc w:val="center"/>
              <w:rPr>
                <w:rFonts w:eastAsia="Times New Roman" w:cstheme="minorHAnsi"/>
                <w:color w:val="000000"/>
                <w:sz w:val="18"/>
                <w:szCs w:val="18"/>
                <w:lang w:eastAsia="fr-FR"/>
              </w:rPr>
            </w:pPr>
            <w:r w:rsidRPr="00C07360">
              <w:rPr>
                <w:rFonts w:eastAsia="Times New Roman" w:cstheme="minorHAnsi"/>
                <w:color w:val="000000"/>
                <w:sz w:val="18"/>
                <w:szCs w:val="18"/>
                <w:lang w:eastAsia="fr-FR"/>
              </w:rPr>
              <w:t>19,197</w:t>
            </w:r>
          </w:p>
        </w:tc>
        <w:tc>
          <w:tcPr>
            <w:tcW w:w="1576" w:type="dxa"/>
            <w:tcBorders>
              <w:top w:val="nil"/>
              <w:left w:val="nil"/>
              <w:bottom w:val="nil"/>
              <w:right w:val="nil"/>
            </w:tcBorders>
            <w:shd w:val="clear" w:color="auto" w:fill="auto"/>
            <w:noWrap/>
            <w:vAlign w:val="center"/>
            <w:hideMark/>
          </w:tcPr>
          <w:p w14:paraId="7AE9C831" w14:textId="77777777" w:rsidR="00BA35C1" w:rsidRPr="00C07360" w:rsidRDefault="00BA35C1" w:rsidP="00AC6922">
            <w:pPr>
              <w:spacing w:after="0" w:line="240" w:lineRule="auto"/>
              <w:jc w:val="center"/>
              <w:rPr>
                <w:rFonts w:eastAsia="Times New Roman" w:cstheme="minorHAnsi"/>
                <w:color w:val="000000"/>
                <w:sz w:val="18"/>
                <w:szCs w:val="18"/>
                <w:lang w:eastAsia="fr-FR"/>
              </w:rPr>
            </w:pPr>
            <w:r w:rsidRPr="00C07360">
              <w:rPr>
                <w:rFonts w:eastAsia="Times New Roman" w:cstheme="minorHAnsi"/>
                <w:color w:val="000000"/>
                <w:sz w:val="18"/>
                <w:szCs w:val="18"/>
                <w:lang w:eastAsia="fr-FR"/>
              </w:rPr>
              <w:t>6,299,885,100</w:t>
            </w:r>
          </w:p>
        </w:tc>
        <w:tc>
          <w:tcPr>
            <w:tcW w:w="1576" w:type="dxa"/>
            <w:tcBorders>
              <w:top w:val="nil"/>
              <w:left w:val="nil"/>
              <w:bottom w:val="nil"/>
              <w:right w:val="nil"/>
            </w:tcBorders>
            <w:shd w:val="clear" w:color="auto" w:fill="auto"/>
            <w:noWrap/>
            <w:vAlign w:val="center"/>
            <w:hideMark/>
          </w:tcPr>
          <w:p w14:paraId="75B20312" w14:textId="77777777" w:rsidR="00BA35C1" w:rsidRPr="00C07360" w:rsidRDefault="00BA35C1" w:rsidP="00AC6922">
            <w:pPr>
              <w:spacing w:after="0" w:line="240" w:lineRule="auto"/>
              <w:jc w:val="center"/>
              <w:rPr>
                <w:rFonts w:eastAsia="Times New Roman" w:cstheme="minorHAnsi"/>
                <w:color w:val="000000"/>
                <w:sz w:val="18"/>
                <w:szCs w:val="18"/>
                <w:lang w:eastAsia="fr-FR"/>
              </w:rPr>
            </w:pPr>
            <w:r w:rsidRPr="00C07360">
              <w:rPr>
                <w:rFonts w:eastAsia="Times New Roman" w:cstheme="minorHAnsi"/>
                <w:color w:val="000000"/>
                <w:sz w:val="18"/>
                <w:szCs w:val="18"/>
                <w:lang w:eastAsia="fr-FR"/>
              </w:rPr>
              <w:t>6,844,328,247</w:t>
            </w:r>
          </w:p>
        </w:tc>
      </w:tr>
      <w:tr w:rsidR="00BA35C1" w:rsidRPr="00C07360" w14:paraId="244C2AEC" w14:textId="77777777" w:rsidTr="00AC6922">
        <w:trPr>
          <w:trHeight w:val="263"/>
          <w:jc w:val="center"/>
        </w:trPr>
        <w:tc>
          <w:tcPr>
            <w:tcW w:w="2363" w:type="dxa"/>
            <w:tcBorders>
              <w:top w:val="nil"/>
              <w:left w:val="nil"/>
              <w:bottom w:val="nil"/>
              <w:right w:val="nil"/>
            </w:tcBorders>
            <w:shd w:val="clear" w:color="auto" w:fill="auto"/>
            <w:noWrap/>
            <w:vAlign w:val="center"/>
            <w:hideMark/>
          </w:tcPr>
          <w:p w14:paraId="579D4040" w14:textId="77777777" w:rsidR="00BA35C1" w:rsidRPr="00C07360" w:rsidRDefault="00BA35C1" w:rsidP="00AC6922">
            <w:pPr>
              <w:spacing w:after="0" w:line="240" w:lineRule="auto"/>
              <w:rPr>
                <w:rFonts w:eastAsia="Times New Roman" w:cstheme="minorHAnsi"/>
                <w:color w:val="000000"/>
                <w:sz w:val="18"/>
                <w:szCs w:val="18"/>
                <w:lang w:eastAsia="fr-FR"/>
              </w:rPr>
            </w:pPr>
            <w:r w:rsidRPr="00C07360">
              <w:rPr>
                <w:rFonts w:eastAsia="Times New Roman" w:cstheme="minorHAnsi"/>
                <w:color w:val="000000"/>
                <w:sz w:val="18"/>
                <w:szCs w:val="18"/>
                <w:lang w:eastAsia="fr-FR"/>
              </w:rPr>
              <w:t>NORD'EST</w:t>
            </w:r>
          </w:p>
        </w:tc>
        <w:tc>
          <w:tcPr>
            <w:tcW w:w="1070" w:type="dxa"/>
            <w:tcBorders>
              <w:top w:val="nil"/>
              <w:left w:val="nil"/>
              <w:bottom w:val="nil"/>
              <w:right w:val="nil"/>
            </w:tcBorders>
            <w:shd w:val="clear" w:color="auto" w:fill="auto"/>
            <w:noWrap/>
            <w:vAlign w:val="center"/>
            <w:hideMark/>
          </w:tcPr>
          <w:p w14:paraId="46B6BBCE" w14:textId="77777777" w:rsidR="00BA35C1" w:rsidRPr="00C07360" w:rsidRDefault="00BA35C1" w:rsidP="00AC6922">
            <w:pPr>
              <w:spacing w:after="0" w:line="240" w:lineRule="auto"/>
              <w:jc w:val="center"/>
              <w:rPr>
                <w:rFonts w:eastAsia="Times New Roman" w:cstheme="minorHAnsi"/>
                <w:color w:val="000000"/>
                <w:sz w:val="18"/>
                <w:szCs w:val="18"/>
                <w:lang w:eastAsia="fr-FR"/>
              </w:rPr>
            </w:pPr>
            <w:r w:rsidRPr="00C07360">
              <w:rPr>
                <w:rFonts w:eastAsia="Times New Roman" w:cstheme="minorHAnsi"/>
                <w:color w:val="000000"/>
                <w:sz w:val="18"/>
                <w:szCs w:val="18"/>
                <w:lang w:eastAsia="fr-FR"/>
              </w:rPr>
              <w:t>131,883</w:t>
            </w:r>
          </w:p>
        </w:tc>
        <w:tc>
          <w:tcPr>
            <w:tcW w:w="789" w:type="dxa"/>
            <w:tcBorders>
              <w:top w:val="nil"/>
              <w:left w:val="nil"/>
              <w:bottom w:val="nil"/>
              <w:right w:val="nil"/>
            </w:tcBorders>
            <w:shd w:val="clear" w:color="auto" w:fill="auto"/>
            <w:noWrap/>
            <w:vAlign w:val="center"/>
            <w:hideMark/>
          </w:tcPr>
          <w:p w14:paraId="6B4F9E88" w14:textId="77777777" w:rsidR="00BA35C1" w:rsidRPr="00C07360" w:rsidRDefault="00BA35C1" w:rsidP="00AC6922">
            <w:pPr>
              <w:spacing w:after="0" w:line="240" w:lineRule="auto"/>
              <w:jc w:val="center"/>
              <w:rPr>
                <w:rFonts w:eastAsia="Times New Roman" w:cstheme="minorHAnsi"/>
                <w:color w:val="000000"/>
                <w:sz w:val="18"/>
                <w:szCs w:val="18"/>
                <w:lang w:eastAsia="fr-FR"/>
              </w:rPr>
            </w:pPr>
            <w:r w:rsidRPr="00C07360">
              <w:rPr>
                <w:rFonts w:eastAsia="Times New Roman" w:cstheme="minorHAnsi"/>
                <w:color w:val="000000"/>
                <w:sz w:val="18"/>
                <w:szCs w:val="18"/>
                <w:lang w:eastAsia="fr-FR"/>
              </w:rPr>
              <w:t>10,146</w:t>
            </w:r>
          </w:p>
        </w:tc>
        <w:tc>
          <w:tcPr>
            <w:tcW w:w="795" w:type="dxa"/>
            <w:tcBorders>
              <w:top w:val="nil"/>
              <w:left w:val="nil"/>
              <w:bottom w:val="nil"/>
              <w:right w:val="nil"/>
            </w:tcBorders>
            <w:shd w:val="clear" w:color="auto" w:fill="auto"/>
            <w:noWrap/>
            <w:vAlign w:val="center"/>
            <w:hideMark/>
          </w:tcPr>
          <w:p w14:paraId="6881B94C" w14:textId="77777777" w:rsidR="00BA35C1" w:rsidRPr="00C07360" w:rsidRDefault="00BA35C1" w:rsidP="00AC6922">
            <w:pPr>
              <w:spacing w:after="0" w:line="240" w:lineRule="auto"/>
              <w:jc w:val="center"/>
              <w:rPr>
                <w:rFonts w:eastAsia="Times New Roman" w:cstheme="minorHAnsi"/>
                <w:color w:val="000000"/>
                <w:sz w:val="18"/>
                <w:szCs w:val="18"/>
                <w:lang w:eastAsia="fr-FR"/>
              </w:rPr>
            </w:pPr>
            <w:r w:rsidRPr="00C07360">
              <w:rPr>
                <w:rFonts w:eastAsia="Times New Roman" w:cstheme="minorHAnsi"/>
                <w:color w:val="000000"/>
                <w:sz w:val="18"/>
                <w:szCs w:val="18"/>
                <w:lang w:eastAsia="fr-FR"/>
              </w:rPr>
              <w:t>17,593</w:t>
            </w:r>
          </w:p>
        </w:tc>
        <w:tc>
          <w:tcPr>
            <w:tcW w:w="1576" w:type="dxa"/>
            <w:tcBorders>
              <w:top w:val="nil"/>
              <w:left w:val="nil"/>
              <w:bottom w:val="nil"/>
              <w:right w:val="nil"/>
            </w:tcBorders>
            <w:shd w:val="clear" w:color="auto" w:fill="auto"/>
            <w:noWrap/>
            <w:vAlign w:val="center"/>
            <w:hideMark/>
          </w:tcPr>
          <w:p w14:paraId="53AE760B" w14:textId="77777777" w:rsidR="00BA35C1" w:rsidRPr="00C07360" w:rsidRDefault="00BA35C1" w:rsidP="00AC6922">
            <w:pPr>
              <w:spacing w:after="0" w:line="240" w:lineRule="auto"/>
              <w:jc w:val="center"/>
              <w:rPr>
                <w:rFonts w:eastAsia="Times New Roman" w:cstheme="minorHAnsi"/>
                <w:color w:val="000000"/>
                <w:sz w:val="18"/>
                <w:szCs w:val="18"/>
                <w:lang w:eastAsia="fr-FR"/>
              </w:rPr>
            </w:pPr>
            <w:r w:rsidRPr="00C07360">
              <w:rPr>
                <w:rFonts w:eastAsia="Times New Roman" w:cstheme="minorHAnsi"/>
                <w:color w:val="000000"/>
                <w:sz w:val="18"/>
                <w:szCs w:val="18"/>
                <w:lang w:eastAsia="fr-FR"/>
              </w:rPr>
              <w:t>1,338,084,918</w:t>
            </w:r>
          </w:p>
        </w:tc>
        <w:tc>
          <w:tcPr>
            <w:tcW w:w="1576" w:type="dxa"/>
            <w:tcBorders>
              <w:top w:val="nil"/>
              <w:left w:val="nil"/>
              <w:bottom w:val="nil"/>
              <w:right w:val="nil"/>
            </w:tcBorders>
            <w:shd w:val="clear" w:color="auto" w:fill="auto"/>
            <w:noWrap/>
            <w:vAlign w:val="center"/>
            <w:hideMark/>
          </w:tcPr>
          <w:p w14:paraId="66F3713D" w14:textId="77777777" w:rsidR="00BA35C1" w:rsidRPr="00C07360" w:rsidRDefault="00BA35C1" w:rsidP="00AC6922">
            <w:pPr>
              <w:spacing w:after="0" w:line="240" w:lineRule="auto"/>
              <w:jc w:val="center"/>
              <w:rPr>
                <w:rFonts w:eastAsia="Times New Roman" w:cstheme="minorHAnsi"/>
                <w:color w:val="000000"/>
                <w:sz w:val="18"/>
                <w:szCs w:val="18"/>
                <w:lang w:eastAsia="fr-FR"/>
              </w:rPr>
            </w:pPr>
            <w:r w:rsidRPr="00C07360">
              <w:rPr>
                <w:rFonts w:eastAsia="Times New Roman" w:cstheme="minorHAnsi"/>
                <w:color w:val="000000"/>
                <w:sz w:val="18"/>
                <w:szCs w:val="18"/>
                <w:lang w:eastAsia="fr-FR"/>
              </w:rPr>
              <w:t>2,320,159,590</w:t>
            </w:r>
          </w:p>
        </w:tc>
      </w:tr>
      <w:tr w:rsidR="00BA35C1" w:rsidRPr="00C07360" w14:paraId="371A4DF2" w14:textId="77777777" w:rsidTr="00AC6922">
        <w:trPr>
          <w:trHeight w:val="263"/>
          <w:jc w:val="center"/>
        </w:trPr>
        <w:tc>
          <w:tcPr>
            <w:tcW w:w="2363" w:type="dxa"/>
            <w:tcBorders>
              <w:top w:val="nil"/>
              <w:left w:val="nil"/>
              <w:bottom w:val="nil"/>
              <w:right w:val="nil"/>
            </w:tcBorders>
            <w:shd w:val="clear" w:color="auto" w:fill="auto"/>
            <w:noWrap/>
            <w:vAlign w:val="center"/>
            <w:hideMark/>
          </w:tcPr>
          <w:p w14:paraId="19175995" w14:textId="77777777" w:rsidR="00BA35C1" w:rsidRPr="00C07360" w:rsidRDefault="00BA35C1" w:rsidP="00AC6922">
            <w:pPr>
              <w:spacing w:after="0" w:line="240" w:lineRule="auto"/>
              <w:rPr>
                <w:rFonts w:eastAsia="Times New Roman" w:cstheme="minorHAnsi"/>
                <w:color w:val="000000"/>
                <w:sz w:val="18"/>
                <w:szCs w:val="18"/>
                <w:lang w:eastAsia="fr-FR"/>
              </w:rPr>
            </w:pPr>
            <w:r w:rsidRPr="00C07360">
              <w:rPr>
                <w:rFonts w:eastAsia="Times New Roman" w:cstheme="minorHAnsi"/>
                <w:color w:val="000000"/>
                <w:sz w:val="18"/>
                <w:szCs w:val="18"/>
                <w:lang w:eastAsia="fr-FR"/>
              </w:rPr>
              <w:t>Artibonite</w:t>
            </w:r>
          </w:p>
        </w:tc>
        <w:tc>
          <w:tcPr>
            <w:tcW w:w="1070" w:type="dxa"/>
            <w:tcBorders>
              <w:top w:val="nil"/>
              <w:left w:val="nil"/>
              <w:bottom w:val="nil"/>
              <w:right w:val="nil"/>
            </w:tcBorders>
            <w:shd w:val="clear" w:color="auto" w:fill="auto"/>
            <w:noWrap/>
            <w:vAlign w:val="center"/>
            <w:hideMark/>
          </w:tcPr>
          <w:p w14:paraId="2FD4654C" w14:textId="77777777" w:rsidR="00BA35C1" w:rsidRPr="00C07360" w:rsidRDefault="00BA35C1" w:rsidP="00AC6922">
            <w:pPr>
              <w:spacing w:after="0" w:line="240" w:lineRule="auto"/>
              <w:jc w:val="center"/>
              <w:rPr>
                <w:rFonts w:eastAsia="Times New Roman" w:cstheme="minorHAnsi"/>
                <w:color w:val="000000"/>
                <w:sz w:val="18"/>
                <w:szCs w:val="18"/>
                <w:lang w:eastAsia="fr-FR"/>
              </w:rPr>
            </w:pPr>
            <w:r w:rsidRPr="00C07360">
              <w:rPr>
                <w:rFonts w:eastAsia="Times New Roman" w:cstheme="minorHAnsi"/>
                <w:color w:val="000000"/>
                <w:sz w:val="18"/>
                <w:szCs w:val="18"/>
                <w:lang w:eastAsia="fr-FR"/>
              </w:rPr>
              <w:t>496,853</w:t>
            </w:r>
          </w:p>
        </w:tc>
        <w:tc>
          <w:tcPr>
            <w:tcW w:w="789" w:type="dxa"/>
            <w:tcBorders>
              <w:top w:val="nil"/>
              <w:left w:val="nil"/>
              <w:bottom w:val="nil"/>
              <w:right w:val="nil"/>
            </w:tcBorders>
            <w:shd w:val="clear" w:color="auto" w:fill="auto"/>
            <w:noWrap/>
            <w:vAlign w:val="center"/>
            <w:hideMark/>
          </w:tcPr>
          <w:p w14:paraId="023EE8FC" w14:textId="77777777" w:rsidR="00BA35C1" w:rsidRPr="00C07360" w:rsidRDefault="00BA35C1" w:rsidP="00AC6922">
            <w:pPr>
              <w:spacing w:after="0" w:line="240" w:lineRule="auto"/>
              <w:jc w:val="center"/>
              <w:rPr>
                <w:rFonts w:eastAsia="Times New Roman" w:cstheme="minorHAnsi"/>
                <w:color w:val="000000"/>
                <w:sz w:val="18"/>
                <w:szCs w:val="18"/>
                <w:lang w:eastAsia="fr-FR"/>
              </w:rPr>
            </w:pPr>
            <w:r w:rsidRPr="00C07360">
              <w:rPr>
                <w:rFonts w:eastAsia="Times New Roman" w:cstheme="minorHAnsi"/>
                <w:color w:val="000000"/>
                <w:sz w:val="18"/>
                <w:szCs w:val="18"/>
                <w:lang w:eastAsia="fr-FR"/>
              </w:rPr>
              <w:t>20,520</w:t>
            </w:r>
          </w:p>
        </w:tc>
        <w:tc>
          <w:tcPr>
            <w:tcW w:w="795" w:type="dxa"/>
            <w:tcBorders>
              <w:top w:val="nil"/>
              <w:left w:val="nil"/>
              <w:bottom w:val="nil"/>
              <w:right w:val="nil"/>
            </w:tcBorders>
            <w:shd w:val="clear" w:color="auto" w:fill="auto"/>
            <w:noWrap/>
            <w:vAlign w:val="center"/>
            <w:hideMark/>
          </w:tcPr>
          <w:p w14:paraId="427CACE4" w14:textId="77777777" w:rsidR="00BA35C1" w:rsidRPr="00C07360" w:rsidRDefault="00BA35C1" w:rsidP="00AC6922">
            <w:pPr>
              <w:spacing w:after="0" w:line="240" w:lineRule="auto"/>
              <w:jc w:val="center"/>
              <w:rPr>
                <w:rFonts w:eastAsia="Times New Roman" w:cstheme="minorHAnsi"/>
                <w:color w:val="000000"/>
                <w:sz w:val="18"/>
                <w:szCs w:val="18"/>
                <w:lang w:eastAsia="fr-FR"/>
              </w:rPr>
            </w:pPr>
            <w:r w:rsidRPr="00C07360">
              <w:rPr>
                <w:rFonts w:eastAsia="Times New Roman" w:cstheme="minorHAnsi"/>
                <w:color w:val="000000"/>
                <w:sz w:val="18"/>
                <w:szCs w:val="18"/>
                <w:lang w:eastAsia="fr-FR"/>
              </w:rPr>
              <w:t>21,852</w:t>
            </w:r>
          </w:p>
        </w:tc>
        <w:tc>
          <w:tcPr>
            <w:tcW w:w="1576" w:type="dxa"/>
            <w:tcBorders>
              <w:top w:val="nil"/>
              <w:left w:val="nil"/>
              <w:bottom w:val="nil"/>
              <w:right w:val="nil"/>
            </w:tcBorders>
            <w:shd w:val="clear" w:color="auto" w:fill="auto"/>
            <w:noWrap/>
            <w:vAlign w:val="center"/>
            <w:hideMark/>
          </w:tcPr>
          <w:p w14:paraId="44017A27" w14:textId="77777777" w:rsidR="00BA35C1" w:rsidRPr="00C07360" w:rsidRDefault="00BA35C1" w:rsidP="00AC6922">
            <w:pPr>
              <w:spacing w:after="0" w:line="240" w:lineRule="auto"/>
              <w:jc w:val="center"/>
              <w:rPr>
                <w:rFonts w:eastAsia="Times New Roman" w:cstheme="minorHAnsi"/>
                <w:color w:val="000000"/>
                <w:sz w:val="18"/>
                <w:szCs w:val="18"/>
                <w:lang w:eastAsia="fr-FR"/>
              </w:rPr>
            </w:pPr>
            <w:r w:rsidRPr="00C07360">
              <w:rPr>
                <w:rFonts w:eastAsia="Times New Roman" w:cstheme="minorHAnsi"/>
                <w:color w:val="000000"/>
                <w:sz w:val="18"/>
                <w:szCs w:val="18"/>
                <w:lang w:eastAsia="fr-FR"/>
              </w:rPr>
              <w:t>10,195,423,560</w:t>
            </w:r>
          </w:p>
        </w:tc>
        <w:tc>
          <w:tcPr>
            <w:tcW w:w="1576" w:type="dxa"/>
            <w:tcBorders>
              <w:top w:val="nil"/>
              <w:left w:val="nil"/>
              <w:bottom w:val="nil"/>
              <w:right w:val="nil"/>
            </w:tcBorders>
            <w:shd w:val="clear" w:color="auto" w:fill="auto"/>
            <w:noWrap/>
            <w:vAlign w:val="center"/>
            <w:hideMark/>
          </w:tcPr>
          <w:p w14:paraId="07B7F40D" w14:textId="77777777" w:rsidR="00BA35C1" w:rsidRPr="00C07360" w:rsidRDefault="00BA35C1" w:rsidP="00AC6922">
            <w:pPr>
              <w:spacing w:after="0" w:line="240" w:lineRule="auto"/>
              <w:jc w:val="center"/>
              <w:rPr>
                <w:rFonts w:eastAsia="Times New Roman" w:cstheme="minorHAnsi"/>
                <w:color w:val="000000"/>
                <w:sz w:val="18"/>
                <w:szCs w:val="18"/>
                <w:lang w:eastAsia="fr-FR"/>
              </w:rPr>
            </w:pPr>
            <w:r w:rsidRPr="00C07360">
              <w:rPr>
                <w:rFonts w:eastAsia="Times New Roman" w:cstheme="minorHAnsi"/>
                <w:color w:val="000000"/>
                <w:sz w:val="18"/>
                <w:szCs w:val="18"/>
                <w:lang w:eastAsia="fr-FR"/>
              </w:rPr>
              <w:t>10,857,341,616</w:t>
            </w:r>
          </w:p>
        </w:tc>
      </w:tr>
      <w:tr w:rsidR="00BA35C1" w:rsidRPr="00C07360" w14:paraId="698DC6BE" w14:textId="77777777" w:rsidTr="00AC6922">
        <w:trPr>
          <w:trHeight w:val="263"/>
          <w:jc w:val="center"/>
        </w:trPr>
        <w:tc>
          <w:tcPr>
            <w:tcW w:w="2363" w:type="dxa"/>
            <w:tcBorders>
              <w:top w:val="nil"/>
              <w:left w:val="nil"/>
              <w:bottom w:val="nil"/>
              <w:right w:val="nil"/>
            </w:tcBorders>
            <w:shd w:val="clear" w:color="auto" w:fill="auto"/>
            <w:noWrap/>
            <w:vAlign w:val="center"/>
            <w:hideMark/>
          </w:tcPr>
          <w:p w14:paraId="072D11BD" w14:textId="77777777" w:rsidR="00BA35C1" w:rsidRPr="00C07360" w:rsidRDefault="00BA35C1" w:rsidP="00AC6922">
            <w:pPr>
              <w:spacing w:after="0" w:line="240" w:lineRule="auto"/>
              <w:rPr>
                <w:rFonts w:eastAsia="Times New Roman" w:cstheme="minorHAnsi"/>
                <w:color w:val="000000"/>
                <w:sz w:val="18"/>
                <w:szCs w:val="18"/>
                <w:lang w:eastAsia="fr-FR"/>
              </w:rPr>
            </w:pPr>
            <w:r w:rsidRPr="00C07360">
              <w:rPr>
                <w:rFonts w:eastAsia="Times New Roman" w:cstheme="minorHAnsi"/>
                <w:color w:val="000000"/>
                <w:sz w:val="18"/>
                <w:szCs w:val="18"/>
                <w:lang w:eastAsia="fr-FR"/>
              </w:rPr>
              <w:t>CENTRE</w:t>
            </w:r>
          </w:p>
        </w:tc>
        <w:tc>
          <w:tcPr>
            <w:tcW w:w="1070" w:type="dxa"/>
            <w:tcBorders>
              <w:top w:val="nil"/>
              <w:left w:val="nil"/>
              <w:bottom w:val="nil"/>
              <w:right w:val="nil"/>
            </w:tcBorders>
            <w:shd w:val="clear" w:color="auto" w:fill="auto"/>
            <w:noWrap/>
            <w:vAlign w:val="center"/>
            <w:hideMark/>
          </w:tcPr>
          <w:p w14:paraId="670E2473" w14:textId="77777777" w:rsidR="00BA35C1" w:rsidRPr="00C07360" w:rsidRDefault="00BA35C1" w:rsidP="00AC6922">
            <w:pPr>
              <w:spacing w:after="0" w:line="240" w:lineRule="auto"/>
              <w:jc w:val="center"/>
              <w:rPr>
                <w:rFonts w:eastAsia="Times New Roman" w:cstheme="minorHAnsi"/>
                <w:color w:val="000000"/>
                <w:sz w:val="18"/>
                <w:szCs w:val="18"/>
                <w:lang w:eastAsia="fr-FR"/>
              </w:rPr>
            </w:pPr>
            <w:r w:rsidRPr="00C07360">
              <w:rPr>
                <w:rFonts w:eastAsia="Times New Roman" w:cstheme="minorHAnsi"/>
                <w:color w:val="000000"/>
                <w:sz w:val="18"/>
                <w:szCs w:val="18"/>
                <w:lang w:eastAsia="fr-FR"/>
              </w:rPr>
              <w:t>244,021</w:t>
            </w:r>
          </w:p>
        </w:tc>
        <w:tc>
          <w:tcPr>
            <w:tcW w:w="789" w:type="dxa"/>
            <w:tcBorders>
              <w:top w:val="nil"/>
              <w:left w:val="nil"/>
              <w:bottom w:val="nil"/>
              <w:right w:val="nil"/>
            </w:tcBorders>
            <w:shd w:val="clear" w:color="auto" w:fill="auto"/>
            <w:noWrap/>
            <w:vAlign w:val="center"/>
            <w:hideMark/>
          </w:tcPr>
          <w:p w14:paraId="249930BD" w14:textId="77777777" w:rsidR="00BA35C1" w:rsidRPr="00C07360" w:rsidRDefault="00BA35C1" w:rsidP="00AC6922">
            <w:pPr>
              <w:spacing w:after="0" w:line="240" w:lineRule="auto"/>
              <w:jc w:val="center"/>
              <w:rPr>
                <w:rFonts w:eastAsia="Times New Roman" w:cstheme="minorHAnsi"/>
                <w:color w:val="000000"/>
                <w:sz w:val="18"/>
                <w:szCs w:val="18"/>
                <w:lang w:eastAsia="fr-FR"/>
              </w:rPr>
            </w:pPr>
            <w:r w:rsidRPr="00C07360">
              <w:rPr>
                <w:rFonts w:eastAsia="Times New Roman" w:cstheme="minorHAnsi"/>
                <w:color w:val="000000"/>
                <w:sz w:val="18"/>
                <w:szCs w:val="18"/>
                <w:lang w:eastAsia="fr-FR"/>
              </w:rPr>
              <w:t>12,540</w:t>
            </w:r>
          </w:p>
        </w:tc>
        <w:tc>
          <w:tcPr>
            <w:tcW w:w="795" w:type="dxa"/>
            <w:tcBorders>
              <w:top w:val="nil"/>
              <w:left w:val="nil"/>
              <w:bottom w:val="nil"/>
              <w:right w:val="nil"/>
            </w:tcBorders>
            <w:shd w:val="clear" w:color="auto" w:fill="auto"/>
            <w:noWrap/>
            <w:vAlign w:val="center"/>
            <w:hideMark/>
          </w:tcPr>
          <w:p w14:paraId="23EF77C9" w14:textId="77777777" w:rsidR="00BA35C1" w:rsidRPr="00C07360" w:rsidRDefault="00BA35C1" w:rsidP="00AC6922">
            <w:pPr>
              <w:spacing w:after="0" w:line="240" w:lineRule="auto"/>
              <w:jc w:val="center"/>
              <w:rPr>
                <w:rFonts w:eastAsia="Times New Roman" w:cstheme="minorHAnsi"/>
                <w:color w:val="000000"/>
                <w:sz w:val="18"/>
                <w:szCs w:val="18"/>
                <w:lang w:eastAsia="fr-FR"/>
              </w:rPr>
            </w:pPr>
            <w:r w:rsidRPr="00C07360">
              <w:rPr>
                <w:rFonts w:eastAsia="Times New Roman" w:cstheme="minorHAnsi"/>
                <w:color w:val="000000"/>
                <w:sz w:val="18"/>
                <w:szCs w:val="18"/>
                <w:lang w:eastAsia="fr-FR"/>
              </w:rPr>
              <w:t>9,154</w:t>
            </w:r>
          </w:p>
        </w:tc>
        <w:tc>
          <w:tcPr>
            <w:tcW w:w="1576" w:type="dxa"/>
            <w:tcBorders>
              <w:top w:val="nil"/>
              <w:left w:val="nil"/>
              <w:bottom w:val="nil"/>
              <w:right w:val="nil"/>
            </w:tcBorders>
            <w:shd w:val="clear" w:color="auto" w:fill="auto"/>
            <w:noWrap/>
            <w:vAlign w:val="center"/>
            <w:hideMark/>
          </w:tcPr>
          <w:p w14:paraId="34D32B8B" w14:textId="77777777" w:rsidR="00BA35C1" w:rsidRPr="00C07360" w:rsidRDefault="00BA35C1" w:rsidP="00AC6922">
            <w:pPr>
              <w:spacing w:after="0" w:line="240" w:lineRule="auto"/>
              <w:jc w:val="center"/>
              <w:rPr>
                <w:rFonts w:eastAsia="Times New Roman" w:cstheme="minorHAnsi"/>
                <w:color w:val="000000"/>
                <w:sz w:val="18"/>
                <w:szCs w:val="18"/>
                <w:lang w:eastAsia="fr-FR"/>
              </w:rPr>
            </w:pPr>
            <w:r w:rsidRPr="00C07360">
              <w:rPr>
                <w:rFonts w:eastAsia="Times New Roman" w:cstheme="minorHAnsi"/>
                <w:color w:val="000000"/>
                <w:sz w:val="18"/>
                <w:szCs w:val="18"/>
                <w:lang w:eastAsia="fr-FR"/>
              </w:rPr>
              <w:t>3,060,023,340</w:t>
            </w:r>
          </w:p>
        </w:tc>
        <w:tc>
          <w:tcPr>
            <w:tcW w:w="1576" w:type="dxa"/>
            <w:tcBorders>
              <w:top w:val="nil"/>
              <w:left w:val="nil"/>
              <w:bottom w:val="nil"/>
              <w:right w:val="nil"/>
            </w:tcBorders>
            <w:shd w:val="clear" w:color="auto" w:fill="auto"/>
            <w:noWrap/>
            <w:vAlign w:val="center"/>
            <w:hideMark/>
          </w:tcPr>
          <w:p w14:paraId="243A3EF3" w14:textId="77777777" w:rsidR="00BA35C1" w:rsidRPr="00C07360" w:rsidRDefault="00BA35C1" w:rsidP="00AC6922">
            <w:pPr>
              <w:spacing w:after="0" w:line="240" w:lineRule="auto"/>
              <w:jc w:val="center"/>
              <w:rPr>
                <w:rFonts w:eastAsia="Times New Roman" w:cstheme="minorHAnsi"/>
                <w:color w:val="000000"/>
                <w:sz w:val="18"/>
                <w:szCs w:val="18"/>
                <w:lang w:eastAsia="fr-FR"/>
              </w:rPr>
            </w:pPr>
            <w:r w:rsidRPr="00C07360">
              <w:rPr>
                <w:rFonts w:eastAsia="Times New Roman" w:cstheme="minorHAnsi"/>
                <w:color w:val="000000"/>
                <w:sz w:val="18"/>
                <w:szCs w:val="18"/>
                <w:lang w:eastAsia="fr-FR"/>
              </w:rPr>
              <w:t>2,233,890,211</w:t>
            </w:r>
          </w:p>
        </w:tc>
      </w:tr>
      <w:tr w:rsidR="00BA35C1" w:rsidRPr="00C07360" w14:paraId="6F2F9E53" w14:textId="77777777" w:rsidTr="00AC6922">
        <w:trPr>
          <w:trHeight w:val="263"/>
          <w:jc w:val="center"/>
        </w:trPr>
        <w:tc>
          <w:tcPr>
            <w:tcW w:w="2363" w:type="dxa"/>
            <w:tcBorders>
              <w:top w:val="nil"/>
              <w:left w:val="nil"/>
              <w:bottom w:val="nil"/>
              <w:right w:val="nil"/>
            </w:tcBorders>
            <w:shd w:val="clear" w:color="auto" w:fill="auto"/>
            <w:noWrap/>
            <w:vAlign w:val="center"/>
            <w:hideMark/>
          </w:tcPr>
          <w:p w14:paraId="7F0E5863" w14:textId="77777777" w:rsidR="00BA35C1" w:rsidRPr="00C07360" w:rsidRDefault="00BA35C1" w:rsidP="00AC6922">
            <w:pPr>
              <w:spacing w:after="0" w:line="240" w:lineRule="auto"/>
              <w:rPr>
                <w:rFonts w:eastAsia="Times New Roman" w:cstheme="minorHAnsi"/>
                <w:color w:val="000000"/>
                <w:sz w:val="18"/>
                <w:szCs w:val="18"/>
                <w:lang w:eastAsia="fr-FR"/>
              </w:rPr>
            </w:pPr>
            <w:r w:rsidRPr="00C07360">
              <w:rPr>
                <w:rFonts w:eastAsia="Times New Roman" w:cstheme="minorHAnsi"/>
                <w:color w:val="000000"/>
                <w:sz w:val="18"/>
                <w:szCs w:val="18"/>
                <w:lang w:eastAsia="fr-FR"/>
              </w:rPr>
              <w:t>SUD</w:t>
            </w:r>
          </w:p>
        </w:tc>
        <w:tc>
          <w:tcPr>
            <w:tcW w:w="1070" w:type="dxa"/>
            <w:tcBorders>
              <w:top w:val="nil"/>
              <w:left w:val="nil"/>
              <w:bottom w:val="nil"/>
              <w:right w:val="nil"/>
            </w:tcBorders>
            <w:shd w:val="clear" w:color="auto" w:fill="auto"/>
            <w:noWrap/>
            <w:vAlign w:val="center"/>
            <w:hideMark/>
          </w:tcPr>
          <w:p w14:paraId="6461C759" w14:textId="77777777" w:rsidR="00BA35C1" w:rsidRPr="00C07360" w:rsidRDefault="00BA35C1" w:rsidP="00AC6922">
            <w:pPr>
              <w:spacing w:after="0" w:line="240" w:lineRule="auto"/>
              <w:jc w:val="center"/>
              <w:rPr>
                <w:rFonts w:eastAsia="Times New Roman" w:cstheme="minorHAnsi"/>
                <w:color w:val="000000"/>
                <w:sz w:val="18"/>
                <w:szCs w:val="18"/>
                <w:lang w:eastAsia="fr-FR"/>
              </w:rPr>
            </w:pPr>
            <w:r w:rsidRPr="00C07360">
              <w:rPr>
                <w:rFonts w:eastAsia="Times New Roman" w:cstheme="minorHAnsi"/>
                <w:color w:val="000000"/>
                <w:sz w:val="18"/>
                <w:szCs w:val="18"/>
                <w:lang w:eastAsia="fr-FR"/>
              </w:rPr>
              <w:t>225,124</w:t>
            </w:r>
          </w:p>
        </w:tc>
        <w:tc>
          <w:tcPr>
            <w:tcW w:w="789" w:type="dxa"/>
            <w:tcBorders>
              <w:top w:val="nil"/>
              <w:left w:val="nil"/>
              <w:bottom w:val="nil"/>
              <w:right w:val="nil"/>
            </w:tcBorders>
            <w:shd w:val="clear" w:color="auto" w:fill="auto"/>
            <w:noWrap/>
            <w:vAlign w:val="center"/>
            <w:hideMark/>
          </w:tcPr>
          <w:p w14:paraId="16298511" w14:textId="77777777" w:rsidR="00BA35C1" w:rsidRPr="00C07360" w:rsidRDefault="00BA35C1" w:rsidP="00AC6922">
            <w:pPr>
              <w:spacing w:after="0" w:line="240" w:lineRule="auto"/>
              <w:jc w:val="center"/>
              <w:rPr>
                <w:rFonts w:eastAsia="Times New Roman" w:cstheme="minorHAnsi"/>
                <w:color w:val="000000"/>
                <w:sz w:val="18"/>
                <w:szCs w:val="18"/>
                <w:lang w:eastAsia="fr-FR"/>
              </w:rPr>
            </w:pPr>
            <w:r w:rsidRPr="00C07360">
              <w:rPr>
                <w:rFonts w:eastAsia="Times New Roman" w:cstheme="minorHAnsi"/>
                <w:color w:val="000000"/>
                <w:sz w:val="18"/>
                <w:szCs w:val="18"/>
                <w:lang w:eastAsia="fr-FR"/>
              </w:rPr>
              <w:t>10,830</w:t>
            </w:r>
          </w:p>
        </w:tc>
        <w:tc>
          <w:tcPr>
            <w:tcW w:w="795" w:type="dxa"/>
            <w:tcBorders>
              <w:top w:val="nil"/>
              <w:left w:val="nil"/>
              <w:bottom w:val="nil"/>
              <w:right w:val="nil"/>
            </w:tcBorders>
            <w:shd w:val="clear" w:color="auto" w:fill="auto"/>
            <w:noWrap/>
            <w:vAlign w:val="center"/>
            <w:hideMark/>
          </w:tcPr>
          <w:p w14:paraId="51E28796" w14:textId="77777777" w:rsidR="00BA35C1" w:rsidRPr="00C07360" w:rsidRDefault="00BA35C1" w:rsidP="00AC6922">
            <w:pPr>
              <w:spacing w:after="0" w:line="240" w:lineRule="auto"/>
              <w:jc w:val="center"/>
              <w:rPr>
                <w:rFonts w:eastAsia="Times New Roman" w:cstheme="minorHAnsi"/>
                <w:color w:val="000000"/>
                <w:sz w:val="18"/>
                <w:szCs w:val="18"/>
                <w:lang w:eastAsia="fr-FR"/>
              </w:rPr>
            </w:pPr>
            <w:r w:rsidRPr="00C07360">
              <w:rPr>
                <w:rFonts w:eastAsia="Times New Roman" w:cstheme="minorHAnsi"/>
                <w:color w:val="000000"/>
                <w:sz w:val="18"/>
                <w:szCs w:val="18"/>
                <w:lang w:eastAsia="fr-FR"/>
              </w:rPr>
              <w:t>10,948</w:t>
            </w:r>
          </w:p>
        </w:tc>
        <w:tc>
          <w:tcPr>
            <w:tcW w:w="1576" w:type="dxa"/>
            <w:tcBorders>
              <w:top w:val="nil"/>
              <w:left w:val="nil"/>
              <w:bottom w:val="nil"/>
              <w:right w:val="nil"/>
            </w:tcBorders>
            <w:shd w:val="clear" w:color="auto" w:fill="auto"/>
            <w:noWrap/>
            <w:vAlign w:val="center"/>
            <w:hideMark/>
          </w:tcPr>
          <w:p w14:paraId="7A7857FC" w14:textId="77777777" w:rsidR="00BA35C1" w:rsidRPr="00C07360" w:rsidRDefault="00BA35C1" w:rsidP="00AC6922">
            <w:pPr>
              <w:spacing w:after="0" w:line="240" w:lineRule="auto"/>
              <w:jc w:val="center"/>
              <w:rPr>
                <w:rFonts w:eastAsia="Times New Roman" w:cstheme="minorHAnsi"/>
                <w:color w:val="000000"/>
                <w:sz w:val="18"/>
                <w:szCs w:val="18"/>
                <w:lang w:eastAsia="fr-FR"/>
              </w:rPr>
            </w:pPr>
            <w:r w:rsidRPr="00C07360">
              <w:rPr>
                <w:rFonts w:eastAsia="Times New Roman" w:cstheme="minorHAnsi"/>
                <w:color w:val="000000"/>
                <w:sz w:val="18"/>
                <w:szCs w:val="18"/>
                <w:lang w:eastAsia="fr-FR"/>
              </w:rPr>
              <w:t>2,438,092,920</w:t>
            </w:r>
          </w:p>
        </w:tc>
        <w:tc>
          <w:tcPr>
            <w:tcW w:w="1576" w:type="dxa"/>
            <w:tcBorders>
              <w:top w:val="nil"/>
              <w:left w:val="nil"/>
              <w:bottom w:val="nil"/>
              <w:right w:val="nil"/>
            </w:tcBorders>
            <w:shd w:val="clear" w:color="auto" w:fill="auto"/>
            <w:noWrap/>
            <w:vAlign w:val="center"/>
            <w:hideMark/>
          </w:tcPr>
          <w:p w14:paraId="75D45E39" w14:textId="77777777" w:rsidR="00BA35C1" w:rsidRPr="00C07360" w:rsidRDefault="00BA35C1" w:rsidP="00AC6922">
            <w:pPr>
              <w:spacing w:after="0" w:line="240" w:lineRule="auto"/>
              <w:jc w:val="center"/>
              <w:rPr>
                <w:rFonts w:eastAsia="Times New Roman" w:cstheme="minorHAnsi"/>
                <w:color w:val="000000"/>
                <w:sz w:val="18"/>
                <w:szCs w:val="18"/>
                <w:lang w:eastAsia="fr-FR"/>
              </w:rPr>
            </w:pPr>
            <w:r w:rsidRPr="00C07360">
              <w:rPr>
                <w:rFonts w:eastAsia="Times New Roman" w:cstheme="minorHAnsi"/>
                <w:color w:val="000000"/>
                <w:sz w:val="18"/>
                <w:szCs w:val="18"/>
                <w:lang w:eastAsia="fr-FR"/>
              </w:rPr>
              <w:t>2,464,711,019</w:t>
            </w:r>
          </w:p>
        </w:tc>
      </w:tr>
      <w:tr w:rsidR="00BA35C1" w:rsidRPr="00C07360" w14:paraId="023D15A8" w14:textId="77777777" w:rsidTr="00AC6922">
        <w:trPr>
          <w:trHeight w:val="263"/>
          <w:jc w:val="center"/>
        </w:trPr>
        <w:tc>
          <w:tcPr>
            <w:tcW w:w="2363" w:type="dxa"/>
            <w:tcBorders>
              <w:top w:val="nil"/>
              <w:left w:val="nil"/>
              <w:bottom w:val="nil"/>
              <w:right w:val="nil"/>
            </w:tcBorders>
            <w:shd w:val="clear" w:color="auto" w:fill="auto"/>
            <w:noWrap/>
            <w:vAlign w:val="center"/>
            <w:hideMark/>
          </w:tcPr>
          <w:p w14:paraId="10D9CC78" w14:textId="77777777" w:rsidR="00BA35C1" w:rsidRPr="00C07360" w:rsidRDefault="00BA35C1" w:rsidP="00AC6922">
            <w:pPr>
              <w:spacing w:after="0" w:line="240" w:lineRule="auto"/>
              <w:rPr>
                <w:rFonts w:eastAsia="Times New Roman" w:cstheme="minorHAnsi"/>
                <w:color w:val="000000"/>
                <w:sz w:val="18"/>
                <w:szCs w:val="18"/>
                <w:lang w:eastAsia="fr-FR"/>
              </w:rPr>
            </w:pPr>
            <w:r w:rsidRPr="00C07360">
              <w:rPr>
                <w:rFonts w:eastAsia="Times New Roman" w:cstheme="minorHAnsi"/>
                <w:color w:val="000000"/>
                <w:sz w:val="18"/>
                <w:szCs w:val="18"/>
                <w:lang w:eastAsia="fr-FR"/>
              </w:rPr>
              <w:t>GRAND'ANSE</w:t>
            </w:r>
          </w:p>
        </w:tc>
        <w:tc>
          <w:tcPr>
            <w:tcW w:w="1070" w:type="dxa"/>
            <w:tcBorders>
              <w:top w:val="nil"/>
              <w:left w:val="nil"/>
              <w:bottom w:val="nil"/>
              <w:right w:val="nil"/>
            </w:tcBorders>
            <w:shd w:val="clear" w:color="auto" w:fill="auto"/>
            <w:noWrap/>
            <w:vAlign w:val="center"/>
            <w:hideMark/>
          </w:tcPr>
          <w:p w14:paraId="0E85C3E1" w14:textId="77777777" w:rsidR="00BA35C1" w:rsidRPr="00C07360" w:rsidRDefault="00BA35C1" w:rsidP="00AC6922">
            <w:pPr>
              <w:spacing w:after="0" w:line="240" w:lineRule="auto"/>
              <w:jc w:val="center"/>
              <w:rPr>
                <w:rFonts w:eastAsia="Times New Roman" w:cstheme="minorHAnsi"/>
                <w:color w:val="000000"/>
                <w:sz w:val="18"/>
                <w:szCs w:val="18"/>
                <w:lang w:eastAsia="fr-FR"/>
              </w:rPr>
            </w:pPr>
            <w:r w:rsidRPr="00C07360">
              <w:rPr>
                <w:rFonts w:eastAsia="Times New Roman" w:cstheme="minorHAnsi"/>
                <w:color w:val="000000"/>
                <w:sz w:val="18"/>
                <w:szCs w:val="18"/>
                <w:lang w:eastAsia="fr-FR"/>
              </w:rPr>
              <w:t>151,294</w:t>
            </w:r>
          </w:p>
        </w:tc>
        <w:tc>
          <w:tcPr>
            <w:tcW w:w="789" w:type="dxa"/>
            <w:tcBorders>
              <w:top w:val="nil"/>
              <w:left w:val="nil"/>
              <w:bottom w:val="nil"/>
              <w:right w:val="nil"/>
            </w:tcBorders>
            <w:shd w:val="clear" w:color="auto" w:fill="auto"/>
            <w:noWrap/>
            <w:vAlign w:val="center"/>
            <w:hideMark/>
          </w:tcPr>
          <w:p w14:paraId="3CB84FA0" w14:textId="77777777" w:rsidR="00BA35C1" w:rsidRPr="00C07360" w:rsidRDefault="00BA35C1" w:rsidP="00AC6922">
            <w:pPr>
              <w:spacing w:after="0" w:line="240" w:lineRule="auto"/>
              <w:jc w:val="center"/>
              <w:rPr>
                <w:rFonts w:eastAsia="Times New Roman" w:cstheme="minorHAnsi"/>
                <w:color w:val="000000"/>
                <w:sz w:val="18"/>
                <w:szCs w:val="18"/>
                <w:lang w:eastAsia="fr-FR"/>
              </w:rPr>
            </w:pPr>
            <w:r w:rsidRPr="00C07360">
              <w:rPr>
                <w:rFonts w:eastAsia="Times New Roman" w:cstheme="minorHAnsi"/>
                <w:color w:val="000000"/>
                <w:sz w:val="18"/>
                <w:szCs w:val="18"/>
                <w:lang w:eastAsia="fr-FR"/>
              </w:rPr>
              <w:t>15,390</w:t>
            </w:r>
          </w:p>
        </w:tc>
        <w:tc>
          <w:tcPr>
            <w:tcW w:w="795" w:type="dxa"/>
            <w:tcBorders>
              <w:top w:val="nil"/>
              <w:left w:val="nil"/>
              <w:bottom w:val="nil"/>
              <w:right w:val="nil"/>
            </w:tcBorders>
            <w:shd w:val="clear" w:color="auto" w:fill="auto"/>
            <w:noWrap/>
            <w:vAlign w:val="center"/>
            <w:hideMark/>
          </w:tcPr>
          <w:p w14:paraId="05D39282" w14:textId="77777777" w:rsidR="00BA35C1" w:rsidRPr="00C07360" w:rsidRDefault="00BA35C1" w:rsidP="00AC6922">
            <w:pPr>
              <w:spacing w:after="0" w:line="240" w:lineRule="auto"/>
              <w:jc w:val="center"/>
              <w:rPr>
                <w:rFonts w:eastAsia="Times New Roman" w:cstheme="minorHAnsi"/>
                <w:color w:val="000000"/>
                <w:sz w:val="18"/>
                <w:szCs w:val="18"/>
                <w:lang w:eastAsia="fr-FR"/>
              </w:rPr>
            </w:pPr>
            <w:r w:rsidRPr="00C07360">
              <w:rPr>
                <w:rFonts w:eastAsia="Times New Roman" w:cstheme="minorHAnsi"/>
                <w:color w:val="000000"/>
                <w:sz w:val="18"/>
                <w:szCs w:val="18"/>
                <w:lang w:eastAsia="fr-FR"/>
              </w:rPr>
              <w:t>18,057</w:t>
            </w:r>
          </w:p>
        </w:tc>
        <w:tc>
          <w:tcPr>
            <w:tcW w:w="1576" w:type="dxa"/>
            <w:tcBorders>
              <w:top w:val="nil"/>
              <w:left w:val="nil"/>
              <w:bottom w:val="nil"/>
              <w:right w:val="nil"/>
            </w:tcBorders>
            <w:shd w:val="clear" w:color="auto" w:fill="auto"/>
            <w:noWrap/>
            <w:vAlign w:val="center"/>
            <w:hideMark/>
          </w:tcPr>
          <w:p w14:paraId="20A82F7D" w14:textId="77777777" w:rsidR="00BA35C1" w:rsidRPr="00C07360" w:rsidRDefault="00BA35C1" w:rsidP="00AC6922">
            <w:pPr>
              <w:spacing w:after="0" w:line="240" w:lineRule="auto"/>
              <w:jc w:val="center"/>
              <w:rPr>
                <w:rFonts w:eastAsia="Times New Roman" w:cstheme="minorHAnsi"/>
                <w:color w:val="000000"/>
                <w:sz w:val="18"/>
                <w:szCs w:val="18"/>
                <w:lang w:eastAsia="fr-FR"/>
              </w:rPr>
            </w:pPr>
            <w:r w:rsidRPr="00C07360">
              <w:rPr>
                <w:rFonts w:eastAsia="Times New Roman" w:cstheme="minorHAnsi"/>
                <w:color w:val="000000"/>
                <w:sz w:val="18"/>
                <w:szCs w:val="18"/>
                <w:lang w:eastAsia="fr-FR"/>
              </w:rPr>
              <w:t>2,328,414,660</w:t>
            </w:r>
          </w:p>
        </w:tc>
        <w:tc>
          <w:tcPr>
            <w:tcW w:w="1576" w:type="dxa"/>
            <w:tcBorders>
              <w:top w:val="nil"/>
              <w:left w:val="nil"/>
              <w:bottom w:val="nil"/>
              <w:right w:val="nil"/>
            </w:tcBorders>
            <w:shd w:val="clear" w:color="auto" w:fill="auto"/>
            <w:noWrap/>
            <w:vAlign w:val="center"/>
            <w:hideMark/>
          </w:tcPr>
          <w:p w14:paraId="6F3292F8" w14:textId="77777777" w:rsidR="00BA35C1" w:rsidRPr="00C07360" w:rsidRDefault="00BA35C1" w:rsidP="00AC6922">
            <w:pPr>
              <w:spacing w:after="0" w:line="240" w:lineRule="auto"/>
              <w:jc w:val="center"/>
              <w:rPr>
                <w:rFonts w:eastAsia="Times New Roman" w:cstheme="minorHAnsi"/>
                <w:color w:val="000000"/>
                <w:sz w:val="18"/>
                <w:szCs w:val="18"/>
                <w:lang w:eastAsia="fr-FR"/>
              </w:rPr>
            </w:pPr>
            <w:r w:rsidRPr="00C07360">
              <w:rPr>
                <w:rFonts w:eastAsia="Times New Roman" w:cstheme="minorHAnsi"/>
                <w:color w:val="000000"/>
                <w:sz w:val="18"/>
                <w:szCs w:val="18"/>
                <w:lang w:eastAsia="fr-FR"/>
              </w:rPr>
              <w:t>2,731,953,730</w:t>
            </w:r>
          </w:p>
        </w:tc>
      </w:tr>
      <w:tr w:rsidR="00BA35C1" w:rsidRPr="00C07360" w14:paraId="41BA440D" w14:textId="77777777" w:rsidTr="00AC6922">
        <w:trPr>
          <w:trHeight w:val="263"/>
          <w:jc w:val="center"/>
        </w:trPr>
        <w:tc>
          <w:tcPr>
            <w:tcW w:w="2363" w:type="dxa"/>
            <w:tcBorders>
              <w:top w:val="nil"/>
              <w:left w:val="nil"/>
              <w:bottom w:val="nil"/>
              <w:right w:val="nil"/>
            </w:tcBorders>
            <w:shd w:val="clear" w:color="auto" w:fill="auto"/>
            <w:noWrap/>
            <w:vAlign w:val="center"/>
            <w:hideMark/>
          </w:tcPr>
          <w:p w14:paraId="7C746E52" w14:textId="77777777" w:rsidR="00BA35C1" w:rsidRPr="00C07360" w:rsidRDefault="00BA35C1" w:rsidP="00AC6922">
            <w:pPr>
              <w:spacing w:after="0" w:line="240" w:lineRule="auto"/>
              <w:rPr>
                <w:rFonts w:eastAsia="Times New Roman" w:cstheme="minorHAnsi"/>
                <w:color w:val="000000"/>
                <w:sz w:val="18"/>
                <w:szCs w:val="18"/>
                <w:lang w:eastAsia="fr-FR"/>
              </w:rPr>
            </w:pPr>
            <w:r w:rsidRPr="00C07360">
              <w:rPr>
                <w:rFonts w:eastAsia="Times New Roman" w:cstheme="minorHAnsi"/>
                <w:color w:val="000000"/>
                <w:sz w:val="18"/>
                <w:szCs w:val="18"/>
                <w:lang w:eastAsia="fr-FR"/>
              </w:rPr>
              <w:t>NORD'OUEST</w:t>
            </w:r>
          </w:p>
        </w:tc>
        <w:tc>
          <w:tcPr>
            <w:tcW w:w="1070" w:type="dxa"/>
            <w:tcBorders>
              <w:top w:val="nil"/>
              <w:left w:val="nil"/>
              <w:bottom w:val="nil"/>
              <w:right w:val="nil"/>
            </w:tcBorders>
            <w:shd w:val="clear" w:color="auto" w:fill="auto"/>
            <w:noWrap/>
            <w:vAlign w:val="center"/>
            <w:hideMark/>
          </w:tcPr>
          <w:p w14:paraId="19B94B03" w14:textId="77777777" w:rsidR="00BA35C1" w:rsidRPr="00C07360" w:rsidRDefault="00BA35C1" w:rsidP="00AC6922">
            <w:pPr>
              <w:spacing w:after="0" w:line="240" w:lineRule="auto"/>
              <w:jc w:val="center"/>
              <w:rPr>
                <w:rFonts w:eastAsia="Times New Roman" w:cstheme="minorHAnsi"/>
                <w:color w:val="000000"/>
                <w:sz w:val="18"/>
                <w:szCs w:val="18"/>
                <w:lang w:eastAsia="fr-FR"/>
              </w:rPr>
            </w:pPr>
            <w:r w:rsidRPr="00C07360">
              <w:rPr>
                <w:rFonts w:eastAsia="Times New Roman" w:cstheme="minorHAnsi"/>
                <w:color w:val="000000"/>
                <w:sz w:val="18"/>
                <w:szCs w:val="18"/>
                <w:lang w:eastAsia="fr-FR"/>
              </w:rPr>
              <w:t>229,165</w:t>
            </w:r>
          </w:p>
        </w:tc>
        <w:tc>
          <w:tcPr>
            <w:tcW w:w="789" w:type="dxa"/>
            <w:tcBorders>
              <w:top w:val="nil"/>
              <w:left w:val="nil"/>
              <w:bottom w:val="nil"/>
              <w:right w:val="nil"/>
            </w:tcBorders>
            <w:shd w:val="clear" w:color="auto" w:fill="auto"/>
            <w:noWrap/>
            <w:vAlign w:val="center"/>
            <w:hideMark/>
          </w:tcPr>
          <w:p w14:paraId="747F6902" w14:textId="77777777" w:rsidR="00BA35C1" w:rsidRPr="00C07360" w:rsidRDefault="00BA35C1" w:rsidP="00AC6922">
            <w:pPr>
              <w:spacing w:after="0" w:line="240" w:lineRule="auto"/>
              <w:jc w:val="center"/>
              <w:rPr>
                <w:rFonts w:eastAsia="Times New Roman" w:cstheme="minorHAnsi"/>
                <w:color w:val="000000"/>
                <w:sz w:val="18"/>
                <w:szCs w:val="18"/>
                <w:lang w:eastAsia="fr-FR"/>
              </w:rPr>
            </w:pPr>
            <w:r w:rsidRPr="00C07360">
              <w:rPr>
                <w:rFonts w:eastAsia="Times New Roman" w:cstheme="minorHAnsi"/>
                <w:color w:val="000000"/>
                <w:sz w:val="18"/>
                <w:szCs w:val="18"/>
                <w:lang w:eastAsia="fr-FR"/>
              </w:rPr>
              <w:t>14,250</w:t>
            </w:r>
          </w:p>
        </w:tc>
        <w:tc>
          <w:tcPr>
            <w:tcW w:w="795" w:type="dxa"/>
            <w:tcBorders>
              <w:top w:val="nil"/>
              <w:left w:val="nil"/>
              <w:bottom w:val="nil"/>
              <w:right w:val="nil"/>
            </w:tcBorders>
            <w:shd w:val="clear" w:color="auto" w:fill="auto"/>
            <w:noWrap/>
            <w:vAlign w:val="center"/>
            <w:hideMark/>
          </w:tcPr>
          <w:p w14:paraId="56EC7766" w14:textId="77777777" w:rsidR="00BA35C1" w:rsidRPr="00C07360" w:rsidRDefault="00BA35C1" w:rsidP="00AC6922">
            <w:pPr>
              <w:spacing w:after="0" w:line="240" w:lineRule="auto"/>
              <w:jc w:val="center"/>
              <w:rPr>
                <w:rFonts w:eastAsia="Times New Roman" w:cstheme="minorHAnsi"/>
                <w:color w:val="000000"/>
                <w:sz w:val="18"/>
                <w:szCs w:val="18"/>
                <w:lang w:eastAsia="fr-FR"/>
              </w:rPr>
            </w:pPr>
            <w:r w:rsidRPr="00C07360">
              <w:rPr>
                <w:rFonts w:eastAsia="Times New Roman" w:cstheme="minorHAnsi"/>
                <w:color w:val="000000"/>
                <w:sz w:val="18"/>
                <w:szCs w:val="18"/>
                <w:lang w:eastAsia="fr-FR"/>
              </w:rPr>
              <w:t>9,061</w:t>
            </w:r>
          </w:p>
        </w:tc>
        <w:tc>
          <w:tcPr>
            <w:tcW w:w="1576" w:type="dxa"/>
            <w:tcBorders>
              <w:top w:val="nil"/>
              <w:left w:val="nil"/>
              <w:bottom w:val="nil"/>
              <w:right w:val="nil"/>
            </w:tcBorders>
            <w:shd w:val="clear" w:color="auto" w:fill="auto"/>
            <w:noWrap/>
            <w:vAlign w:val="center"/>
            <w:hideMark/>
          </w:tcPr>
          <w:p w14:paraId="48AD5FB1" w14:textId="77777777" w:rsidR="00BA35C1" w:rsidRPr="00C07360" w:rsidRDefault="00BA35C1" w:rsidP="00AC6922">
            <w:pPr>
              <w:spacing w:after="0" w:line="240" w:lineRule="auto"/>
              <w:jc w:val="center"/>
              <w:rPr>
                <w:rFonts w:eastAsia="Times New Roman" w:cstheme="minorHAnsi"/>
                <w:color w:val="000000"/>
                <w:sz w:val="18"/>
                <w:szCs w:val="18"/>
                <w:lang w:eastAsia="fr-FR"/>
              </w:rPr>
            </w:pPr>
            <w:r w:rsidRPr="00C07360">
              <w:rPr>
                <w:rFonts w:eastAsia="Times New Roman" w:cstheme="minorHAnsi"/>
                <w:color w:val="000000"/>
                <w:sz w:val="18"/>
                <w:szCs w:val="18"/>
                <w:lang w:eastAsia="fr-FR"/>
              </w:rPr>
              <w:t>3,265,601,250</w:t>
            </w:r>
          </w:p>
        </w:tc>
        <w:tc>
          <w:tcPr>
            <w:tcW w:w="1576" w:type="dxa"/>
            <w:tcBorders>
              <w:top w:val="nil"/>
              <w:left w:val="nil"/>
              <w:bottom w:val="nil"/>
              <w:right w:val="nil"/>
            </w:tcBorders>
            <w:shd w:val="clear" w:color="auto" w:fill="auto"/>
            <w:noWrap/>
            <w:vAlign w:val="center"/>
            <w:hideMark/>
          </w:tcPr>
          <w:p w14:paraId="3E3CE8C3" w14:textId="77777777" w:rsidR="00BA35C1" w:rsidRPr="00C07360" w:rsidRDefault="00BA35C1" w:rsidP="00AC6922">
            <w:pPr>
              <w:spacing w:after="0" w:line="240" w:lineRule="auto"/>
              <w:jc w:val="center"/>
              <w:rPr>
                <w:rFonts w:eastAsia="Times New Roman" w:cstheme="minorHAnsi"/>
                <w:color w:val="000000"/>
                <w:sz w:val="18"/>
                <w:szCs w:val="18"/>
                <w:lang w:eastAsia="fr-FR"/>
              </w:rPr>
            </w:pPr>
            <w:r w:rsidRPr="00C07360">
              <w:rPr>
                <w:rFonts w:eastAsia="Times New Roman" w:cstheme="minorHAnsi"/>
                <w:color w:val="000000"/>
                <w:sz w:val="18"/>
                <w:szCs w:val="18"/>
                <w:lang w:eastAsia="fr-FR"/>
              </w:rPr>
              <w:t>2,076,563,752</w:t>
            </w:r>
          </w:p>
        </w:tc>
      </w:tr>
      <w:tr w:rsidR="00BA35C1" w:rsidRPr="00C07360" w14:paraId="6F55B11F" w14:textId="77777777" w:rsidTr="00AC6922">
        <w:trPr>
          <w:trHeight w:val="263"/>
          <w:jc w:val="center"/>
        </w:trPr>
        <w:tc>
          <w:tcPr>
            <w:tcW w:w="2363" w:type="dxa"/>
            <w:tcBorders>
              <w:top w:val="nil"/>
              <w:left w:val="nil"/>
              <w:bottom w:val="nil"/>
              <w:right w:val="nil"/>
            </w:tcBorders>
            <w:shd w:val="clear" w:color="auto" w:fill="auto"/>
            <w:noWrap/>
            <w:vAlign w:val="center"/>
            <w:hideMark/>
          </w:tcPr>
          <w:p w14:paraId="21D17DF1" w14:textId="77777777" w:rsidR="00BA35C1" w:rsidRPr="00C07360" w:rsidRDefault="00BA35C1" w:rsidP="00AC6922">
            <w:pPr>
              <w:spacing w:after="0" w:line="240" w:lineRule="auto"/>
              <w:rPr>
                <w:rFonts w:eastAsia="Times New Roman" w:cstheme="minorHAnsi"/>
                <w:color w:val="000000"/>
                <w:sz w:val="18"/>
                <w:szCs w:val="18"/>
                <w:lang w:eastAsia="fr-FR"/>
              </w:rPr>
            </w:pPr>
            <w:r w:rsidRPr="00C07360">
              <w:rPr>
                <w:rFonts w:eastAsia="Times New Roman" w:cstheme="minorHAnsi"/>
                <w:color w:val="000000"/>
                <w:sz w:val="18"/>
                <w:szCs w:val="18"/>
                <w:lang w:eastAsia="fr-FR"/>
              </w:rPr>
              <w:t>NIPPES</w:t>
            </w:r>
          </w:p>
        </w:tc>
        <w:tc>
          <w:tcPr>
            <w:tcW w:w="1070" w:type="dxa"/>
            <w:tcBorders>
              <w:top w:val="nil"/>
              <w:left w:val="nil"/>
              <w:bottom w:val="nil"/>
              <w:right w:val="nil"/>
            </w:tcBorders>
            <w:shd w:val="clear" w:color="auto" w:fill="auto"/>
            <w:noWrap/>
            <w:vAlign w:val="center"/>
            <w:hideMark/>
          </w:tcPr>
          <w:p w14:paraId="7CD94A82" w14:textId="77777777" w:rsidR="00BA35C1" w:rsidRPr="00C07360" w:rsidRDefault="00BA35C1" w:rsidP="00AC6922">
            <w:pPr>
              <w:spacing w:after="0" w:line="240" w:lineRule="auto"/>
              <w:jc w:val="center"/>
              <w:rPr>
                <w:rFonts w:eastAsia="Times New Roman" w:cstheme="minorHAnsi"/>
                <w:color w:val="000000"/>
                <w:sz w:val="18"/>
                <w:szCs w:val="18"/>
                <w:lang w:eastAsia="fr-FR"/>
              </w:rPr>
            </w:pPr>
            <w:r w:rsidRPr="00C07360">
              <w:rPr>
                <w:rFonts w:eastAsia="Times New Roman" w:cstheme="minorHAnsi"/>
                <w:color w:val="000000"/>
                <w:sz w:val="18"/>
                <w:szCs w:val="18"/>
                <w:lang w:eastAsia="fr-FR"/>
              </w:rPr>
              <w:t>101,593</w:t>
            </w:r>
          </w:p>
        </w:tc>
        <w:tc>
          <w:tcPr>
            <w:tcW w:w="789" w:type="dxa"/>
            <w:tcBorders>
              <w:top w:val="nil"/>
              <w:left w:val="nil"/>
              <w:bottom w:val="nil"/>
              <w:right w:val="nil"/>
            </w:tcBorders>
            <w:shd w:val="clear" w:color="auto" w:fill="auto"/>
            <w:noWrap/>
            <w:vAlign w:val="center"/>
            <w:hideMark/>
          </w:tcPr>
          <w:p w14:paraId="370C53C4" w14:textId="77777777" w:rsidR="00BA35C1" w:rsidRPr="00C07360" w:rsidRDefault="00BA35C1" w:rsidP="00AC6922">
            <w:pPr>
              <w:spacing w:after="0" w:line="240" w:lineRule="auto"/>
              <w:jc w:val="center"/>
              <w:rPr>
                <w:rFonts w:eastAsia="Times New Roman" w:cstheme="minorHAnsi"/>
                <w:color w:val="000000"/>
                <w:sz w:val="18"/>
                <w:szCs w:val="18"/>
                <w:lang w:eastAsia="fr-FR"/>
              </w:rPr>
            </w:pPr>
            <w:r w:rsidRPr="00C07360">
              <w:rPr>
                <w:rFonts w:eastAsia="Times New Roman" w:cstheme="minorHAnsi"/>
                <w:color w:val="000000"/>
                <w:sz w:val="18"/>
                <w:szCs w:val="18"/>
                <w:lang w:eastAsia="fr-FR"/>
              </w:rPr>
              <w:t>6,840</w:t>
            </w:r>
          </w:p>
        </w:tc>
        <w:tc>
          <w:tcPr>
            <w:tcW w:w="795" w:type="dxa"/>
            <w:tcBorders>
              <w:top w:val="nil"/>
              <w:left w:val="nil"/>
              <w:bottom w:val="nil"/>
              <w:right w:val="nil"/>
            </w:tcBorders>
            <w:shd w:val="clear" w:color="auto" w:fill="auto"/>
            <w:noWrap/>
            <w:vAlign w:val="center"/>
            <w:hideMark/>
          </w:tcPr>
          <w:p w14:paraId="6EF64777" w14:textId="77777777" w:rsidR="00BA35C1" w:rsidRPr="00C07360" w:rsidRDefault="00BA35C1" w:rsidP="00AC6922">
            <w:pPr>
              <w:spacing w:after="0" w:line="240" w:lineRule="auto"/>
              <w:jc w:val="center"/>
              <w:rPr>
                <w:rFonts w:eastAsia="Times New Roman" w:cstheme="minorHAnsi"/>
                <w:color w:val="000000"/>
                <w:sz w:val="18"/>
                <w:szCs w:val="18"/>
                <w:lang w:eastAsia="fr-FR"/>
              </w:rPr>
            </w:pPr>
            <w:r w:rsidRPr="00C07360">
              <w:rPr>
                <w:rFonts w:eastAsia="Times New Roman" w:cstheme="minorHAnsi"/>
                <w:color w:val="000000"/>
                <w:sz w:val="18"/>
                <w:szCs w:val="18"/>
                <w:lang w:eastAsia="fr-FR"/>
              </w:rPr>
              <w:t>5,580</w:t>
            </w:r>
          </w:p>
        </w:tc>
        <w:tc>
          <w:tcPr>
            <w:tcW w:w="1576" w:type="dxa"/>
            <w:tcBorders>
              <w:top w:val="nil"/>
              <w:left w:val="nil"/>
              <w:bottom w:val="nil"/>
              <w:right w:val="nil"/>
            </w:tcBorders>
            <w:shd w:val="clear" w:color="auto" w:fill="auto"/>
            <w:noWrap/>
            <w:vAlign w:val="center"/>
            <w:hideMark/>
          </w:tcPr>
          <w:p w14:paraId="79208215" w14:textId="77777777" w:rsidR="00BA35C1" w:rsidRPr="00C07360" w:rsidRDefault="00BA35C1" w:rsidP="00AC6922">
            <w:pPr>
              <w:spacing w:after="0" w:line="240" w:lineRule="auto"/>
              <w:jc w:val="center"/>
              <w:rPr>
                <w:rFonts w:eastAsia="Times New Roman" w:cstheme="minorHAnsi"/>
                <w:color w:val="000000"/>
                <w:sz w:val="18"/>
                <w:szCs w:val="18"/>
                <w:lang w:eastAsia="fr-FR"/>
              </w:rPr>
            </w:pPr>
            <w:r w:rsidRPr="00C07360">
              <w:rPr>
                <w:rFonts w:eastAsia="Times New Roman" w:cstheme="minorHAnsi"/>
                <w:color w:val="000000"/>
                <w:sz w:val="18"/>
                <w:szCs w:val="18"/>
                <w:lang w:eastAsia="fr-FR"/>
              </w:rPr>
              <w:t>694,896,120</w:t>
            </w:r>
          </w:p>
        </w:tc>
        <w:tc>
          <w:tcPr>
            <w:tcW w:w="1576" w:type="dxa"/>
            <w:tcBorders>
              <w:top w:val="nil"/>
              <w:left w:val="nil"/>
              <w:bottom w:val="nil"/>
              <w:right w:val="nil"/>
            </w:tcBorders>
            <w:shd w:val="clear" w:color="auto" w:fill="auto"/>
            <w:noWrap/>
            <w:vAlign w:val="center"/>
            <w:hideMark/>
          </w:tcPr>
          <w:p w14:paraId="6F2B6885" w14:textId="77777777" w:rsidR="00BA35C1" w:rsidRPr="00C07360" w:rsidRDefault="00BA35C1" w:rsidP="00AC6922">
            <w:pPr>
              <w:spacing w:after="0" w:line="240" w:lineRule="auto"/>
              <w:jc w:val="center"/>
              <w:rPr>
                <w:rFonts w:eastAsia="Times New Roman" w:cstheme="minorHAnsi"/>
                <w:color w:val="000000"/>
                <w:sz w:val="18"/>
                <w:szCs w:val="18"/>
                <w:lang w:eastAsia="fr-FR"/>
              </w:rPr>
            </w:pPr>
            <w:r w:rsidRPr="00C07360">
              <w:rPr>
                <w:rFonts w:eastAsia="Times New Roman" w:cstheme="minorHAnsi"/>
                <w:color w:val="000000"/>
                <w:sz w:val="18"/>
                <w:szCs w:val="18"/>
                <w:lang w:eastAsia="fr-FR"/>
              </w:rPr>
              <w:t>566,875,669</w:t>
            </w:r>
          </w:p>
        </w:tc>
      </w:tr>
      <w:tr w:rsidR="00BA35C1" w:rsidRPr="00C07360" w14:paraId="25DD91EA" w14:textId="77777777" w:rsidTr="00AC6922">
        <w:trPr>
          <w:trHeight w:val="263"/>
          <w:jc w:val="center"/>
        </w:trPr>
        <w:tc>
          <w:tcPr>
            <w:tcW w:w="2363" w:type="dxa"/>
            <w:tcBorders>
              <w:top w:val="nil"/>
              <w:left w:val="nil"/>
              <w:bottom w:val="nil"/>
              <w:right w:val="nil"/>
            </w:tcBorders>
            <w:shd w:val="clear" w:color="auto" w:fill="auto"/>
            <w:noWrap/>
            <w:vAlign w:val="center"/>
            <w:hideMark/>
          </w:tcPr>
          <w:p w14:paraId="4578E760" w14:textId="77777777" w:rsidR="00BA35C1" w:rsidRPr="00C07360" w:rsidRDefault="00BA35C1" w:rsidP="00AC6922">
            <w:pPr>
              <w:spacing w:after="0" w:line="240" w:lineRule="auto"/>
              <w:rPr>
                <w:rFonts w:eastAsia="Times New Roman" w:cstheme="minorHAnsi"/>
                <w:color w:val="000000"/>
                <w:sz w:val="18"/>
                <w:szCs w:val="18"/>
                <w:lang w:eastAsia="fr-FR"/>
              </w:rPr>
            </w:pPr>
            <w:r w:rsidRPr="00C07360">
              <w:rPr>
                <w:rFonts w:eastAsia="Times New Roman" w:cstheme="minorHAnsi"/>
                <w:color w:val="000000"/>
                <w:sz w:val="18"/>
                <w:szCs w:val="18"/>
                <w:lang w:eastAsia="fr-FR"/>
              </w:rPr>
              <w:t>Total</w:t>
            </w:r>
          </w:p>
        </w:tc>
        <w:tc>
          <w:tcPr>
            <w:tcW w:w="1070" w:type="dxa"/>
            <w:tcBorders>
              <w:top w:val="nil"/>
              <w:left w:val="nil"/>
              <w:bottom w:val="nil"/>
              <w:right w:val="nil"/>
            </w:tcBorders>
            <w:shd w:val="clear" w:color="auto" w:fill="auto"/>
            <w:noWrap/>
            <w:vAlign w:val="center"/>
            <w:hideMark/>
          </w:tcPr>
          <w:p w14:paraId="4A51241E" w14:textId="77777777" w:rsidR="00BA35C1" w:rsidRPr="00C07360" w:rsidRDefault="00BA35C1" w:rsidP="00AC6922">
            <w:pPr>
              <w:spacing w:after="0" w:line="240" w:lineRule="auto"/>
              <w:jc w:val="center"/>
              <w:rPr>
                <w:rFonts w:eastAsia="Times New Roman" w:cstheme="minorHAnsi"/>
                <w:color w:val="000000"/>
                <w:sz w:val="18"/>
                <w:szCs w:val="18"/>
                <w:lang w:eastAsia="fr-FR"/>
              </w:rPr>
            </w:pPr>
            <w:r w:rsidRPr="00C07360">
              <w:rPr>
                <w:rFonts w:eastAsia="Times New Roman" w:cstheme="minorHAnsi"/>
                <w:color w:val="000000"/>
                <w:sz w:val="18"/>
                <w:szCs w:val="18"/>
                <w:lang w:eastAsia="fr-FR"/>
              </w:rPr>
              <w:t>3,493,849</w:t>
            </w:r>
          </w:p>
        </w:tc>
        <w:tc>
          <w:tcPr>
            <w:tcW w:w="789" w:type="dxa"/>
            <w:tcBorders>
              <w:top w:val="nil"/>
              <w:left w:val="nil"/>
              <w:bottom w:val="nil"/>
              <w:right w:val="nil"/>
            </w:tcBorders>
            <w:shd w:val="clear" w:color="auto" w:fill="auto"/>
            <w:noWrap/>
            <w:vAlign w:val="center"/>
            <w:hideMark/>
          </w:tcPr>
          <w:p w14:paraId="25E36F5D" w14:textId="77777777" w:rsidR="00BA35C1" w:rsidRPr="00C07360" w:rsidRDefault="00BA35C1" w:rsidP="00AC6922">
            <w:pPr>
              <w:spacing w:after="0" w:line="240" w:lineRule="auto"/>
              <w:jc w:val="center"/>
              <w:rPr>
                <w:rFonts w:eastAsia="Times New Roman" w:cstheme="minorHAnsi"/>
                <w:color w:val="000000"/>
                <w:sz w:val="18"/>
                <w:szCs w:val="18"/>
                <w:lang w:eastAsia="fr-FR"/>
              </w:rPr>
            </w:pPr>
            <w:r w:rsidRPr="00C07360">
              <w:rPr>
                <w:rFonts w:eastAsia="Times New Roman" w:cstheme="minorHAnsi"/>
                <w:color w:val="000000"/>
                <w:sz w:val="18"/>
                <w:szCs w:val="18"/>
                <w:lang w:eastAsia="fr-FR"/>
              </w:rPr>
              <w:t>14,774</w:t>
            </w:r>
          </w:p>
        </w:tc>
        <w:tc>
          <w:tcPr>
            <w:tcW w:w="795" w:type="dxa"/>
            <w:tcBorders>
              <w:top w:val="nil"/>
              <w:left w:val="nil"/>
              <w:bottom w:val="nil"/>
              <w:right w:val="nil"/>
            </w:tcBorders>
            <w:shd w:val="clear" w:color="auto" w:fill="auto"/>
            <w:noWrap/>
            <w:vAlign w:val="center"/>
            <w:hideMark/>
          </w:tcPr>
          <w:p w14:paraId="2133FBCF" w14:textId="77777777" w:rsidR="00BA35C1" w:rsidRPr="00C07360" w:rsidRDefault="00BA35C1" w:rsidP="00AC6922">
            <w:pPr>
              <w:spacing w:after="0" w:line="240" w:lineRule="auto"/>
              <w:jc w:val="center"/>
              <w:rPr>
                <w:rFonts w:eastAsia="Times New Roman" w:cstheme="minorHAnsi"/>
                <w:color w:val="000000"/>
                <w:sz w:val="18"/>
                <w:szCs w:val="18"/>
                <w:lang w:eastAsia="fr-FR"/>
              </w:rPr>
            </w:pPr>
            <w:r w:rsidRPr="00C07360">
              <w:rPr>
                <w:rFonts w:eastAsia="Times New Roman" w:cstheme="minorHAnsi"/>
                <w:color w:val="000000"/>
                <w:sz w:val="18"/>
                <w:szCs w:val="18"/>
                <w:lang w:eastAsia="fr-FR"/>
              </w:rPr>
              <w:t>14,505</w:t>
            </w:r>
          </w:p>
        </w:tc>
        <w:tc>
          <w:tcPr>
            <w:tcW w:w="1576" w:type="dxa"/>
            <w:tcBorders>
              <w:top w:val="nil"/>
              <w:left w:val="nil"/>
              <w:bottom w:val="nil"/>
              <w:right w:val="nil"/>
            </w:tcBorders>
            <w:shd w:val="clear" w:color="auto" w:fill="auto"/>
            <w:noWrap/>
            <w:vAlign w:val="center"/>
            <w:hideMark/>
          </w:tcPr>
          <w:p w14:paraId="624FF071" w14:textId="77777777" w:rsidR="00BA35C1" w:rsidRPr="00C07360" w:rsidRDefault="00BA35C1" w:rsidP="00AC6922">
            <w:pPr>
              <w:spacing w:after="0" w:line="240" w:lineRule="auto"/>
              <w:jc w:val="center"/>
              <w:rPr>
                <w:rFonts w:eastAsia="Times New Roman" w:cstheme="minorHAnsi"/>
                <w:color w:val="000000"/>
                <w:sz w:val="18"/>
                <w:szCs w:val="18"/>
                <w:lang w:eastAsia="fr-FR"/>
              </w:rPr>
            </w:pPr>
            <w:r w:rsidRPr="00C07360">
              <w:rPr>
                <w:rFonts w:eastAsia="Times New Roman" w:cstheme="minorHAnsi"/>
                <w:color w:val="000000"/>
                <w:sz w:val="18"/>
                <w:szCs w:val="18"/>
                <w:lang w:eastAsia="fr-FR"/>
              </w:rPr>
              <w:t>51,619,522,666</w:t>
            </w:r>
          </w:p>
        </w:tc>
        <w:tc>
          <w:tcPr>
            <w:tcW w:w="1576" w:type="dxa"/>
            <w:tcBorders>
              <w:top w:val="nil"/>
              <w:left w:val="nil"/>
              <w:bottom w:val="nil"/>
              <w:right w:val="nil"/>
            </w:tcBorders>
            <w:shd w:val="clear" w:color="auto" w:fill="auto"/>
            <w:noWrap/>
            <w:vAlign w:val="center"/>
            <w:hideMark/>
          </w:tcPr>
          <w:p w14:paraId="2FC7FA64" w14:textId="77777777" w:rsidR="00BA35C1" w:rsidRPr="00C07360" w:rsidRDefault="00BA35C1" w:rsidP="00AC6922">
            <w:pPr>
              <w:spacing w:after="0" w:line="240" w:lineRule="auto"/>
              <w:jc w:val="center"/>
              <w:rPr>
                <w:rFonts w:eastAsia="Times New Roman" w:cstheme="minorHAnsi"/>
                <w:color w:val="000000"/>
                <w:sz w:val="18"/>
                <w:szCs w:val="18"/>
                <w:lang w:eastAsia="fr-FR"/>
              </w:rPr>
            </w:pPr>
            <w:r w:rsidRPr="00C07360">
              <w:rPr>
                <w:rFonts w:eastAsia="Times New Roman" w:cstheme="minorHAnsi"/>
                <w:color w:val="000000"/>
                <w:sz w:val="18"/>
                <w:szCs w:val="18"/>
                <w:lang w:eastAsia="fr-FR"/>
              </w:rPr>
              <w:t>50,678,444,330</w:t>
            </w:r>
          </w:p>
        </w:tc>
      </w:tr>
      <w:tr w:rsidR="00BA35C1" w:rsidRPr="00C07360" w14:paraId="3F549FC6" w14:textId="77777777" w:rsidTr="00AC6922">
        <w:trPr>
          <w:trHeight w:val="263"/>
          <w:jc w:val="center"/>
        </w:trPr>
        <w:tc>
          <w:tcPr>
            <w:tcW w:w="2363" w:type="dxa"/>
            <w:tcBorders>
              <w:top w:val="single" w:sz="4" w:space="0" w:color="auto"/>
              <w:left w:val="nil"/>
              <w:bottom w:val="single" w:sz="4" w:space="0" w:color="auto"/>
              <w:right w:val="nil"/>
            </w:tcBorders>
            <w:shd w:val="clear" w:color="auto" w:fill="auto"/>
            <w:noWrap/>
            <w:vAlign w:val="bottom"/>
            <w:hideMark/>
          </w:tcPr>
          <w:p w14:paraId="403391B4" w14:textId="77777777" w:rsidR="00BA35C1" w:rsidRPr="00C07360" w:rsidRDefault="00BA35C1" w:rsidP="00AC6922">
            <w:pPr>
              <w:spacing w:after="0" w:line="240" w:lineRule="auto"/>
              <w:rPr>
                <w:rFonts w:eastAsia="Times New Roman" w:cstheme="minorHAnsi"/>
                <w:color w:val="000000"/>
                <w:lang w:eastAsia="fr-FR"/>
              </w:rPr>
            </w:pPr>
            <w:r w:rsidRPr="00C07360">
              <w:rPr>
                <w:rFonts w:eastAsia="Times New Roman" w:cstheme="minorHAnsi"/>
                <w:color w:val="000000"/>
                <w:lang w:eastAsia="fr-FR"/>
              </w:rPr>
              <w:t> </w:t>
            </w:r>
          </w:p>
        </w:tc>
        <w:tc>
          <w:tcPr>
            <w:tcW w:w="1070" w:type="dxa"/>
            <w:tcBorders>
              <w:top w:val="single" w:sz="4" w:space="0" w:color="auto"/>
              <w:left w:val="nil"/>
              <w:bottom w:val="single" w:sz="4" w:space="0" w:color="auto"/>
              <w:right w:val="nil"/>
            </w:tcBorders>
            <w:shd w:val="clear" w:color="auto" w:fill="auto"/>
            <w:noWrap/>
            <w:vAlign w:val="bottom"/>
            <w:hideMark/>
          </w:tcPr>
          <w:p w14:paraId="15697C1D" w14:textId="77777777" w:rsidR="00BA35C1" w:rsidRPr="00C07360" w:rsidRDefault="00BA35C1" w:rsidP="00AC6922">
            <w:pPr>
              <w:spacing w:after="0" w:line="240" w:lineRule="auto"/>
              <w:rPr>
                <w:rFonts w:eastAsia="Times New Roman" w:cstheme="minorHAnsi"/>
                <w:color w:val="000000"/>
                <w:lang w:eastAsia="fr-FR"/>
              </w:rPr>
            </w:pPr>
            <w:r w:rsidRPr="00C07360">
              <w:rPr>
                <w:rFonts w:eastAsia="Times New Roman" w:cstheme="minorHAnsi"/>
                <w:color w:val="000000"/>
                <w:lang w:eastAsia="fr-FR"/>
              </w:rPr>
              <w:t> </w:t>
            </w:r>
          </w:p>
        </w:tc>
        <w:tc>
          <w:tcPr>
            <w:tcW w:w="789" w:type="dxa"/>
            <w:tcBorders>
              <w:top w:val="single" w:sz="4" w:space="0" w:color="auto"/>
              <w:left w:val="nil"/>
              <w:bottom w:val="single" w:sz="4" w:space="0" w:color="auto"/>
              <w:right w:val="nil"/>
            </w:tcBorders>
            <w:shd w:val="clear" w:color="auto" w:fill="auto"/>
            <w:noWrap/>
            <w:vAlign w:val="bottom"/>
            <w:hideMark/>
          </w:tcPr>
          <w:p w14:paraId="0ACB1039" w14:textId="77777777" w:rsidR="00BA35C1" w:rsidRPr="00C07360" w:rsidRDefault="00BA35C1" w:rsidP="00AC6922">
            <w:pPr>
              <w:spacing w:after="0" w:line="240" w:lineRule="auto"/>
              <w:rPr>
                <w:rFonts w:eastAsia="Times New Roman" w:cstheme="minorHAnsi"/>
                <w:color w:val="000000"/>
                <w:lang w:eastAsia="fr-FR"/>
              </w:rPr>
            </w:pPr>
            <w:r w:rsidRPr="00C07360">
              <w:rPr>
                <w:rFonts w:eastAsia="Times New Roman" w:cstheme="minorHAnsi"/>
                <w:color w:val="000000"/>
                <w:lang w:eastAsia="fr-FR"/>
              </w:rPr>
              <w:t> </w:t>
            </w:r>
          </w:p>
        </w:tc>
        <w:tc>
          <w:tcPr>
            <w:tcW w:w="795" w:type="dxa"/>
            <w:tcBorders>
              <w:top w:val="single" w:sz="4" w:space="0" w:color="auto"/>
              <w:left w:val="nil"/>
              <w:bottom w:val="single" w:sz="4" w:space="0" w:color="auto"/>
              <w:right w:val="nil"/>
            </w:tcBorders>
            <w:shd w:val="clear" w:color="auto" w:fill="auto"/>
            <w:noWrap/>
            <w:vAlign w:val="bottom"/>
            <w:hideMark/>
          </w:tcPr>
          <w:p w14:paraId="2B3A0A37" w14:textId="77777777" w:rsidR="00BA35C1" w:rsidRPr="00C07360" w:rsidRDefault="00BA35C1" w:rsidP="00AC6922">
            <w:pPr>
              <w:spacing w:after="0" w:line="240" w:lineRule="auto"/>
              <w:rPr>
                <w:rFonts w:eastAsia="Times New Roman" w:cstheme="minorHAnsi"/>
                <w:color w:val="000000"/>
                <w:lang w:eastAsia="fr-FR"/>
              </w:rPr>
            </w:pPr>
            <w:r w:rsidRPr="00C07360">
              <w:rPr>
                <w:rFonts w:eastAsia="Times New Roman" w:cstheme="minorHAnsi"/>
                <w:color w:val="000000"/>
                <w:lang w:eastAsia="fr-FR"/>
              </w:rPr>
              <w:t> </w:t>
            </w:r>
          </w:p>
        </w:tc>
        <w:tc>
          <w:tcPr>
            <w:tcW w:w="1576" w:type="dxa"/>
            <w:tcBorders>
              <w:top w:val="single" w:sz="4" w:space="0" w:color="auto"/>
              <w:left w:val="nil"/>
              <w:bottom w:val="single" w:sz="4" w:space="0" w:color="auto"/>
              <w:right w:val="nil"/>
            </w:tcBorders>
            <w:shd w:val="clear" w:color="auto" w:fill="auto"/>
            <w:noWrap/>
            <w:vAlign w:val="bottom"/>
            <w:hideMark/>
          </w:tcPr>
          <w:p w14:paraId="6CA69999" w14:textId="77777777" w:rsidR="00BA35C1" w:rsidRPr="00C07360" w:rsidRDefault="00BA35C1" w:rsidP="00AC6922">
            <w:pPr>
              <w:spacing w:after="0" w:line="240" w:lineRule="auto"/>
              <w:rPr>
                <w:rFonts w:eastAsia="Times New Roman" w:cstheme="minorHAnsi"/>
                <w:color w:val="000000"/>
                <w:lang w:eastAsia="fr-FR"/>
              </w:rPr>
            </w:pPr>
            <w:r w:rsidRPr="00C07360">
              <w:rPr>
                <w:rFonts w:eastAsia="Times New Roman" w:cstheme="minorHAnsi"/>
                <w:color w:val="000000"/>
                <w:lang w:eastAsia="fr-FR"/>
              </w:rPr>
              <w:t> </w:t>
            </w:r>
          </w:p>
        </w:tc>
        <w:tc>
          <w:tcPr>
            <w:tcW w:w="1576" w:type="dxa"/>
            <w:tcBorders>
              <w:top w:val="single" w:sz="4" w:space="0" w:color="auto"/>
              <w:left w:val="nil"/>
              <w:bottom w:val="single" w:sz="4" w:space="0" w:color="auto"/>
              <w:right w:val="nil"/>
            </w:tcBorders>
            <w:shd w:val="clear" w:color="auto" w:fill="auto"/>
            <w:noWrap/>
            <w:vAlign w:val="bottom"/>
            <w:hideMark/>
          </w:tcPr>
          <w:p w14:paraId="4E5F7692" w14:textId="77777777" w:rsidR="00BA35C1" w:rsidRPr="00C07360" w:rsidRDefault="00BA35C1" w:rsidP="00AC6922">
            <w:pPr>
              <w:spacing w:after="0" w:line="240" w:lineRule="auto"/>
              <w:rPr>
                <w:rFonts w:eastAsia="Times New Roman" w:cstheme="minorHAnsi"/>
                <w:color w:val="000000"/>
                <w:lang w:eastAsia="fr-FR"/>
              </w:rPr>
            </w:pPr>
            <w:r w:rsidRPr="00C07360">
              <w:rPr>
                <w:rFonts w:eastAsia="Times New Roman" w:cstheme="minorHAnsi"/>
                <w:color w:val="000000"/>
                <w:lang w:eastAsia="fr-FR"/>
              </w:rPr>
              <w:t> </w:t>
            </w:r>
          </w:p>
        </w:tc>
      </w:tr>
    </w:tbl>
    <w:p w14:paraId="2C823583" w14:textId="77777777" w:rsidR="00BA35C1" w:rsidRPr="00190E90" w:rsidRDefault="00190E90" w:rsidP="009106DC">
      <w:pPr>
        <w:ind w:left="708"/>
        <w:rPr>
          <w:rFonts w:cstheme="minorHAnsi"/>
          <w:sz w:val="18"/>
          <w:szCs w:val="18"/>
        </w:rPr>
      </w:pPr>
      <w:r w:rsidRPr="00190E90">
        <w:rPr>
          <w:rFonts w:cstheme="minorHAnsi"/>
          <w:sz w:val="18"/>
          <w:szCs w:val="18"/>
        </w:rPr>
        <w:t>E</w:t>
      </w:r>
      <w:r w:rsidR="009106DC">
        <w:rPr>
          <w:rFonts w:cstheme="minorHAnsi"/>
          <w:sz w:val="18"/>
          <w:szCs w:val="18"/>
        </w:rPr>
        <w:t>SOD</w:t>
      </w:r>
      <w:r w:rsidRPr="00190E90">
        <w:rPr>
          <w:rFonts w:cstheme="minorHAnsi"/>
          <w:sz w:val="18"/>
          <w:szCs w:val="18"/>
        </w:rPr>
        <w:t> : Effectif</w:t>
      </w:r>
      <w:r w:rsidR="009106DC">
        <w:rPr>
          <w:rFonts w:cstheme="minorHAnsi"/>
          <w:sz w:val="18"/>
          <w:szCs w:val="18"/>
        </w:rPr>
        <w:t xml:space="preserve"> scolaire par </w:t>
      </w:r>
      <w:proofErr w:type="spellStart"/>
      <w:r w:rsidR="009106DC">
        <w:rPr>
          <w:rFonts w:cstheme="minorHAnsi"/>
          <w:sz w:val="18"/>
          <w:szCs w:val="18"/>
        </w:rPr>
        <w:t>dpt</w:t>
      </w:r>
      <w:proofErr w:type="spellEnd"/>
      <w:r w:rsidR="009106DC">
        <w:rPr>
          <w:rFonts w:cstheme="minorHAnsi"/>
          <w:sz w:val="18"/>
          <w:szCs w:val="18"/>
        </w:rPr>
        <w:t> ;</w:t>
      </w:r>
      <w:r w:rsidRPr="00190E90">
        <w:rPr>
          <w:rFonts w:cstheme="minorHAnsi"/>
          <w:sz w:val="18"/>
          <w:szCs w:val="18"/>
        </w:rPr>
        <w:t xml:space="preserve"> CDI</w:t>
      </w:r>
      <w:r w:rsidR="009106DC">
        <w:rPr>
          <w:rFonts w:cstheme="minorHAnsi"/>
          <w:sz w:val="18"/>
          <w:szCs w:val="18"/>
        </w:rPr>
        <w:t>AP</w:t>
      </w:r>
      <w:r w:rsidRPr="00190E90">
        <w:rPr>
          <w:rFonts w:cstheme="minorHAnsi"/>
          <w:sz w:val="18"/>
          <w:szCs w:val="18"/>
        </w:rPr>
        <w:t xml:space="preserve"> : </w:t>
      </w:r>
      <w:r>
        <w:rPr>
          <w:rFonts w:cstheme="minorHAnsi"/>
          <w:sz w:val="18"/>
          <w:szCs w:val="18"/>
        </w:rPr>
        <w:t>C</w:t>
      </w:r>
      <w:r w:rsidRPr="00190E90">
        <w:rPr>
          <w:rFonts w:cstheme="minorHAnsi"/>
          <w:sz w:val="18"/>
          <w:szCs w:val="18"/>
        </w:rPr>
        <w:t>out direct annuel</w:t>
      </w:r>
      <w:r w:rsidR="009106DC">
        <w:rPr>
          <w:rFonts w:cstheme="minorHAnsi"/>
          <w:sz w:val="18"/>
          <w:szCs w:val="18"/>
        </w:rPr>
        <w:t xml:space="preserve"> des parents</w:t>
      </w:r>
      <w:r w:rsidRPr="00190E90">
        <w:rPr>
          <w:rFonts w:cstheme="minorHAnsi"/>
          <w:sz w:val="18"/>
          <w:szCs w:val="18"/>
        </w:rPr>
        <w:t xml:space="preserve"> ; </w:t>
      </w:r>
      <w:r>
        <w:rPr>
          <w:rFonts w:cstheme="minorHAnsi"/>
          <w:sz w:val="18"/>
          <w:szCs w:val="18"/>
        </w:rPr>
        <w:t>CDIN</w:t>
      </w:r>
      <w:r w:rsidR="009106DC">
        <w:rPr>
          <w:rFonts w:cstheme="minorHAnsi"/>
          <w:sz w:val="18"/>
          <w:szCs w:val="18"/>
        </w:rPr>
        <w:t xml:space="preserve">AP : cout indirect annuel des parents;        </w:t>
      </w:r>
      <w:r w:rsidRPr="00190E90">
        <w:rPr>
          <w:rFonts w:cstheme="minorHAnsi"/>
          <w:sz w:val="18"/>
          <w:szCs w:val="18"/>
        </w:rPr>
        <w:t>TD</w:t>
      </w:r>
      <w:r w:rsidR="009106DC">
        <w:rPr>
          <w:rFonts w:cstheme="minorHAnsi"/>
          <w:sz w:val="18"/>
          <w:szCs w:val="18"/>
        </w:rPr>
        <w:t>A</w:t>
      </w:r>
      <w:r w:rsidRPr="00190E90">
        <w:rPr>
          <w:rFonts w:cstheme="minorHAnsi"/>
          <w:sz w:val="18"/>
          <w:szCs w:val="18"/>
        </w:rPr>
        <w:t xml:space="preserve">I : Total dépenses </w:t>
      </w:r>
      <w:r w:rsidR="009106DC">
        <w:rPr>
          <w:rFonts w:cstheme="minorHAnsi"/>
          <w:sz w:val="18"/>
          <w:szCs w:val="18"/>
        </w:rPr>
        <w:t xml:space="preserve">annuelles </w:t>
      </w:r>
      <w:r w:rsidRPr="00190E90">
        <w:rPr>
          <w:rFonts w:cstheme="minorHAnsi"/>
          <w:sz w:val="18"/>
          <w:szCs w:val="18"/>
        </w:rPr>
        <w:t xml:space="preserve">directes ; Total dépenses </w:t>
      </w:r>
      <w:r w:rsidR="009106DC">
        <w:rPr>
          <w:rFonts w:cstheme="minorHAnsi"/>
          <w:sz w:val="18"/>
          <w:szCs w:val="18"/>
        </w:rPr>
        <w:t xml:space="preserve">annuelles </w:t>
      </w:r>
      <w:r w:rsidRPr="00190E90">
        <w:rPr>
          <w:rFonts w:cstheme="minorHAnsi"/>
          <w:sz w:val="18"/>
          <w:szCs w:val="18"/>
        </w:rPr>
        <w:t xml:space="preserve">indirectes </w:t>
      </w:r>
    </w:p>
    <w:p w14:paraId="1A4BC07A" w14:textId="77777777" w:rsidR="00190E90" w:rsidRDefault="00190E90" w:rsidP="00623510">
      <w:pPr>
        <w:jc w:val="both"/>
        <w:rPr>
          <w:rFonts w:cstheme="minorHAnsi"/>
        </w:rPr>
      </w:pPr>
    </w:p>
    <w:p w14:paraId="6723D2A6" w14:textId="77777777" w:rsidR="00BA35C1" w:rsidRPr="00C07360" w:rsidRDefault="00BA35C1" w:rsidP="00623510">
      <w:pPr>
        <w:jc w:val="both"/>
        <w:rPr>
          <w:rFonts w:cstheme="minorHAnsi"/>
        </w:rPr>
      </w:pPr>
      <w:r w:rsidRPr="00C07360">
        <w:rPr>
          <w:rFonts w:cstheme="minorHAnsi"/>
        </w:rPr>
        <w:t xml:space="preserve">Le tableau </w:t>
      </w:r>
      <w:r w:rsidR="00D67945">
        <w:rPr>
          <w:rFonts w:cstheme="minorHAnsi"/>
        </w:rPr>
        <w:t>3</w:t>
      </w:r>
      <w:r w:rsidR="009106DC">
        <w:rPr>
          <w:rFonts w:cstheme="minorHAnsi"/>
        </w:rPr>
        <w:t>2</w:t>
      </w:r>
      <w:r w:rsidRPr="00C07360">
        <w:rPr>
          <w:rFonts w:cstheme="minorHAnsi"/>
        </w:rPr>
        <w:t xml:space="preserve"> présente les effectifs (</w:t>
      </w:r>
      <w:r w:rsidR="009106DC">
        <w:rPr>
          <w:rFonts w:cstheme="minorHAnsi"/>
        </w:rPr>
        <w:t>ESOD)</w:t>
      </w:r>
      <w:r w:rsidRPr="00C07360">
        <w:rPr>
          <w:rFonts w:cstheme="minorHAnsi"/>
        </w:rPr>
        <w:t xml:space="preserve"> par département combinant les deux niveaux fondamental  et secondaire. Il présente également les deux composantes des débours effectués par les parents : les couts directs (CDI</w:t>
      </w:r>
      <w:r w:rsidR="009106DC">
        <w:rPr>
          <w:rFonts w:cstheme="minorHAnsi"/>
        </w:rPr>
        <w:t>AP</w:t>
      </w:r>
      <w:r w:rsidRPr="00C07360">
        <w:rPr>
          <w:rFonts w:cstheme="minorHAnsi"/>
        </w:rPr>
        <w:t>) et les couts indirects  (CDI</w:t>
      </w:r>
      <w:r w:rsidR="009106DC">
        <w:rPr>
          <w:rFonts w:cstheme="minorHAnsi"/>
        </w:rPr>
        <w:t>NAP</w:t>
      </w:r>
      <w:r w:rsidRPr="00C07360">
        <w:rPr>
          <w:rFonts w:cstheme="minorHAnsi"/>
        </w:rPr>
        <w:t>). On est donc arrivé au calcul des dépenses totales directes (</w:t>
      </w:r>
      <w:r w:rsidR="009106DC">
        <w:rPr>
          <w:rFonts w:cstheme="minorHAnsi"/>
        </w:rPr>
        <w:t xml:space="preserve">TDIAP) </w:t>
      </w:r>
      <w:r w:rsidRPr="00C07360">
        <w:rPr>
          <w:rFonts w:cstheme="minorHAnsi"/>
        </w:rPr>
        <w:t xml:space="preserve"> 51.62 milliards  et des dépenses totales indirectes (</w:t>
      </w:r>
      <w:r w:rsidR="009106DC">
        <w:rPr>
          <w:rFonts w:cstheme="minorHAnsi"/>
        </w:rPr>
        <w:t>T</w:t>
      </w:r>
      <w:r w:rsidRPr="00C07360">
        <w:rPr>
          <w:rFonts w:cstheme="minorHAnsi"/>
        </w:rPr>
        <w:t>DI</w:t>
      </w:r>
      <w:r w:rsidR="009106DC">
        <w:rPr>
          <w:rFonts w:cstheme="minorHAnsi"/>
        </w:rPr>
        <w:t>NAP</w:t>
      </w:r>
      <w:r w:rsidRPr="00C07360">
        <w:rPr>
          <w:rFonts w:cstheme="minorHAnsi"/>
        </w:rPr>
        <w:t xml:space="preserve">) effectuées au cours de l’année par les parents qui </w:t>
      </w:r>
      <w:r w:rsidR="009106DC">
        <w:rPr>
          <w:rFonts w:cstheme="minorHAnsi"/>
        </w:rPr>
        <w:t xml:space="preserve">s’estiment </w:t>
      </w:r>
      <w:r w:rsidRPr="00C07360">
        <w:rPr>
          <w:rFonts w:cstheme="minorHAnsi"/>
        </w:rPr>
        <w:t xml:space="preserve"> </w:t>
      </w:r>
      <w:r w:rsidR="009106DC">
        <w:rPr>
          <w:rFonts w:cstheme="minorHAnsi"/>
        </w:rPr>
        <w:t xml:space="preserve">à </w:t>
      </w:r>
      <w:r w:rsidRPr="00C07360">
        <w:rPr>
          <w:rFonts w:cstheme="minorHAnsi"/>
        </w:rPr>
        <w:t>50.7 milliards de gourdes.</w:t>
      </w:r>
    </w:p>
    <w:p w14:paraId="64550B56" w14:textId="77777777" w:rsidR="00BA35C1" w:rsidRPr="00C07360" w:rsidRDefault="00BA35C1" w:rsidP="00623510">
      <w:pPr>
        <w:jc w:val="both"/>
        <w:rPr>
          <w:rFonts w:cstheme="minorHAnsi"/>
        </w:rPr>
      </w:pPr>
      <w:r w:rsidRPr="00C07360">
        <w:rPr>
          <w:rFonts w:cstheme="minorHAnsi"/>
        </w:rPr>
        <w:t xml:space="preserve">En tenant compte des calculs de la section </w:t>
      </w:r>
      <w:r w:rsidR="00E33949">
        <w:rPr>
          <w:rFonts w:cstheme="minorHAnsi"/>
        </w:rPr>
        <w:t>5</w:t>
      </w:r>
      <w:r w:rsidRPr="00C07360">
        <w:rPr>
          <w:rFonts w:cstheme="minorHAnsi"/>
        </w:rPr>
        <w:t>.</w:t>
      </w:r>
      <w:r w:rsidR="00E33949">
        <w:rPr>
          <w:rFonts w:cstheme="minorHAnsi"/>
        </w:rPr>
        <w:t xml:space="preserve">2 et de ceux de l’actuel section </w:t>
      </w:r>
      <w:r w:rsidRPr="00C07360">
        <w:rPr>
          <w:rFonts w:cstheme="minorHAnsi"/>
        </w:rPr>
        <w:t xml:space="preserve"> sur les revenus et sur les dépenses consentis par les écoles</w:t>
      </w:r>
      <w:r w:rsidR="00E33949">
        <w:rPr>
          <w:rFonts w:cstheme="minorHAnsi"/>
        </w:rPr>
        <w:t>,</w:t>
      </w:r>
      <w:r w:rsidRPr="00C07360">
        <w:rPr>
          <w:rFonts w:cstheme="minorHAnsi"/>
        </w:rPr>
        <w:t xml:space="preserve"> sur les dépenses directes et indirectes effectuées par les parents des élèves, il est possible de synthétiser l’ensemble dans un tableau d’état des lieux des dépenses </w:t>
      </w:r>
      <w:r w:rsidR="002F6638">
        <w:rPr>
          <w:rFonts w:cstheme="minorHAnsi"/>
        </w:rPr>
        <w:t>publiques et non publiques du système éducatif national</w:t>
      </w:r>
      <w:r w:rsidRPr="00C07360">
        <w:rPr>
          <w:rFonts w:cstheme="minorHAnsi"/>
        </w:rPr>
        <w:t xml:space="preserve">. </w:t>
      </w:r>
    </w:p>
    <w:p w14:paraId="2DA0C4B3" w14:textId="77777777" w:rsidR="00BA35C1" w:rsidRPr="00C07360" w:rsidRDefault="00BA35C1" w:rsidP="00623510">
      <w:pPr>
        <w:jc w:val="both"/>
        <w:rPr>
          <w:rFonts w:cstheme="minorHAnsi"/>
        </w:rPr>
      </w:pPr>
      <w:r w:rsidRPr="00C07360">
        <w:rPr>
          <w:rFonts w:cstheme="minorHAnsi"/>
        </w:rPr>
        <w:t>Il est important d’attirer l’attention sur le fait que les calculs portent sur les deux volets public et non public tout en sachant que les dépenses publiques sont absorbées par l’</w:t>
      </w:r>
      <w:proofErr w:type="spellStart"/>
      <w:r w:rsidRPr="00C07360">
        <w:rPr>
          <w:rFonts w:cstheme="minorHAnsi"/>
        </w:rPr>
        <w:t>Etat</w:t>
      </w:r>
      <w:proofErr w:type="spellEnd"/>
      <w:r w:rsidRPr="00C07360">
        <w:rPr>
          <w:rFonts w:cstheme="minorHAnsi"/>
        </w:rPr>
        <w:t xml:space="preserve"> dans son budget annuel et que ces dépenses seront soustraites au bout du compte du total du secteur</w:t>
      </w:r>
      <w:r w:rsidR="008C718D">
        <w:rPr>
          <w:rFonts w:cstheme="minorHAnsi"/>
        </w:rPr>
        <w:t xml:space="preserve"> pour éviter </w:t>
      </w:r>
      <w:proofErr w:type="spellStart"/>
      <w:r w:rsidR="008C718D">
        <w:rPr>
          <w:rFonts w:cstheme="minorHAnsi"/>
        </w:rPr>
        <w:t>des</w:t>
      </w:r>
      <w:proofErr w:type="spellEnd"/>
      <w:r w:rsidR="008C718D">
        <w:rPr>
          <w:rFonts w:cstheme="minorHAnsi"/>
        </w:rPr>
        <w:t xml:space="preserve"> les compter deux fois</w:t>
      </w:r>
      <w:r w:rsidRPr="00C07360">
        <w:rPr>
          <w:rFonts w:cstheme="minorHAnsi"/>
        </w:rPr>
        <w:t xml:space="preserve">. </w:t>
      </w:r>
    </w:p>
    <w:p w14:paraId="0BA6D46F" w14:textId="77777777" w:rsidR="00623510" w:rsidRPr="00C07360" w:rsidRDefault="00623510" w:rsidP="00623510">
      <w:pPr>
        <w:jc w:val="both"/>
        <w:rPr>
          <w:rFonts w:cstheme="minorHAnsi"/>
        </w:rPr>
      </w:pPr>
      <w:r w:rsidRPr="00C07360">
        <w:rPr>
          <w:rFonts w:cstheme="minorHAnsi"/>
        </w:rPr>
        <w:t xml:space="preserve">Le tableau </w:t>
      </w:r>
      <w:r w:rsidR="008C718D">
        <w:rPr>
          <w:rFonts w:cstheme="minorHAnsi"/>
        </w:rPr>
        <w:t>33</w:t>
      </w:r>
      <w:r w:rsidRPr="00C07360">
        <w:rPr>
          <w:rFonts w:cstheme="minorHAnsi"/>
        </w:rPr>
        <w:t xml:space="preserve"> présente les dépenses aussi bien que les revenus consentis par les secteurs public et non public en se basant sur les effectifs des deux secteurs mais en  utilisant un niveau moyen de dépenses indirectes  uniforme et un niveau moyen de scolarité pour tous les secteurs  sur le plan national. </w:t>
      </w:r>
    </w:p>
    <w:p w14:paraId="1A304BCA" w14:textId="77777777" w:rsidR="00623510" w:rsidRPr="00C07360" w:rsidRDefault="00623510" w:rsidP="00623510">
      <w:pPr>
        <w:jc w:val="both"/>
        <w:rPr>
          <w:rFonts w:cstheme="minorHAnsi"/>
        </w:rPr>
      </w:pPr>
      <w:r w:rsidRPr="00C07360">
        <w:rPr>
          <w:rFonts w:cstheme="minorHAnsi"/>
        </w:rPr>
        <w:t xml:space="preserve">Au niveau public, les dépenses du secteur fondamental sont estimées à 10.5 milliards de gourdes alors que les revenus totaux sont estimés à 10.03 milliards de gourdes. </w:t>
      </w:r>
    </w:p>
    <w:p w14:paraId="49D85754" w14:textId="77777777" w:rsidR="00623510" w:rsidRPr="00C07360" w:rsidRDefault="00623510" w:rsidP="00623510">
      <w:pPr>
        <w:jc w:val="both"/>
        <w:rPr>
          <w:rFonts w:cstheme="minorHAnsi"/>
        </w:rPr>
      </w:pPr>
      <w:r w:rsidRPr="00C07360">
        <w:rPr>
          <w:rFonts w:cstheme="minorHAnsi"/>
        </w:rPr>
        <w:t>Au niveau non public</w:t>
      </w:r>
      <w:r w:rsidR="008C718D">
        <w:rPr>
          <w:rFonts w:cstheme="minorHAnsi"/>
        </w:rPr>
        <w:t>,</w:t>
      </w:r>
      <w:r w:rsidRPr="00C07360">
        <w:rPr>
          <w:rFonts w:cstheme="minorHAnsi"/>
        </w:rPr>
        <w:t xml:space="preserve"> les dépenses du secteur fondamental sont estimées à 55.6 milliards de gourdes alors que les revenus sont estimés 31.97 milliards de gourdes.  </w:t>
      </w:r>
    </w:p>
    <w:p w14:paraId="0B9B0E48" w14:textId="77777777" w:rsidR="00623510" w:rsidRPr="00C07360" w:rsidRDefault="00623510" w:rsidP="00623510">
      <w:pPr>
        <w:jc w:val="both"/>
        <w:rPr>
          <w:rFonts w:cstheme="minorHAnsi"/>
        </w:rPr>
      </w:pPr>
      <w:r w:rsidRPr="00C07360">
        <w:rPr>
          <w:rFonts w:cstheme="minorHAnsi"/>
        </w:rPr>
        <w:t>Pour le 3</w:t>
      </w:r>
      <w:r w:rsidRPr="00C07360">
        <w:rPr>
          <w:rFonts w:cstheme="minorHAnsi"/>
          <w:vertAlign w:val="superscript"/>
        </w:rPr>
        <w:t>e</w:t>
      </w:r>
      <w:r w:rsidRPr="00C07360">
        <w:rPr>
          <w:rFonts w:cstheme="minorHAnsi"/>
        </w:rPr>
        <w:t xml:space="preserve"> cycle et secondaire, les dépenses publiques sont estimées à 810.8 millions de gourdes alors que les revenus sont estimés à 1.2 milliards de gourdes.</w:t>
      </w:r>
    </w:p>
    <w:p w14:paraId="567F8EB0" w14:textId="77777777" w:rsidR="00BA35C1" w:rsidRPr="00117740" w:rsidRDefault="00117740" w:rsidP="00117740">
      <w:pPr>
        <w:pStyle w:val="Caption"/>
        <w:jc w:val="center"/>
        <w:rPr>
          <w:rFonts w:cstheme="minorHAnsi"/>
          <w:sz w:val="28"/>
        </w:rPr>
      </w:pPr>
      <w:bookmarkStart w:id="100" w:name="_Toc521256180"/>
      <w:r w:rsidRPr="00117740">
        <w:rPr>
          <w:sz w:val="22"/>
        </w:rPr>
        <w:t xml:space="preserve">Tableau </w:t>
      </w:r>
      <w:r w:rsidRPr="00117740">
        <w:rPr>
          <w:sz w:val="22"/>
        </w:rPr>
        <w:fldChar w:fldCharType="begin"/>
      </w:r>
      <w:r w:rsidRPr="00117740">
        <w:rPr>
          <w:sz w:val="22"/>
        </w:rPr>
        <w:instrText xml:space="preserve"> SEQ Tableau \* ARABIC </w:instrText>
      </w:r>
      <w:r w:rsidRPr="00117740">
        <w:rPr>
          <w:sz w:val="22"/>
        </w:rPr>
        <w:fldChar w:fldCharType="separate"/>
      </w:r>
      <w:r w:rsidR="000729C9">
        <w:rPr>
          <w:noProof/>
          <w:sz w:val="22"/>
        </w:rPr>
        <w:t>33</w:t>
      </w:r>
      <w:r w:rsidRPr="00117740">
        <w:rPr>
          <w:sz w:val="22"/>
        </w:rPr>
        <w:fldChar w:fldCharType="end"/>
      </w:r>
      <w:r w:rsidRPr="00117740">
        <w:rPr>
          <w:sz w:val="22"/>
        </w:rPr>
        <w:t>. Synthèse de la situation financière du secteur éducatif</w:t>
      </w:r>
      <w:bookmarkEnd w:id="100"/>
    </w:p>
    <w:tbl>
      <w:tblPr>
        <w:tblW w:w="7100" w:type="dxa"/>
        <w:jc w:val="center"/>
        <w:tblCellMar>
          <w:left w:w="70" w:type="dxa"/>
          <w:right w:w="70" w:type="dxa"/>
        </w:tblCellMar>
        <w:tblLook w:val="04A0" w:firstRow="1" w:lastRow="0" w:firstColumn="1" w:lastColumn="0" w:noHBand="0" w:noVBand="1"/>
      </w:tblPr>
      <w:tblGrid>
        <w:gridCol w:w="3120"/>
        <w:gridCol w:w="1400"/>
        <w:gridCol w:w="1279"/>
        <w:gridCol w:w="1374"/>
      </w:tblGrid>
      <w:tr w:rsidR="00BA35C1" w:rsidRPr="00C07360" w14:paraId="5FE7C40C" w14:textId="77777777" w:rsidTr="00AC6922">
        <w:trPr>
          <w:trHeight w:val="300"/>
          <w:jc w:val="center"/>
        </w:trPr>
        <w:tc>
          <w:tcPr>
            <w:tcW w:w="3120" w:type="dxa"/>
            <w:tcBorders>
              <w:top w:val="single" w:sz="4" w:space="0" w:color="auto"/>
              <w:left w:val="nil"/>
              <w:bottom w:val="single" w:sz="4" w:space="0" w:color="auto"/>
              <w:right w:val="nil"/>
            </w:tcBorders>
            <w:shd w:val="clear" w:color="auto" w:fill="auto"/>
            <w:noWrap/>
            <w:vAlign w:val="bottom"/>
            <w:hideMark/>
          </w:tcPr>
          <w:p w14:paraId="7691C80E" w14:textId="77777777" w:rsidR="00BA35C1" w:rsidRPr="00C07360" w:rsidRDefault="00BA35C1" w:rsidP="00AC6922">
            <w:pPr>
              <w:spacing w:after="0" w:line="240" w:lineRule="auto"/>
              <w:rPr>
                <w:rFonts w:eastAsia="Times New Roman" w:cstheme="minorHAnsi"/>
                <w:color w:val="000000"/>
                <w:lang w:eastAsia="fr-FR"/>
              </w:rPr>
            </w:pPr>
            <w:r w:rsidRPr="00C07360">
              <w:rPr>
                <w:rFonts w:eastAsia="Times New Roman" w:cstheme="minorHAnsi"/>
                <w:color w:val="000000"/>
                <w:lang w:eastAsia="fr-FR"/>
              </w:rPr>
              <w:t> </w:t>
            </w:r>
          </w:p>
        </w:tc>
        <w:tc>
          <w:tcPr>
            <w:tcW w:w="1400" w:type="dxa"/>
            <w:tcBorders>
              <w:top w:val="single" w:sz="4" w:space="0" w:color="auto"/>
              <w:left w:val="nil"/>
              <w:bottom w:val="single" w:sz="4" w:space="0" w:color="auto"/>
              <w:right w:val="nil"/>
            </w:tcBorders>
            <w:shd w:val="clear" w:color="auto" w:fill="auto"/>
            <w:noWrap/>
            <w:vAlign w:val="bottom"/>
            <w:hideMark/>
          </w:tcPr>
          <w:p w14:paraId="51B4C449" w14:textId="77777777" w:rsidR="00BA35C1" w:rsidRPr="00C07360" w:rsidRDefault="00BA35C1" w:rsidP="00AC6922">
            <w:pPr>
              <w:spacing w:after="0" w:line="240" w:lineRule="auto"/>
              <w:rPr>
                <w:rFonts w:eastAsia="Times New Roman" w:cstheme="minorHAnsi"/>
                <w:color w:val="000000"/>
                <w:lang w:eastAsia="fr-FR"/>
              </w:rPr>
            </w:pPr>
            <w:r w:rsidRPr="00C07360">
              <w:rPr>
                <w:rFonts w:eastAsia="Times New Roman" w:cstheme="minorHAnsi"/>
                <w:color w:val="000000"/>
                <w:lang w:eastAsia="fr-FR"/>
              </w:rPr>
              <w:t> </w:t>
            </w:r>
          </w:p>
        </w:tc>
        <w:tc>
          <w:tcPr>
            <w:tcW w:w="1240" w:type="dxa"/>
            <w:tcBorders>
              <w:top w:val="single" w:sz="4" w:space="0" w:color="auto"/>
              <w:left w:val="nil"/>
              <w:bottom w:val="single" w:sz="4" w:space="0" w:color="auto"/>
              <w:right w:val="nil"/>
            </w:tcBorders>
            <w:shd w:val="clear" w:color="auto" w:fill="auto"/>
            <w:noWrap/>
            <w:vAlign w:val="bottom"/>
            <w:hideMark/>
          </w:tcPr>
          <w:p w14:paraId="1EDB0075" w14:textId="77777777" w:rsidR="00BA35C1" w:rsidRPr="00C07360" w:rsidRDefault="00BA35C1" w:rsidP="00AC6922">
            <w:pPr>
              <w:spacing w:after="0" w:line="240" w:lineRule="auto"/>
              <w:rPr>
                <w:rFonts w:eastAsia="Times New Roman" w:cstheme="minorHAnsi"/>
                <w:color w:val="000000"/>
                <w:lang w:eastAsia="fr-FR"/>
              </w:rPr>
            </w:pPr>
            <w:r w:rsidRPr="00C07360">
              <w:rPr>
                <w:rFonts w:eastAsia="Times New Roman" w:cstheme="minorHAnsi"/>
                <w:color w:val="000000"/>
                <w:lang w:eastAsia="fr-FR"/>
              </w:rPr>
              <w:t> </w:t>
            </w:r>
          </w:p>
        </w:tc>
        <w:tc>
          <w:tcPr>
            <w:tcW w:w="1340" w:type="dxa"/>
            <w:tcBorders>
              <w:top w:val="single" w:sz="4" w:space="0" w:color="auto"/>
              <w:left w:val="nil"/>
              <w:bottom w:val="single" w:sz="4" w:space="0" w:color="auto"/>
              <w:right w:val="nil"/>
            </w:tcBorders>
            <w:shd w:val="clear" w:color="auto" w:fill="auto"/>
            <w:noWrap/>
            <w:vAlign w:val="bottom"/>
            <w:hideMark/>
          </w:tcPr>
          <w:p w14:paraId="52AD5D79" w14:textId="77777777" w:rsidR="00BA35C1" w:rsidRPr="00C07360" w:rsidRDefault="00BA35C1" w:rsidP="00AC6922">
            <w:pPr>
              <w:spacing w:after="0" w:line="240" w:lineRule="auto"/>
              <w:rPr>
                <w:rFonts w:eastAsia="Times New Roman" w:cstheme="minorHAnsi"/>
                <w:color w:val="000000"/>
                <w:lang w:eastAsia="fr-FR"/>
              </w:rPr>
            </w:pPr>
            <w:r w:rsidRPr="00C07360">
              <w:rPr>
                <w:rFonts w:eastAsia="Times New Roman" w:cstheme="minorHAnsi"/>
                <w:color w:val="000000"/>
                <w:lang w:eastAsia="fr-FR"/>
              </w:rPr>
              <w:t> </w:t>
            </w:r>
          </w:p>
        </w:tc>
      </w:tr>
      <w:tr w:rsidR="00BA35C1" w:rsidRPr="00C07360" w14:paraId="161C58CD" w14:textId="77777777" w:rsidTr="00AC6922">
        <w:trPr>
          <w:trHeight w:val="300"/>
          <w:jc w:val="center"/>
        </w:trPr>
        <w:tc>
          <w:tcPr>
            <w:tcW w:w="3120" w:type="dxa"/>
            <w:tcBorders>
              <w:top w:val="nil"/>
              <w:left w:val="nil"/>
              <w:bottom w:val="nil"/>
              <w:right w:val="nil"/>
            </w:tcBorders>
            <w:shd w:val="clear" w:color="auto" w:fill="auto"/>
            <w:noWrap/>
            <w:vAlign w:val="bottom"/>
            <w:hideMark/>
          </w:tcPr>
          <w:p w14:paraId="5958D913" w14:textId="77777777" w:rsidR="00BA35C1" w:rsidRPr="00C07360" w:rsidRDefault="00BA35C1" w:rsidP="00AC6922">
            <w:pPr>
              <w:spacing w:after="0" w:line="240" w:lineRule="auto"/>
              <w:rPr>
                <w:rFonts w:eastAsia="Times New Roman" w:cstheme="minorHAnsi"/>
                <w:color w:val="000000"/>
                <w:lang w:eastAsia="fr-FR"/>
              </w:rPr>
            </w:pPr>
          </w:p>
        </w:tc>
        <w:tc>
          <w:tcPr>
            <w:tcW w:w="1400" w:type="dxa"/>
            <w:tcBorders>
              <w:top w:val="nil"/>
              <w:left w:val="nil"/>
              <w:bottom w:val="nil"/>
              <w:right w:val="nil"/>
            </w:tcBorders>
            <w:shd w:val="clear" w:color="auto" w:fill="auto"/>
            <w:noWrap/>
            <w:vAlign w:val="bottom"/>
            <w:hideMark/>
          </w:tcPr>
          <w:p w14:paraId="408C8A24" w14:textId="77777777" w:rsidR="00BA35C1" w:rsidRPr="00C07360" w:rsidRDefault="00BA35C1" w:rsidP="00AC6922">
            <w:pPr>
              <w:spacing w:after="0" w:line="240" w:lineRule="auto"/>
              <w:rPr>
                <w:rFonts w:eastAsia="Times New Roman" w:cstheme="minorHAnsi"/>
                <w:color w:val="000000"/>
                <w:sz w:val="18"/>
                <w:szCs w:val="18"/>
                <w:lang w:eastAsia="fr-FR"/>
              </w:rPr>
            </w:pPr>
            <w:r w:rsidRPr="00C07360">
              <w:rPr>
                <w:rFonts w:eastAsia="Times New Roman" w:cstheme="minorHAnsi"/>
                <w:color w:val="000000"/>
                <w:sz w:val="18"/>
                <w:szCs w:val="18"/>
                <w:lang w:eastAsia="fr-FR"/>
              </w:rPr>
              <w:t>Public</w:t>
            </w:r>
          </w:p>
        </w:tc>
        <w:tc>
          <w:tcPr>
            <w:tcW w:w="1240" w:type="dxa"/>
            <w:tcBorders>
              <w:top w:val="nil"/>
              <w:left w:val="nil"/>
              <w:bottom w:val="nil"/>
              <w:right w:val="nil"/>
            </w:tcBorders>
            <w:shd w:val="clear" w:color="auto" w:fill="auto"/>
            <w:noWrap/>
            <w:vAlign w:val="bottom"/>
            <w:hideMark/>
          </w:tcPr>
          <w:p w14:paraId="6A9C518E" w14:textId="77777777" w:rsidR="00BA35C1" w:rsidRPr="00C07360" w:rsidRDefault="00BA35C1" w:rsidP="00AC6922">
            <w:pPr>
              <w:spacing w:after="0" w:line="240" w:lineRule="auto"/>
              <w:rPr>
                <w:rFonts w:eastAsia="Times New Roman" w:cstheme="minorHAnsi"/>
                <w:color w:val="000000"/>
                <w:sz w:val="18"/>
                <w:szCs w:val="18"/>
                <w:lang w:eastAsia="fr-FR"/>
              </w:rPr>
            </w:pPr>
            <w:r w:rsidRPr="00C07360">
              <w:rPr>
                <w:rFonts w:eastAsia="Times New Roman" w:cstheme="minorHAnsi"/>
                <w:color w:val="000000"/>
                <w:sz w:val="18"/>
                <w:szCs w:val="18"/>
                <w:lang w:eastAsia="fr-FR"/>
              </w:rPr>
              <w:t>Non Public</w:t>
            </w:r>
          </w:p>
        </w:tc>
        <w:tc>
          <w:tcPr>
            <w:tcW w:w="1340" w:type="dxa"/>
            <w:tcBorders>
              <w:top w:val="nil"/>
              <w:left w:val="nil"/>
              <w:bottom w:val="nil"/>
              <w:right w:val="nil"/>
            </w:tcBorders>
            <w:shd w:val="clear" w:color="auto" w:fill="auto"/>
            <w:noWrap/>
            <w:vAlign w:val="bottom"/>
            <w:hideMark/>
          </w:tcPr>
          <w:p w14:paraId="09F1A38F" w14:textId="77777777" w:rsidR="00BA35C1" w:rsidRPr="00C07360" w:rsidRDefault="00BA35C1" w:rsidP="00AC6922">
            <w:pPr>
              <w:spacing w:after="0" w:line="240" w:lineRule="auto"/>
              <w:rPr>
                <w:rFonts w:eastAsia="Times New Roman" w:cstheme="minorHAnsi"/>
                <w:color w:val="000000"/>
                <w:sz w:val="18"/>
                <w:szCs w:val="18"/>
                <w:lang w:eastAsia="fr-FR"/>
              </w:rPr>
            </w:pPr>
            <w:r w:rsidRPr="00C07360">
              <w:rPr>
                <w:rFonts w:eastAsia="Times New Roman" w:cstheme="minorHAnsi"/>
                <w:color w:val="000000"/>
                <w:sz w:val="18"/>
                <w:szCs w:val="18"/>
                <w:lang w:eastAsia="fr-FR"/>
              </w:rPr>
              <w:t>Total</w:t>
            </w:r>
          </w:p>
        </w:tc>
      </w:tr>
      <w:tr w:rsidR="00BA35C1" w:rsidRPr="00C07360" w14:paraId="579F2C72" w14:textId="77777777" w:rsidTr="00AC6922">
        <w:trPr>
          <w:trHeight w:val="300"/>
          <w:jc w:val="center"/>
        </w:trPr>
        <w:tc>
          <w:tcPr>
            <w:tcW w:w="3120" w:type="dxa"/>
            <w:tcBorders>
              <w:top w:val="nil"/>
              <w:left w:val="nil"/>
              <w:bottom w:val="nil"/>
              <w:right w:val="nil"/>
            </w:tcBorders>
            <w:shd w:val="clear" w:color="auto" w:fill="auto"/>
            <w:noWrap/>
            <w:vAlign w:val="bottom"/>
            <w:hideMark/>
          </w:tcPr>
          <w:p w14:paraId="58877E9F" w14:textId="77777777" w:rsidR="00BA35C1" w:rsidRPr="00C07360" w:rsidRDefault="00BA35C1" w:rsidP="00AC6922">
            <w:pPr>
              <w:spacing w:after="0" w:line="240" w:lineRule="auto"/>
              <w:rPr>
                <w:rFonts w:eastAsia="Times New Roman" w:cstheme="minorHAnsi"/>
                <w:b/>
                <w:bCs/>
                <w:color w:val="000000"/>
                <w:lang w:eastAsia="fr-FR"/>
              </w:rPr>
            </w:pPr>
            <w:r w:rsidRPr="00C07360">
              <w:rPr>
                <w:rFonts w:eastAsia="Times New Roman" w:cstheme="minorHAnsi"/>
                <w:b/>
                <w:bCs/>
                <w:color w:val="000000"/>
                <w:lang w:eastAsia="fr-FR"/>
              </w:rPr>
              <w:t>Premier et Deuxième cycles</w:t>
            </w:r>
          </w:p>
        </w:tc>
        <w:tc>
          <w:tcPr>
            <w:tcW w:w="1400" w:type="dxa"/>
            <w:tcBorders>
              <w:top w:val="nil"/>
              <w:left w:val="nil"/>
              <w:bottom w:val="nil"/>
              <w:right w:val="nil"/>
            </w:tcBorders>
            <w:shd w:val="clear" w:color="auto" w:fill="auto"/>
            <w:noWrap/>
            <w:vAlign w:val="bottom"/>
            <w:hideMark/>
          </w:tcPr>
          <w:p w14:paraId="611184E8" w14:textId="77777777" w:rsidR="00BA35C1" w:rsidRPr="00C07360" w:rsidRDefault="00BA35C1" w:rsidP="00AC6922">
            <w:pPr>
              <w:spacing w:after="0" w:line="240" w:lineRule="auto"/>
              <w:rPr>
                <w:rFonts w:eastAsia="Times New Roman" w:cstheme="minorHAnsi"/>
                <w:b/>
                <w:bCs/>
                <w:color w:val="000000"/>
                <w:lang w:eastAsia="fr-FR"/>
              </w:rPr>
            </w:pPr>
          </w:p>
        </w:tc>
        <w:tc>
          <w:tcPr>
            <w:tcW w:w="1240" w:type="dxa"/>
            <w:tcBorders>
              <w:top w:val="nil"/>
              <w:left w:val="nil"/>
              <w:bottom w:val="nil"/>
              <w:right w:val="nil"/>
            </w:tcBorders>
            <w:shd w:val="clear" w:color="auto" w:fill="auto"/>
            <w:noWrap/>
            <w:vAlign w:val="bottom"/>
            <w:hideMark/>
          </w:tcPr>
          <w:p w14:paraId="7824AEBD" w14:textId="77777777" w:rsidR="00BA35C1" w:rsidRPr="00C07360" w:rsidRDefault="00BA35C1" w:rsidP="00AC6922">
            <w:pPr>
              <w:spacing w:after="0" w:line="240" w:lineRule="auto"/>
              <w:rPr>
                <w:rFonts w:eastAsia="Times New Roman" w:cstheme="minorHAnsi"/>
                <w:sz w:val="20"/>
                <w:szCs w:val="20"/>
                <w:lang w:eastAsia="fr-FR"/>
              </w:rPr>
            </w:pPr>
          </w:p>
        </w:tc>
        <w:tc>
          <w:tcPr>
            <w:tcW w:w="1340" w:type="dxa"/>
            <w:tcBorders>
              <w:top w:val="nil"/>
              <w:left w:val="nil"/>
              <w:bottom w:val="nil"/>
              <w:right w:val="nil"/>
            </w:tcBorders>
            <w:shd w:val="clear" w:color="auto" w:fill="auto"/>
            <w:noWrap/>
            <w:vAlign w:val="bottom"/>
            <w:hideMark/>
          </w:tcPr>
          <w:p w14:paraId="32508F88" w14:textId="77777777" w:rsidR="00BA35C1" w:rsidRPr="00C07360" w:rsidRDefault="00BA35C1" w:rsidP="00AC6922">
            <w:pPr>
              <w:spacing w:after="0" w:line="240" w:lineRule="auto"/>
              <w:rPr>
                <w:rFonts w:eastAsia="Times New Roman" w:cstheme="minorHAnsi"/>
                <w:sz w:val="20"/>
                <w:szCs w:val="20"/>
                <w:lang w:eastAsia="fr-FR"/>
              </w:rPr>
            </w:pPr>
          </w:p>
        </w:tc>
      </w:tr>
      <w:tr w:rsidR="00BA35C1" w:rsidRPr="00C07360" w14:paraId="05EBC394" w14:textId="77777777" w:rsidTr="00AC6922">
        <w:trPr>
          <w:trHeight w:val="300"/>
          <w:jc w:val="center"/>
        </w:trPr>
        <w:tc>
          <w:tcPr>
            <w:tcW w:w="3120" w:type="dxa"/>
            <w:tcBorders>
              <w:top w:val="nil"/>
              <w:left w:val="nil"/>
              <w:bottom w:val="nil"/>
              <w:right w:val="nil"/>
            </w:tcBorders>
            <w:shd w:val="clear" w:color="auto" w:fill="auto"/>
            <w:noWrap/>
            <w:vAlign w:val="bottom"/>
            <w:hideMark/>
          </w:tcPr>
          <w:p w14:paraId="1078FBAA" w14:textId="77777777" w:rsidR="00BA35C1" w:rsidRPr="00C07360" w:rsidRDefault="00BA35C1" w:rsidP="00AC6922">
            <w:pPr>
              <w:spacing w:after="0" w:line="240" w:lineRule="auto"/>
              <w:rPr>
                <w:rFonts w:eastAsia="Times New Roman" w:cstheme="minorHAnsi"/>
                <w:color w:val="000000"/>
                <w:sz w:val="18"/>
                <w:szCs w:val="18"/>
                <w:lang w:eastAsia="fr-FR"/>
              </w:rPr>
            </w:pPr>
            <w:proofErr w:type="spellStart"/>
            <w:r w:rsidRPr="00C07360">
              <w:rPr>
                <w:rFonts w:eastAsia="Times New Roman" w:cstheme="minorHAnsi"/>
                <w:color w:val="000000"/>
                <w:sz w:val="18"/>
                <w:szCs w:val="18"/>
                <w:lang w:eastAsia="fr-FR"/>
              </w:rPr>
              <w:t>Ecoles</w:t>
            </w:r>
            <w:proofErr w:type="spellEnd"/>
            <w:r w:rsidRPr="00C07360">
              <w:rPr>
                <w:rFonts w:eastAsia="Times New Roman" w:cstheme="minorHAnsi"/>
                <w:color w:val="000000"/>
                <w:sz w:val="18"/>
                <w:szCs w:val="18"/>
                <w:lang w:eastAsia="fr-FR"/>
              </w:rPr>
              <w:t xml:space="preserve"> fondamentales</w:t>
            </w:r>
          </w:p>
        </w:tc>
        <w:tc>
          <w:tcPr>
            <w:tcW w:w="1400" w:type="dxa"/>
            <w:tcBorders>
              <w:top w:val="nil"/>
              <w:left w:val="nil"/>
              <w:bottom w:val="nil"/>
              <w:right w:val="nil"/>
            </w:tcBorders>
            <w:shd w:val="clear" w:color="auto" w:fill="auto"/>
            <w:noWrap/>
            <w:vAlign w:val="bottom"/>
            <w:hideMark/>
          </w:tcPr>
          <w:p w14:paraId="0C5B71F7" w14:textId="77777777" w:rsidR="00BA35C1" w:rsidRPr="00C07360" w:rsidRDefault="00BA35C1" w:rsidP="00AC6922">
            <w:pPr>
              <w:spacing w:after="0" w:line="240" w:lineRule="auto"/>
              <w:jc w:val="right"/>
              <w:rPr>
                <w:rFonts w:eastAsia="Times New Roman" w:cstheme="minorHAnsi"/>
                <w:color w:val="000000"/>
                <w:sz w:val="18"/>
                <w:szCs w:val="18"/>
                <w:lang w:eastAsia="fr-FR"/>
              </w:rPr>
            </w:pPr>
            <w:r w:rsidRPr="00C07360">
              <w:rPr>
                <w:rFonts w:eastAsia="Times New Roman" w:cstheme="minorHAnsi"/>
                <w:color w:val="000000"/>
                <w:sz w:val="18"/>
                <w:szCs w:val="18"/>
                <w:lang w:eastAsia="fr-FR"/>
              </w:rPr>
              <w:t>2,788</w:t>
            </w:r>
          </w:p>
        </w:tc>
        <w:tc>
          <w:tcPr>
            <w:tcW w:w="1240" w:type="dxa"/>
            <w:tcBorders>
              <w:top w:val="nil"/>
              <w:left w:val="nil"/>
              <w:bottom w:val="nil"/>
              <w:right w:val="nil"/>
            </w:tcBorders>
            <w:shd w:val="clear" w:color="auto" w:fill="auto"/>
            <w:noWrap/>
            <w:vAlign w:val="bottom"/>
            <w:hideMark/>
          </w:tcPr>
          <w:p w14:paraId="2B2FD5F7" w14:textId="77777777" w:rsidR="00BA35C1" w:rsidRPr="00C07360" w:rsidRDefault="00BA35C1" w:rsidP="00AC6922">
            <w:pPr>
              <w:spacing w:after="0" w:line="240" w:lineRule="auto"/>
              <w:jc w:val="right"/>
              <w:rPr>
                <w:rFonts w:eastAsia="Times New Roman" w:cstheme="minorHAnsi"/>
                <w:color w:val="000000"/>
                <w:sz w:val="18"/>
                <w:szCs w:val="18"/>
                <w:lang w:eastAsia="fr-FR"/>
              </w:rPr>
            </w:pPr>
            <w:r w:rsidRPr="00C07360">
              <w:rPr>
                <w:rFonts w:eastAsia="Times New Roman" w:cstheme="minorHAnsi"/>
                <w:color w:val="000000"/>
                <w:sz w:val="18"/>
                <w:szCs w:val="18"/>
                <w:lang w:eastAsia="fr-FR"/>
              </w:rPr>
              <w:t>15,756</w:t>
            </w:r>
          </w:p>
        </w:tc>
        <w:tc>
          <w:tcPr>
            <w:tcW w:w="1340" w:type="dxa"/>
            <w:tcBorders>
              <w:top w:val="nil"/>
              <w:left w:val="nil"/>
              <w:bottom w:val="nil"/>
              <w:right w:val="nil"/>
            </w:tcBorders>
            <w:shd w:val="clear" w:color="auto" w:fill="auto"/>
            <w:noWrap/>
            <w:vAlign w:val="bottom"/>
            <w:hideMark/>
          </w:tcPr>
          <w:p w14:paraId="65303846" w14:textId="77777777" w:rsidR="00BA35C1" w:rsidRPr="00C07360" w:rsidRDefault="00BA35C1" w:rsidP="00AC6922">
            <w:pPr>
              <w:spacing w:after="0" w:line="240" w:lineRule="auto"/>
              <w:jc w:val="right"/>
              <w:rPr>
                <w:rFonts w:eastAsia="Times New Roman" w:cstheme="minorHAnsi"/>
                <w:color w:val="000000"/>
                <w:sz w:val="18"/>
                <w:szCs w:val="18"/>
                <w:lang w:eastAsia="fr-FR"/>
              </w:rPr>
            </w:pPr>
            <w:r w:rsidRPr="00C07360">
              <w:rPr>
                <w:rFonts w:eastAsia="Times New Roman" w:cstheme="minorHAnsi"/>
                <w:color w:val="000000"/>
                <w:sz w:val="18"/>
                <w:szCs w:val="18"/>
                <w:lang w:eastAsia="fr-FR"/>
              </w:rPr>
              <w:t>18,544</w:t>
            </w:r>
          </w:p>
        </w:tc>
      </w:tr>
      <w:tr w:rsidR="00BA35C1" w:rsidRPr="00C07360" w14:paraId="376AB788" w14:textId="77777777" w:rsidTr="00AC6922">
        <w:trPr>
          <w:trHeight w:val="300"/>
          <w:jc w:val="center"/>
        </w:trPr>
        <w:tc>
          <w:tcPr>
            <w:tcW w:w="3120" w:type="dxa"/>
            <w:tcBorders>
              <w:top w:val="nil"/>
              <w:left w:val="nil"/>
              <w:bottom w:val="nil"/>
              <w:right w:val="nil"/>
            </w:tcBorders>
            <w:shd w:val="clear" w:color="auto" w:fill="auto"/>
            <w:noWrap/>
            <w:vAlign w:val="bottom"/>
            <w:hideMark/>
          </w:tcPr>
          <w:p w14:paraId="40BAB8B1" w14:textId="77777777" w:rsidR="00BA35C1" w:rsidRPr="00C07360" w:rsidRDefault="00BA35C1" w:rsidP="00AC6922">
            <w:pPr>
              <w:spacing w:after="0" w:line="240" w:lineRule="auto"/>
              <w:rPr>
                <w:rFonts w:eastAsia="Times New Roman" w:cstheme="minorHAnsi"/>
                <w:color w:val="000000"/>
                <w:sz w:val="18"/>
                <w:szCs w:val="18"/>
                <w:lang w:eastAsia="fr-FR"/>
              </w:rPr>
            </w:pPr>
            <w:r w:rsidRPr="00C07360">
              <w:rPr>
                <w:rFonts w:eastAsia="Times New Roman" w:cstheme="minorHAnsi"/>
                <w:color w:val="000000"/>
                <w:sz w:val="18"/>
                <w:szCs w:val="18"/>
                <w:lang w:eastAsia="fr-FR"/>
              </w:rPr>
              <w:t>Effectif fondamental</w:t>
            </w:r>
          </w:p>
        </w:tc>
        <w:tc>
          <w:tcPr>
            <w:tcW w:w="1400" w:type="dxa"/>
            <w:tcBorders>
              <w:top w:val="nil"/>
              <w:left w:val="nil"/>
              <w:bottom w:val="nil"/>
              <w:right w:val="nil"/>
            </w:tcBorders>
            <w:shd w:val="clear" w:color="auto" w:fill="auto"/>
            <w:noWrap/>
            <w:vAlign w:val="bottom"/>
            <w:hideMark/>
          </w:tcPr>
          <w:p w14:paraId="564C336B" w14:textId="77777777" w:rsidR="00BA35C1" w:rsidRPr="00C07360" w:rsidRDefault="00BA35C1" w:rsidP="00AC6922">
            <w:pPr>
              <w:spacing w:after="0" w:line="240" w:lineRule="auto"/>
              <w:jc w:val="right"/>
              <w:rPr>
                <w:rFonts w:eastAsia="Times New Roman" w:cstheme="minorHAnsi"/>
                <w:color w:val="000000"/>
                <w:sz w:val="18"/>
                <w:szCs w:val="18"/>
                <w:lang w:eastAsia="fr-FR"/>
              </w:rPr>
            </w:pPr>
            <w:r w:rsidRPr="00C07360">
              <w:rPr>
                <w:rFonts w:eastAsia="Times New Roman" w:cstheme="minorHAnsi"/>
                <w:color w:val="000000"/>
                <w:sz w:val="18"/>
                <w:szCs w:val="18"/>
                <w:lang w:eastAsia="fr-FR"/>
              </w:rPr>
              <w:t>705,076</w:t>
            </w:r>
          </w:p>
        </w:tc>
        <w:tc>
          <w:tcPr>
            <w:tcW w:w="1240" w:type="dxa"/>
            <w:tcBorders>
              <w:top w:val="nil"/>
              <w:left w:val="nil"/>
              <w:bottom w:val="nil"/>
              <w:right w:val="nil"/>
            </w:tcBorders>
            <w:shd w:val="clear" w:color="auto" w:fill="auto"/>
            <w:noWrap/>
            <w:vAlign w:val="bottom"/>
            <w:hideMark/>
          </w:tcPr>
          <w:p w14:paraId="445D76E6" w14:textId="77777777" w:rsidR="00BA35C1" w:rsidRPr="00C07360" w:rsidRDefault="00BA35C1" w:rsidP="00AC6922">
            <w:pPr>
              <w:spacing w:after="0" w:line="240" w:lineRule="auto"/>
              <w:jc w:val="right"/>
              <w:rPr>
                <w:rFonts w:eastAsia="Times New Roman" w:cstheme="minorHAnsi"/>
                <w:color w:val="000000"/>
                <w:sz w:val="18"/>
                <w:szCs w:val="18"/>
                <w:lang w:eastAsia="fr-FR"/>
              </w:rPr>
            </w:pPr>
            <w:r w:rsidRPr="00C07360">
              <w:rPr>
                <w:rFonts w:eastAsia="Times New Roman" w:cstheme="minorHAnsi"/>
                <w:color w:val="000000"/>
                <w:sz w:val="18"/>
                <w:szCs w:val="18"/>
                <w:lang w:eastAsia="fr-FR"/>
              </w:rPr>
              <w:t>2,386,516</w:t>
            </w:r>
          </w:p>
        </w:tc>
        <w:tc>
          <w:tcPr>
            <w:tcW w:w="1340" w:type="dxa"/>
            <w:tcBorders>
              <w:top w:val="nil"/>
              <w:left w:val="nil"/>
              <w:bottom w:val="nil"/>
              <w:right w:val="nil"/>
            </w:tcBorders>
            <w:shd w:val="clear" w:color="auto" w:fill="auto"/>
            <w:noWrap/>
            <w:vAlign w:val="bottom"/>
            <w:hideMark/>
          </w:tcPr>
          <w:p w14:paraId="50A72607" w14:textId="77777777" w:rsidR="00BA35C1" w:rsidRPr="00C07360" w:rsidRDefault="00BA35C1" w:rsidP="00AC6922">
            <w:pPr>
              <w:spacing w:after="0" w:line="240" w:lineRule="auto"/>
              <w:jc w:val="right"/>
              <w:rPr>
                <w:rFonts w:eastAsia="Times New Roman" w:cstheme="minorHAnsi"/>
                <w:color w:val="000000"/>
                <w:sz w:val="18"/>
                <w:szCs w:val="18"/>
                <w:lang w:eastAsia="fr-FR"/>
              </w:rPr>
            </w:pPr>
            <w:r w:rsidRPr="00C07360">
              <w:rPr>
                <w:rFonts w:eastAsia="Times New Roman" w:cstheme="minorHAnsi"/>
                <w:color w:val="000000"/>
                <w:sz w:val="18"/>
                <w:szCs w:val="18"/>
                <w:lang w:eastAsia="fr-FR"/>
              </w:rPr>
              <w:t>3,091,592</w:t>
            </w:r>
          </w:p>
        </w:tc>
      </w:tr>
      <w:tr w:rsidR="00BA35C1" w:rsidRPr="00C07360" w14:paraId="64FFE5CD" w14:textId="77777777" w:rsidTr="00AC6922">
        <w:trPr>
          <w:trHeight w:val="300"/>
          <w:jc w:val="center"/>
        </w:trPr>
        <w:tc>
          <w:tcPr>
            <w:tcW w:w="3120" w:type="dxa"/>
            <w:tcBorders>
              <w:top w:val="nil"/>
              <w:left w:val="nil"/>
              <w:bottom w:val="nil"/>
              <w:right w:val="nil"/>
            </w:tcBorders>
            <w:shd w:val="clear" w:color="auto" w:fill="auto"/>
            <w:noWrap/>
            <w:vAlign w:val="bottom"/>
            <w:hideMark/>
          </w:tcPr>
          <w:p w14:paraId="140F9FD8" w14:textId="77777777" w:rsidR="00BA35C1" w:rsidRPr="00C07360" w:rsidRDefault="00BA35C1" w:rsidP="00AC6922">
            <w:pPr>
              <w:spacing w:after="0" w:line="240" w:lineRule="auto"/>
              <w:rPr>
                <w:rFonts w:eastAsia="Times New Roman" w:cstheme="minorHAnsi"/>
                <w:color w:val="000000"/>
                <w:sz w:val="18"/>
                <w:szCs w:val="18"/>
                <w:lang w:eastAsia="fr-FR"/>
              </w:rPr>
            </w:pPr>
            <w:r w:rsidRPr="00C07360">
              <w:rPr>
                <w:rFonts w:eastAsia="Times New Roman" w:cstheme="minorHAnsi"/>
                <w:color w:val="000000"/>
                <w:sz w:val="18"/>
                <w:szCs w:val="18"/>
                <w:lang w:eastAsia="fr-FR"/>
              </w:rPr>
              <w:t>Enseignants</w:t>
            </w:r>
          </w:p>
        </w:tc>
        <w:tc>
          <w:tcPr>
            <w:tcW w:w="1400" w:type="dxa"/>
            <w:tcBorders>
              <w:top w:val="nil"/>
              <w:left w:val="nil"/>
              <w:bottom w:val="nil"/>
              <w:right w:val="nil"/>
            </w:tcBorders>
            <w:shd w:val="clear" w:color="auto" w:fill="auto"/>
            <w:noWrap/>
            <w:vAlign w:val="bottom"/>
            <w:hideMark/>
          </w:tcPr>
          <w:p w14:paraId="3673E73A" w14:textId="77777777" w:rsidR="00BA35C1" w:rsidRPr="00C07360" w:rsidRDefault="00BA35C1" w:rsidP="00AC6922">
            <w:pPr>
              <w:spacing w:after="0" w:line="240" w:lineRule="auto"/>
              <w:jc w:val="right"/>
              <w:rPr>
                <w:rFonts w:eastAsia="Times New Roman" w:cstheme="minorHAnsi"/>
                <w:color w:val="000000"/>
                <w:sz w:val="18"/>
                <w:szCs w:val="18"/>
                <w:lang w:eastAsia="fr-FR"/>
              </w:rPr>
            </w:pPr>
            <w:r w:rsidRPr="00C07360">
              <w:rPr>
                <w:rFonts w:eastAsia="Times New Roman" w:cstheme="minorHAnsi"/>
                <w:color w:val="000000"/>
                <w:sz w:val="18"/>
                <w:szCs w:val="18"/>
                <w:lang w:eastAsia="fr-FR"/>
              </w:rPr>
              <w:t>13,838</w:t>
            </w:r>
          </w:p>
        </w:tc>
        <w:tc>
          <w:tcPr>
            <w:tcW w:w="1240" w:type="dxa"/>
            <w:tcBorders>
              <w:top w:val="nil"/>
              <w:left w:val="nil"/>
              <w:bottom w:val="nil"/>
              <w:right w:val="nil"/>
            </w:tcBorders>
            <w:shd w:val="clear" w:color="auto" w:fill="auto"/>
            <w:noWrap/>
            <w:vAlign w:val="bottom"/>
            <w:hideMark/>
          </w:tcPr>
          <w:p w14:paraId="177A7A08" w14:textId="77777777" w:rsidR="00BA35C1" w:rsidRPr="00C07360" w:rsidRDefault="00BA35C1" w:rsidP="00AC6922">
            <w:pPr>
              <w:spacing w:after="0" w:line="240" w:lineRule="auto"/>
              <w:jc w:val="right"/>
              <w:rPr>
                <w:rFonts w:eastAsia="Times New Roman" w:cstheme="minorHAnsi"/>
                <w:color w:val="000000"/>
                <w:sz w:val="18"/>
                <w:szCs w:val="18"/>
                <w:lang w:eastAsia="fr-FR"/>
              </w:rPr>
            </w:pPr>
            <w:r w:rsidRPr="00C07360">
              <w:rPr>
                <w:rFonts w:eastAsia="Times New Roman" w:cstheme="minorHAnsi"/>
                <w:color w:val="000000"/>
                <w:sz w:val="18"/>
                <w:szCs w:val="18"/>
                <w:lang w:eastAsia="fr-FR"/>
              </w:rPr>
              <w:t>83,835</w:t>
            </w:r>
          </w:p>
        </w:tc>
        <w:tc>
          <w:tcPr>
            <w:tcW w:w="1340" w:type="dxa"/>
            <w:tcBorders>
              <w:top w:val="nil"/>
              <w:left w:val="nil"/>
              <w:bottom w:val="nil"/>
              <w:right w:val="nil"/>
            </w:tcBorders>
            <w:shd w:val="clear" w:color="auto" w:fill="auto"/>
            <w:noWrap/>
            <w:vAlign w:val="bottom"/>
            <w:hideMark/>
          </w:tcPr>
          <w:p w14:paraId="50A85634" w14:textId="77777777" w:rsidR="00BA35C1" w:rsidRPr="00C07360" w:rsidRDefault="00BA35C1" w:rsidP="00AC6922">
            <w:pPr>
              <w:spacing w:after="0" w:line="240" w:lineRule="auto"/>
              <w:jc w:val="right"/>
              <w:rPr>
                <w:rFonts w:eastAsia="Times New Roman" w:cstheme="minorHAnsi"/>
                <w:color w:val="000000"/>
                <w:sz w:val="18"/>
                <w:szCs w:val="18"/>
                <w:lang w:eastAsia="fr-FR"/>
              </w:rPr>
            </w:pPr>
            <w:r w:rsidRPr="00C07360">
              <w:rPr>
                <w:rFonts w:eastAsia="Times New Roman" w:cstheme="minorHAnsi"/>
                <w:color w:val="000000"/>
                <w:sz w:val="18"/>
                <w:szCs w:val="18"/>
                <w:lang w:eastAsia="fr-FR"/>
              </w:rPr>
              <w:t>97,673</w:t>
            </w:r>
          </w:p>
        </w:tc>
      </w:tr>
      <w:tr w:rsidR="00BA35C1" w:rsidRPr="00C07360" w14:paraId="773CE749" w14:textId="77777777" w:rsidTr="00AC6922">
        <w:trPr>
          <w:trHeight w:val="300"/>
          <w:jc w:val="center"/>
        </w:trPr>
        <w:tc>
          <w:tcPr>
            <w:tcW w:w="3120" w:type="dxa"/>
            <w:tcBorders>
              <w:top w:val="nil"/>
              <w:left w:val="nil"/>
              <w:bottom w:val="nil"/>
              <w:right w:val="nil"/>
            </w:tcBorders>
            <w:shd w:val="clear" w:color="auto" w:fill="auto"/>
            <w:noWrap/>
            <w:vAlign w:val="bottom"/>
            <w:hideMark/>
          </w:tcPr>
          <w:p w14:paraId="481FCC4E" w14:textId="77777777" w:rsidR="00BA35C1" w:rsidRPr="00C07360" w:rsidRDefault="00BA35C1" w:rsidP="00AC6922">
            <w:pPr>
              <w:spacing w:after="0" w:line="240" w:lineRule="auto"/>
              <w:rPr>
                <w:rFonts w:eastAsia="Times New Roman" w:cstheme="minorHAnsi"/>
                <w:color w:val="000000"/>
                <w:sz w:val="18"/>
                <w:szCs w:val="18"/>
                <w:lang w:eastAsia="fr-FR"/>
              </w:rPr>
            </w:pPr>
            <w:r w:rsidRPr="00C07360">
              <w:rPr>
                <w:rFonts w:eastAsia="Times New Roman" w:cstheme="minorHAnsi"/>
                <w:color w:val="000000"/>
                <w:sz w:val="18"/>
                <w:szCs w:val="18"/>
                <w:lang w:eastAsia="fr-FR"/>
              </w:rPr>
              <w:t>Dépenses totales Fondamentales</w:t>
            </w:r>
          </w:p>
        </w:tc>
        <w:tc>
          <w:tcPr>
            <w:tcW w:w="1400" w:type="dxa"/>
            <w:tcBorders>
              <w:top w:val="nil"/>
              <w:left w:val="nil"/>
              <w:bottom w:val="nil"/>
              <w:right w:val="nil"/>
            </w:tcBorders>
            <w:shd w:val="clear" w:color="auto" w:fill="auto"/>
            <w:noWrap/>
            <w:vAlign w:val="bottom"/>
            <w:hideMark/>
          </w:tcPr>
          <w:p w14:paraId="06ED9638" w14:textId="77777777" w:rsidR="00BA35C1" w:rsidRPr="00C07360" w:rsidRDefault="00BA35C1" w:rsidP="00AC6922">
            <w:pPr>
              <w:spacing w:after="0" w:line="240" w:lineRule="auto"/>
              <w:jc w:val="right"/>
              <w:rPr>
                <w:rFonts w:eastAsia="Times New Roman" w:cstheme="minorHAnsi"/>
                <w:color w:val="000000"/>
                <w:sz w:val="18"/>
                <w:szCs w:val="18"/>
                <w:lang w:eastAsia="fr-FR"/>
              </w:rPr>
            </w:pPr>
            <w:r w:rsidRPr="00C07360">
              <w:rPr>
                <w:rFonts w:eastAsia="Times New Roman" w:cstheme="minorHAnsi"/>
                <w:color w:val="000000"/>
                <w:sz w:val="18"/>
                <w:szCs w:val="18"/>
                <w:lang w:eastAsia="fr-FR"/>
              </w:rPr>
              <w:t>10,487,813,178</w:t>
            </w:r>
          </w:p>
        </w:tc>
        <w:tc>
          <w:tcPr>
            <w:tcW w:w="1240" w:type="dxa"/>
            <w:tcBorders>
              <w:top w:val="nil"/>
              <w:left w:val="nil"/>
              <w:bottom w:val="nil"/>
              <w:right w:val="nil"/>
            </w:tcBorders>
            <w:shd w:val="clear" w:color="auto" w:fill="auto"/>
            <w:noWrap/>
            <w:vAlign w:val="bottom"/>
            <w:hideMark/>
          </w:tcPr>
          <w:p w14:paraId="63A89990" w14:textId="77777777" w:rsidR="00BA35C1" w:rsidRPr="00C07360" w:rsidRDefault="00BA35C1" w:rsidP="00AC6922">
            <w:pPr>
              <w:spacing w:after="0" w:line="240" w:lineRule="auto"/>
              <w:jc w:val="right"/>
              <w:rPr>
                <w:rFonts w:eastAsia="Times New Roman" w:cstheme="minorHAnsi"/>
                <w:color w:val="000000"/>
                <w:sz w:val="18"/>
                <w:szCs w:val="18"/>
                <w:lang w:eastAsia="fr-FR"/>
              </w:rPr>
            </w:pPr>
            <w:r w:rsidRPr="00C07360">
              <w:rPr>
                <w:rFonts w:eastAsia="Times New Roman" w:cstheme="minorHAnsi"/>
                <w:color w:val="000000"/>
                <w:sz w:val="18"/>
                <w:szCs w:val="18"/>
                <w:lang w:eastAsia="fr-FR"/>
              </w:rPr>
              <w:t>55,574,832,928</w:t>
            </w:r>
          </w:p>
        </w:tc>
        <w:tc>
          <w:tcPr>
            <w:tcW w:w="1340" w:type="dxa"/>
            <w:tcBorders>
              <w:top w:val="nil"/>
              <w:left w:val="nil"/>
              <w:bottom w:val="nil"/>
              <w:right w:val="nil"/>
            </w:tcBorders>
            <w:shd w:val="clear" w:color="auto" w:fill="auto"/>
            <w:noWrap/>
            <w:vAlign w:val="bottom"/>
            <w:hideMark/>
          </w:tcPr>
          <w:p w14:paraId="5618247E" w14:textId="77777777" w:rsidR="00BA35C1" w:rsidRPr="00C07360" w:rsidRDefault="00BA35C1" w:rsidP="00AC6922">
            <w:pPr>
              <w:spacing w:after="0" w:line="240" w:lineRule="auto"/>
              <w:jc w:val="right"/>
              <w:rPr>
                <w:rFonts w:eastAsia="Times New Roman" w:cstheme="minorHAnsi"/>
                <w:color w:val="000000"/>
                <w:sz w:val="18"/>
                <w:szCs w:val="18"/>
                <w:lang w:eastAsia="fr-FR"/>
              </w:rPr>
            </w:pPr>
            <w:r w:rsidRPr="00C07360">
              <w:rPr>
                <w:rFonts w:eastAsia="Times New Roman" w:cstheme="minorHAnsi"/>
                <w:color w:val="000000"/>
                <w:sz w:val="18"/>
                <w:szCs w:val="18"/>
                <w:lang w:eastAsia="fr-FR"/>
              </w:rPr>
              <w:t>66,062,646,107</w:t>
            </w:r>
          </w:p>
        </w:tc>
      </w:tr>
      <w:tr w:rsidR="00BA35C1" w:rsidRPr="00C07360" w14:paraId="35F1F5F5" w14:textId="77777777" w:rsidTr="00AC6922">
        <w:trPr>
          <w:trHeight w:val="315"/>
          <w:jc w:val="center"/>
        </w:trPr>
        <w:tc>
          <w:tcPr>
            <w:tcW w:w="3120" w:type="dxa"/>
            <w:tcBorders>
              <w:top w:val="nil"/>
              <w:left w:val="nil"/>
              <w:bottom w:val="single" w:sz="8" w:space="0" w:color="auto"/>
              <w:right w:val="nil"/>
            </w:tcBorders>
            <w:shd w:val="clear" w:color="auto" w:fill="auto"/>
            <w:noWrap/>
            <w:vAlign w:val="bottom"/>
            <w:hideMark/>
          </w:tcPr>
          <w:p w14:paraId="7681E2D6" w14:textId="77777777" w:rsidR="00BA35C1" w:rsidRPr="00C07360" w:rsidRDefault="00BA35C1" w:rsidP="00AC6922">
            <w:pPr>
              <w:spacing w:after="0" w:line="240" w:lineRule="auto"/>
              <w:rPr>
                <w:rFonts w:eastAsia="Times New Roman" w:cstheme="minorHAnsi"/>
                <w:color w:val="000000"/>
                <w:sz w:val="18"/>
                <w:szCs w:val="18"/>
                <w:lang w:eastAsia="fr-FR"/>
              </w:rPr>
            </w:pPr>
            <w:r w:rsidRPr="00C07360">
              <w:rPr>
                <w:rFonts w:eastAsia="Times New Roman" w:cstheme="minorHAnsi"/>
                <w:color w:val="000000"/>
                <w:sz w:val="18"/>
                <w:szCs w:val="18"/>
                <w:lang w:eastAsia="fr-FR"/>
              </w:rPr>
              <w:t>Revenu total Fondamental</w:t>
            </w:r>
          </w:p>
        </w:tc>
        <w:tc>
          <w:tcPr>
            <w:tcW w:w="1400" w:type="dxa"/>
            <w:tcBorders>
              <w:top w:val="nil"/>
              <w:left w:val="nil"/>
              <w:bottom w:val="single" w:sz="8" w:space="0" w:color="auto"/>
              <w:right w:val="nil"/>
            </w:tcBorders>
            <w:shd w:val="clear" w:color="auto" w:fill="auto"/>
            <w:noWrap/>
            <w:vAlign w:val="bottom"/>
            <w:hideMark/>
          </w:tcPr>
          <w:p w14:paraId="6FE82DBD" w14:textId="77777777" w:rsidR="00BA35C1" w:rsidRPr="00C07360" w:rsidRDefault="00BA35C1" w:rsidP="00AC6922">
            <w:pPr>
              <w:spacing w:after="0" w:line="240" w:lineRule="auto"/>
              <w:jc w:val="right"/>
              <w:rPr>
                <w:rFonts w:eastAsia="Times New Roman" w:cstheme="minorHAnsi"/>
                <w:color w:val="000000"/>
                <w:sz w:val="18"/>
                <w:szCs w:val="18"/>
                <w:lang w:eastAsia="fr-FR"/>
              </w:rPr>
            </w:pPr>
            <w:r w:rsidRPr="00C07360">
              <w:rPr>
                <w:rFonts w:eastAsia="Times New Roman" w:cstheme="minorHAnsi"/>
                <w:color w:val="000000"/>
                <w:sz w:val="18"/>
                <w:szCs w:val="18"/>
                <w:lang w:eastAsia="fr-FR"/>
              </w:rPr>
              <w:t>10,028,694,078</w:t>
            </w:r>
          </w:p>
        </w:tc>
        <w:tc>
          <w:tcPr>
            <w:tcW w:w="1240" w:type="dxa"/>
            <w:tcBorders>
              <w:top w:val="nil"/>
              <w:left w:val="nil"/>
              <w:bottom w:val="single" w:sz="8" w:space="0" w:color="auto"/>
              <w:right w:val="nil"/>
            </w:tcBorders>
            <w:shd w:val="clear" w:color="auto" w:fill="auto"/>
            <w:noWrap/>
            <w:vAlign w:val="bottom"/>
            <w:hideMark/>
          </w:tcPr>
          <w:p w14:paraId="392FB18F" w14:textId="77777777" w:rsidR="00BA35C1" w:rsidRPr="00C07360" w:rsidRDefault="00BA35C1" w:rsidP="00AC6922">
            <w:pPr>
              <w:spacing w:after="0" w:line="240" w:lineRule="auto"/>
              <w:jc w:val="right"/>
              <w:rPr>
                <w:rFonts w:eastAsia="Times New Roman" w:cstheme="minorHAnsi"/>
                <w:color w:val="000000"/>
                <w:sz w:val="18"/>
                <w:szCs w:val="18"/>
                <w:lang w:eastAsia="fr-FR"/>
              </w:rPr>
            </w:pPr>
            <w:r w:rsidRPr="00C07360">
              <w:rPr>
                <w:rFonts w:eastAsia="Times New Roman" w:cstheme="minorHAnsi"/>
                <w:color w:val="000000"/>
                <w:sz w:val="18"/>
                <w:szCs w:val="18"/>
                <w:lang w:eastAsia="fr-FR"/>
              </w:rPr>
              <w:t>31,971,154,932</w:t>
            </w:r>
          </w:p>
        </w:tc>
        <w:tc>
          <w:tcPr>
            <w:tcW w:w="1340" w:type="dxa"/>
            <w:tcBorders>
              <w:top w:val="nil"/>
              <w:left w:val="nil"/>
              <w:bottom w:val="single" w:sz="8" w:space="0" w:color="auto"/>
              <w:right w:val="nil"/>
            </w:tcBorders>
            <w:shd w:val="clear" w:color="auto" w:fill="auto"/>
            <w:noWrap/>
            <w:vAlign w:val="bottom"/>
            <w:hideMark/>
          </w:tcPr>
          <w:p w14:paraId="75BB8533" w14:textId="77777777" w:rsidR="00BA35C1" w:rsidRPr="00C07360" w:rsidRDefault="00BA35C1" w:rsidP="00AC6922">
            <w:pPr>
              <w:spacing w:after="0" w:line="240" w:lineRule="auto"/>
              <w:jc w:val="right"/>
              <w:rPr>
                <w:rFonts w:eastAsia="Times New Roman" w:cstheme="minorHAnsi"/>
                <w:color w:val="000000"/>
                <w:sz w:val="18"/>
                <w:szCs w:val="18"/>
                <w:lang w:eastAsia="fr-FR"/>
              </w:rPr>
            </w:pPr>
            <w:r w:rsidRPr="00C07360">
              <w:rPr>
                <w:rFonts w:eastAsia="Times New Roman" w:cstheme="minorHAnsi"/>
                <w:color w:val="000000"/>
                <w:sz w:val="18"/>
                <w:szCs w:val="18"/>
                <w:lang w:eastAsia="fr-FR"/>
              </w:rPr>
              <w:t>41,999,849,010</w:t>
            </w:r>
          </w:p>
        </w:tc>
      </w:tr>
      <w:tr w:rsidR="00BA35C1" w:rsidRPr="00C07360" w14:paraId="65603E95" w14:textId="77777777" w:rsidTr="00AC6922">
        <w:trPr>
          <w:trHeight w:val="300"/>
          <w:jc w:val="center"/>
        </w:trPr>
        <w:tc>
          <w:tcPr>
            <w:tcW w:w="3120" w:type="dxa"/>
            <w:tcBorders>
              <w:top w:val="nil"/>
              <w:left w:val="nil"/>
              <w:bottom w:val="nil"/>
              <w:right w:val="nil"/>
            </w:tcBorders>
            <w:shd w:val="clear" w:color="auto" w:fill="auto"/>
            <w:noWrap/>
            <w:vAlign w:val="bottom"/>
            <w:hideMark/>
          </w:tcPr>
          <w:p w14:paraId="1E75785F" w14:textId="77777777" w:rsidR="00BA35C1" w:rsidRPr="00C07360" w:rsidRDefault="00BA35C1" w:rsidP="00AC6922">
            <w:pPr>
              <w:spacing w:after="0" w:line="240" w:lineRule="auto"/>
              <w:jc w:val="right"/>
              <w:rPr>
                <w:rFonts w:eastAsia="Times New Roman" w:cstheme="minorHAnsi"/>
                <w:color w:val="000000"/>
                <w:sz w:val="18"/>
                <w:szCs w:val="18"/>
                <w:lang w:eastAsia="fr-FR"/>
              </w:rPr>
            </w:pPr>
          </w:p>
        </w:tc>
        <w:tc>
          <w:tcPr>
            <w:tcW w:w="1400" w:type="dxa"/>
            <w:tcBorders>
              <w:top w:val="nil"/>
              <w:left w:val="nil"/>
              <w:bottom w:val="nil"/>
              <w:right w:val="nil"/>
            </w:tcBorders>
            <w:shd w:val="clear" w:color="auto" w:fill="auto"/>
            <w:noWrap/>
            <w:vAlign w:val="bottom"/>
            <w:hideMark/>
          </w:tcPr>
          <w:p w14:paraId="1B97891D" w14:textId="77777777" w:rsidR="00BA35C1" w:rsidRPr="00C07360" w:rsidRDefault="00BA35C1" w:rsidP="00AC6922">
            <w:pPr>
              <w:spacing w:after="0" w:line="240" w:lineRule="auto"/>
              <w:rPr>
                <w:rFonts w:eastAsia="Times New Roman" w:cstheme="minorHAnsi"/>
                <w:sz w:val="20"/>
                <w:szCs w:val="20"/>
                <w:lang w:eastAsia="fr-FR"/>
              </w:rPr>
            </w:pPr>
          </w:p>
        </w:tc>
        <w:tc>
          <w:tcPr>
            <w:tcW w:w="1240" w:type="dxa"/>
            <w:tcBorders>
              <w:top w:val="nil"/>
              <w:left w:val="nil"/>
              <w:bottom w:val="nil"/>
              <w:right w:val="nil"/>
            </w:tcBorders>
            <w:shd w:val="clear" w:color="auto" w:fill="auto"/>
            <w:noWrap/>
            <w:vAlign w:val="bottom"/>
            <w:hideMark/>
          </w:tcPr>
          <w:p w14:paraId="1F73E4A5" w14:textId="77777777" w:rsidR="00BA35C1" w:rsidRPr="00C07360" w:rsidRDefault="00BA35C1" w:rsidP="00AC6922">
            <w:pPr>
              <w:spacing w:after="0" w:line="240" w:lineRule="auto"/>
              <w:rPr>
                <w:rFonts w:eastAsia="Times New Roman" w:cstheme="minorHAnsi"/>
                <w:sz w:val="20"/>
                <w:szCs w:val="20"/>
                <w:lang w:eastAsia="fr-FR"/>
              </w:rPr>
            </w:pPr>
          </w:p>
        </w:tc>
        <w:tc>
          <w:tcPr>
            <w:tcW w:w="1340" w:type="dxa"/>
            <w:tcBorders>
              <w:top w:val="nil"/>
              <w:left w:val="nil"/>
              <w:bottom w:val="nil"/>
              <w:right w:val="nil"/>
            </w:tcBorders>
            <w:shd w:val="clear" w:color="auto" w:fill="auto"/>
            <w:noWrap/>
            <w:vAlign w:val="bottom"/>
            <w:hideMark/>
          </w:tcPr>
          <w:p w14:paraId="3C174FE1" w14:textId="77777777" w:rsidR="00BA35C1" w:rsidRPr="00C07360" w:rsidRDefault="00BA35C1" w:rsidP="00AC6922">
            <w:pPr>
              <w:spacing w:after="0" w:line="240" w:lineRule="auto"/>
              <w:rPr>
                <w:rFonts w:eastAsia="Times New Roman" w:cstheme="minorHAnsi"/>
                <w:sz w:val="20"/>
                <w:szCs w:val="20"/>
                <w:lang w:eastAsia="fr-FR"/>
              </w:rPr>
            </w:pPr>
          </w:p>
        </w:tc>
      </w:tr>
      <w:tr w:rsidR="00BA35C1" w:rsidRPr="00C07360" w14:paraId="7A7B3994" w14:textId="77777777" w:rsidTr="00AC6922">
        <w:trPr>
          <w:trHeight w:val="300"/>
          <w:jc w:val="center"/>
        </w:trPr>
        <w:tc>
          <w:tcPr>
            <w:tcW w:w="3120" w:type="dxa"/>
            <w:tcBorders>
              <w:top w:val="nil"/>
              <w:left w:val="nil"/>
              <w:bottom w:val="nil"/>
              <w:right w:val="nil"/>
            </w:tcBorders>
            <w:shd w:val="clear" w:color="auto" w:fill="auto"/>
            <w:noWrap/>
            <w:vAlign w:val="bottom"/>
            <w:hideMark/>
          </w:tcPr>
          <w:p w14:paraId="384DBDC9" w14:textId="77777777" w:rsidR="00BA35C1" w:rsidRPr="00C07360" w:rsidRDefault="00BA35C1" w:rsidP="00AC6922">
            <w:pPr>
              <w:spacing w:after="0" w:line="240" w:lineRule="auto"/>
              <w:rPr>
                <w:rFonts w:eastAsia="Times New Roman" w:cstheme="minorHAnsi"/>
                <w:b/>
                <w:bCs/>
                <w:color w:val="000000"/>
                <w:lang w:eastAsia="fr-FR"/>
              </w:rPr>
            </w:pPr>
            <w:r w:rsidRPr="00C07360">
              <w:rPr>
                <w:rFonts w:eastAsia="Times New Roman" w:cstheme="minorHAnsi"/>
                <w:b/>
                <w:bCs/>
                <w:color w:val="000000"/>
                <w:lang w:eastAsia="fr-FR"/>
              </w:rPr>
              <w:t>3eme cycles et secondaire</w:t>
            </w:r>
          </w:p>
        </w:tc>
        <w:tc>
          <w:tcPr>
            <w:tcW w:w="1400" w:type="dxa"/>
            <w:tcBorders>
              <w:top w:val="nil"/>
              <w:left w:val="nil"/>
              <w:bottom w:val="nil"/>
              <w:right w:val="nil"/>
            </w:tcBorders>
            <w:shd w:val="clear" w:color="auto" w:fill="auto"/>
            <w:noWrap/>
            <w:vAlign w:val="bottom"/>
            <w:hideMark/>
          </w:tcPr>
          <w:p w14:paraId="197691D4" w14:textId="77777777" w:rsidR="00BA35C1" w:rsidRPr="00C07360" w:rsidRDefault="00BA35C1" w:rsidP="00AC6922">
            <w:pPr>
              <w:spacing w:after="0" w:line="240" w:lineRule="auto"/>
              <w:rPr>
                <w:rFonts w:eastAsia="Times New Roman" w:cstheme="minorHAnsi"/>
                <w:b/>
                <w:bCs/>
                <w:color w:val="000000"/>
                <w:lang w:eastAsia="fr-FR"/>
              </w:rPr>
            </w:pPr>
          </w:p>
        </w:tc>
        <w:tc>
          <w:tcPr>
            <w:tcW w:w="1240" w:type="dxa"/>
            <w:tcBorders>
              <w:top w:val="nil"/>
              <w:left w:val="nil"/>
              <w:bottom w:val="nil"/>
              <w:right w:val="nil"/>
            </w:tcBorders>
            <w:shd w:val="clear" w:color="auto" w:fill="auto"/>
            <w:noWrap/>
            <w:vAlign w:val="bottom"/>
            <w:hideMark/>
          </w:tcPr>
          <w:p w14:paraId="74C52244" w14:textId="77777777" w:rsidR="00BA35C1" w:rsidRPr="00C07360" w:rsidRDefault="00BA35C1" w:rsidP="00AC6922">
            <w:pPr>
              <w:spacing w:after="0" w:line="240" w:lineRule="auto"/>
              <w:rPr>
                <w:rFonts w:eastAsia="Times New Roman" w:cstheme="minorHAnsi"/>
                <w:sz w:val="20"/>
                <w:szCs w:val="20"/>
                <w:lang w:eastAsia="fr-FR"/>
              </w:rPr>
            </w:pPr>
          </w:p>
        </w:tc>
        <w:tc>
          <w:tcPr>
            <w:tcW w:w="1340" w:type="dxa"/>
            <w:tcBorders>
              <w:top w:val="nil"/>
              <w:left w:val="nil"/>
              <w:bottom w:val="nil"/>
              <w:right w:val="nil"/>
            </w:tcBorders>
            <w:shd w:val="clear" w:color="auto" w:fill="auto"/>
            <w:noWrap/>
            <w:vAlign w:val="bottom"/>
            <w:hideMark/>
          </w:tcPr>
          <w:p w14:paraId="49C08A02" w14:textId="77777777" w:rsidR="00BA35C1" w:rsidRPr="00C07360" w:rsidRDefault="00BA35C1" w:rsidP="00AC6922">
            <w:pPr>
              <w:spacing w:after="0" w:line="240" w:lineRule="auto"/>
              <w:rPr>
                <w:rFonts w:eastAsia="Times New Roman" w:cstheme="minorHAnsi"/>
                <w:sz w:val="20"/>
                <w:szCs w:val="20"/>
                <w:lang w:eastAsia="fr-FR"/>
              </w:rPr>
            </w:pPr>
          </w:p>
        </w:tc>
      </w:tr>
      <w:tr w:rsidR="00BA35C1" w:rsidRPr="00C07360" w14:paraId="650AFA5C" w14:textId="77777777" w:rsidTr="00AC6922">
        <w:trPr>
          <w:trHeight w:val="300"/>
          <w:jc w:val="center"/>
        </w:trPr>
        <w:tc>
          <w:tcPr>
            <w:tcW w:w="3120" w:type="dxa"/>
            <w:tcBorders>
              <w:top w:val="nil"/>
              <w:left w:val="nil"/>
              <w:bottom w:val="nil"/>
              <w:right w:val="nil"/>
            </w:tcBorders>
            <w:shd w:val="clear" w:color="auto" w:fill="auto"/>
            <w:noWrap/>
            <w:vAlign w:val="bottom"/>
            <w:hideMark/>
          </w:tcPr>
          <w:p w14:paraId="645CCE36" w14:textId="77777777" w:rsidR="00BA35C1" w:rsidRPr="00C07360" w:rsidRDefault="00BA35C1" w:rsidP="00AC6922">
            <w:pPr>
              <w:spacing w:after="0" w:line="240" w:lineRule="auto"/>
              <w:rPr>
                <w:rFonts w:eastAsia="Times New Roman" w:cstheme="minorHAnsi"/>
                <w:color w:val="000000"/>
                <w:sz w:val="18"/>
                <w:szCs w:val="18"/>
                <w:lang w:eastAsia="fr-FR"/>
              </w:rPr>
            </w:pPr>
            <w:proofErr w:type="spellStart"/>
            <w:r w:rsidRPr="00C07360">
              <w:rPr>
                <w:rFonts w:eastAsia="Times New Roman" w:cstheme="minorHAnsi"/>
                <w:color w:val="000000"/>
                <w:sz w:val="18"/>
                <w:szCs w:val="18"/>
                <w:lang w:eastAsia="fr-FR"/>
              </w:rPr>
              <w:t>Ecoles</w:t>
            </w:r>
            <w:proofErr w:type="spellEnd"/>
            <w:r w:rsidRPr="00C07360">
              <w:rPr>
                <w:rFonts w:eastAsia="Times New Roman" w:cstheme="minorHAnsi"/>
                <w:color w:val="000000"/>
                <w:sz w:val="18"/>
                <w:szCs w:val="18"/>
                <w:lang w:eastAsia="fr-FR"/>
              </w:rPr>
              <w:t xml:space="preserve"> 3e </w:t>
            </w:r>
            <w:proofErr w:type="spellStart"/>
            <w:r w:rsidRPr="00C07360">
              <w:rPr>
                <w:rFonts w:eastAsia="Times New Roman" w:cstheme="minorHAnsi"/>
                <w:color w:val="000000"/>
                <w:sz w:val="18"/>
                <w:szCs w:val="18"/>
                <w:lang w:eastAsia="fr-FR"/>
              </w:rPr>
              <w:t>cy</w:t>
            </w:r>
            <w:proofErr w:type="spellEnd"/>
            <w:r w:rsidRPr="00C07360">
              <w:rPr>
                <w:rFonts w:eastAsia="Times New Roman" w:cstheme="minorHAnsi"/>
                <w:color w:val="000000"/>
                <w:sz w:val="18"/>
                <w:szCs w:val="18"/>
                <w:lang w:eastAsia="fr-FR"/>
              </w:rPr>
              <w:t xml:space="preserve"> et secondaire</w:t>
            </w:r>
          </w:p>
        </w:tc>
        <w:tc>
          <w:tcPr>
            <w:tcW w:w="1400" w:type="dxa"/>
            <w:tcBorders>
              <w:top w:val="nil"/>
              <w:left w:val="nil"/>
              <w:bottom w:val="nil"/>
              <w:right w:val="nil"/>
            </w:tcBorders>
            <w:shd w:val="clear" w:color="auto" w:fill="auto"/>
            <w:noWrap/>
            <w:vAlign w:val="bottom"/>
            <w:hideMark/>
          </w:tcPr>
          <w:p w14:paraId="575FD9BD" w14:textId="77777777" w:rsidR="00BA35C1" w:rsidRPr="00C07360" w:rsidRDefault="00BA35C1" w:rsidP="00AC6922">
            <w:pPr>
              <w:spacing w:after="0" w:line="240" w:lineRule="auto"/>
              <w:jc w:val="right"/>
              <w:rPr>
                <w:rFonts w:eastAsia="Times New Roman" w:cstheme="minorHAnsi"/>
                <w:color w:val="000000"/>
                <w:sz w:val="18"/>
                <w:szCs w:val="18"/>
                <w:lang w:eastAsia="fr-FR"/>
              </w:rPr>
            </w:pPr>
            <w:r w:rsidRPr="00C07360">
              <w:rPr>
                <w:rFonts w:eastAsia="Times New Roman" w:cstheme="minorHAnsi"/>
                <w:color w:val="000000"/>
                <w:sz w:val="18"/>
                <w:szCs w:val="18"/>
                <w:lang w:eastAsia="fr-FR"/>
              </w:rPr>
              <w:t>215</w:t>
            </w:r>
          </w:p>
        </w:tc>
        <w:tc>
          <w:tcPr>
            <w:tcW w:w="1240" w:type="dxa"/>
            <w:tcBorders>
              <w:top w:val="nil"/>
              <w:left w:val="nil"/>
              <w:bottom w:val="nil"/>
              <w:right w:val="nil"/>
            </w:tcBorders>
            <w:shd w:val="clear" w:color="auto" w:fill="auto"/>
            <w:noWrap/>
            <w:vAlign w:val="bottom"/>
            <w:hideMark/>
          </w:tcPr>
          <w:p w14:paraId="133105A0" w14:textId="77777777" w:rsidR="00BA35C1" w:rsidRPr="00C07360" w:rsidRDefault="00BA35C1" w:rsidP="00AC6922">
            <w:pPr>
              <w:spacing w:after="0" w:line="240" w:lineRule="auto"/>
              <w:jc w:val="right"/>
              <w:rPr>
                <w:rFonts w:eastAsia="Times New Roman" w:cstheme="minorHAnsi"/>
                <w:color w:val="000000"/>
                <w:sz w:val="18"/>
                <w:szCs w:val="18"/>
                <w:lang w:eastAsia="fr-FR"/>
              </w:rPr>
            </w:pPr>
            <w:r w:rsidRPr="00C07360">
              <w:rPr>
                <w:rFonts w:eastAsia="Times New Roman" w:cstheme="minorHAnsi"/>
                <w:color w:val="000000"/>
                <w:sz w:val="18"/>
                <w:szCs w:val="18"/>
                <w:lang w:eastAsia="fr-FR"/>
              </w:rPr>
              <w:t>3,718</w:t>
            </w:r>
          </w:p>
        </w:tc>
        <w:tc>
          <w:tcPr>
            <w:tcW w:w="1340" w:type="dxa"/>
            <w:tcBorders>
              <w:top w:val="nil"/>
              <w:left w:val="nil"/>
              <w:bottom w:val="nil"/>
              <w:right w:val="nil"/>
            </w:tcBorders>
            <w:shd w:val="clear" w:color="auto" w:fill="auto"/>
            <w:noWrap/>
            <w:vAlign w:val="bottom"/>
            <w:hideMark/>
          </w:tcPr>
          <w:p w14:paraId="5AB1760F" w14:textId="77777777" w:rsidR="00BA35C1" w:rsidRPr="00C07360" w:rsidRDefault="00BA35C1" w:rsidP="00AC6922">
            <w:pPr>
              <w:spacing w:after="0" w:line="240" w:lineRule="auto"/>
              <w:jc w:val="right"/>
              <w:rPr>
                <w:rFonts w:eastAsia="Times New Roman" w:cstheme="minorHAnsi"/>
                <w:color w:val="000000"/>
                <w:sz w:val="18"/>
                <w:szCs w:val="18"/>
                <w:lang w:eastAsia="fr-FR"/>
              </w:rPr>
            </w:pPr>
            <w:r w:rsidRPr="00C07360">
              <w:rPr>
                <w:rFonts w:eastAsia="Times New Roman" w:cstheme="minorHAnsi"/>
                <w:color w:val="000000"/>
                <w:sz w:val="18"/>
                <w:szCs w:val="18"/>
                <w:lang w:eastAsia="fr-FR"/>
              </w:rPr>
              <w:t>3,933</w:t>
            </w:r>
          </w:p>
        </w:tc>
      </w:tr>
      <w:tr w:rsidR="00BA35C1" w:rsidRPr="00C07360" w14:paraId="4956C775" w14:textId="77777777" w:rsidTr="00AC6922">
        <w:trPr>
          <w:trHeight w:val="300"/>
          <w:jc w:val="center"/>
        </w:trPr>
        <w:tc>
          <w:tcPr>
            <w:tcW w:w="3120" w:type="dxa"/>
            <w:tcBorders>
              <w:top w:val="nil"/>
              <w:left w:val="nil"/>
              <w:bottom w:val="nil"/>
              <w:right w:val="nil"/>
            </w:tcBorders>
            <w:shd w:val="clear" w:color="auto" w:fill="auto"/>
            <w:noWrap/>
            <w:vAlign w:val="bottom"/>
            <w:hideMark/>
          </w:tcPr>
          <w:p w14:paraId="71337E40" w14:textId="77777777" w:rsidR="00BA35C1" w:rsidRPr="00C07360" w:rsidRDefault="00BA35C1" w:rsidP="00AC6922">
            <w:pPr>
              <w:spacing w:after="0" w:line="240" w:lineRule="auto"/>
              <w:rPr>
                <w:rFonts w:eastAsia="Times New Roman" w:cstheme="minorHAnsi"/>
                <w:color w:val="000000"/>
                <w:sz w:val="18"/>
                <w:szCs w:val="18"/>
                <w:lang w:eastAsia="fr-FR"/>
              </w:rPr>
            </w:pPr>
            <w:r w:rsidRPr="00C07360">
              <w:rPr>
                <w:rFonts w:eastAsia="Times New Roman" w:cstheme="minorHAnsi"/>
                <w:color w:val="000000"/>
                <w:sz w:val="18"/>
                <w:szCs w:val="18"/>
                <w:lang w:eastAsia="fr-FR"/>
              </w:rPr>
              <w:t xml:space="preserve">Effectif 3e </w:t>
            </w:r>
            <w:proofErr w:type="spellStart"/>
            <w:r w:rsidRPr="00C07360">
              <w:rPr>
                <w:rFonts w:eastAsia="Times New Roman" w:cstheme="minorHAnsi"/>
                <w:color w:val="000000"/>
                <w:sz w:val="18"/>
                <w:szCs w:val="18"/>
                <w:lang w:eastAsia="fr-FR"/>
              </w:rPr>
              <w:t>cy</w:t>
            </w:r>
            <w:proofErr w:type="spellEnd"/>
            <w:r w:rsidRPr="00C07360">
              <w:rPr>
                <w:rFonts w:eastAsia="Times New Roman" w:cstheme="minorHAnsi"/>
                <w:color w:val="000000"/>
                <w:sz w:val="18"/>
                <w:szCs w:val="18"/>
                <w:lang w:eastAsia="fr-FR"/>
              </w:rPr>
              <w:t xml:space="preserve"> + </w:t>
            </w:r>
            <w:proofErr w:type="spellStart"/>
            <w:r w:rsidRPr="00C07360">
              <w:rPr>
                <w:rFonts w:eastAsia="Times New Roman" w:cstheme="minorHAnsi"/>
                <w:color w:val="000000"/>
                <w:sz w:val="18"/>
                <w:szCs w:val="18"/>
                <w:lang w:eastAsia="fr-FR"/>
              </w:rPr>
              <w:t>secd</w:t>
            </w:r>
            <w:proofErr w:type="spellEnd"/>
          </w:p>
        </w:tc>
        <w:tc>
          <w:tcPr>
            <w:tcW w:w="1400" w:type="dxa"/>
            <w:tcBorders>
              <w:top w:val="nil"/>
              <w:left w:val="nil"/>
              <w:bottom w:val="nil"/>
              <w:right w:val="nil"/>
            </w:tcBorders>
            <w:shd w:val="clear" w:color="auto" w:fill="auto"/>
            <w:noWrap/>
            <w:vAlign w:val="bottom"/>
            <w:hideMark/>
          </w:tcPr>
          <w:p w14:paraId="5F7F4D7E" w14:textId="77777777" w:rsidR="00BA35C1" w:rsidRPr="00C07360" w:rsidRDefault="00BA35C1" w:rsidP="00AC6922">
            <w:pPr>
              <w:spacing w:after="0" w:line="240" w:lineRule="auto"/>
              <w:jc w:val="right"/>
              <w:rPr>
                <w:rFonts w:eastAsia="Times New Roman" w:cstheme="minorHAnsi"/>
                <w:color w:val="000000"/>
                <w:sz w:val="18"/>
                <w:szCs w:val="18"/>
                <w:lang w:eastAsia="fr-FR"/>
              </w:rPr>
            </w:pPr>
            <w:r w:rsidRPr="00C07360">
              <w:rPr>
                <w:rFonts w:eastAsia="Times New Roman" w:cstheme="minorHAnsi"/>
                <w:color w:val="000000"/>
                <w:sz w:val="18"/>
                <w:szCs w:val="18"/>
                <w:lang w:eastAsia="fr-FR"/>
              </w:rPr>
              <w:t>22,918</w:t>
            </w:r>
          </w:p>
        </w:tc>
        <w:tc>
          <w:tcPr>
            <w:tcW w:w="1240" w:type="dxa"/>
            <w:tcBorders>
              <w:top w:val="nil"/>
              <w:left w:val="nil"/>
              <w:bottom w:val="nil"/>
              <w:right w:val="nil"/>
            </w:tcBorders>
            <w:shd w:val="clear" w:color="auto" w:fill="auto"/>
            <w:noWrap/>
            <w:vAlign w:val="bottom"/>
            <w:hideMark/>
          </w:tcPr>
          <w:p w14:paraId="31CCB883" w14:textId="77777777" w:rsidR="00BA35C1" w:rsidRPr="00C07360" w:rsidRDefault="00BA35C1" w:rsidP="00AC6922">
            <w:pPr>
              <w:spacing w:after="0" w:line="240" w:lineRule="auto"/>
              <w:jc w:val="right"/>
              <w:rPr>
                <w:rFonts w:eastAsia="Times New Roman" w:cstheme="minorHAnsi"/>
                <w:color w:val="000000"/>
                <w:sz w:val="18"/>
                <w:szCs w:val="18"/>
                <w:lang w:eastAsia="fr-FR"/>
              </w:rPr>
            </w:pPr>
            <w:r w:rsidRPr="00C07360">
              <w:rPr>
                <w:rFonts w:eastAsia="Times New Roman" w:cstheme="minorHAnsi"/>
                <w:color w:val="000000"/>
                <w:sz w:val="18"/>
                <w:szCs w:val="18"/>
                <w:lang w:eastAsia="fr-FR"/>
              </w:rPr>
              <w:t>379,339</w:t>
            </w:r>
          </w:p>
        </w:tc>
        <w:tc>
          <w:tcPr>
            <w:tcW w:w="1340" w:type="dxa"/>
            <w:tcBorders>
              <w:top w:val="nil"/>
              <w:left w:val="nil"/>
              <w:bottom w:val="nil"/>
              <w:right w:val="nil"/>
            </w:tcBorders>
            <w:shd w:val="clear" w:color="auto" w:fill="auto"/>
            <w:noWrap/>
            <w:vAlign w:val="bottom"/>
            <w:hideMark/>
          </w:tcPr>
          <w:p w14:paraId="15CF35FC" w14:textId="77777777" w:rsidR="00BA35C1" w:rsidRPr="00C07360" w:rsidRDefault="00BA35C1" w:rsidP="00AC6922">
            <w:pPr>
              <w:spacing w:after="0" w:line="240" w:lineRule="auto"/>
              <w:jc w:val="right"/>
              <w:rPr>
                <w:rFonts w:eastAsia="Times New Roman" w:cstheme="minorHAnsi"/>
                <w:color w:val="000000"/>
                <w:sz w:val="18"/>
                <w:szCs w:val="18"/>
                <w:lang w:eastAsia="fr-FR"/>
              </w:rPr>
            </w:pPr>
            <w:r w:rsidRPr="00C07360">
              <w:rPr>
                <w:rFonts w:eastAsia="Times New Roman" w:cstheme="minorHAnsi"/>
                <w:color w:val="000000"/>
                <w:sz w:val="18"/>
                <w:szCs w:val="18"/>
                <w:lang w:eastAsia="fr-FR"/>
              </w:rPr>
              <w:t>402,257</w:t>
            </w:r>
          </w:p>
        </w:tc>
      </w:tr>
      <w:tr w:rsidR="00BA35C1" w:rsidRPr="00C07360" w14:paraId="4E269149" w14:textId="77777777" w:rsidTr="00AC6922">
        <w:trPr>
          <w:trHeight w:val="300"/>
          <w:jc w:val="center"/>
        </w:trPr>
        <w:tc>
          <w:tcPr>
            <w:tcW w:w="3120" w:type="dxa"/>
            <w:tcBorders>
              <w:top w:val="nil"/>
              <w:left w:val="nil"/>
              <w:bottom w:val="nil"/>
              <w:right w:val="nil"/>
            </w:tcBorders>
            <w:shd w:val="clear" w:color="auto" w:fill="auto"/>
            <w:noWrap/>
            <w:vAlign w:val="bottom"/>
            <w:hideMark/>
          </w:tcPr>
          <w:p w14:paraId="212EB536" w14:textId="77777777" w:rsidR="00BA35C1" w:rsidRPr="00C07360" w:rsidRDefault="00BA35C1" w:rsidP="00AC6922">
            <w:pPr>
              <w:spacing w:after="0" w:line="240" w:lineRule="auto"/>
              <w:rPr>
                <w:rFonts w:eastAsia="Times New Roman" w:cstheme="minorHAnsi"/>
                <w:color w:val="000000"/>
                <w:sz w:val="18"/>
                <w:szCs w:val="18"/>
                <w:lang w:eastAsia="fr-FR"/>
              </w:rPr>
            </w:pPr>
            <w:proofErr w:type="spellStart"/>
            <w:r w:rsidRPr="00C07360">
              <w:rPr>
                <w:rFonts w:eastAsia="Times New Roman" w:cstheme="minorHAnsi"/>
                <w:color w:val="000000"/>
                <w:sz w:val="18"/>
                <w:szCs w:val="18"/>
                <w:lang w:eastAsia="fr-FR"/>
              </w:rPr>
              <w:t>Depenses</w:t>
            </w:r>
            <w:proofErr w:type="spellEnd"/>
            <w:r w:rsidRPr="00C07360">
              <w:rPr>
                <w:rFonts w:eastAsia="Times New Roman" w:cstheme="minorHAnsi"/>
                <w:color w:val="000000"/>
                <w:sz w:val="18"/>
                <w:szCs w:val="18"/>
                <w:lang w:eastAsia="fr-FR"/>
              </w:rPr>
              <w:t xml:space="preserve"> totale 3e </w:t>
            </w:r>
            <w:proofErr w:type="spellStart"/>
            <w:r w:rsidRPr="00C07360">
              <w:rPr>
                <w:rFonts w:eastAsia="Times New Roman" w:cstheme="minorHAnsi"/>
                <w:color w:val="000000"/>
                <w:sz w:val="18"/>
                <w:szCs w:val="18"/>
                <w:lang w:eastAsia="fr-FR"/>
              </w:rPr>
              <w:t>cy</w:t>
            </w:r>
            <w:proofErr w:type="spellEnd"/>
            <w:r w:rsidRPr="00C07360">
              <w:rPr>
                <w:rFonts w:eastAsia="Times New Roman" w:cstheme="minorHAnsi"/>
                <w:color w:val="000000"/>
                <w:sz w:val="18"/>
                <w:szCs w:val="18"/>
                <w:lang w:eastAsia="fr-FR"/>
              </w:rPr>
              <w:t xml:space="preserve"> et secondaire</w:t>
            </w:r>
          </w:p>
        </w:tc>
        <w:tc>
          <w:tcPr>
            <w:tcW w:w="1400" w:type="dxa"/>
            <w:tcBorders>
              <w:top w:val="nil"/>
              <w:left w:val="nil"/>
              <w:bottom w:val="nil"/>
              <w:right w:val="nil"/>
            </w:tcBorders>
            <w:shd w:val="clear" w:color="auto" w:fill="auto"/>
            <w:noWrap/>
            <w:vAlign w:val="bottom"/>
            <w:hideMark/>
          </w:tcPr>
          <w:p w14:paraId="17EAAD10" w14:textId="77777777" w:rsidR="00BA35C1" w:rsidRPr="00C07360" w:rsidRDefault="00BA35C1" w:rsidP="00AC6922">
            <w:pPr>
              <w:spacing w:after="0" w:line="240" w:lineRule="auto"/>
              <w:jc w:val="right"/>
              <w:rPr>
                <w:rFonts w:eastAsia="Times New Roman" w:cstheme="minorHAnsi"/>
                <w:color w:val="000000"/>
                <w:sz w:val="18"/>
                <w:szCs w:val="18"/>
                <w:lang w:eastAsia="fr-FR"/>
              </w:rPr>
            </w:pPr>
            <w:r w:rsidRPr="00C07360">
              <w:rPr>
                <w:rFonts w:eastAsia="Times New Roman" w:cstheme="minorHAnsi"/>
                <w:color w:val="000000"/>
                <w:sz w:val="18"/>
                <w:szCs w:val="18"/>
                <w:lang w:eastAsia="fr-FR"/>
              </w:rPr>
              <w:t>810,813,725</w:t>
            </w:r>
          </w:p>
        </w:tc>
        <w:tc>
          <w:tcPr>
            <w:tcW w:w="1240" w:type="dxa"/>
            <w:tcBorders>
              <w:top w:val="nil"/>
              <w:left w:val="nil"/>
              <w:bottom w:val="nil"/>
              <w:right w:val="nil"/>
            </w:tcBorders>
            <w:shd w:val="clear" w:color="auto" w:fill="auto"/>
            <w:noWrap/>
            <w:vAlign w:val="bottom"/>
            <w:hideMark/>
          </w:tcPr>
          <w:p w14:paraId="20FE0D7D" w14:textId="77777777" w:rsidR="00BA35C1" w:rsidRPr="00C07360" w:rsidRDefault="00BA35C1" w:rsidP="00AC6922">
            <w:pPr>
              <w:spacing w:after="0" w:line="240" w:lineRule="auto"/>
              <w:jc w:val="right"/>
              <w:rPr>
                <w:rFonts w:eastAsia="Times New Roman" w:cstheme="minorHAnsi"/>
                <w:color w:val="000000"/>
                <w:sz w:val="18"/>
                <w:szCs w:val="18"/>
                <w:lang w:eastAsia="fr-FR"/>
              </w:rPr>
            </w:pPr>
            <w:r w:rsidRPr="00C07360">
              <w:rPr>
                <w:rFonts w:eastAsia="Times New Roman" w:cstheme="minorHAnsi"/>
                <w:color w:val="000000"/>
                <w:sz w:val="18"/>
                <w:szCs w:val="18"/>
                <w:lang w:eastAsia="fr-FR"/>
              </w:rPr>
              <w:t>13,786,505,255</w:t>
            </w:r>
          </w:p>
        </w:tc>
        <w:tc>
          <w:tcPr>
            <w:tcW w:w="1340" w:type="dxa"/>
            <w:tcBorders>
              <w:top w:val="nil"/>
              <w:left w:val="nil"/>
              <w:bottom w:val="nil"/>
              <w:right w:val="nil"/>
            </w:tcBorders>
            <w:shd w:val="clear" w:color="auto" w:fill="auto"/>
            <w:noWrap/>
            <w:vAlign w:val="bottom"/>
            <w:hideMark/>
          </w:tcPr>
          <w:p w14:paraId="4D58439C" w14:textId="77777777" w:rsidR="00BA35C1" w:rsidRPr="00C07360" w:rsidRDefault="00BA35C1" w:rsidP="00AC6922">
            <w:pPr>
              <w:spacing w:after="0" w:line="240" w:lineRule="auto"/>
              <w:jc w:val="right"/>
              <w:rPr>
                <w:rFonts w:eastAsia="Times New Roman" w:cstheme="minorHAnsi"/>
                <w:color w:val="000000"/>
                <w:sz w:val="18"/>
                <w:szCs w:val="18"/>
                <w:lang w:eastAsia="fr-FR"/>
              </w:rPr>
            </w:pPr>
            <w:r w:rsidRPr="00C07360">
              <w:rPr>
                <w:rFonts w:eastAsia="Times New Roman" w:cstheme="minorHAnsi"/>
                <w:color w:val="000000"/>
                <w:sz w:val="18"/>
                <w:szCs w:val="18"/>
                <w:lang w:eastAsia="fr-FR"/>
              </w:rPr>
              <w:t>14,597,318,980</w:t>
            </w:r>
          </w:p>
        </w:tc>
      </w:tr>
      <w:tr w:rsidR="00BA35C1" w:rsidRPr="00C07360" w14:paraId="5AC42210" w14:textId="77777777" w:rsidTr="00AC6922">
        <w:trPr>
          <w:trHeight w:val="315"/>
          <w:jc w:val="center"/>
        </w:trPr>
        <w:tc>
          <w:tcPr>
            <w:tcW w:w="3120" w:type="dxa"/>
            <w:tcBorders>
              <w:top w:val="nil"/>
              <w:left w:val="nil"/>
              <w:bottom w:val="single" w:sz="8" w:space="0" w:color="auto"/>
              <w:right w:val="nil"/>
            </w:tcBorders>
            <w:shd w:val="clear" w:color="auto" w:fill="auto"/>
            <w:noWrap/>
            <w:vAlign w:val="bottom"/>
            <w:hideMark/>
          </w:tcPr>
          <w:p w14:paraId="38A080A7" w14:textId="77777777" w:rsidR="00BA35C1" w:rsidRPr="00C07360" w:rsidRDefault="00BA35C1" w:rsidP="00AC6922">
            <w:pPr>
              <w:spacing w:after="0" w:line="240" w:lineRule="auto"/>
              <w:rPr>
                <w:rFonts w:eastAsia="Times New Roman" w:cstheme="minorHAnsi"/>
                <w:color w:val="000000"/>
                <w:sz w:val="18"/>
                <w:szCs w:val="18"/>
                <w:lang w:eastAsia="fr-FR"/>
              </w:rPr>
            </w:pPr>
            <w:r w:rsidRPr="00C07360">
              <w:rPr>
                <w:rFonts w:eastAsia="Times New Roman" w:cstheme="minorHAnsi"/>
                <w:color w:val="000000"/>
                <w:sz w:val="18"/>
                <w:szCs w:val="18"/>
                <w:lang w:eastAsia="fr-FR"/>
              </w:rPr>
              <w:t xml:space="preserve">Revenu Total 3e </w:t>
            </w:r>
            <w:proofErr w:type="spellStart"/>
            <w:r w:rsidRPr="00C07360">
              <w:rPr>
                <w:rFonts w:eastAsia="Times New Roman" w:cstheme="minorHAnsi"/>
                <w:color w:val="000000"/>
                <w:sz w:val="18"/>
                <w:szCs w:val="18"/>
                <w:lang w:eastAsia="fr-FR"/>
              </w:rPr>
              <w:t>cy</w:t>
            </w:r>
            <w:proofErr w:type="spellEnd"/>
            <w:r w:rsidRPr="00C07360">
              <w:rPr>
                <w:rFonts w:eastAsia="Times New Roman" w:cstheme="minorHAnsi"/>
                <w:color w:val="000000"/>
                <w:sz w:val="18"/>
                <w:szCs w:val="18"/>
                <w:lang w:eastAsia="fr-FR"/>
              </w:rPr>
              <w:t xml:space="preserve"> et secondaire</w:t>
            </w:r>
          </w:p>
        </w:tc>
        <w:tc>
          <w:tcPr>
            <w:tcW w:w="1400" w:type="dxa"/>
            <w:tcBorders>
              <w:top w:val="nil"/>
              <w:left w:val="nil"/>
              <w:bottom w:val="single" w:sz="8" w:space="0" w:color="auto"/>
              <w:right w:val="nil"/>
            </w:tcBorders>
            <w:shd w:val="clear" w:color="auto" w:fill="auto"/>
            <w:noWrap/>
            <w:vAlign w:val="bottom"/>
            <w:hideMark/>
          </w:tcPr>
          <w:p w14:paraId="00744610" w14:textId="77777777" w:rsidR="00BA35C1" w:rsidRPr="00C07360" w:rsidRDefault="00BA35C1" w:rsidP="00AC6922">
            <w:pPr>
              <w:spacing w:after="0" w:line="240" w:lineRule="auto"/>
              <w:jc w:val="right"/>
              <w:rPr>
                <w:rFonts w:eastAsia="Times New Roman" w:cstheme="minorHAnsi"/>
                <w:color w:val="000000"/>
                <w:sz w:val="18"/>
                <w:szCs w:val="18"/>
                <w:lang w:eastAsia="fr-FR"/>
              </w:rPr>
            </w:pPr>
            <w:r w:rsidRPr="00C07360">
              <w:rPr>
                <w:rFonts w:eastAsia="Times New Roman" w:cstheme="minorHAnsi"/>
                <w:color w:val="000000"/>
                <w:sz w:val="18"/>
                <w:szCs w:val="18"/>
                <w:lang w:eastAsia="fr-FR"/>
              </w:rPr>
              <w:t>1,203,277,303</w:t>
            </w:r>
          </w:p>
        </w:tc>
        <w:tc>
          <w:tcPr>
            <w:tcW w:w="1240" w:type="dxa"/>
            <w:tcBorders>
              <w:top w:val="nil"/>
              <w:left w:val="nil"/>
              <w:bottom w:val="single" w:sz="8" w:space="0" w:color="auto"/>
              <w:right w:val="nil"/>
            </w:tcBorders>
            <w:shd w:val="clear" w:color="auto" w:fill="auto"/>
            <w:noWrap/>
            <w:vAlign w:val="bottom"/>
            <w:hideMark/>
          </w:tcPr>
          <w:p w14:paraId="07B07A8E" w14:textId="77777777" w:rsidR="00BA35C1" w:rsidRPr="00C07360" w:rsidRDefault="00BA35C1" w:rsidP="00AC6922">
            <w:pPr>
              <w:spacing w:after="0" w:line="240" w:lineRule="auto"/>
              <w:jc w:val="right"/>
              <w:rPr>
                <w:rFonts w:eastAsia="Times New Roman" w:cstheme="minorHAnsi"/>
                <w:color w:val="000000"/>
                <w:sz w:val="18"/>
                <w:szCs w:val="18"/>
                <w:lang w:eastAsia="fr-FR"/>
              </w:rPr>
            </w:pPr>
            <w:r w:rsidRPr="00C07360">
              <w:rPr>
                <w:rFonts w:eastAsia="Times New Roman" w:cstheme="minorHAnsi"/>
                <w:color w:val="000000"/>
                <w:sz w:val="18"/>
                <w:szCs w:val="18"/>
                <w:lang w:eastAsia="fr-FR"/>
              </w:rPr>
              <w:t>6,509,388,414</w:t>
            </w:r>
          </w:p>
        </w:tc>
        <w:tc>
          <w:tcPr>
            <w:tcW w:w="1340" w:type="dxa"/>
            <w:tcBorders>
              <w:top w:val="nil"/>
              <w:left w:val="nil"/>
              <w:bottom w:val="single" w:sz="8" w:space="0" w:color="auto"/>
              <w:right w:val="nil"/>
            </w:tcBorders>
            <w:shd w:val="clear" w:color="auto" w:fill="auto"/>
            <w:noWrap/>
            <w:vAlign w:val="bottom"/>
            <w:hideMark/>
          </w:tcPr>
          <w:p w14:paraId="185A498B" w14:textId="77777777" w:rsidR="00BA35C1" w:rsidRPr="00C07360" w:rsidRDefault="00BA35C1" w:rsidP="00AC6922">
            <w:pPr>
              <w:spacing w:after="0" w:line="240" w:lineRule="auto"/>
              <w:jc w:val="right"/>
              <w:rPr>
                <w:rFonts w:eastAsia="Times New Roman" w:cstheme="minorHAnsi"/>
                <w:color w:val="000000"/>
                <w:sz w:val="18"/>
                <w:szCs w:val="18"/>
                <w:lang w:eastAsia="fr-FR"/>
              </w:rPr>
            </w:pPr>
            <w:r w:rsidRPr="00C07360">
              <w:rPr>
                <w:rFonts w:eastAsia="Times New Roman" w:cstheme="minorHAnsi"/>
                <w:color w:val="000000"/>
                <w:sz w:val="18"/>
                <w:szCs w:val="18"/>
                <w:lang w:eastAsia="fr-FR"/>
              </w:rPr>
              <w:t>7,712,665,717</w:t>
            </w:r>
          </w:p>
        </w:tc>
      </w:tr>
      <w:tr w:rsidR="00BA35C1" w:rsidRPr="00C07360" w14:paraId="436D3D96" w14:textId="77777777" w:rsidTr="00AC6922">
        <w:trPr>
          <w:trHeight w:val="300"/>
          <w:jc w:val="center"/>
        </w:trPr>
        <w:tc>
          <w:tcPr>
            <w:tcW w:w="3120" w:type="dxa"/>
            <w:tcBorders>
              <w:top w:val="nil"/>
              <w:left w:val="nil"/>
              <w:bottom w:val="nil"/>
              <w:right w:val="nil"/>
            </w:tcBorders>
            <w:shd w:val="clear" w:color="auto" w:fill="auto"/>
            <w:noWrap/>
            <w:vAlign w:val="bottom"/>
            <w:hideMark/>
          </w:tcPr>
          <w:p w14:paraId="315BA9BA" w14:textId="77777777" w:rsidR="00BA35C1" w:rsidRPr="00C07360" w:rsidRDefault="00BA35C1" w:rsidP="00AC6922">
            <w:pPr>
              <w:spacing w:after="0" w:line="240" w:lineRule="auto"/>
              <w:jc w:val="right"/>
              <w:rPr>
                <w:rFonts w:eastAsia="Times New Roman" w:cstheme="minorHAnsi"/>
                <w:color w:val="000000"/>
                <w:sz w:val="18"/>
                <w:szCs w:val="18"/>
                <w:lang w:eastAsia="fr-FR"/>
              </w:rPr>
            </w:pPr>
          </w:p>
        </w:tc>
        <w:tc>
          <w:tcPr>
            <w:tcW w:w="1400" w:type="dxa"/>
            <w:tcBorders>
              <w:top w:val="nil"/>
              <w:left w:val="nil"/>
              <w:bottom w:val="nil"/>
              <w:right w:val="nil"/>
            </w:tcBorders>
            <w:shd w:val="clear" w:color="auto" w:fill="auto"/>
            <w:noWrap/>
            <w:vAlign w:val="bottom"/>
            <w:hideMark/>
          </w:tcPr>
          <w:p w14:paraId="248B0190" w14:textId="77777777" w:rsidR="00BA35C1" w:rsidRPr="00C07360" w:rsidRDefault="00BA35C1" w:rsidP="00AC6922">
            <w:pPr>
              <w:spacing w:after="0" w:line="240" w:lineRule="auto"/>
              <w:rPr>
                <w:rFonts w:eastAsia="Times New Roman" w:cstheme="minorHAnsi"/>
                <w:sz w:val="20"/>
                <w:szCs w:val="20"/>
                <w:lang w:eastAsia="fr-FR"/>
              </w:rPr>
            </w:pPr>
          </w:p>
        </w:tc>
        <w:tc>
          <w:tcPr>
            <w:tcW w:w="1240" w:type="dxa"/>
            <w:tcBorders>
              <w:top w:val="nil"/>
              <w:left w:val="nil"/>
              <w:bottom w:val="nil"/>
              <w:right w:val="nil"/>
            </w:tcBorders>
            <w:shd w:val="clear" w:color="auto" w:fill="auto"/>
            <w:noWrap/>
            <w:vAlign w:val="bottom"/>
            <w:hideMark/>
          </w:tcPr>
          <w:p w14:paraId="03C7C59C" w14:textId="77777777" w:rsidR="00BA35C1" w:rsidRPr="00C07360" w:rsidRDefault="00BA35C1" w:rsidP="00AC6922">
            <w:pPr>
              <w:spacing w:after="0" w:line="240" w:lineRule="auto"/>
              <w:rPr>
                <w:rFonts w:eastAsia="Times New Roman" w:cstheme="minorHAnsi"/>
                <w:sz w:val="20"/>
                <w:szCs w:val="20"/>
                <w:lang w:eastAsia="fr-FR"/>
              </w:rPr>
            </w:pPr>
          </w:p>
        </w:tc>
        <w:tc>
          <w:tcPr>
            <w:tcW w:w="1340" w:type="dxa"/>
            <w:tcBorders>
              <w:top w:val="nil"/>
              <w:left w:val="nil"/>
              <w:bottom w:val="nil"/>
              <w:right w:val="nil"/>
            </w:tcBorders>
            <w:shd w:val="clear" w:color="auto" w:fill="auto"/>
            <w:noWrap/>
            <w:vAlign w:val="bottom"/>
            <w:hideMark/>
          </w:tcPr>
          <w:p w14:paraId="21F4B269" w14:textId="77777777" w:rsidR="00BA35C1" w:rsidRPr="00C07360" w:rsidRDefault="00BA35C1" w:rsidP="00AC6922">
            <w:pPr>
              <w:spacing w:after="0" w:line="240" w:lineRule="auto"/>
              <w:rPr>
                <w:rFonts w:eastAsia="Times New Roman" w:cstheme="minorHAnsi"/>
                <w:sz w:val="20"/>
                <w:szCs w:val="20"/>
                <w:lang w:eastAsia="fr-FR"/>
              </w:rPr>
            </w:pPr>
          </w:p>
        </w:tc>
      </w:tr>
      <w:tr w:rsidR="00BA35C1" w:rsidRPr="00C07360" w14:paraId="70FCE44B" w14:textId="77777777" w:rsidTr="00AC6922">
        <w:trPr>
          <w:trHeight w:val="300"/>
          <w:jc w:val="center"/>
        </w:trPr>
        <w:tc>
          <w:tcPr>
            <w:tcW w:w="3120" w:type="dxa"/>
            <w:tcBorders>
              <w:top w:val="nil"/>
              <w:left w:val="nil"/>
              <w:bottom w:val="nil"/>
              <w:right w:val="nil"/>
            </w:tcBorders>
            <w:shd w:val="clear" w:color="auto" w:fill="auto"/>
            <w:noWrap/>
            <w:vAlign w:val="bottom"/>
            <w:hideMark/>
          </w:tcPr>
          <w:p w14:paraId="50E07C5B" w14:textId="77777777" w:rsidR="00BA35C1" w:rsidRPr="00C07360" w:rsidRDefault="00BA35C1" w:rsidP="00AC6922">
            <w:pPr>
              <w:spacing w:after="0" w:line="240" w:lineRule="auto"/>
              <w:rPr>
                <w:rFonts w:eastAsia="Times New Roman" w:cstheme="minorHAnsi"/>
                <w:b/>
                <w:bCs/>
                <w:color w:val="000000"/>
                <w:sz w:val="18"/>
                <w:szCs w:val="18"/>
                <w:lang w:eastAsia="fr-FR"/>
              </w:rPr>
            </w:pPr>
            <w:r w:rsidRPr="00C07360">
              <w:rPr>
                <w:rFonts w:eastAsia="Times New Roman" w:cstheme="minorHAnsi"/>
                <w:b/>
                <w:bCs/>
                <w:color w:val="000000"/>
                <w:sz w:val="18"/>
                <w:szCs w:val="18"/>
                <w:lang w:eastAsia="fr-FR"/>
              </w:rPr>
              <w:t>Dépenses des écoles</w:t>
            </w:r>
          </w:p>
        </w:tc>
        <w:tc>
          <w:tcPr>
            <w:tcW w:w="1400" w:type="dxa"/>
            <w:tcBorders>
              <w:top w:val="nil"/>
              <w:left w:val="nil"/>
              <w:bottom w:val="nil"/>
              <w:right w:val="nil"/>
            </w:tcBorders>
            <w:shd w:val="clear" w:color="auto" w:fill="auto"/>
            <w:noWrap/>
            <w:vAlign w:val="bottom"/>
            <w:hideMark/>
          </w:tcPr>
          <w:p w14:paraId="4F0F993B" w14:textId="77777777" w:rsidR="00BA35C1" w:rsidRPr="00C07360" w:rsidRDefault="00BA35C1" w:rsidP="00AC6922">
            <w:pPr>
              <w:spacing w:after="0" w:line="240" w:lineRule="auto"/>
              <w:jc w:val="right"/>
              <w:rPr>
                <w:rFonts w:eastAsia="Times New Roman" w:cstheme="minorHAnsi"/>
                <w:color w:val="000000"/>
                <w:sz w:val="18"/>
                <w:szCs w:val="18"/>
                <w:lang w:eastAsia="fr-FR"/>
              </w:rPr>
            </w:pPr>
            <w:r w:rsidRPr="00C07360">
              <w:rPr>
                <w:rFonts w:eastAsia="Times New Roman" w:cstheme="minorHAnsi"/>
                <w:color w:val="000000"/>
                <w:sz w:val="18"/>
                <w:szCs w:val="18"/>
                <w:lang w:eastAsia="fr-FR"/>
              </w:rPr>
              <w:t>11,298,626,904</w:t>
            </w:r>
          </w:p>
        </w:tc>
        <w:tc>
          <w:tcPr>
            <w:tcW w:w="1240" w:type="dxa"/>
            <w:tcBorders>
              <w:top w:val="nil"/>
              <w:left w:val="nil"/>
              <w:bottom w:val="nil"/>
              <w:right w:val="nil"/>
            </w:tcBorders>
            <w:shd w:val="clear" w:color="auto" w:fill="auto"/>
            <w:noWrap/>
            <w:vAlign w:val="bottom"/>
            <w:hideMark/>
          </w:tcPr>
          <w:p w14:paraId="24765509" w14:textId="77777777" w:rsidR="00BA35C1" w:rsidRPr="00C07360" w:rsidRDefault="00BA35C1" w:rsidP="00AC6922">
            <w:pPr>
              <w:spacing w:after="0" w:line="240" w:lineRule="auto"/>
              <w:jc w:val="right"/>
              <w:rPr>
                <w:rFonts w:eastAsia="Times New Roman" w:cstheme="minorHAnsi"/>
                <w:color w:val="000000"/>
                <w:sz w:val="18"/>
                <w:szCs w:val="18"/>
                <w:lang w:eastAsia="fr-FR"/>
              </w:rPr>
            </w:pPr>
            <w:r w:rsidRPr="00C07360">
              <w:rPr>
                <w:rFonts w:eastAsia="Times New Roman" w:cstheme="minorHAnsi"/>
                <w:color w:val="000000"/>
                <w:sz w:val="18"/>
                <w:szCs w:val="18"/>
                <w:lang w:eastAsia="fr-FR"/>
              </w:rPr>
              <w:t>69,361,338,183</w:t>
            </w:r>
          </w:p>
        </w:tc>
        <w:tc>
          <w:tcPr>
            <w:tcW w:w="1340" w:type="dxa"/>
            <w:tcBorders>
              <w:top w:val="nil"/>
              <w:left w:val="nil"/>
              <w:bottom w:val="nil"/>
              <w:right w:val="nil"/>
            </w:tcBorders>
            <w:shd w:val="clear" w:color="auto" w:fill="auto"/>
            <w:noWrap/>
            <w:vAlign w:val="bottom"/>
            <w:hideMark/>
          </w:tcPr>
          <w:p w14:paraId="6AA9039F" w14:textId="77777777" w:rsidR="00BA35C1" w:rsidRPr="00C07360" w:rsidRDefault="00BA35C1" w:rsidP="00AC6922">
            <w:pPr>
              <w:spacing w:after="0" w:line="240" w:lineRule="auto"/>
              <w:jc w:val="right"/>
              <w:rPr>
                <w:rFonts w:eastAsia="Times New Roman" w:cstheme="minorHAnsi"/>
                <w:b/>
                <w:bCs/>
                <w:color w:val="000000"/>
                <w:sz w:val="18"/>
                <w:szCs w:val="18"/>
                <w:lang w:eastAsia="fr-FR"/>
              </w:rPr>
            </w:pPr>
            <w:r w:rsidRPr="00C07360">
              <w:rPr>
                <w:rFonts w:eastAsia="Times New Roman" w:cstheme="minorHAnsi"/>
                <w:b/>
                <w:bCs/>
                <w:color w:val="000000"/>
                <w:sz w:val="18"/>
                <w:szCs w:val="18"/>
                <w:lang w:eastAsia="fr-FR"/>
              </w:rPr>
              <w:t>80,659,965,087</w:t>
            </w:r>
          </w:p>
        </w:tc>
      </w:tr>
      <w:tr w:rsidR="00BA35C1" w:rsidRPr="00C07360" w14:paraId="76AFED33" w14:textId="77777777" w:rsidTr="00AC6922">
        <w:trPr>
          <w:trHeight w:val="300"/>
          <w:jc w:val="center"/>
        </w:trPr>
        <w:tc>
          <w:tcPr>
            <w:tcW w:w="3120" w:type="dxa"/>
            <w:tcBorders>
              <w:top w:val="nil"/>
              <w:left w:val="nil"/>
              <w:bottom w:val="nil"/>
              <w:right w:val="nil"/>
            </w:tcBorders>
            <w:shd w:val="clear" w:color="auto" w:fill="auto"/>
            <w:noWrap/>
            <w:vAlign w:val="bottom"/>
            <w:hideMark/>
          </w:tcPr>
          <w:p w14:paraId="30CF02EA" w14:textId="77777777" w:rsidR="00BA35C1" w:rsidRPr="00C07360" w:rsidRDefault="00BA35C1" w:rsidP="00AC6922">
            <w:pPr>
              <w:spacing w:after="0" w:line="240" w:lineRule="auto"/>
              <w:rPr>
                <w:rFonts w:eastAsia="Times New Roman" w:cstheme="minorHAnsi"/>
                <w:b/>
                <w:bCs/>
                <w:color w:val="000000"/>
                <w:sz w:val="18"/>
                <w:szCs w:val="18"/>
                <w:lang w:eastAsia="fr-FR"/>
              </w:rPr>
            </w:pPr>
            <w:r w:rsidRPr="00C07360">
              <w:rPr>
                <w:rFonts w:eastAsia="Times New Roman" w:cstheme="minorHAnsi"/>
                <w:b/>
                <w:bCs/>
                <w:color w:val="000000"/>
                <w:sz w:val="18"/>
                <w:szCs w:val="18"/>
                <w:lang w:eastAsia="fr-FR"/>
              </w:rPr>
              <w:t>Dépenses indirectes des parents</w:t>
            </w:r>
          </w:p>
        </w:tc>
        <w:tc>
          <w:tcPr>
            <w:tcW w:w="1400" w:type="dxa"/>
            <w:tcBorders>
              <w:top w:val="nil"/>
              <w:left w:val="nil"/>
              <w:bottom w:val="nil"/>
              <w:right w:val="nil"/>
            </w:tcBorders>
            <w:shd w:val="clear" w:color="auto" w:fill="auto"/>
            <w:noWrap/>
            <w:vAlign w:val="bottom"/>
            <w:hideMark/>
          </w:tcPr>
          <w:p w14:paraId="10AF939E" w14:textId="77777777" w:rsidR="00BA35C1" w:rsidRPr="00C07360" w:rsidRDefault="00BA35C1" w:rsidP="00AC6922">
            <w:pPr>
              <w:spacing w:after="0" w:line="240" w:lineRule="auto"/>
              <w:jc w:val="right"/>
              <w:rPr>
                <w:rFonts w:eastAsia="Times New Roman" w:cstheme="minorHAnsi"/>
                <w:color w:val="000000"/>
                <w:sz w:val="18"/>
                <w:szCs w:val="18"/>
                <w:lang w:eastAsia="fr-FR"/>
              </w:rPr>
            </w:pPr>
            <w:r w:rsidRPr="00C07360">
              <w:rPr>
                <w:rFonts w:eastAsia="Times New Roman" w:cstheme="minorHAnsi"/>
                <w:color w:val="000000"/>
                <w:sz w:val="18"/>
                <w:szCs w:val="18"/>
                <w:lang w:eastAsia="fr-FR"/>
              </w:rPr>
              <w:t>10,559,582,936</w:t>
            </w:r>
          </w:p>
        </w:tc>
        <w:tc>
          <w:tcPr>
            <w:tcW w:w="1240" w:type="dxa"/>
            <w:tcBorders>
              <w:top w:val="nil"/>
              <w:left w:val="nil"/>
              <w:bottom w:val="nil"/>
              <w:right w:val="nil"/>
            </w:tcBorders>
            <w:shd w:val="clear" w:color="auto" w:fill="auto"/>
            <w:noWrap/>
            <w:vAlign w:val="bottom"/>
            <w:hideMark/>
          </w:tcPr>
          <w:p w14:paraId="3ABEC840" w14:textId="77777777" w:rsidR="00BA35C1" w:rsidRPr="00C07360" w:rsidRDefault="00BA35C1" w:rsidP="00AC6922">
            <w:pPr>
              <w:spacing w:after="0" w:line="240" w:lineRule="auto"/>
              <w:jc w:val="right"/>
              <w:rPr>
                <w:rFonts w:eastAsia="Times New Roman" w:cstheme="minorHAnsi"/>
                <w:color w:val="000000"/>
                <w:sz w:val="18"/>
                <w:szCs w:val="18"/>
                <w:lang w:eastAsia="fr-FR"/>
              </w:rPr>
            </w:pPr>
            <w:r w:rsidRPr="00C07360">
              <w:rPr>
                <w:rFonts w:eastAsia="Times New Roman" w:cstheme="minorHAnsi"/>
                <w:color w:val="000000"/>
                <w:sz w:val="18"/>
                <w:szCs w:val="18"/>
                <w:lang w:eastAsia="fr-FR"/>
              </w:rPr>
              <w:t>40,118,861,394</w:t>
            </w:r>
          </w:p>
        </w:tc>
        <w:tc>
          <w:tcPr>
            <w:tcW w:w="1340" w:type="dxa"/>
            <w:tcBorders>
              <w:top w:val="nil"/>
              <w:left w:val="nil"/>
              <w:bottom w:val="nil"/>
              <w:right w:val="nil"/>
            </w:tcBorders>
            <w:shd w:val="clear" w:color="auto" w:fill="auto"/>
            <w:noWrap/>
            <w:vAlign w:val="bottom"/>
            <w:hideMark/>
          </w:tcPr>
          <w:p w14:paraId="44150D66" w14:textId="77777777" w:rsidR="00BA35C1" w:rsidRPr="00C07360" w:rsidRDefault="00BA35C1" w:rsidP="00AC6922">
            <w:pPr>
              <w:spacing w:after="0" w:line="240" w:lineRule="auto"/>
              <w:jc w:val="right"/>
              <w:rPr>
                <w:rFonts w:eastAsia="Times New Roman" w:cstheme="minorHAnsi"/>
                <w:b/>
                <w:bCs/>
                <w:color w:val="000000"/>
                <w:sz w:val="18"/>
                <w:szCs w:val="18"/>
                <w:lang w:eastAsia="fr-FR"/>
              </w:rPr>
            </w:pPr>
            <w:r w:rsidRPr="00C07360">
              <w:rPr>
                <w:rFonts w:eastAsia="Times New Roman" w:cstheme="minorHAnsi"/>
                <w:b/>
                <w:bCs/>
                <w:color w:val="000000"/>
                <w:sz w:val="18"/>
                <w:szCs w:val="18"/>
                <w:lang w:eastAsia="fr-FR"/>
              </w:rPr>
              <w:t>50,678,444,330</w:t>
            </w:r>
          </w:p>
        </w:tc>
      </w:tr>
      <w:tr w:rsidR="00BA35C1" w:rsidRPr="00C07360" w14:paraId="55DF63AC" w14:textId="77777777" w:rsidTr="00AC6922">
        <w:trPr>
          <w:trHeight w:val="300"/>
          <w:jc w:val="center"/>
        </w:trPr>
        <w:tc>
          <w:tcPr>
            <w:tcW w:w="3120" w:type="dxa"/>
            <w:tcBorders>
              <w:top w:val="nil"/>
              <w:left w:val="nil"/>
              <w:bottom w:val="nil"/>
              <w:right w:val="nil"/>
            </w:tcBorders>
            <w:shd w:val="clear" w:color="auto" w:fill="auto"/>
            <w:noWrap/>
            <w:vAlign w:val="bottom"/>
            <w:hideMark/>
          </w:tcPr>
          <w:p w14:paraId="562BB3FD" w14:textId="77777777" w:rsidR="00BA35C1" w:rsidRPr="00C07360" w:rsidRDefault="00BA35C1" w:rsidP="00AC6922">
            <w:pPr>
              <w:spacing w:after="0" w:line="240" w:lineRule="auto"/>
              <w:rPr>
                <w:rFonts w:eastAsia="Times New Roman" w:cstheme="minorHAnsi"/>
                <w:b/>
                <w:bCs/>
                <w:color w:val="000000"/>
                <w:sz w:val="18"/>
                <w:szCs w:val="18"/>
                <w:lang w:eastAsia="fr-FR"/>
              </w:rPr>
            </w:pPr>
            <w:r w:rsidRPr="00C07360">
              <w:rPr>
                <w:rFonts w:eastAsia="Times New Roman" w:cstheme="minorHAnsi"/>
                <w:b/>
                <w:bCs/>
                <w:color w:val="000000"/>
                <w:sz w:val="18"/>
                <w:szCs w:val="18"/>
                <w:lang w:eastAsia="fr-FR"/>
              </w:rPr>
              <w:t xml:space="preserve">Cout total </w:t>
            </w:r>
          </w:p>
        </w:tc>
        <w:tc>
          <w:tcPr>
            <w:tcW w:w="1400" w:type="dxa"/>
            <w:tcBorders>
              <w:top w:val="nil"/>
              <w:left w:val="nil"/>
              <w:bottom w:val="nil"/>
              <w:right w:val="nil"/>
            </w:tcBorders>
            <w:shd w:val="clear" w:color="auto" w:fill="auto"/>
            <w:noWrap/>
            <w:vAlign w:val="bottom"/>
            <w:hideMark/>
          </w:tcPr>
          <w:p w14:paraId="65A4D17E" w14:textId="77777777" w:rsidR="00BA35C1" w:rsidRPr="00C07360" w:rsidRDefault="00BA35C1" w:rsidP="00AC6922">
            <w:pPr>
              <w:spacing w:after="0" w:line="240" w:lineRule="auto"/>
              <w:rPr>
                <w:rFonts w:eastAsia="Times New Roman" w:cstheme="minorHAnsi"/>
                <w:b/>
                <w:bCs/>
                <w:color w:val="000000"/>
                <w:sz w:val="18"/>
                <w:szCs w:val="18"/>
                <w:lang w:eastAsia="fr-FR"/>
              </w:rPr>
            </w:pPr>
          </w:p>
        </w:tc>
        <w:tc>
          <w:tcPr>
            <w:tcW w:w="1240" w:type="dxa"/>
            <w:tcBorders>
              <w:top w:val="nil"/>
              <w:left w:val="nil"/>
              <w:bottom w:val="nil"/>
              <w:right w:val="nil"/>
            </w:tcBorders>
            <w:shd w:val="clear" w:color="auto" w:fill="auto"/>
            <w:noWrap/>
            <w:vAlign w:val="bottom"/>
            <w:hideMark/>
          </w:tcPr>
          <w:p w14:paraId="7F05ADC7" w14:textId="77777777" w:rsidR="00BA35C1" w:rsidRPr="00C07360" w:rsidRDefault="00BA35C1" w:rsidP="00AC6922">
            <w:pPr>
              <w:spacing w:after="0" w:line="240" w:lineRule="auto"/>
              <w:rPr>
                <w:rFonts w:eastAsia="Times New Roman" w:cstheme="minorHAnsi"/>
                <w:sz w:val="20"/>
                <w:szCs w:val="20"/>
                <w:lang w:eastAsia="fr-FR"/>
              </w:rPr>
            </w:pPr>
          </w:p>
        </w:tc>
        <w:tc>
          <w:tcPr>
            <w:tcW w:w="1340" w:type="dxa"/>
            <w:tcBorders>
              <w:top w:val="nil"/>
              <w:left w:val="nil"/>
              <w:bottom w:val="nil"/>
              <w:right w:val="nil"/>
            </w:tcBorders>
            <w:shd w:val="clear" w:color="auto" w:fill="auto"/>
            <w:noWrap/>
            <w:vAlign w:val="bottom"/>
            <w:hideMark/>
          </w:tcPr>
          <w:p w14:paraId="17E8B7C9" w14:textId="77777777" w:rsidR="00BA35C1" w:rsidRPr="00C07360" w:rsidRDefault="00BA35C1" w:rsidP="00AC6922">
            <w:pPr>
              <w:spacing w:after="0" w:line="240" w:lineRule="auto"/>
              <w:jc w:val="right"/>
              <w:rPr>
                <w:rFonts w:eastAsia="Times New Roman" w:cstheme="minorHAnsi"/>
                <w:b/>
                <w:bCs/>
                <w:color w:val="000000"/>
                <w:sz w:val="18"/>
                <w:szCs w:val="18"/>
                <w:lang w:eastAsia="fr-FR"/>
              </w:rPr>
            </w:pPr>
            <w:r w:rsidRPr="00C07360">
              <w:rPr>
                <w:rFonts w:eastAsia="Times New Roman" w:cstheme="minorHAnsi"/>
                <w:b/>
                <w:bCs/>
                <w:color w:val="000000"/>
                <w:sz w:val="18"/>
                <w:szCs w:val="18"/>
                <w:lang w:eastAsia="fr-FR"/>
              </w:rPr>
              <w:t>131,338,409,417</w:t>
            </w:r>
          </w:p>
        </w:tc>
      </w:tr>
      <w:tr w:rsidR="00BA35C1" w:rsidRPr="00C07360" w14:paraId="69D89DA5" w14:textId="77777777" w:rsidTr="00AC6922">
        <w:trPr>
          <w:trHeight w:val="300"/>
          <w:jc w:val="center"/>
        </w:trPr>
        <w:tc>
          <w:tcPr>
            <w:tcW w:w="3120" w:type="dxa"/>
            <w:tcBorders>
              <w:top w:val="nil"/>
              <w:left w:val="nil"/>
              <w:bottom w:val="nil"/>
              <w:right w:val="nil"/>
            </w:tcBorders>
            <w:shd w:val="clear" w:color="auto" w:fill="auto"/>
            <w:noWrap/>
            <w:vAlign w:val="bottom"/>
            <w:hideMark/>
          </w:tcPr>
          <w:p w14:paraId="75FFAC86" w14:textId="77777777" w:rsidR="00BA35C1" w:rsidRPr="00C07360" w:rsidRDefault="00BA35C1" w:rsidP="00AC6922">
            <w:pPr>
              <w:spacing w:after="0" w:line="240" w:lineRule="auto"/>
              <w:rPr>
                <w:rFonts w:eastAsia="Times New Roman" w:cstheme="minorHAnsi"/>
                <w:b/>
                <w:bCs/>
                <w:color w:val="000000"/>
                <w:sz w:val="18"/>
                <w:szCs w:val="18"/>
                <w:lang w:eastAsia="fr-FR"/>
              </w:rPr>
            </w:pPr>
            <w:r w:rsidRPr="00C07360">
              <w:rPr>
                <w:rFonts w:eastAsia="Times New Roman" w:cstheme="minorHAnsi"/>
                <w:b/>
                <w:bCs/>
                <w:color w:val="000000"/>
                <w:sz w:val="18"/>
                <w:szCs w:val="18"/>
                <w:lang w:eastAsia="fr-FR"/>
              </w:rPr>
              <w:t>Revenu total</w:t>
            </w:r>
          </w:p>
        </w:tc>
        <w:tc>
          <w:tcPr>
            <w:tcW w:w="1400" w:type="dxa"/>
            <w:tcBorders>
              <w:top w:val="nil"/>
              <w:left w:val="nil"/>
              <w:bottom w:val="nil"/>
              <w:right w:val="nil"/>
            </w:tcBorders>
            <w:shd w:val="clear" w:color="auto" w:fill="auto"/>
            <w:noWrap/>
            <w:vAlign w:val="bottom"/>
            <w:hideMark/>
          </w:tcPr>
          <w:p w14:paraId="6C8A9839" w14:textId="77777777" w:rsidR="00BA35C1" w:rsidRPr="00C07360" w:rsidRDefault="00BA35C1" w:rsidP="00AC6922">
            <w:pPr>
              <w:spacing w:after="0" w:line="240" w:lineRule="auto"/>
              <w:jc w:val="right"/>
              <w:rPr>
                <w:rFonts w:eastAsia="Times New Roman" w:cstheme="minorHAnsi"/>
                <w:color w:val="000000"/>
                <w:sz w:val="18"/>
                <w:szCs w:val="18"/>
                <w:lang w:eastAsia="fr-FR"/>
              </w:rPr>
            </w:pPr>
            <w:r w:rsidRPr="00C07360">
              <w:rPr>
                <w:rFonts w:eastAsia="Times New Roman" w:cstheme="minorHAnsi"/>
                <w:color w:val="000000"/>
                <w:sz w:val="18"/>
                <w:szCs w:val="18"/>
                <w:lang w:eastAsia="fr-FR"/>
              </w:rPr>
              <w:t>11,231,971,381</w:t>
            </w:r>
          </w:p>
        </w:tc>
        <w:tc>
          <w:tcPr>
            <w:tcW w:w="1240" w:type="dxa"/>
            <w:tcBorders>
              <w:top w:val="nil"/>
              <w:left w:val="nil"/>
              <w:bottom w:val="nil"/>
              <w:right w:val="nil"/>
            </w:tcBorders>
            <w:shd w:val="clear" w:color="auto" w:fill="auto"/>
            <w:noWrap/>
            <w:vAlign w:val="bottom"/>
            <w:hideMark/>
          </w:tcPr>
          <w:p w14:paraId="1BFEB32D" w14:textId="77777777" w:rsidR="00BA35C1" w:rsidRPr="00C07360" w:rsidRDefault="00BA35C1" w:rsidP="00AC6922">
            <w:pPr>
              <w:spacing w:after="0" w:line="240" w:lineRule="auto"/>
              <w:jc w:val="right"/>
              <w:rPr>
                <w:rFonts w:eastAsia="Times New Roman" w:cstheme="minorHAnsi"/>
                <w:color w:val="000000"/>
                <w:sz w:val="18"/>
                <w:szCs w:val="18"/>
                <w:lang w:eastAsia="fr-FR"/>
              </w:rPr>
            </w:pPr>
            <w:r w:rsidRPr="00C07360">
              <w:rPr>
                <w:rFonts w:eastAsia="Times New Roman" w:cstheme="minorHAnsi"/>
                <w:color w:val="000000"/>
                <w:sz w:val="18"/>
                <w:szCs w:val="18"/>
                <w:lang w:eastAsia="fr-FR"/>
              </w:rPr>
              <w:t>38,480,543,346</w:t>
            </w:r>
          </w:p>
        </w:tc>
        <w:tc>
          <w:tcPr>
            <w:tcW w:w="1340" w:type="dxa"/>
            <w:tcBorders>
              <w:top w:val="nil"/>
              <w:left w:val="nil"/>
              <w:bottom w:val="nil"/>
              <w:right w:val="nil"/>
            </w:tcBorders>
            <w:shd w:val="clear" w:color="auto" w:fill="auto"/>
            <w:noWrap/>
            <w:vAlign w:val="bottom"/>
            <w:hideMark/>
          </w:tcPr>
          <w:p w14:paraId="152C918D" w14:textId="77777777" w:rsidR="00BA35C1" w:rsidRPr="00C07360" w:rsidRDefault="00BA35C1" w:rsidP="00AC6922">
            <w:pPr>
              <w:spacing w:after="0" w:line="240" w:lineRule="auto"/>
              <w:jc w:val="right"/>
              <w:rPr>
                <w:rFonts w:eastAsia="Times New Roman" w:cstheme="minorHAnsi"/>
                <w:b/>
                <w:bCs/>
                <w:color w:val="000000"/>
                <w:sz w:val="18"/>
                <w:szCs w:val="18"/>
                <w:lang w:eastAsia="fr-FR"/>
              </w:rPr>
            </w:pPr>
            <w:r w:rsidRPr="00C07360">
              <w:rPr>
                <w:rFonts w:eastAsia="Times New Roman" w:cstheme="minorHAnsi"/>
                <w:b/>
                <w:bCs/>
                <w:color w:val="000000"/>
                <w:sz w:val="18"/>
                <w:szCs w:val="18"/>
                <w:lang w:eastAsia="fr-FR"/>
              </w:rPr>
              <w:t>49,712,514,728</w:t>
            </w:r>
          </w:p>
        </w:tc>
      </w:tr>
      <w:tr w:rsidR="00BA35C1" w:rsidRPr="00C07360" w14:paraId="71B4F7D2" w14:textId="77777777" w:rsidTr="00AC6922">
        <w:trPr>
          <w:trHeight w:val="315"/>
          <w:jc w:val="center"/>
        </w:trPr>
        <w:tc>
          <w:tcPr>
            <w:tcW w:w="3120" w:type="dxa"/>
            <w:tcBorders>
              <w:top w:val="single" w:sz="4" w:space="0" w:color="auto"/>
              <w:left w:val="nil"/>
              <w:bottom w:val="double" w:sz="6" w:space="0" w:color="auto"/>
              <w:right w:val="nil"/>
            </w:tcBorders>
            <w:shd w:val="clear" w:color="auto" w:fill="auto"/>
            <w:noWrap/>
            <w:vAlign w:val="bottom"/>
            <w:hideMark/>
          </w:tcPr>
          <w:p w14:paraId="3624B176" w14:textId="77777777" w:rsidR="00BA35C1" w:rsidRPr="00C07360" w:rsidRDefault="00BA35C1" w:rsidP="00AC6922">
            <w:pPr>
              <w:spacing w:after="0" w:line="240" w:lineRule="auto"/>
              <w:rPr>
                <w:rFonts w:eastAsia="Times New Roman" w:cstheme="minorHAnsi"/>
                <w:color w:val="000000"/>
                <w:lang w:eastAsia="fr-FR"/>
              </w:rPr>
            </w:pPr>
            <w:r w:rsidRPr="00C07360">
              <w:rPr>
                <w:rFonts w:eastAsia="Times New Roman" w:cstheme="minorHAnsi"/>
                <w:color w:val="000000"/>
                <w:lang w:eastAsia="fr-FR"/>
              </w:rPr>
              <w:t> </w:t>
            </w:r>
          </w:p>
        </w:tc>
        <w:tc>
          <w:tcPr>
            <w:tcW w:w="1400" w:type="dxa"/>
            <w:tcBorders>
              <w:top w:val="single" w:sz="4" w:space="0" w:color="auto"/>
              <w:left w:val="nil"/>
              <w:bottom w:val="double" w:sz="6" w:space="0" w:color="auto"/>
              <w:right w:val="nil"/>
            </w:tcBorders>
            <w:shd w:val="clear" w:color="auto" w:fill="auto"/>
            <w:noWrap/>
            <w:vAlign w:val="bottom"/>
            <w:hideMark/>
          </w:tcPr>
          <w:p w14:paraId="38B8D2A3" w14:textId="77777777" w:rsidR="00BA35C1" w:rsidRPr="00C07360" w:rsidRDefault="00BA35C1" w:rsidP="00AC6922">
            <w:pPr>
              <w:spacing w:after="0" w:line="240" w:lineRule="auto"/>
              <w:rPr>
                <w:rFonts w:eastAsia="Times New Roman" w:cstheme="minorHAnsi"/>
                <w:color w:val="000000"/>
                <w:lang w:eastAsia="fr-FR"/>
              </w:rPr>
            </w:pPr>
            <w:r w:rsidRPr="00C07360">
              <w:rPr>
                <w:rFonts w:eastAsia="Times New Roman" w:cstheme="minorHAnsi"/>
                <w:color w:val="000000"/>
                <w:lang w:eastAsia="fr-FR"/>
              </w:rPr>
              <w:t> </w:t>
            </w:r>
          </w:p>
        </w:tc>
        <w:tc>
          <w:tcPr>
            <w:tcW w:w="1240" w:type="dxa"/>
            <w:tcBorders>
              <w:top w:val="single" w:sz="4" w:space="0" w:color="auto"/>
              <w:left w:val="nil"/>
              <w:bottom w:val="double" w:sz="6" w:space="0" w:color="auto"/>
              <w:right w:val="nil"/>
            </w:tcBorders>
            <w:shd w:val="clear" w:color="auto" w:fill="auto"/>
            <w:noWrap/>
            <w:vAlign w:val="bottom"/>
            <w:hideMark/>
          </w:tcPr>
          <w:p w14:paraId="257577BB" w14:textId="77777777" w:rsidR="00BA35C1" w:rsidRPr="00C07360" w:rsidRDefault="00BA35C1" w:rsidP="00AC6922">
            <w:pPr>
              <w:spacing w:after="0" w:line="240" w:lineRule="auto"/>
              <w:rPr>
                <w:rFonts w:eastAsia="Times New Roman" w:cstheme="minorHAnsi"/>
                <w:color w:val="000000"/>
                <w:lang w:eastAsia="fr-FR"/>
              </w:rPr>
            </w:pPr>
            <w:r w:rsidRPr="00C07360">
              <w:rPr>
                <w:rFonts w:eastAsia="Times New Roman" w:cstheme="minorHAnsi"/>
                <w:color w:val="000000"/>
                <w:lang w:eastAsia="fr-FR"/>
              </w:rPr>
              <w:t> </w:t>
            </w:r>
          </w:p>
        </w:tc>
        <w:tc>
          <w:tcPr>
            <w:tcW w:w="1340" w:type="dxa"/>
            <w:tcBorders>
              <w:top w:val="single" w:sz="4" w:space="0" w:color="auto"/>
              <w:left w:val="nil"/>
              <w:bottom w:val="double" w:sz="6" w:space="0" w:color="auto"/>
              <w:right w:val="nil"/>
            </w:tcBorders>
            <w:shd w:val="clear" w:color="auto" w:fill="auto"/>
            <w:noWrap/>
            <w:vAlign w:val="bottom"/>
            <w:hideMark/>
          </w:tcPr>
          <w:p w14:paraId="267F0379" w14:textId="77777777" w:rsidR="00BA35C1" w:rsidRPr="00C07360" w:rsidRDefault="00BA35C1" w:rsidP="00AC6922">
            <w:pPr>
              <w:spacing w:after="0" w:line="240" w:lineRule="auto"/>
              <w:rPr>
                <w:rFonts w:eastAsia="Times New Roman" w:cstheme="minorHAnsi"/>
                <w:color w:val="000000"/>
                <w:lang w:eastAsia="fr-FR"/>
              </w:rPr>
            </w:pPr>
            <w:r w:rsidRPr="00C07360">
              <w:rPr>
                <w:rFonts w:eastAsia="Times New Roman" w:cstheme="minorHAnsi"/>
                <w:color w:val="000000"/>
                <w:lang w:eastAsia="fr-FR"/>
              </w:rPr>
              <w:t> </w:t>
            </w:r>
          </w:p>
        </w:tc>
      </w:tr>
    </w:tbl>
    <w:p w14:paraId="46941C57" w14:textId="77777777" w:rsidR="00BA35C1" w:rsidRPr="00C07360" w:rsidRDefault="00BA35C1" w:rsidP="00BA35C1">
      <w:pPr>
        <w:rPr>
          <w:rFonts w:cstheme="minorHAnsi"/>
        </w:rPr>
      </w:pPr>
    </w:p>
    <w:p w14:paraId="3B10028F" w14:textId="77777777" w:rsidR="00BA35C1" w:rsidRPr="00C07360" w:rsidRDefault="00BA35C1" w:rsidP="00623510">
      <w:pPr>
        <w:jc w:val="both"/>
        <w:rPr>
          <w:rFonts w:cstheme="minorHAnsi"/>
        </w:rPr>
      </w:pPr>
      <w:r w:rsidRPr="00C07360">
        <w:rPr>
          <w:rFonts w:cstheme="minorHAnsi"/>
        </w:rPr>
        <w:t>Pour le secteur non public du 3</w:t>
      </w:r>
      <w:r w:rsidRPr="00C07360">
        <w:rPr>
          <w:rFonts w:cstheme="minorHAnsi"/>
          <w:vertAlign w:val="superscript"/>
        </w:rPr>
        <w:t>e</w:t>
      </w:r>
      <w:r w:rsidRPr="00C07360">
        <w:rPr>
          <w:rFonts w:cstheme="minorHAnsi"/>
        </w:rPr>
        <w:t xml:space="preserve"> cycle et secondaire, les dépenses sont estimées à 13.8 milliards de gourdes alors que les revenus sont estimés à 6.5 milliards de gourdes.</w:t>
      </w:r>
    </w:p>
    <w:p w14:paraId="703EF054" w14:textId="77777777" w:rsidR="00BA35C1" w:rsidRPr="00C07360" w:rsidRDefault="00BA35C1" w:rsidP="00623510">
      <w:pPr>
        <w:jc w:val="both"/>
        <w:rPr>
          <w:rFonts w:cstheme="minorHAnsi"/>
        </w:rPr>
      </w:pPr>
      <w:r w:rsidRPr="00C07360">
        <w:rPr>
          <w:rFonts w:cstheme="minorHAnsi"/>
        </w:rPr>
        <w:t>En combinant les dépenses et les revenus des deux secteurs public et non public, on obtient des dépenses directes totales pour les deux secteurs de l’ordre de 80.7 milliards de gourdes  et des dépenses indirectes effectuées par les parents de l’ordre de 50.7 milliards de gourdes. Ce qui permet de conclure que les dépenses totales effectuées dans l’éducation sont estimées à 131.34 milliards de gourdes</w:t>
      </w:r>
    </w:p>
    <w:p w14:paraId="3996B230" w14:textId="77777777" w:rsidR="00BA35C1" w:rsidRPr="00C07360" w:rsidRDefault="00BA35C1" w:rsidP="00623510">
      <w:pPr>
        <w:jc w:val="both"/>
        <w:rPr>
          <w:rFonts w:cstheme="minorHAnsi"/>
        </w:rPr>
      </w:pPr>
      <w:r w:rsidRPr="00C07360">
        <w:rPr>
          <w:rFonts w:cstheme="minorHAnsi"/>
        </w:rPr>
        <w:t>Au bas du tableau sont présentés les revenus totaux générés par le secteur qui sont de l’ordre de 49.7 milliards de gourdes. De ce total, il faut déduire les 11.23 milliards qui sont assumés par l’</w:t>
      </w:r>
      <w:proofErr w:type="spellStart"/>
      <w:r w:rsidRPr="00C07360">
        <w:rPr>
          <w:rFonts w:cstheme="minorHAnsi"/>
        </w:rPr>
        <w:t>Etat</w:t>
      </w:r>
      <w:proofErr w:type="spellEnd"/>
      <w:r w:rsidRPr="00C07360">
        <w:rPr>
          <w:rFonts w:cstheme="minorHAnsi"/>
        </w:rPr>
        <w:t xml:space="preserve"> dans son budget national. </w:t>
      </w:r>
      <w:r w:rsidR="008C718D">
        <w:rPr>
          <w:rFonts w:cstheme="minorHAnsi"/>
        </w:rPr>
        <w:t xml:space="preserve"> Ce qui laisse 120.1 milliards sur la responsabilité du secteur non public et les parents qui le fréquentent. </w:t>
      </w:r>
    </w:p>
    <w:p w14:paraId="653EB606" w14:textId="77777777" w:rsidR="00BA35C1" w:rsidRPr="00C07360" w:rsidRDefault="00BA35C1" w:rsidP="00BA35C1">
      <w:pPr>
        <w:rPr>
          <w:rFonts w:cstheme="minorHAnsi"/>
        </w:rPr>
      </w:pPr>
      <w:r w:rsidRPr="00C07360">
        <w:rPr>
          <w:rFonts w:cstheme="minorHAnsi"/>
        </w:rPr>
        <w:t xml:space="preserve">Cette </w:t>
      </w:r>
      <w:r w:rsidR="004B3684">
        <w:rPr>
          <w:rFonts w:cstheme="minorHAnsi"/>
        </w:rPr>
        <w:t>synthèse fait l’</w:t>
      </w:r>
      <w:r w:rsidRPr="00C07360">
        <w:rPr>
          <w:rFonts w:cstheme="minorHAnsi"/>
        </w:rPr>
        <w:t xml:space="preserve">objet du tableau </w:t>
      </w:r>
      <w:r w:rsidR="004B3684">
        <w:rPr>
          <w:rFonts w:cstheme="minorHAnsi"/>
        </w:rPr>
        <w:t xml:space="preserve">34 de l’état des résultats </w:t>
      </w:r>
      <w:r w:rsidRPr="00C07360">
        <w:rPr>
          <w:rFonts w:cstheme="minorHAnsi"/>
        </w:rPr>
        <w:t>suivant :</w:t>
      </w:r>
    </w:p>
    <w:p w14:paraId="31D9F52C" w14:textId="77777777" w:rsidR="00BA35C1" w:rsidRPr="00117740" w:rsidRDefault="00117740" w:rsidP="00117740">
      <w:pPr>
        <w:pStyle w:val="Caption"/>
        <w:jc w:val="center"/>
        <w:rPr>
          <w:rFonts w:cstheme="minorHAnsi"/>
          <w:sz w:val="28"/>
        </w:rPr>
      </w:pPr>
      <w:bookmarkStart w:id="101" w:name="_Toc521256181"/>
      <w:r w:rsidRPr="00117740">
        <w:rPr>
          <w:sz w:val="22"/>
        </w:rPr>
        <w:t xml:space="preserve">Tableau </w:t>
      </w:r>
      <w:r w:rsidRPr="00117740">
        <w:rPr>
          <w:sz w:val="22"/>
        </w:rPr>
        <w:fldChar w:fldCharType="begin"/>
      </w:r>
      <w:r w:rsidRPr="00117740">
        <w:rPr>
          <w:sz w:val="22"/>
        </w:rPr>
        <w:instrText xml:space="preserve"> SEQ Tableau \* ARABIC </w:instrText>
      </w:r>
      <w:r w:rsidRPr="00117740">
        <w:rPr>
          <w:sz w:val="22"/>
        </w:rPr>
        <w:fldChar w:fldCharType="separate"/>
      </w:r>
      <w:r w:rsidR="000729C9">
        <w:rPr>
          <w:noProof/>
          <w:sz w:val="22"/>
        </w:rPr>
        <w:t>34</w:t>
      </w:r>
      <w:r w:rsidRPr="00117740">
        <w:rPr>
          <w:sz w:val="22"/>
        </w:rPr>
        <w:fldChar w:fldCharType="end"/>
      </w:r>
      <w:r w:rsidRPr="00117740">
        <w:rPr>
          <w:sz w:val="22"/>
        </w:rPr>
        <w:t xml:space="preserve">. </w:t>
      </w:r>
      <w:proofErr w:type="spellStart"/>
      <w:r w:rsidRPr="00117740">
        <w:rPr>
          <w:sz w:val="22"/>
        </w:rPr>
        <w:t>Etats</w:t>
      </w:r>
      <w:proofErr w:type="spellEnd"/>
      <w:r w:rsidRPr="00117740">
        <w:rPr>
          <w:sz w:val="22"/>
        </w:rPr>
        <w:t xml:space="preserve"> des résultats financiers du système éducatif</w:t>
      </w:r>
      <w:bookmarkEnd w:id="101"/>
    </w:p>
    <w:tbl>
      <w:tblPr>
        <w:tblW w:w="0" w:type="auto"/>
        <w:tblInd w:w="1552" w:type="dxa"/>
        <w:tblLayout w:type="fixed"/>
        <w:tblCellMar>
          <w:left w:w="70" w:type="dxa"/>
          <w:right w:w="70" w:type="dxa"/>
        </w:tblCellMar>
        <w:tblLook w:val="0000" w:firstRow="0" w:lastRow="0" w:firstColumn="0" w:lastColumn="0" w:noHBand="0" w:noVBand="0"/>
      </w:tblPr>
      <w:tblGrid>
        <w:gridCol w:w="1919"/>
        <w:gridCol w:w="1351"/>
        <w:gridCol w:w="1587"/>
        <w:gridCol w:w="1635"/>
      </w:tblGrid>
      <w:tr w:rsidR="00144845" w:rsidRPr="00144845" w14:paraId="12EEEDBA" w14:textId="77777777" w:rsidTr="00144845">
        <w:trPr>
          <w:trHeight w:val="269"/>
        </w:trPr>
        <w:tc>
          <w:tcPr>
            <w:tcW w:w="1919" w:type="dxa"/>
            <w:tcBorders>
              <w:top w:val="single" w:sz="6" w:space="0" w:color="auto"/>
              <w:left w:val="nil"/>
              <w:bottom w:val="double" w:sz="6" w:space="0" w:color="auto"/>
              <w:right w:val="nil"/>
            </w:tcBorders>
          </w:tcPr>
          <w:p w14:paraId="119F6F88" w14:textId="77777777" w:rsidR="00144845" w:rsidRPr="00144845" w:rsidRDefault="00144845">
            <w:pPr>
              <w:autoSpaceDE w:val="0"/>
              <w:autoSpaceDN w:val="0"/>
              <w:adjustRightInd w:val="0"/>
              <w:spacing w:after="0" w:line="240" w:lineRule="auto"/>
              <w:jc w:val="right"/>
              <w:rPr>
                <w:rFonts w:ascii="Calibri" w:hAnsi="Calibri" w:cs="Calibri"/>
                <w:color w:val="000000"/>
                <w:sz w:val="18"/>
                <w:szCs w:val="18"/>
              </w:rPr>
            </w:pPr>
          </w:p>
        </w:tc>
        <w:tc>
          <w:tcPr>
            <w:tcW w:w="1351" w:type="dxa"/>
            <w:tcBorders>
              <w:top w:val="single" w:sz="6" w:space="0" w:color="auto"/>
              <w:left w:val="nil"/>
              <w:bottom w:val="double" w:sz="6" w:space="0" w:color="auto"/>
              <w:right w:val="nil"/>
            </w:tcBorders>
          </w:tcPr>
          <w:p w14:paraId="2C866004" w14:textId="77777777" w:rsidR="00144845" w:rsidRPr="00144845" w:rsidRDefault="00144845">
            <w:pPr>
              <w:autoSpaceDE w:val="0"/>
              <w:autoSpaceDN w:val="0"/>
              <w:adjustRightInd w:val="0"/>
              <w:spacing w:after="0" w:line="240" w:lineRule="auto"/>
              <w:jc w:val="right"/>
              <w:rPr>
                <w:rFonts w:ascii="Calibri" w:hAnsi="Calibri" w:cs="Calibri"/>
                <w:color w:val="000000"/>
                <w:sz w:val="18"/>
                <w:szCs w:val="18"/>
              </w:rPr>
            </w:pPr>
          </w:p>
        </w:tc>
        <w:tc>
          <w:tcPr>
            <w:tcW w:w="1587" w:type="dxa"/>
            <w:tcBorders>
              <w:top w:val="single" w:sz="6" w:space="0" w:color="auto"/>
              <w:left w:val="nil"/>
              <w:bottom w:val="double" w:sz="6" w:space="0" w:color="auto"/>
              <w:right w:val="nil"/>
            </w:tcBorders>
          </w:tcPr>
          <w:p w14:paraId="3A1E485A" w14:textId="77777777" w:rsidR="00144845" w:rsidRPr="00144845" w:rsidRDefault="00144845">
            <w:pPr>
              <w:autoSpaceDE w:val="0"/>
              <w:autoSpaceDN w:val="0"/>
              <w:adjustRightInd w:val="0"/>
              <w:spacing w:after="0" w:line="240" w:lineRule="auto"/>
              <w:jc w:val="right"/>
              <w:rPr>
                <w:rFonts w:ascii="Calibri" w:hAnsi="Calibri" w:cs="Calibri"/>
                <w:color w:val="000000"/>
                <w:sz w:val="18"/>
                <w:szCs w:val="18"/>
              </w:rPr>
            </w:pPr>
          </w:p>
        </w:tc>
        <w:tc>
          <w:tcPr>
            <w:tcW w:w="1635" w:type="dxa"/>
            <w:tcBorders>
              <w:top w:val="single" w:sz="6" w:space="0" w:color="auto"/>
              <w:left w:val="nil"/>
              <w:bottom w:val="double" w:sz="6" w:space="0" w:color="auto"/>
              <w:right w:val="nil"/>
            </w:tcBorders>
          </w:tcPr>
          <w:p w14:paraId="36CA88CD" w14:textId="77777777" w:rsidR="00144845" w:rsidRPr="00144845" w:rsidRDefault="00144845">
            <w:pPr>
              <w:autoSpaceDE w:val="0"/>
              <w:autoSpaceDN w:val="0"/>
              <w:adjustRightInd w:val="0"/>
              <w:spacing w:after="0" w:line="240" w:lineRule="auto"/>
              <w:jc w:val="right"/>
              <w:rPr>
                <w:rFonts w:ascii="Calibri" w:hAnsi="Calibri" w:cs="Calibri"/>
                <w:color w:val="000000"/>
                <w:sz w:val="18"/>
                <w:szCs w:val="18"/>
              </w:rPr>
            </w:pPr>
          </w:p>
        </w:tc>
      </w:tr>
      <w:tr w:rsidR="00144845" w:rsidRPr="00144845" w14:paraId="41F6F2AD" w14:textId="77777777" w:rsidTr="00144845">
        <w:trPr>
          <w:trHeight w:val="269"/>
        </w:trPr>
        <w:tc>
          <w:tcPr>
            <w:tcW w:w="1919" w:type="dxa"/>
            <w:tcBorders>
              <w:top w:val="nil"/>
              <w:left w:val="nil"/>
              <w:bottom w:val="nil"/>
              <w:right w:val="nil"/>
            </w:tcBorders>
          </w:tcPr>
          <w:p w14:paraId="7322B675" w14:textId="77777777" w:rsidR="00144845" w:rsidRPr="00144845" w:rsidRDefault="00144845">
            <w:pPr>
              <w:autoSpaceDE w:val="0"/>
              <w:autoSpaceDN w:val="0"/>
              <w:adjustRightInd w:val="0"/>
              <w:spacing w:after="0" w:line="240" w:lineRule="auto"/>
              <w:rPr>
                <w:rFonts w:ascii="Calibri" w:hAnsi="Calibri" w:cs="Calibri"/>
                <w:color w:val="000000"/>
                <w:sz w:val="18"/>
                <w:szCs w:val="18"/>
              </w:rPr>
            </w:pPr>
            <w:proofErr w:type="spellStart"/>
            <w:r w:rsidRPr="00144845">
              <w:rPr>
                <w:rFonts w:ascii="Calibri" w:hAnsi="Calibri" w:cs="Calibri"/>
                <w:color w:val="000000"/>
                <w:sz w:val="18"/>
                <w:szCs w:val="18"/>
              </w:rPr>
              <w:t>Publlic</w:t>
            </w:r>
            <w:proofErr w:type="spellEnd"/>
          </w:p>
        </w:tc>
        <w:tc>
          <w:tcPr>
            <w:tcW w:w="1351" w:type="dxa"/>
            <w:tcBorders>
              <w:top w:val="nil"/>
              <w:left w:val="nil"/>
              <w:bottom w:val="nil"/>
              <w:right w:val="nil"/>
            </w:tcBorders>
          </w:tcPr>
          <w:p w14:paraId="15BEA80F" w14:textId="77777777" w:rsidR="00144845" w:rsidRPr="00144845" w:rsidRDefault="00144845">
            <w:pPr>
              <w:autoSpaceDE w:val="0"/>
              <w:autoSpaceDN w:val="0"/>
              <w:adjustRightInd w:val="0"/>
              <w:spacing w:after="0" w:line="240" w:lineRule="auto"/>
              <w:rPr>
                <w:rFonts w:ascii="Calibri" w:hAnsi="Calibri" w:cs="Calibri"/>
                <w:color w:val="000000"/>
                <w:sz w:val="18"/>
                <w:szCs w:val="18"/>
              </w:rPr>
            </w:pPr>
            <w:r w:rsidRPr="00144845">
              <w:rPr>
                <w:rFonts w:ascii="Calibri" w:hAnsi="Calibri" w:cs="Calibri"/>
                <w:color w:val="000000"/>
                <w:sz w:val="18"/>
                <w:szCs w:val="18"/>
              </w:rPr>
              <w:t>Dépenses</w:t>
            </w:r>
          </w:p>
        </w:tc>
        <w:tc>
          <w:tcPr>
            <w:tcW w:w="1587" w:type="dxa"/>
            <w:tcBorders>
              <w:top w:val="nil"/>
              <w:left w:val="nil"/>
              <w:bottom w:val="nil"/>
              <w:right w:val="nil"/>
            </w:tcBorders>
          </w:tcPr>
          <w:p w14:paraId="4E41FD2C" w14:textId="77777777" w:rsidR="00144845" w:rsidRPr="00144845" w:rsidRDefault="00144845">
            <w:pPr>
              <w:autoSpaceDE w:val="0"/>
              <w:autoSpaceDN w:val="0"/>
              <w:adjustRightInd w:val="0"/>
              <w:spacing w:after="0" w:line="240" w:lineRule="auto"/>
              <w:rPr>
                <w:rFonts w:ascii="Calibri" w:hAnsi="Calibri" w:cs="Calibri"/>
                <w:color w:val="000000"/>
                <w:sz w:val="18"/>
                <w:szCs w:val="18"/>
              </w:rPr>
            </w:pPr>
            <w:r w:rsidRPr="00144845">
              <w:rPr>
                <w:rFonts w:ascii="Calibri" w:hAnsi="Calibri" w:cs="Calibri"/>
                <w:color w:val="000000"/>
                <w:sz w:val="18"/>
                <w:szCs w:val="18"/>
              </w:rPr>
              <w:t>Revenus</w:t>
            </w:r>
          </w:p>
        </w:tc>
        <w:tc>
          <w:tcPr>
            <w:tcW w:w="1635" w:type="dxa"/>
            <w:tcBorders>
              <w:top w:val="nil"/>
              <w:left w:val="nil"/>
              <w:bottom w:val="nil"/>
              <w:right w:val="nil"/>
            </w:tcBorders>
          </w:tcPr>
          <w:p w14:paraId="549A63E4" w14:textId="77777777" w:rsidR="00144845" w:rsidRPr="00144845" w:rsidRDefault="00144845">
            <w:pPr>
              <w:autoSpaceDE w:val="0"/>
              <w:autoSpaceDN w:val="0"/>
              <w:adjustRightInd w:val="0"/>
              <w:spacing w:after="0" w:line="240" w:lineRule="auto"/>
              <w:rPr>
                <w:rFonts w:ascii="Calibri" w:hAnsi="Calibri" w:cs="Calibri"/>
                <w:color w:val="000000"/>
                <w:sz w:val="18"/>
                <w:szCs w:val="18"/>
              </w:rPr>
            </w:pPr>
            <w:r w:rsidRPr="00144845">
              <w:rPr>
                <w:rFonts w:ascii="Calibri" w:hAnsi="Calibri" w:cs="Calibri"/>
                <w:color w:val="000000"/>
                <w:sz w:val="18"/>
                <w:szCs w:val="18"/>
              </w:rPr>
              <w:t>Total</w:t>
            </w:r>
          </w:p>
        </w:tc>
      </w:tr>
      <w:tr w:rsidR="00144845" w:rsidRPr="00144845" w14:paraId="591F299D" w14:textId="77777777" w:rsidTr="00144845">
        <w:trPr>
          <w:trHeight w:val="256"/>
        </w:trPr>
        <w:tc>
          <w:tcPr>
            <w:tcW w:w="1919" w:type="dxa"/>
            <w:tcBorders>
              <w:top w:val="nil"/>
              <w:left w:val="nil"/>
              <w:bottom w:val="nil"/>
              <w:right w:val="nil"/>
            </w:tcBorders>
          </w:tcPr>
          <w:p w14:paraId="39C8B050" w14:textId="77777777" w:rsidR="00144845" w:rsidRPr="00144845" w:rsidRDefault="00144845">
            <w:pPr>
              <w:autoSpaceDE w:val="0"/>
              <w:autoSpaceDN w:val="0"/>
              <w:adjustRightInd w:val="0"/>
              <w:spacing w:after="0" w:line="240" w:lineRule="auto"/>
              <w:jc w:val="right"/>
              <w:rPr>
                <w:rFonts w:ascii="Calibri" w:hAnsi="Calibri" w:cs="Calibri"/>
                <w:color w:val="000000"/>
                <w:sz w:val="18"/>
                <w:szCs w:val="18"/>
              </w:rPr>
            </w:pPr>
            <w:r w:rsidRPr="00144845">
              <w:rPr>
                <w:rFonts w:ascii="Calibri" w:hAnsi="Calibri" w:cs="Calibri"/>
                <w:color w:val="000000"/>
                <w:sz w:val="18"/>
                <w:szCs w:val="18"/>
              </w:rPr>
              <w:t>Fondamental</w:t>
            </w:r>
          </w:p>
        </w:tc>
        <w:tc>
          <w:tcPr>
            <w:tcW w:w="1351" w:type="dxa"/>
            <w:tcBorders>
              <w:top w:val="nil"/>
              <w:left w:val="nil"/>
              <w:bottom w:val="nil"/>
              <w:right w:val="nil"/>
            </w:tcBorders>
          </w:tcPr>
          <w:p w14:paraId="6320C241" w14:textId="77777777" w:rsidR="00144845" w:rsidRPr="00144845" w:rsidRDefault="00144845">
            <w:pPr>
              <w:autoSpaceDE w:val="0"/>
              <w:autoSpaceDN w:val="0"/>
              <w:adjustRightInd w:val="0"/>
              <w:spacing w:after="0" w:line="240" w:lineRule="auto"/>
              <w:jc w:val="right"/>
              <w:rPr>
                <w:rFonts w:ascii="Calibri" w:hAnsi="Calibri" w:cs="Calibri"/>
                <w:color w:val="000000"/>
                <w:sz w:val="18"/>
                <w:szCs w:val="18"/>
              </w:rPr>
            </w:pPr>
            <w:r w:rsidRPr="00144845">
              <w:rPr>
                <w:rFonts w:ascii="Calibri" w:hAnsi="Calibri" w:cs="Calibri"/>
                <w:color w:val="000000"/>
                <w:sz w:val="18"/>
                <w:szCs w:val="18"/>
              </w:rPr>
              <w:t>10,487,813,178</w:t>
            </w:r>
          </w:p>
        </w:tc>
        <w:tc>
          <w:tcPr>
            <w:tcW w:w="1587" w:type="dxa"/>
            <w:tcBorders>
              <w:top w:val="nil"/>
              <w:left w:val="nil"/>
              <w:bottom w:val="nil"/>
              <w:right w:val="nil"/>
            </w:tcBorders>
          </w:tcPr>
          <w:p w14:paraId="7AC9259B" w14:textId="77777777" w:rsidR="00144845" w:rsidRPr="00144845" w:rsidRDefault="00144845">
            <w:pPr>
              <w:autoSpaceDE w:val="0"/>
              <w:autoSpaceDN w:val="0"/>
              <w:adjustRightInd w:val="0"/>
              <w:spacing w:after="0" w:line="240" w:lineRule="auto"/>
              <w:jc w:val="right"/>
              <w:rPr>
                <w:rFonts w:ascii="Calibri" w:hAnsi="Calibri" w:cs="Calibri"/>
                <w:color w:val="000000"/>
                <w:sz w:val="18"/>
                <w:szCs w:val="18"/>
              </w:rPr>
            </w:pPr>
            <w:r w:rsidRPr="00144845">
              <w:rPr>
                <w:rFonts w:ascii="Calibri" w:hAnsi="Calibri" w:cs="Calibri"/>
                <w:color w:val="000000"/>
                <w:sz w:val="18"/>
                <w:szCs w:val="18"/>
              </w:rPr>
              <w:t>10,028,694,078</w:t>
            </w:r>
          </w:p>
        </w:tc>
        <w:tc>
          <w:tcPr>
            <w:tcW w:w="1635" w:type="dxa"/>
            <w:tcBorders>
              <w:top w:val="nil"/>
              <w:left w:val="nil"/>
              <w:bottom w:val="nil"/>
              <w:right w:val="nil"/>
            </w:tcBorders>
          </w:tcPr>
          <w:p w14:paraId="11B49E07" w14:textId="77777777" w:rsidR="00144845" w:rsidRPr="00144845" w:rsidRDefault="00144845">
            <w:pPr>
              <w:autoSpaceDE w:val="0"/>
              <w:autoSpaceDN w:val="0"/>
              <w:adjustRightInd w:val="0"/>
              <w:spacing w:after="0" w:line="240" w:lineRule="auto"/>
              <w:jc w:val="right"/>
              <w:rPr>
                <w:rFonts w:ascii="Calibri" w:hAnsi="Calibri" w:cs="Calibri"/>
                <w:color w:val="000000"/>
                <w:sz w:val="18"/>
                <w:szCs w:val="18"/>
              </w:rPr>
            </w:pPr>
            <w:r w:rsidRPr="00144845">
              <w:rPr>
                <w:rFonts w:ascii="Calibri" w:hAnsi="Calibri" w:cs="Calibri"/>
                <w:color w:val="000000"/>
                <w:sz w:val="18"/>
                <w:szCs w:val="18"/>
              </w:rPr>
              <w:t>-459,119,100</w:t>
            </w:r>
          </w:p>
        </w:tc>
      </w:tr>
      <w:tr w:rsidR="00144845" w:rsidRPr="00144845" w14:paraId="6EB05F24" w14:textId="77777777" w:rsidTr="00144845">
        <w:trPr>
          <w:trHeight w:val="256"/>
        </w:trPr>
        <w:tc>
          <w:tcPr>
            <w:tcW w:w="1919" w:type="dxa"/>
            <w:tcBorders>
              <w:top w:val="nil"/>
              <w:left w:val="nil"/>
              <w:bottom w:val="nil"/>
              <w:right w:val="nil"/>
            </w:tcBorders>
          </w:tcPr>
          <w:p w14:paraId="1B8C5948" w14:textId="77777777" w:rsidR="00144845" w:rsidRPr="00144845" w:rsidRDefault="00144845">
            <w:pPr>
              <w:autoSpaceDE w:val="0"/>
              <w:autoSpaceDN w:val="0"/>
              <w:adjustRightInd w:val="0"/>
              <w:spacing w:after="0" w:line="240" w:lineRule="auto"/>
              <w:jc w:val="right"/>
              <w:rPr>
                <w:rFonts w:ascii="Calibri" w:hAnsi="Calibri" w:cs="Calibri"/>
                <w:color w:val="000000"/>
                <w:sz w:val="18"/>
                <w:szCs w:val="18"/>
              </w:rPr>
            </w:pPr>
            <w:r w:rsidRPr="00144845">
              <w:rPr>
                <w:rFonts w:ascii="Calibri" w:hAnsi="Calibri" w:cs="Calibri"/>
                <w:color w:val="000000"/>
                <w:sz w:val="18"/>
                <w:szCs w:val="18"/>
              </w:rPr>
              <w:t xml:space="preserve">Secondaire </w:t>
            </w:r>
          </w:p>
        </w:tc>
        <w:tc>
          <w:tcPr>
            <w:tcW w:w="1351" w:type="dxa"/>
            <w:tcBorders>
              <w:top w:val="nil"/>
              <w:left w:val="nil"/>
              <w:bottom w:val="nil"/>
              <w:right w:val="nil"/>
            </w:tcBorders>
          </w:tcPr>
          <w:p w14:paraId="7249F28C" w14:textId="77777777" w:rsidR="00144845" w:rsidRPr="00144845" w:rsidRDefault="00144845">
            <w:pPr>
              <w:autoSpaceDE w:val="0"/>
              <w:autoSpaceDN w:val="0"/>
              <w:adjustRightInd w:val="0"/>
              <w:spacing w:after="0" w:line="240" w:lineRule="auto"/>
              <w:jc w:val="right"/>
              <w:rPr>
                <w:rFonts w:ascii="Calibri" w:hAnsi="Calibri" w:cs="Calibri"/>
                <w:color w:val="000000"/>
                <w:sz w:val="18"/>
                <w:szCs w:val="18"/>
              </w:rPr>
            </w:pPr>
            <w:r w:rsidRPr="00144845">
              <w:rPr>
                <w:rFonts w:ascii="Calibri" w:hAnsi="Calibri" w:cs="Calibri"/>
                <w:color w:val="000000"/>
                <w:sz w:val="18"/>
                <w:szCs w:val="18"/>
              </w:rPr>
              <w:t>810,813,725</w:t>
            </w:r>
          </w:p>
        </w:tc>
        <w:tc>
          <w:tcPr>
            <w:tcW w:w="1587" w:type="dxa"/>
            <w:tcBorders>
              <w:top w:val="nil"/>
              <w:left w:val="nil"/>
              <w:bottom w:val="nil"/>
              <w:right w:val="nil"/>
            </w:tcBorders>
          </w:tcPr>
          <w:p w14:paraId="19EAEB6F" w14:textId="77777777" w:rsidR="00144845" w:rsidRPr="00144845" w:rsidRDefault="00144845">
            <w:pPr>
              <w:autoSpaceDE w:val="0"/>
              <w:autoSpaceDN w:val="0"/>
              <w:adjustRightInd w:val="0"/>
              <w:spacing w:after="0" w:line="240" w:lineRule="auto"/>
              <w:jc w:val="right"/>
              <w:rPr>
                <w:rFonts w:ascii="Calibri" w:hAnsi="Calibri" w:cs="Calibri"/>
                <w:color w:val="000000"/>
                <w:sz w:val="18"/>
                <w:szCs w:val="18"/>
              </w:rPr>
            </w:pPr>
            <w:r w:rsidRPr="00144845">
              <w:rPr>
                <w:rFonts w:ascii="Calibri" w:hAnsi="Calibri" w:cs="Calibri"/>
                <w:color w:val="000000"/>
                <w:sz w:val="18"/>
                <w:szCs w:val="18"/>
              </w:rPr>
              <w:t>1,203,277,303</w:t>
            </w:r>
          </w:p>
        </w:tc>
        <w:tc>
          <w:tcPr>
            <w:tcW w:w="1635" w:type="dxa"/>
            <w:tcBorders>
              <w:top w:val="nil"/>
              <w:left w:val="nil"/>
              <w:bottom w:val="nil"/>
              <w:right w:val="nil"/>
            </w:tcBorders>
          </w:tcPr>
          <w:p w14:paraId="6456BD7D" w14:textId="77777777" w:rsidR="00144845" w:rsidRPr="00144845" w:rsidRDefault="00144845">
            <w:pPr>
              <w:autoSpaceDE w:val="0"/>
              <w:autoSpaceDN w:val="0"/>
              <w:adjustRightInd w:val="0"/>
              <w:spacing w:after="0" w:line="240" w:lineRule="auto"/>
              <w:jc w:val="right"/>
              <w:rPr>
                <w:rFonts w:ascii="Calibri" w:hAnsi="Calibri" w:cs="Calibri"/>
                <w:color w:val="000000"/>
                <w:sz w:val="18"/>
                <w:szCs w:val="18"/>
              </w:rPr>
            </w:pPr>
            <w:r w:rsidRPr="00144845">
              <w:rPr>
                <w:rFonts w:ascii="Calibri" w:hAnsi="Calibri" w:cs="Calibri"/>
                <w:color w:val="000000"/>
                <w:sz w:val="18"/>
                <w:szCs w:val="18"/>
              </w:rPr>
              <w:t>392,463,578</w:t>
            </w:r>
          </w:p>
        </w:tc>
      </w:tr>
      <w:tr w:rsidR="00144845" w:rsidRPr="00144845" w14:paraId="6CAC0C46" w14:textId="77777777" w:rsidTr="00144845">
        <w:trPr>
          <w:trHeight w:val="256"/>
        </w:trPr>
        <w:tc>
          <w:tcPr>
            <w:tcW w:w="1919" w:type="dxa"/>
            <w:tcBorders>
              <w:top w:val="nil"/>
              <w:left w:val="nil"/>
              <w:bottom w:val="nil"/>
              <w:right w:val="nil"/>
            </w:tcBorders>
          </w:tcPr>
          <w:p w14:paraId="7F3ED625" w14:textId="77777777" w:rsidR="00144845" w:rsidRPr="00144845" w:rsidRDefault="00144845">
            <w:pPr>
              <w:autoSpaceDE w:val="0"/>
              <w:autoSpaceDN w:val="0"/>
              <w:adjustRightInd w:val="0"/>
              <w:spacing w:after="0" w:line="240" w:lineRule="auto"/>
              <w:jc w:val="right"/>
              <w:rPr>
                <w:rFonts w:ascii="Calibri" w:hAnsi="Calibri" w:cs="Calibri"/>
                <w:color w:val="000000"/>
                <w:sz w:val="18"/>
                <w:szCs w:val="18"/>
              </w:rPr>
            </w:pPr>
          </w:p>
        </w:tc>
        <w:tc>
          <w:tcPr>
            <w:tcW w:w="1351" w:type="dxa"/>
            <w:tcBorders>
              <w:top w:val="nil"/>
              <w:left w:val="nil"/>
              <w:bottom w:val="nil"/>
              <w:right w:val="nil"/>
            </w:tcBorders>
          </w:tcPr>
          <w:p w14:paraId="28AA4334" w14:textId="77777777" w:rsidR="00144845" w:rsidRPr="00144845" w:rsidRDefault="00144845">
            <w:pPr>
              <w:autoSpaceDE w:val="0"/>
              <w:autoSpaceDN w:val="0"/>
              <w:adjustRightInd w:val="0"/>
              <w:spacing w:after="0" w:line="240" w:lineRule="auto"/>
              <w:jc w:val="right"/>
              <w:rPr>
                <w:rFonts w:ascii="Calibri" w:hAnsi="Calibri" w:cs="Calibri"/>
                <w:color w:val="000000"/>
                <w:sz w:val="18"/>
                <w:szCs w:val="18"/>
              </w:rPr>
            </w:pPr>
            <w:r w:rsidRPr="00144845">
              <w:rPr>
                <w:rFonts w:ascii="Calibri" w:hAnsi="Calibri" w:cs="Calibri"/>
                <w:color w:val="000000"/>
                <w:sz w:val="18"/>
                <w:szCs w:val="18"/>
              </w:rPr>
              <w:t>11,298,626,904</w:t>
            </w:r>
          </w:p>
        </w:tc>
        <w:tc>
          <w:tcPr>
            <w:tcW w:w="1587" w:type="dxa"/>
            <w:tcBorders>
              <w:top w:val="nil"/>
              <w:left w:val="nil"/>
              <w:bottom w:val="nil"/>
              <w:right w:val="nil"/>
            </w:tcBorders>
          </w:tcPr>
          <w:p w14:paraId="26E0DBD0" w14:textId="77777777" w:rsidR="00144845" w:rsidRPr="00144845" w:rsidRDefault="00144845">
            <w:pPr>
              <w:autoSpaceDE w:val="0"/>
              <w:autoSpaceDN w:val="0"/>
              <w:adjustRightInd w:val="0"/>
              <w:spacing w:after="0" w:line="240" w:lineRule="auto"/>
              <w:jc w:val="right"/>
              <w:rPr>
                <w:rFonts w:ascii="Calibri" w:hAnsi="Calibri" w:cs="Calibri"/>
                <w:color w:val="000000"/>
                <w:sz w:val="18"/>
                <w:szCs w:val="18"/>
              </w:rPr>
            </w:pPr>
            <w:r w:rsidRPr="00144845">
              <w:rPr>
                <w:rFonts w:ascii="Calibri" w:hAnsi="Calibri" w:cs="Calibri"/>
                <w:color w:val="000000"/>
                <w:sz w:val="18"/>
                <w:szCs w:val="18"/>
              </w:rPr>
              <w:t>11,231,971,381</w:t>
            </w:r>
          </w:p>
        </w:tc>
        <w:tc>
          <w:tcPr>
            <w:tcW w:w="1635" w:type="dxa"/>
            <w:tcBorders>
              <w:top w:val="nil"/>
              <w:left w:val="nil"/>
              <w:bottom w:val="nil"/>
              <w:right w:val="nil"/>
            </w:tcBorders>
          </w:tcPr>
          <w:p w14:paraId="1B5D7DB3" w14:textId="77777777" w:rsidR="00144845" w:rsidRPr="00144845" w:rsidRDefault="00144845">
            <w:pPr>
              <w:autoSpaceDE w:val="0"/>
              <w:autoSpaceDN w:val="0"/>
              <w:adjustRightInd w:val="0"/>
              <w:spacing w:after="0" w:line="240" w:lineRule="auto"/>
              <w:jc w:val="right"/>
              <w:rPr>
                <w:rFonts w:ascii="Calibri" w:hAnsi="Calibri" w:cs="Calibri"/>
                <w:color w:val="000000"/>
                <w:sz w:val="18"/>
                <w:szCs w:val="18"/>
              </w:rPr>
            </w:pPr>
            <w:r w:rsidRPr="00144845">
              <w:rPr>
                <w:rFonts w:ascii="Calibri" w:hAnsi="Calibri" w:cs="Calibri"/>
                <w:color w:val="000000"/>
                <w:sz w:val="18"/>
                <w:szCs w:val="18"/>
              </w:rPr>
              <w:t>-66,655,522</w:t>
            </w:r>
          </w:p>
        </w:tc>
      </w:tr>
      <w:tr w:rsidR="00144845" w:rsidRPr="00144845" w14:paraId="671667E8" w14:textId="77777777" w:rsidTr="00144845">
        <w:trPr>
          <w:trHeight w:val="256"/>
        </w:trPr>
        <w:tc>
          <w:tcPr>
            <w:tcW w:w="1919" w:type="dxa"/>
            <w:tcBorders>
              <w:top w:val="nil"/>
              <w:left w:val="nil"/>
              <w:bottom w:val="nil"/>
              <w:right w:val="nil"/>
            </w:tcBorders>
          </w:tcPr>
          <w:p w14:paraId="1F5FC7E0" w14:textId="77777777" w:rsidR="00144845" w:rsidRPr="00144845" w:rsidRDefault="00144845">
            <w:pPr>
              <w:autoSpaceDE w:val="0"/>
              <w:autoSpaceDN w:val="0"/>
              <w:adjustRightInd w:val="0"/>
              <w:spacing w:after="0" w:line="240" w:lineRule="auto"/>
              <w:rPr>
                <w:rFonts w:ascii="Calibri" w:hAnsi="Calibri" w:cs="Calibri"/>
                <w:color w:val="000000"/>
                <w:sz w:val="18"/>
                <w:szCs w:val="18"/>
              </w:rPr>
            </w:pPr>
            <w:r w:rsidRPr="00144845">
              <w:rPr>
                <w:rFonts w:ascii="Calibri" w:hAnsi="Calibri" w:cs="Calibri"/>
                <w:color w:val="000000"/>
                <w:sz w:val="18"/>
                <w:szCs w:val="18"/>
              </w:rPr>
              <w:t>Non Public</w:t>
            </w:r>
          </w:p>
        </w:tc>
        <w:tc>
          <w:tcPr>
            <w:tcW w:w="1351" w:type="dxa"/>
            <w:tcBorders>
              <w:top w:val="nil"/>
              <w:left w:val="nil"/>
              <w:bottom w:val="nil"/>
              <w:right w:val="nil"/>
            </w:tcBorders>
          </w:tcPr>
          <w:p w14:paraId="3883AC53" w14:textId="77777777" w:rsidR="00144845" w:rsidRPr="00144845" w:rsidRDefault="00144845">
            <w:pPr>
              <w:autoSpaceDE w:val="0"/>
              <w:autoSpaceDN w:val="0"/>
              <w:adjustRightInd w:val="0"/>
              <w:spacing w:after="0" w:line="240" w:lineRule="auto"/>
              <w:jc w:val="right"/>
              <w:rPr>
                <w:rFonts w:ascii="Calibri" w:hAnsi="Calibri" w:cs="Calibri"/>
                <w:color w:val="000000"/>
                <w:sz w:val="18"/>
                <w:szCs w:val="18"/>
              </w:rPr>
            </w:pPr>
          </w:p>
        </w:tc>
        <w:tc>
          <w:tcPr>
            <w:tcW w:w="1587" w:type="dxa"/>
            <w:tcBorders>
              <w:top w:val="nil"/>
              <w:left w:val="nil"/>
              <w:bottom w:val="nil"/>
              <w:right w:val="nil"/>
            </w:tcBorders>
          </w:tcPr>
          <w:p w14:paraId="2E76BEBA" w14:textId="77777777" w:rsidR="00144845" w:rsidRPr="00144845" w:rsidRDefault="00144845">
            <w:pPr>
              <w:autoSpaceDE w:val="0"/>
              <w:autoSpaceDN w:val="0"/>
              <w:adjustRightInd w:val="0"/>
              <w:spacing w:after="0" w:line="240" w:lineRule="auto"/>
              <w:jc w:val="right"/>
              <w:rPr>
                <w:rFonts w:ascii="Calibri" w:hAnsi="Calibri" w:cs="Calibri"/>
                <w:color w:val="000000"/>
                <w:sz w:val="18"/>
                <w:szCs w:val="18"/>
              </w:rPr>
            </w:pPr>
          </w:p>
        </w:tc>
        <w:tc>
          <w:tcPr>
            <w:tcW w:w="1635" w:type="dxa"/>
            <w:tcBorders>
              <w:top w:val="nil"/>
              <w:left w:val="nil"/>
              <w:bottom w:val="nil"/>
              <w:right w:val="nil"/>
            </w:tcBorders>
          </w:tcPr>
          <w:p w14:paraId="1C7F9F7E" w14:textId="77777777" w:rsidR="00144845" w:rsidRPr="00144845" w:rsidRDefault="00144845">
            <w:pPr>
              <w:autoSpaceDE w:val="0"/>
              <w:autoSpaceDN w:val="0"/>
              <w:adjustRightInd w:val="0"/>
              <w:spacing w:after="0" w:line="240" w:lineRule="auto"/>
              <w:jc w:val="right"/>
              <w:rPr>
                <w:rFonts w:ascii="Calibri" w:hAnsi="Calibri" w:cs="Calibri"/>
                <w:color w:val="000000"/>
                <w:sz w:val="18"/>
                <w:szCs w:val="18"/>
              </w:rPr>
            </w:pPr>
          </w:p>
        </w:tc>
      </w:tr>
      <w:tr w:rsidR="00144845" w:rsidRPr="00144845" w14:paraId="0CD747B4" w14:textId="77777777" w:rsidTr="00144845">
        <w:trPr>
          <w:trHeight w:val="269"/>
        </w:trPr>
        <w:tc>
          <w:tcPr>
            <w:tcW w:w="1919" w:type="dxa"/>
            <w:tcBorders>
              <w:top w:val="nil"/>
              <w:left w:val="nil"/>
              <w:bottom w:val="nil"/>
              <w:right w:val="nil"/>
            </w:tcBorders>
          </w:tcPr>
          <w:p w14:paraId="619D25E4" w14:textId="77777777" w:rsidR="00144845" w:rsidRPr="00144845" w:rsidRDefault="00144845">
            <w:pPr>
              <w:autoSpaceDE w:val="0"/>
              <w:autoSpaceDN w:val="0"/>
              <w:adjustRightInd w:val="0"/>
              <w:spacing w:after="0" w:line="240" w:lineRule="auto"/>
              <w:jc w:val="right"/>
              <w:rPr>
                <w:rFonts w:ascii="Calibri" w:hAnsi="Calibri" w:cs="Calibri"/>
                <w:color w:val="000000"/>
                <w:sz w:val="18"/>
                <w:szCs w:val="18"/>
              </w:rPr>
            </w:pPr>
            <w:r w:rsidRPr="00144845">
              <w:rPr>
                <w:rFonts w:ascii="Calibri" w:hAnsi="Calibri" w:cs="Calibri"/>
                <w:color w:val="000000"/>
                <w:sz w:val="18"/>
                <w:szCs w:val="18"/>
              </w:rPr>
              <w:t>Fondamental</w:t>
            </w:r>
          </w:p>
        </w:tc>
        <w:tc>
          <w:tcPr>
            <w:tcW w:w="1351" w:type="dxa"/>
            <w:tcBorders>
              <w:top w:val="nil"/>
              <w:left w:val="nil"/>
              <w:bottom w:val="nil"/>
              <w:right w:val="nil"/>
            </w:tcBorders>
          </w:tcPr>
          <w:p w14:paraId="64C38A45" w14:textId="77777777" w:rsidR="00144845" w:rsidRPr="00144845" w:rsidRDefault="00144845">
            <w:pPr>
              <w:autoSpaceDE w:val="0"/>
              <w:autoSpaceDN w:val="0"/>
              <w:adjustRightInd w:val="0"/>
              <w:spacing w:after="0" w:line="240" w:lineRule="auto"/>
              <w:jc w:val="right"/>
              <w:rPr>
                <w:rFonts w:ascii="Calibri" w:hAnsi="Calibri" w:cs="Calibri"/>
                <w:color w:val="000000"/>
                <w:sz w:val="18"/>
                <w:szCs w:val="18"/>
              </w:rPr>
            </w:pPr>
            <w:r w:rsidRPr="00144845">
              <w:rPr>
                <w:rFonts w:ascii="Calibri" w:hAnsi="Calibri" w:cs="Calibri"/>
                <w:color w:val="000000"/>
                <w:sz w:val="18"/>
                <w:szCs w:val="18"/>
              </w:rPr>
              <w:t>57,449,468,385</w:t>
            </w:r>
          </w:p>
        </w:tc>
        <w:tc>
          <w:tcPr>
            <w:tcW w:w="1587" w:type="dxa"/>
            <w:tcBorders>
              <w:top w:val="nil"/>
              <w:left w:val="nil"/>
              <w:bottom w:val="nil"/>
              <w:right w:val="nil"/>
            </w:tcBorders>
          </w:tcPr>
          <w:p w14:paraId="3C9C6F3B" w14:textId="77777777" w:rsidR="00144845" w:rsidRPr="00144845" w:rsidRDefault="00144845">
            <w:pPr>
              <w:autoSpaceDE w:val="0"/>
              <w:autoSpaceDN w:val="0"/>
              <w:adjustRightInd w:val="0"/>
              <w:spacing w:after="0" w:line="240" w:lineRule="auto"/>
              <w:jc w:val="right"/>
              <w:rPr>
                <w:rFonts w:ascii="Calibri" w:hAnsi="Calibri" w:cs="Calibri"/>
                <w:color w:val="000000"/>
                <w:sz w:val="18"/>
                <w:szCs w:val="18"/>
              </w:rPr>
            </w:pPr>
            <w:r w:rsidRPr="00144845">
              <w:rPr>
                <w:rFonts w:ascii="Calibri" w:hAnsi="Calibri" w:cs="Calibri"/>
                <w:color w:val="000000"/>
                <w:sz w:val="18"/>
                <w:szCs w:val="18"/>
              </w:rPr>
              <w:t>31,971,154,932</w:t>
            </w:r>
          </w:p>
        </w:tc>
        <w:tc>
          <w:tcPr>
            <w:tcW w:w="1635" w:type="dxa"/>
            <w:tcBorders>
              <w:top w:val="nil"/>
              <w:left w:val="nil"/>
              <w:bottom w:val="nil"/>
              <w:right w:val="nil"/>
            </w:tcBorders>
          </w:tcPr>
          <w:p w14:paraId="5863EF11" w14:textId="77777777" w:rsidR="00144845" w:rsidRPr="00144845" w:rsidRDefault="00144845">
            <w:pPr>
              <w:autoSpaceDE w:val="0"/>
              <w:autoSpaceDN w:val="0"/>
              <w:adjustRightInd w:val="0"/>
              <w:spacing w:after="0" w:line="240" w:lineRule="auto"/>
              <w:jc w:val="right"/>
              <w:rPr>
                <w:rFonts w:ascii="Calibri" w:hAnsi="Calibri" w:cs="Calibri"/>
                <w:color w:val="000000"/>
                <w:sz w:val="18"/>
                <w:szCs w:val="18"/>
              </w:rPr>
            </w:pPr>
            <w:r w:rsidRPr="00144845">
              <w:rPr>
                <w:rFonts w:ascii="Calibri" w:hAnsi="Calibri" w:cs="Calibri"/>
                <w:color w:val="000000"/>
                <w:sz w:val="18"/>
                <w:szCs w:val="18"/>
              </w:rPr>
              <w:t>-25,478,313,453</w:t>
            </w:r>
          </w:p>
        </w:tc>
      </w:tr>
      <w:tr w:rsidR="00144845" w:rsidRPr="00144845" w14:paraId="017DE773" w14:textId="77777777" w:rsidTr="00144845">
        <w:trPr>
          <w:trHeight w:val="269"/>
        </w:trPr>
        <w:tc>
          <w:tcPr>
            <w:tcW w:w="1919" w:type="dxa"/>
            <w:tcBorders>
              <w:top w:val="nil"/>
              <w:left w:val="nil"/>
              <w:bottom w:val="nil"/>
              <w:right w:val="nil"/>
            </w:tcBorders>
          </w:tcPr>
          <w:p w14:paraId="39E686C7" w14:textId="77777777" w:rsidR="00144845" w:rsidRPr="00144845" w:rsidRDefault="00144845">
            <w:pPr>
              <w:autoSpaceDE w:val="0"/>
              <w:autoSpaceDN w:val="0"/>
              <w:adjustRightInd w:val="0"/>
              <w:spacing w:after="0" w:line="240" w:lineRule="auto"/>
              <w:jc w:val="right"/>
              <w:rPr>
                <w:rFonts w:ascii="Calibri" w:hAnsi="Calibri" w:cs="Calibri"/>
                <w:color w:val="000000"/>
                <w:sz w:val="18"/>
                <w:szCs w:val="18"/>
              </w:rPr>
            </w:pPr>
            <w:r w:rsidRPr="00144845">
              <w:rPr>
                <w:rFonts w:ascii="Calibri" w:hAnsi="Calibri" w:cs="Calibri"/>
                <w:color w:val="000000"/>
                <w:sz w:val="18"/>
                <w:szCs w:val="18"/>
              </w:rPr>
              <w:t>Secondaire</w:t>
            </w:r>
          </w:p>
        </w:tc>
        <w:tc>
          <w:tcPr>
            <w:tcW w:w="1351" w:type="dxa"/>
            <w:tcBorders>
              <w:top w:val="nil"/>
              <w:left w:val="nil"/>
              <w:bottom w:val="nil"/>
              <w:right w:val="nil"/>
            </w:tcBorders>
          </w:tcPr>
          <w:p w14:paraId="5BCD5795" w14:textId="77777777" w:rsidR="00144845" w:rsidRPr="00144845" w:rsidRDefault="00144845">
            <w:pPr>
              <w:autoSpaceDE w:val="0"/>
              <w:autoSpaceDN w:val="0"/>
              <w:adjustRightInd w:val="0"/>
              <w:spacing w:after="0" w:line="240" w:lineRule="auto"/>
              <w:jc w:val="right"/>
              <w:rPr>
                <w:rFonts w:ascii="Calibri" w:hAnsi="Calibri" w:cs="Calibri"/>
                <w:color w:val="000000"/>
                <w:sz w:val="18"/>
                <w:szCs w:val="18"/>
              </w:rPr>
            </w:pPr>
            <w:r w:rsidRPr="00144845">
              <w:rPr>
                <w:rFonts w:ascii="Calibri" w:hAnsi="Calibri" w:cs="Calibri"/>
                <w:color w:val="000000"/>
                <w:sz w:val="18"/>
                <w:szCs w:val="18"/>
              </w:rPr>
              <w:t>13,786,505,255</w:t>
            </w:r>
          </w:p>
        </w:tc>
        <w:tc>
          <w:tcPr>
            <w:tcW w:w="1587" w:type="dxa"/>
            <w:tcBorders>
              <w:top w:val="nil"/>
              <w:left w:val="nil"/>
              <w:bottom w:val="nil"/>
              <w:right w:val="nil"/>
            </w:tcBorders>
          </w:tcPr>
          <w:p w14:paraId="6FA5E06B" w14:textId="77777777" w:rsidR="00144845" w:rsidRPr="00144845" w:rsidRDefault="00144845">
            <w:pPr>
              <w:autoSpaceDE w:val="0"/>
              <w:autoSpaceDN w:val="0"/>
              <w:adjustRightInd w:val="0"/>
              <w:spacing w:after="0" w:line="240" w:lineRule="auto"/>
              <w:jc w:val="right"/>
              <w:rPr>
                <w:rFonts w:ascii="Calibri" w:hAnsi="Calibri" w:cs="Calibri"/>
                <w:color w:val="000000"/>
                <w:sz w:val="18"/>
                <w:szCs w:val="18"/>
              </w:rPr>
            </w:pPr>
            <w:r w:rsidRPr="00144845">
              <w:rPr>
                <w:rFonts w:ascii="Calibri" w:hAnsi="Calibri" w:cs="Calibri"/>
                <w:color w:val="000000"/>
                <w:sz w:val="18"/>
                <w:szCs w:val="18"/>
              </w:rPr>
              <w:t>6,509,388,414</w:t>
            </w:r>
          </w:p>
        </w:tc>
        <w:tc>
          <w:tcPr>
            <w:tcW w:w="1635" w:type="dxa"/>
            <w:tcBorders>
              <w:top w:val="nil"/>
              <w:left w:val="nil"/>
              <w:bottom w:val="nil"/>
              <w:right w:val="nil"/>
            </w:tcBorders>
          </w:tcPr>
          <w:p w14:paraId="499F5B49" w14:textId="77777777" w:rsidR="00144845" w:rsidRPr="00144845" w:rsidRDefault="00144845">
            <w:pPr>
              <w:autoSpaceDE w:val="0"/>
              <w:autoSpaceDN w:val="0"/>
              <w:adjustRightInd w:val="0"/>
              <w:spacing w:after="0" w:line="240" w:lineRule="auto"/>
              <w:jc w:val="right"/>
              <w:rPr>
                <w:rFonts w:ascii="Calibri" w:hAnsi="Calibri" w:cs="Calibri"/>
                <w:color w:val="000000"/>
                <w:sz w:val="18"/>
                <w:szCs w:val="18"/>
              </w:rPr>
            </w:pPr>
            <w:r w:rsidRPr="00144845">
              <w:rPr>
                <w:rFonts w:ascii="Calibri" w:hAnsi="Calibri" w:cs="Calibri"/>
                <w:color w:val="000000"/>
                <w:sz w:val="18"/>
                <w:szCs w:val="18"/>
              </w:rPr>
              <w:t>-7,277,116,841</w:t>
            </w:r>
          </w:p>
        </w:tc>
      </w:tr>
      <w:tr w:rsidR="00144845" w:rsidRPr="00144845" w14:paraId="56342ADC" w14:textId="77777777" w:rsidTr="00144845">
        <w:trPr>
          <w:trHeight w:val="256"/>
        </w:trPr>
        <w:tc>
          <w:tcPr>
            <w:tcW w:w="1919" w:type="dxa"/>
            <w:tcBorders>
              <w:top w:val="nil"/>
              <w:left w:val="nil"/>
              <w:bottom w:val="nil"/>
              <w:right w:val="nil"/>
            </w:tcBorders>
          </w:tcPr>
          <w:p w14:paraId="5624D7C8" w14:textId="77777777" w:rsidR="00144845" w:rsidRPr="00144845" w:rsidRDefault="00144845">
            <w:pPr>
              <w:autoSpaceDE w:val="0"/>
              <w:autoSpaceDN w:val="0"/>
              <w:adjustRightInd w:val="0"/>
              <w:spacing w:after="0" w:line="240" w:lineRule="auto"/>
              <w:jc w:val="right"/>
              <w:rPr>
                <w:rFonts w:ascii="Calibri" w:hAnsi="Calibri" w:cs="Calibri"/>
                <w:color w:val="000000"/>
                <w:sz w:val="18"/>
                <w:szCs w:val="18"/>
              </w:rPr>
            </w:pPr>
          </w:p>
        </w:tc>
        <w:tc>
          <w:tcPr>
            <w:tcW w:w="1351" w:type="dxa"/>
            <w:tcBorders>
              <w:top w:val="nil"/>
              <w:left w:val="nil"/>
              <w:bottom w:val="nil"/>
              <w:right w:val="nil"/>
            </w:tcBorders>
          </w:tcPr>
          <w:p w14:paraId="5E76E58D" w14:textId="77777777" w:rsidR="00144845" w:rsidRPr="00144845" w:rsidRDefault="00144845">
            <w:pPr>
              <w:autoSpaceDE w:val="0"/>
              <w:autoSpaceDN w:val="0"/>
              <w:adjustRightInd w:val="0"/>
              <w:spacing w:after="0" w:line="240" w:lineRule="auto"/>
              <w:jc w:val="right"/>
              <w:rPr>
                <w:rFonts w:ascii="Calibri" w:hAnsi="Calibri" w:cs="Calibri"/>
                <w:color w:val="000000"/>
                <w:sz w:val="18"/>
                <w:szCs w:val="18"/>
              </w:rPr>
            </w:pPr>
            <w:r w:rsidRPr="00144845">
              <w:rPr>
                <w:rFonts w:ascii="Calibri" w:hAnsi="Calibri" w:cs="Calibri"/>
                <w:color w:val="000000"/>
                <w:sz w:val="18"/>
                <w:szCs w:val="18"/>
              </w:rPr>
              <w:t>71,235,973,640</w:t>
            </w:r>
          </w:p>
        </w:tc>
        <w:tc>
          <w:tcPr>
            <w:tcW w:w="1587" w:type="dxa"/>
            <w:tcBorders>
              <w:top w:val="nil"/>
              <w:left w:val="nil"/>
              <w:bottom w:val="nil"/>
              <w:right w:val="nil"/>
            </w:tcBorders>
          </w:tcPr>
          <w:p w14:paraId="12514BFC" w14:textId="77777777" w:rsidR="00144845" w:rsidRPr="00144845" w:rsidRDefault="00144845">
            <w:pPr>
              <w:autoSpaceDE w:val="0"/>
              <w:autoSpaceDN w:val="0"/>
              <w:adjustRightInd w:val="0"/>
              <w:spacing w:after="0" w:line="240" w:lineRule="auto"/>
              <w:jc w:val="right"/>
              <w:rPr>
                <w:rFonts w:ascii="Calibri" w:hAnsi="Calibri" w:cs="Calibri"/>
                <w:color w:val="000000"/>
                <w:sz w:val="18"/>
                <w:szCs w:val="18"/>
              </w:rPr>
            </w:pPr>
            <w:r w:rsidRPr="00144845">
              <w:rPr>
                <w:rFonts w:ascii="Calibri" w:hAnsi="Calibri" w:cs="Calibri"/>
                <w:color w:val="000000"/>
                <w:sz w:val="18"/>
                <w:szCs w:val="18"/>
              </w:rPr>
              <w:t>38,480,543,346</w:t>
            </w:r>
          </w:p>
        </w:tc>
        <w:tc>
          <w:tcPr>
            <w:tcW w:w="1635" w:type="dxa"/>
            <w:tcBorders>
              <w:top w:val="nil"/>
              <w:left w:val="nil"/>
              <w:bottom w:val="nil"/>
              <w:right w:val="nil"/>
            </w:tcBorders>
          </w:tcPr>
          <w:p w14:paraId="53DCBC64" w14:textId="77777777" w:rsidR="00144845" w:rsidRPr="00144845" w:rsidRDefault="00144845">
            <w:pPr>
              <w:autoSpaceDE w:val="0"/>
              <w:autoSpaceDN w:val="0"/>
              <w:adjustRightInd w:val="0"/>
              <w:spacing w:after="0" w:line="240" w:lineRule="auto"/>
              <w:jc w:val="right"/>
              <w:rPr>
                <w:rFonts w:ascii="Calibri" w:hAnsi="Calibri" w:cs="Calibri"/>
                <w:color w:val="000000"/>
                <w:sz w:val="18"/>
                <w:szCs w:val="18"/>
              </w:rPr>
            </w:pPr>
            <w:r w:rsidRPr="00144845">
              <w:rPr>
                <w:rFonts w:ascii="Calibri" w:hAnsi="Calibri" w:cs="Calibri"/>
                <w:color w:val="000000"/>
                <w:sz w:val="18"/>
                <w:szCs w:val="18"/>
              </w:rPr>
              <w:t>-32,755,430,294</w:t>
            </w:r>
          </w:p>
        </w:tc>
      </w:tr>
      <w:tr w:rsidR="00144845" w:rsidRPr="00144845" w14:paraId="67477C09" w14:textId="77777777" w:rsidTr="00144845">
        <w:trPr>
          <w:trHeight w:val="256"/>
        </w:trPr>
        <w:tc>
          <w:tcPr>
            <w:tcW w:w="1919" w:type="dxa"/>
            <w:tcBorders>
              <w:top w:val="nil"/>
              <w:left w:val="nil"/>
              <w:bottom w:val="nil"/>
              <w:right w:val="nil"/>
            </w:tcBorders>
          </w:tcPr>
          <w:p w14:paraId="2A5D0E4B" w14:textId="77777777" w:rsidR="00144845" w:rsidRPr="00144845" w:rsidRDefault="00144845">
            <w:pPr>
              <w:autoSpaceDE w:val="0"/>
              <w:autoSpaceDN w:val="0"/>
              <w:adjustRightInd w:val="0"/>
              <w:spacing w:after="0" w:line="240" w:lineRule="auto"/>
              <w:rPr>
                <w:rFonts w:ascii="Calibri" w:hAnsi="Calibri" w:cs="Calibri"/>
                <w:b/>
                <w:bCs/>
                <w:color w:val="000000"/>
                <w:sz w:val="18"/>
                <w:szCs w:val="18"/>
              </w:rPr>
            </w:pPr>
            <w:r w:rsidRPr="00144845">
              <w:rPr>
                <w:rFonts w:ascii="Calibri" w:hAnsi="Calibri" w:cs="Calibri"/>
                <w:b/>
                <w:bCs/>
                <w:color w:val="000000"/>
                <w:sz w:val="18"/>
                <w:szCs w:val="18"/>
              </w:rPr>
              <w:t>Résultats nets</w:t>
            </w:r>
          </w:p>
        </w:tc>
        <w:tc>
          <w:tcPr>
            <w:tcW w:w="1351" w:type="dxa"/>
            <w:tcBorders>
              <w:top w:val="nil"/>
              <w:left w:val="nil"/>
              <w:bottom w:val="nil"/>
              <w:right w:val="nil"/>
            </w:tcBorders>
          </w:tcPr>
          <w:p w14:paraId="4EFA1AF4" w14:textId="77777777" w:rsidR="00144845" w:rsidRPr="00144845" w:rsidRDefault="00144845">
            <w:pPr>
              <w:autoSpaceDE w:val="0"/>
              <w:autoSpaceDN w:val="0"/>
              <w:adjustRightInd w:val="0"/>
              <w:spacing w:after="0" w:line="240" w:lineRule="auto"/>
              <w:jc w:val="right"/>
              <w:rPr>
                <w:rFonts w:ascii="Calibri" w:hAnsi="Calibri" w:cs="Calibri"/>
                <w:b/>
                <w:bCs/>
                <w:color w:val="000000"/>
                <w:sz w:val="18"/>
                <w:szCs w:val="18"/>
              </w:rPr>
            </w:pPr>
          </w:p>
        </w:tc>
        <w:tc>
          <w:tcPr>
            <w:tcW w:w="1587" w:type="dxa"/>
            <w:tcBorders>
              <w:top w:val="nil"/>
              <w:left w:val="nil"/>
              <w:bottom w:val="nil"/>
              <w:right w:val="nil"/>
            </w:tcBorders>
          </w:tcPr>
          <w:p w14:paraId="6BE8D5F5" w14:textId="77777777" w:rsidR="00144845" w:rsidRPr="00144845" w:rsidRDefault="00144845">
            <w:pPr>
              <w:autoSpaceDE w:val="0"/>
              <w:autoSpaceDN w:val="0"/>
              <w:adjustRightInd w:val="0"/>
              <w:spacing w:after="0" w:line="240" w:lineRule="auto"/>
              <w:jc w:val="right"/>
              <w:rPr>
                <w:rFonts w:ascii="Calibri" w:hAnsi="Calibri" w:cs="Calibri"/>
                <w:b/>
                <w:bCs/>
                <w:color w:val="000000"/>
                <w:sz w:val="18"/>
                <w:szCs w:val="18"/>
              </w:rPr>
            </w:pPr>
          </w:p>
        </w:tc>
        <w:tc>
          <w:tcPr>
            <w:tcW w:w="1635" w:type="dxa"/>
            <w:tcBorders>
              <w:top w:val="nil"/>
              <w:left w:val="nil"/>
              <w:bottom w:val="nil"/>
              <w:right w:val="nil"/>
            </w:tcBorders>
          </w:tcPr>
          <w:p w14:paraId="5E65179B" w14:textId="77777777" w:rsidR="00144845" w:rsidRPr="00144845" w:rsidRDefault="00144845">
            <w:pPr>
              <w:autoSpaceDE w:val="0"/>
              <w:autoSpaceDN w:val="0"/>
              <w:adjustRightInd w:val="0"/>
              <w:spacing w:after="0" w:line="240" w:lineRule="auto"/>
              <w:jc w:val="right"/>
              <w:rPr>
                <w:rFonts w:ascii="Calibri" w:hAnsi="Calibri" w:cs="Calibri"/>
                <w:b/>
                <w:bCs/>
                <w:color w:val="000000"/>
                <w:sz w:val="18"/>
                <w:szCs w:val="18"/>
              </w:rPr>
            </w:pPr>
            <w:r w:rsidRPr="00144845">
              <w:rPr>
                <w:rFonts w:ascii="Calibri" w:hAnsi="Calibri" w:cs="Calibri"/>
                <w:b/>
                <w:bCs/>
                <w:color w:val="000000"/>
                <w:sz w:val="18"/>
                <w:szCs w:val="18"/>
              </w:rPr>
              <w:t>-32,822,085,816</w:t>
            </w:r>
          </w:p>
        </w:tc>
      </w:tr>
      <w:tr w:rsidR="00144845" w:rsidRPr="00144845" w14:paraId="46A6B718" w14:textId="77777777" w:rsidTr="00144845">
        <w:trPr>
          <w:trHeight w:val="256"/>
        </w:trPr>
        <w:tc>
          <w:tcPr>
            <w:tcW w:w="1919" w:type="dxa"/>
            <w:tcBorders>
              <w:top w:val="nil"/>
              <w:left w:val="nil"/>
              <w:bottom w:val="nil"/>
              <w:right w:val="nil"/>
            </w:tcBorders>
          </w:tcPr>
          <w:p w14:paraId="3C6E403C" w14:textId="77777777" w:rsidR="00144845" w:rsidRPr="00144845" w:rsidRDefault="00144845">
            <w:pPr>
              <w:autoSpaceDE w:val="0"/>
              <w:autoSpaceDN w:val="0"/>
              <w:adjustRightInd w:val="0"/>
              <w:spacing w:after="0" w:line="240" w:lineRule="auto"/>
              <w:jc w:val="right"/>
              <w:rPr>
                <w:rFonts w:ascii="Calibri" w:hAnsi="Calibri" w:cs="Calibri"/>
                <w:color w:val="000000"/>
                <w:sz w:val="18"/>
                <w:szCs w:val="18"/>
              </w:rPr>
            </w:pPr>
          </w:p>
        </w:tc>
        <w:tc>
          <w:tcPr>
            <w:tcW w:w="1351" w:type="dxa"/>
            <w:tcBorders>
              <w:top w:val="nil"/>
              <w:left w:val="nil"/>
              <w:bottom w:val="nil"/>
              <w:right w:val="nil"/>
            </w:tcBorders>
          </w:tcPr>
          <w:p w14:paraId="6CA304E7" w14:textId="77777777" w:rsidR="00144845" w:rsidRPr="00144845" w:rsidRDefault="00144845">
            <w:pPr>
              <w:autoSpaceDE w:val="0"/>
              <w:autoSpaceDN w:val="0"/>
              <w:adjustRightInd w:val="0"/>
              <w:spacing w:after="0" w:line="240" w:lineRule="auto"/>
              <w:jc w:val="right"/>
              <w:rPr>
                <w:rFonts w:ascii="Calibri" w:hAnsi="Calibri" w:cs="Calibri"/>
                <w:color w:val="000000"/>
                <w:sz w:val="18"/>
                <w:szCs w:val="18"/>
              </w:rPr>
            </w:pPr>
          </w:p>
        </w:tc>
        <w:tc>
          <w:tcPr>
            <w:tcW w:w="1587" w:type="dxa"/>
            <w:tcBorders>
              <w:top w:val="nil"/>
              <w:left w:val="nil"/>
              <w:bottom w:val="nil"/>
              <w:right w:val="nil"/>
            </w:tcBorders>
          </w:tcPr>
          <w:p w14:paraId="44FFFA38" w14:textId="77777777" w:rsidR="00144845" w:rsidRPr="00144845" w:rsidRDefault="00144845">
            <w:pPr>
              <w:autoSpaceDE w:val="0"/>
              <w:autoSpaceDN w:val="0"/>
              <w:adjustRightInd w:val="0"/>
              <w:spacing w:after="0" w:line="240" w:lineRule="auto"/>
              <w:jc w:val="right"/>
              <w:rPr>
                <w:rFonts w:ascii="Calibri" w:hAnsi="Calibri" w:cs="Calibri"/>
                <w:color w:val="000000"/>
                <w:sz w:val="18"/>
                <w:szCs w:val="18"/>
              </w:rPr>
            </w:pPr>
          </w:p>
        </w:tc>
        <w:tc>
          <w:tcPr>
            <w:tcW w:w="1635" w:type="dxa"/>
            <w:tcBorders>
              <w:top w:val="nil"/>
              <w:left w:val="nil"/>
              <w:bottom w:val="nil"/>
              <w:right w:val="nil"/>
            </w:tcBorders>
          </w:tcPr>
          <w:p w14:paraId="2B2F0A31" w14:textId="77777777" w:rsidR="00144845" w:rsidRPr="00144845" w:rsidRDefault="00144845">
            <w:pPr>
              <w:autoSpaceDE w:val="0"/>
              <w:autoSpaceDN w:val="0"/>
              <w:adjustRightInd w:val="0"/>
              <w:spacing w:after="0" w:line="240" w:lineRule="auto"/>
              <w:jc w:val="right"/>
              <w:rPr>
                <w:rFonts w:ascii="Calibri" w:hAnsi="Calibri" w:cs="Calibri"/>
                <w:color w:val="000000"/>
                <w:sz w:val="18"/>
                <w:szCs w:val="18"/>
              </w:rPr>
            </w:pPr>
            <w:r w:rsidRPr="00144845">
              <w:rPr>
                <w:rFonts w:ascii="Calibri" w:hAnsi="Calibri" w:cs="Calibri"/>
                <w:color w:val="000000"/>
                <w:sz w:val="18"/>
                <w:szCs w:val="18"/>
              </w:rPr>
              <w:t xml:space="preserve"> $     (504,955,166)</w:t>
            </w:r>
          </w:p>
        </w:tc>
      </w:tr>
      <w:tr w:rsidR="00144845" w:rsidRPr="00144845" w14:paraId="0683A05A" w14:textId="77777777" w:rsidTr="00144845">
        <w:trPr>
          <w:trHeight w:val="269"/>
        </w:trPr>
        <w:tc>
          <w:tcPr>
            <w:tcW w:w="1919" w:type="dxa"/>
            <w:tcBorders>
              <w:top w:val="single" w:sz="6" w:space="0" w:color="auto"/>
              <w:left w:val="nil"/>
              <w:bottom w:val="double" w:sz="6" w:space="0" w:color="auto"/>
              <w:right w:val="nil"/>
            </w:tcBorders>
          </w:tcPr>
          <w:p w14:paraId="04CADD87" w14:textId="77777777" w:rsidR="00144845" w:rsidRPr="00144845" w:rsidRDefault="00144845">
            <w:pPr>
              <w:autoSpaceDE w:val="0"/>
              <w:autoSpaceDN w:val="0"/>
              <w:adjustRightInd w:val="0"/>
              <w:spacing w:after="0" w:line="240" w:lineRule="auto"/>
              <w:jc w:val="right"/>
              <w:rPr>
                <w:rFonts w:ascii="Calibri" w:hAnsi="Calibri" w:cs="Calibri"/>
                <w:color w:val="000000"/>
                <w:sz w:val="18"/>
                <w:szCs w:val="18"/>
              </w:rPr>
            </w:pPr>
          </w:p>
        </w:tc>
        <w:tc>
          <w:tcPr>
            <w:tcW w:w="1351" w:type="dxa"/>
            <w:tcBorders>
              <w:top w:val="single" w:sz="6" w:space="0" w:color="auto"/>
              <w:left w:val="nil"/>
              <w:bottom w:val="double" w:sz="6" w:space="0" w:color="auto"/>
              <w:right w:val="nil"/>
            </w:tcBorders>
          </w:tcPr>
          <w:p w14:paraId="75A1344B" w14:textId="77777777" w:rsidR="00144845" w:rsidRPr="00144845" w:rsidRDefault="00144845">
            <w:pPr>
              <w:autoSpaceDE w:val="0"/>
              <w:autoSpaceDN w:val="0"/>
              <w:adjustRightInd w:val="0"/>
              <w:spacing w:after="0" w:line="240" w:lineRule="auto"/>
              <w:jc w:val="right"/>
              <w:rPr>
                <w:rFonts w:ascii="Calibri" w:hAnsi="Calibri" w:cs="Calibri"/>
                <w:color w:val="000000"/>
                <w:sz w:val="18"/>
                <w:szCs w:val="18"/>
              </w:rPr>
            </w:pPr>
          </w:p>
        </w:tc>
        <w:tc>
          <w:tcPr>
            <w:tcW w:w="1587" w:type="dxa"/>
            <w:tcBorders>
              <w:top w:val="single" w:sz="6" w:space="0" w:color="auto"/>
              <w:left w:val="nil"/>
              <w:bottom w:val="double" w:sz="6" w:space="0" w:color="auto"/>
              <w:right w:val="nil"/>
            </w:tcBorders>
          </w:tcPr>
          <w:p w14:paraId="4460208D" w14:textId="77777777" w:rsidR="00144845" w:rsidRPr="00144845" w:rsidRDefault="00144845">
            <w:pPr>
              <w:autoSpaceDE w:val="0"/>
              <w:autoSpaceDN w:val="0"/>
              <w:adjustRightInd w:val="0"/>
              <w:spacing w:after="0" w:line="240" w:lineRule="auto"/>
              <w:jc w:val="right"/>
              <w:rPr>
                <w:rFonts w:ascii="Calibri" w:hAnsi="Calibri" w:cs="Calibri"/>
                <w:color w:val="000000"/>
                <w:sz w:val="18"/>
                <w:szCs w:val="18"/>
              </w:rPr>
            </w:pPr>
          </w:p>
        </w:tc>
        <w:tc>
          <w:tcPr>
            <w:tcW w:w="1635" w:type="dxa"/>
            <w:tcBorders>
              <w:top w:val="single" w:sz="6" w:space="0" w:color="auto"/>
              <w:left w:val="nil"/>
              <w:bottom w:val="double" w:sz="6" w:space="0" w:color="auto"/>
              <w:right w:val="nil"/>
            </w:tcBorders>
          </w:tcPr>
          <w:p w14:paraId="36CD8C14" w14:textId="77777777" w:rsidR="00144845" w:rsidRPr="00144845" w:rsidRDefault="00144845">
            <w:pPr>
              <w:autoSpaceDE w:val="0"/>
              <w:autoSpaceDN w:val="0"/>
              <w:adjustRightInd w:val="0"/>
              <w:spacing w:after="0" w:line="240" w:lineRule="auto"/>
              <w:jc w:val="right"/>
              <w:rPr>
                <w:rFonts w:ascii="Calibri" w:hAnsi="Calibri" w:cs="Calibri"/>
                <w:color w:val="000000"/>
                <w:sz w:val="18"/>
                <w:szCs w:val="18"/>
              </w:rPr>
            </w:pPr>
          </w:p>
        </w:tc>
      </w:tr>
    </w:tbl>
    <w:p w14:paraId="02AB624F" w14:textId="77777777" w:rsidR="00BA35C1" w:rsidRPr="00C07360" w:rsidRDefault="00BA35C1" w:rsidP="00BA35C1">
      <w:pPr>
        <w:rPr>
          <w:rFonts w:cstheme="minorHAnsi"/>
        </w:rPr>
      </w:pPr>
      <w:r w:rsidRPr="00C07360">
        <w:rPr>
          <w:rFonts w:cstheme="minorHAnsi"/>
        </w:rPr>
        <w:t xml:space="preserve">  </w:t>
      </w:r>
    </w:p>
    <w:p w14:paraId="03E71A5D" w14:textId="77777777" w:rsidR="004B3684" w:rsidRDefault="00BA35C1" w:rsidP="00BA35C1">
      <w:pPr>
        <w:rPr>
          <w:rFonts w:cstheme="minorHAnsi"/>
        </w:rPr>
      </w:pPr>
      <w:r w:rsidRPr="00C07360">
        <w:rPr>
          <w:rFonts w:cstheme="minorHAnsi"/>
        </w:rPr>
        <w:t>L</w:t>
      </w:r>
      <w:r w:rsidR="004B3684">
        <w:rPr>
          <w:rFonts w:cstheme="minorHAnsi"/>
        </w:rPr>
        <w:t xml:space="preserve">a lecture du tableau permet de tirer les conclusions suivantes </w:t>
      </w:r>
    </w:p>
    <w:p w14:paraId="53EB14F6" w14:textId="77777777" w:rsidR="00BA35C1" w:rsidRPr="00C07360" w:rsidRDefault="00BA35C1" w:rsidP="00BA35C1">
      <w:pPr>
        <w:rPr>
          <w:rFonts w:cstheme="minorHAnsi"/>
        </w:rPr>
      </w:pPr>
      <w:r w:rsidRPr="00C07360">
        <w:rPr>
          <w:rFonts w:cstheme="minorHAnsi"/>
        </w:rPr>
        <w:t>1. Tel qu’il fonctionne aujourd’hui, tout au moins sur la base des données du recensement de 2015-2016 et par rapport au budget de 2016-2017, le secteur public fait face à un déficit de 66.66 millions de gourdes par année</w:t>
      </w:r>
      <w:r w:rsidR="008F31F4">
        <w:rPr>
          <w:rFonts w:cstheme="minorHAnsi"/>
        </w:rPr>
        <w:t>, qui sont des montants à combler par l’</w:t>
      </w:r>
      <w:proofErr w:type="spellStart"/>
      <w:r w:rsidR="008F31F4">
        <w:rPr>
          <w:rFonts w:cstheme="minorHAnsi"/>
        </w:rPr>
        <w:t>Etat</w:t>
      </w:r>
      <w:proofErr w:type="spellEnd"/>
      <w:r w:rsidR="008F31F4">
        <w:rPr>
          <w:rFonts w:cstheme="minorHAnsi"/>
        </w:rPr>
        <w:t xml:space="preserve"> pour maintenir le système en place à flow. </w:t>
      </w:r>
    </w:p>
    <w:p w14:paraId="7C901485" w14:textId="77777777" w:rsidR="00BA35C1" w:rsidRPr="00C07360" w:rsidRDefault="00BA35C1" w:rsidP="00BA35C1">
      <w:pPr>
        <w:rPr>
          <w:rFonts w:cstheme="minorHAnsi"/>
        </w:rPr>
      </w:pPr>
      <w:r w:rsidRPr="00C07360">
        <w:rPr>
          <w:rFonts w:cstheme="minorHAnsi"/>
        </w:rPr>
        <w:t xml:space="preserve">2. Pour sa part, le secteur non public doit combler un </w:t>
      </w:r>
      <w:r w:rsidR="00A15CB4" w:rsidRPr="00C07360">
        <w:rPr>
          <w:rFonts w:cstheme="minorHAnsi"/>
        </w:rPr>
        <w:t xml:space="preserve">écart </w:t>
      </w:r>
      <w:r w:rsidRPr="00C07360">
        <w:rPr>
          <w:rFonts w:cstheme="minorHAnsi"/>
        </w:rPr>
        <w:t>de 3</w:t>
      </w:r>
      <w:r w:rsidR="008F31F4">
        <w:rPr>
          <w:rFonts w:cstheme="minorHAnsi"/>
        </w:rPr>
        <w:t>2.8</w:t>
      </w:r>
      <w:r w:rsidRPr="00C07360">
        <w:rPr>
          <w:rFonts w:cstheme="minorHAnsi"/>
        </w:rPr>
        <w:t xml:space="preserve"> milliards de gourdes pour garantir son niveau actuel de fonctionnement.</w:t>
      </w:r>
    </w:p>
    <w:p w14:paraId="3E702A34" w14:textId="77777777" w:rsidR="00E51033" w:rsidRPr="00C07360" w:rsidRDefault="00A15CB4" w:rsidP="00BA35C1">
      <w:pPr>
        <w:rPr>
          <w:rFonts w:cstheme="minorHAnsi"/>
        </w:rPr>
      </w:pPr>
      <w:r w:rsidRPr="00C07360">
        <w:rPr>
          <w:rFonts w:cstheme="minorHAnsi"/>
        </w:rPr>
        <w:t xml:space="preserve">Mais </w:t>
      </w:r>
      <w:r w:rsidR="00E51033" w:rsidRPr="00C07360">
        <w:rPr>
          <w:rFonts w:cstheme="minorHAnsi"/>
        </w:rPr>
        <w:t xml:space="preserve">en se basant sur les résultats du recensement </w:t>
      </w:r>
      <w:r w:rsidRPr="00C07360">
        <w:rPr>
          <w:rFonts w:cstheme="minorHAnsi"/>
        </w:rPr>
        <w:t>de 2015-2016,</w:t>
      </w:r>
      <w:r w:rsidR="00E51033" w:rsidRPr="00C07360">
        <w:rPr>
          <w:rFonts w:cstheme="minorHAnsi"/>
        </w:rPr>
        <w:t xml:space="preserve"> une analyse plus fine de la réalité permettra de mieux cerner les nuances à introduire dans cette analyse financière globale</w:t>
      </w:r>
      <w:r w:rsidR="008F31F4">
        <w:rPr>
          <w:rFonts w:cstheme="minorHAnsi"/>
        </w:rPr>
        <w:t xml:space="preserve">. Notons que combler le </w:t>
      </w:r>
      <w:proofErr w:type="spellStart"/>
      <w:r w:rsidR="008F31F4">
        <w:rPr>
          <w:rFonts w:cstheme="minorHAnsi"/>
        </w:rPr>
        <w:t>défit</w:t>
      </w:r>
      <w:proofErr w:type="spellEnd"/>
      <w:r w:rsidR="008F31F4">
        <w:rPr>
          <w:rFonts w:cstheme="minorHAnsi"/>
        </w:rPr>
        <w:t xml:space="preserve"> non public fait l’objet de plusieurs considérations liées au profil de l’offre de service offert.</w:t>
      </w:r>
    </w:p>
    <w:p w14:paraId="700FD857" w14:textId="77777777" w:rsidR="008554B5" w:rsidRPr="00C07360" w:rsidRDefault="008554B5" w:rsidP="00623510">
      <w:pPr>
        <w:jc w:val="both"/>
        <w:rPr>
          <w:rFonts w:cstheme="minorHAnsi"/>
        </w:rPr>
      </w:pPr>
    </w:p>
    <w:p w14:paraId="2AEB7E70" w14:textId="77777777" w:rsidR="0089796C" w:rsidRPr="00C07360" w:rsidRDefault="002E4DE6" w:rsidP="003E34A4">
      <w:pPr>
        <w:pStyle w:val="Heading2"/>
        <w:rPr>
          <w:rFonts w:asciiTheme="minorHAnsi" w:hAnsiTheme="minorHAnsi" w:cstheme="minorHAnsi"/>
        </w:rPr>
      </w:pPr>
      <w:bookmarkStart w:id="102" w:name="_Toc521299217"/>
      <w:r w:rsidRPr="00C07360">
        <w:rPr>
          <w:rFonts w:asciiTheme="minorHAnsi" w:hAnsiTheme="minorHAnsi" w:cstheme="minorHAnsi"/>
        </w:rPr>
        <w:t>5</w:t>
      </w:r>
      <w:r w:rsidR="0089796C" w:rsidRPr="00C07360">
        <w:rPr>
          <w:rFonts w:asciiTheme="minorHAnsi" w:hAnsiTheme="minorHAnsi" w:cstheme="minorHAnsi"/>
        </w:rPr>
        <w:t>.</w:t>
      </w:r>
      <w:r w:rsidR="007E441A">
        <w:rPr>
          <w:rFonts w:asciiTheme="minorHAnsi" w:hAnsiTheme="minorHAnsi" w:cstheme="minorHAnsi"/>
        </w:rPr>
        <w:t>4</w:t>
      </w:r>
      <w:r w:rsidR="0089796C" w:rsidRPr="00C07360">
        <w:rPr>
          <w:rFonts w:asciiTheme="minorHAnsi" w:hAnsiTheme="minorHAnsi" w:cstheme="minorHAnsi"/>
        </w:rPr>
        <w:t xml:space="preserve"> Conclusions de l’état des lieux du financement non public de l’éducation</w:t>
      </w:r>
      <w:bookmarkEnd w:id="102"/>
      <w:r w:rsidR="0089796C" w:rsidRPr="00C07360">
        <w:rPr>
          <w:rFonts w:asciiTheme="minorHAnsi" w:hAnsiTheme="minorHAnsi" w:cstheme="minorHAnsi"/>
        </w:rPr>
        <w:t> </w:t>
      </w:r>
    </w:p>
    <w:p w14:paraId="275E59D8" w14:textId="77777777" w:rsidR="00F52223" w:rsidRDefault="00F52223" w:rsidP="00623510">
      <w:pPr>
        <w:jc w:val="both"/>
        <w:rPr>
          <w:rFonts w:cstheme="minorHAnsi"/>
        </w:rPr>
      </w:pPr>
    </w:p>
    <w:p w14:paraId="69A96E0F" w14:textId="77777777" w:rsidR="0089796C" w:rsidRPr="00C07360" w:rsidRDefault="0089796C" w:rsidP="00623510">
      <w:pPr>
        <w:jc w:val="both"/>
        <w:rPr>
          <w:rFonts w:cstheme="minorHAnsi"/>
        </w:rPr>
      </w:pPr>
      <w:r w:rsidRPr="00C07360">
        <w:rPr>
          <w:rFonts w:cstheme="minorHAnsi"/>
        </w:rPr>
        <w:t xml:space="preserve">L’état des lieux du financement non public de l’éducation élaboré à partir des données du recensement et de celles de l’enquête nationale sur l’éducation en Haïti a permis de tirer un ensemble de conclusions qui peuvent être synthétisées comme suit :  </w:t>
      </w:r>
    </w:p>
    <w:p w14:paraId="23F0374D" w14:textId="77777777" w:rsidR="0089796C" w:rsidRPr="00C07360" w:rsidRDefault="0089796C" w:rsidP="00623510">
      <w:pPr>
        <w:jc w:val="both"/>
        <w:rPr>
          <w:rFonts w:cstheme="minorHAnsi"/>
        </w:rPr>
      </w:pPr>
    </w:p>
    <w:p w14:paraId="5186567E" w14:textId="77777777" w:rsidR="0089796C" w:rsidRPr="00C07360" w:rsidRDefault="0089796C" w:rsidP="00623510">
      <w:pPr>
        <w:jc w:val="both"/>
        <w:rPr>
          <w:rFonts w:cstheme="minorHAnsi"/>
        </w:rPr>
      </w:pPr>
      <w:r w:rsidRPr="00C07360">
        <w:rPr>
          <w:rFonts w:cstheme="minorHAnsi"/>
        </w:rPr>
        <w:t xml:space="preserve">1. Les institutions publiques, de plus faibles quantités certes,  demeurent d’un meilleur standard en terme d’environnement et d’infrastructure avec 67.34% de </w:t>
      </w:r>
      <w:r w:rsidR="008554B5">
        <w:rPr>
          <w:rFonts w:cstheme="minorHAnsi"/>
        </w:rPr>
        <w:t xml:space="preserve">ses </w:t>
      </w:r>
      <w:r w:rsidRPr="00C07360">
        <w:rPr>
          <w:rFonts w:cstheme="minorHAnsi"/>
        </w:rPr>
        <w:t>bâtiments construits pour l’éducation contre 57.62%</w:t>
      </w:r>
      <w:r w:rsidR="008554B5">
        <w:rPr>
          <w:rFonts w:cstheme="minorHAnsi"/>
        </w:rPr>
        <w:t xml:space="preserve"> pour le secteur non public</w:t>
      </w:r>
      <w:r w:rsidRPr="00C07360">
        <w:rPr>
          <w:rFonts w:cstheme="minorHAnsi"/>
        </w:rPr>
        <w:t xml:space="preserve"> . En revanche, les deux secteurs se rapprochent en y ajoutant chacun des maisons aménagées qui les portent à 73% et 70% respectivement. Mais le secteur non public compte un grand nombre d’établissement hors normes composant  30% de son total, ce qui fait baisser la qualité de l’environnement global de l’enseignement privé.     </w:t>
      </w:r>
    </w:p>
    <w:p w14:paraId="29B11197" w14:textId="77777777" w:rsidR="0089796C" w:rsidRPr="00C07360" w:rsidRDefault="0089796C" w:rsidP="00623510">
      <w:pPr>
        <w:jc w:val="both"/>
        <w:rPr>
          <w:rFonts w:cstheme="minorHAnsi"/>
        </w:rPr>
      </w:pPr>
      <w:r w:rsidRPr="00C07360">
        <w:rPr>
          <w:rFonts w:cstheme="minorHAnsi"/>
        </w:rPr>
        <w:t>2. L’étude financière n’a donc pas pris en compte la question de la qualité de l’éducation, optant seulement sur la quantité des établissements et les effectifs du système scolaire comme base de travail, une façon de cerner l’ampleur des investissements à consentir pour la mise en place des structures et du nombre d’élèves à former au fil des années</w:t>
      </w:r>
    </w:p>
    <w:p w14:paraId="08FCA454" w14:textId="77777777" w:rsidR="0089796C" w:rsidRPr="00C07360" w:rsidRDefault="0089796C" w:rsidP="00623510">
      <w:pPr>
        <w:jc w:val="both"/>
        <w:rPr>
          <w:rFonts w:cstheme="minorHAnsi"/>
        </w:rPr>
      </w:pPr>
      <w:r w:rsidRPr="00C07360">
        <w:rPr>
          <w:rFonts w:cstheme="minorHAnsi"/>
        </w:rPr>
        <w:t xml:space="preserve">3. Ces faits qui ne sont pas pris en compte dans les calculs peuvent constituer des éléments qui impactent les frais de scolarité, et un facteur de compétitivité entre les établissements de même proximité </w:t>
      </w:r>
    </w:p>
    <w:p w14:paraId="5F38CF27" w14:textId="77777777" w:rsidR="0089796C" w:rsidRPr="00C07360" w:rsidRDefault="0089796C" w:rsidP="00623510">
      <w:pPr>
        <w:jc w:val="both"/>
        <w:rPr>
          <w:rFonts w:cstheme="minorHAnsi"/>
        </w:rPr>
      </w:pPr>
      <w:r w:rsidRPr="00C07360">
        <w:rPr>
          <w:rFonts w:cstheme="minorHAnsi"/>
        </w:rPr>
        <w:t xml:space="preserve">4. Les résultat obtenus des calculs  financiers demeurent des ordres de grandeurs et ne sont aucunement des chiffres exacts permettant d’établir les couts des différentes activités conduites par les établissements scolaires. Mais ils circonscrivent  l’ampleur des dépenses de l’éducation en Haïti dans son état actuel  </w:t>
      </w:r>
    </w:p>
    <w:p w14:paraId="2170048E" w14:textId="77777777" w:rsidR="0089796C" w:rsidRPr="00C07360" w:rsidRDefault="0089796C" w:rsidP="00623510">
      <w:pPr>
        <w:jc w:val="both"/>
        <w:rPr>
          <w:rFonts w:cstheme="minorHAnsi"/>
        </w:rPr>
      </w:pPr>
      <w:r w:rsidRPr="00C07360">
        <w:rPr>
          <w:rFonts w:cstheme="minorHAnsi"/>
        </w:rPr>
        <w:t>5. Basée sur des enquêtes qui ont permis de collecter certaines informations sur les dépenses effectuées par les écoles et par les parents, l’étude a pu concevoir des références analytiques et produire des agrégats susceptibles de faire la lumière sur  l’ampleur du financement qui est recherché pour faire fonctionner le système tel qu’il est.</w:t>
      </w:r>
    </w:p>
    <w:p w14:paraId="616B78F3" w14:textId="77777777" w:rsidR="0089796C" w:rsidRPr="00C07360" w:rsidRDefault="0089796C" w:rsidP="00623510">
      <w:pPr>
        <w:jc w:val="both"/>
        <w:rPr>
          <w:rFonts w:cstheme="minorHAnsi"/>
        </w:rPr>
      </w:pPr>
      <w:r w:rsidRPr="00C07360">
        <w:rPr>
          <w:rFonts w:cstheme="minorHAnsi"/>
        </w:rPr>
        <w:t>6. Les calculs financiers sont faits sur une base départementale reflétant les données du recensement et de l’échantillon qui a instrumentalisé l’enquête nationale permettant d’aboutir à des moyennes départementales et nationales</w:t>
      </w:r>
    </w:p>
    <w:p w14:paraId="730BF969" w14:textId="77777777" w:rsidR="0089796C" w:rsidRPr="00C07360" w:rsidRDefault="0089796C" w:rsidP="00623510">
      <w:pPr>
        <w:jc w:val="both"/>
        <w:rPr>
          <w:rFonts w:cstheme="minorHAnsi"/>
        </w:rPr>
      </w:pPr>
      <w:r w:rsidRPr="00C07360">
        <w:rPr>
          <w:rFonts w:cstheme="minorHAnsi"/>
        </w:rPr>
        <w:t>7. Le modèle de calcul est en fait le reflet de la nomenclature budgétaire pour les dépenses des écoles et de celui des frais que font payer généralement les parents par les écoles.</w:t>
      </w:r>
    </w:p>
    <w:p w14:paraId="2D6C2A01" w14:textId="77777777" w:rsidR="0089796C" w:rsidRPr="00C07360" w:rsidRDefault="0089796C" w:rsidP="00623510">
      <w:pPr>
        <w:jc w:val="both"/>
        <w:rPr>
          <w:rFonts w:cstheme="minorHAnsi"/>
        </w:rPr>
      </w:pPr>
      <w:r w:rsidRPr="00C07360">
        <w:rPr>
          <w:rFonts w:cstheme="minorHAnsi"/>
        </w:rPr>
        <w:t xml:space="preserve">8. Les dépenses calculées n’ont pas pris en compte les investissements consentis par les propriétaires d’établissements. Ces investissements sont remplacés par les loyers du logement des infrastructures scolaires, avec toutes les réserves et nuances que cela comprend. Le concept relatif à la « moyenne statistique», que sous-tend l’enquête, rétablit l’équilibre des calculs.     </w:t>
      </w:r>
    </w:p>
    <w:p w14:paraId="299441C1" w14:textId="77777777" w:rsidR="0089796C" w:rsidRPr="00C07360" w:rsidRDefault="0089796C" w:rsidP="00623510">
      <w:pPr>
        <w:jc w:val="both"/>
        <w:rPr>
          <w:rFonts w:cstheme="minorHAnsi"/>
        </w:rPr>
      </w:pPr>
      <w:r w:rsidRPr="00C07360">
        <w:rPr>
          <w:rFonts w:cstheme="minorHAnsi"/>
        </w:rPr>
        <w:t>9. Les dépenses effectuées par l’ensemble du système scolaire est de 131.38 milliards de gourdes. Tou</w:t>
      </w:r>
      <w:r w:rsidR="008554B5">
        <w:rPr>
          <w:rFonts w:cstheme="minorHAnsi"/>
        </w:rPr>
        <w:t>te</w:t>
      </w:r>
      <w:r w:rsidRPr="00C07360">
        <w:rPr>
          <w:rFonts w:cstheme="minorHAnsi"/>
        </w:rPr>
        <w:t xml:space="preserve">s les ressources proviennent des parents et du secteur public </w:t>
      </w:r>
      <w:r w:rsidR="008554B5">
        <w:rPr>
          <w:rFonts w:cstheme="minorHAnsi"/>
        </w:rPr>
        <w:t xml:space="preserve">et ne comprennent pas l’APD </w:t>
      </w:r>
      <w:r w:rsidRPr="00C07360">
        <w:rPr>
          <w:rFonts w:cstheme="minorHAnsi"/>
        </w:rPr>
        <w:t xml:space="preserve">: 1) des  paiements faits aux écoles pour les frais </w:t>
      </w:r>
      <w:r w:rsidR="008554B5">
        <w:rPr>
          <w:rFonts w:cstheme="minorHAnsi"/>
        </w:rPr>
        <w:t>d</w:t>
      </w:r>
      <w:r w:rsidRPr="00C07360">
        <w:rPr>
          <w:rFonts w:cstheme="minorHAnsi"/>
        </w:rPr>
        <w:t xml:space="preserve">’inscription, des frais annuels et d’écolage </w:t>
      </w:r>
      <w:r w:rsidR="000F504C">
        <w:rPr>
          <w:rFonts w:cstheme="minorHAnsi"/>
        </w:rPr>
        <w:t>et les dépenses consenties par l’</w:t>
      </w:r>
      <w:proofErr w:type="spellStart"/>
      <w:r w:rsidR="000F504C">
        <w:rPr>
          <w:rFonts w:cstheme="minorHAnsi"/>
        </w:rPr>
        <w:t>Etat</w:t>
      </w:r>
      <w:proofErr w:type="spellEnd"/>
      <w:r w:rsidR="000F504C">
        <w:rPr>
          <w:rFonts w:cstheme="minorHAnsi"/>
        </w:rPr>
        <w:t xml:space="preserve"> </w:t>
      </w:r>
      <w:r w:rsidRPr="00C07360">
        <w:rPr>
          <w:rFonts w:cstheme="minorHAnsi"/>
        </w:rPr>
        <w:t xml:space="preserve">totalisant </w:t>
      </w:r>
      <w:r w:rsidR="000F504C">
        <w:rPr>
          <w:rFonts w:cstheme="minorHAnsi"/>
        </w:rPr>
        <w:t>4</w:t>
      </w:r>
      <w:r w:rsidRPr="00C07360">
        <w:rPr>
          <w:rFonts w:cstheme="minorHAnsi"/>
        </w:rPr>
        <w:t>9.</w:t>
      </w:r>
      <w:r w:rsidR="000F504C">
        <w:rPr>
          <w:rFonts w:cstheme="minorHAnsi"/>
        </w:rPr>
        <w:t>7</w:t>
      </w:r>
      <w:r w:rsidRPr="00C07360">
        <w:rPr>
          <w:rFonts w:cstheme="minorHAnsi"/>
        </w:rPr>
        <w:t xml:space="preserve"> milliards de gourdes 2) </w:t>
      </w:r>
      <w:r w:rsidR="000F504C">
        <w:rPr>
          <w:rFonts w:cstheme="minorHAnsi"/>
        </w:rPr>
        <w:t>l</w:t>
      </w:r>
      <w:r w:rsidRPr="00C07360">
        <w:rPr>
          <w:rFonts w:cstheme="minorHAnsi"/>
        </w:rPr>
        <w:t>es dépenses indirectes consenties par les parents au jour le jour dans le processus éducationnel dont 10.4 milliards par les parents du secteur public et 40.1 milliards par ceux du secteur non public</w:t>
      </w:r>
    </w:p>
    <w:p w14:paraId="37AB5757" w14:textId="77777777" w:rsidR="0089796C" w:rsidRPr="00C07360" w:rsidRDefault="0089796C" w:rsidP="00623510">
      <w:pPr>
        <w:jc w:val="both"/>
        <w:rPr>
          <w:rFonts w:cstheme="minorHAnsi"/>
        </w:rPr>
      </w:pPr>
      <w:r w:rsidRPr="00C07360">
        <w:rPr>
          <w:rFonts w:cstheme="minorHAnsi"/>
        </w:rPr>
        <w:t>10. Incidemment, les ressources théoriquement mobilisées au niveau du secteur public tant en dépenses qu’en revenu se rapprochent de celles octroyées par l’</w:t>
      </w:r>
      <w:proofErr w:type="spellStart"/>
      <w:r w:rsidRPr="00C07360">
        <w:rPr>
          <w:rFonts w:cstheme="minorHAnsi"/>
        </w:rPr>
        <w:t>Etat</w:t>
      </w:r>
      <w:proofErr w:type="spellEnd"/>
      <w:r w:rsidRPr="00C07360">
        <w:rPr>
          <w:rFonts w:cstheme="minorHAnsi"/>
        </w:rPr>
        <w:t xml:space="preserve"> pour faire face aux dépenses publiques de l’éducation. Le montant du budget national de fonctionnement des écoles fondamentales et secondaires de 2016-2017 était de 11. 04 milliards de gourdes, montant qui se rapprochent des calculs faits par l’étude qui est de 11.29 milliards de gourdes.</w:t>
      </w:r>
    </w:p>
    <w:p w14:paraId="4342705C" w14:textId="77777777" w:rsidR="0089796C" w:rsidRPr="00C07360" w:rsidRDefault="0089796C" w:rsidP="00623510">
      <w:pPr>
        <w:jc w:val="both"/>
        <w:rPr>
          <w:rFonts w:cstheme="minorHAnsi"/>
        </w:rPr>
      </w:pPr>
      <w:r w:rsidRPr="00C07360">
        <w:rPr>
          <w:rFonts w:cstheme="minorHAnsi"/>
        </w:rPr>
        <w:t xml:space="preserve">11.  Les revenus générés par l’ensemble du système et qui vont directement aux établissements scolaires sont estimés à </w:t>
      </w:r>
      <w:r w:rsidR="000F504C">
        <w:rPr>
          <w:rFonts w:cstheme="minorHAnsi"/>
        </w:rPr>
        <w:t>38.4</w:t>
      </w:r>
      <w:r w:rsidRPr="00C07360">
        <w:rPr>
          <w:rFonts w:cstheme="minorHAnsi"/>
        </w:rPr>
        <w:t xml:space="preserve"> milliards de gourdes. Il en résulte donc un déficit de 3</w:t>
      </w:r>
      <w:r w:rsidR="000F504C">
        <w:rPr>
          <w:rFonts w:cstheme="minorHAnsi"/>
        </w:rPr>
        <w:t>2</w:t>
      </w:r>
      <w:r w:rsidRPr="00C07360">
        <w:rPr>
          <w:rFonts w:cstheme="minorHAnsi"/>
        </w:rPr>
        <w:t>.</w:t>
      </w:r>
      <w:r w:rsidR="000F504C">
        <w:rPr>
          <w:rFonts w:cstheme="minorHAnsi"/>
        </w:rPr>
        <w:t>8</w:t>
      </w:r>
      <w:r w:rsidRPr="00C07360">
        <w:rPr>
          <w:rFonts w:cstheme="minorHAnsi"/>
        </w:rPr>
        <w:t xml:space="preserve"> milliards de gourdes ou </w:t>
      </w:r>
      <w:r w:rsidR="000F504C">
        <w:rPr>
          <w:rFonts w:cstheme="minorHAnsi"/>
        </w:rPr>
        <w:t xml:space="preserve">504.96 </w:t>
      </w:r>
      <w:r w:rsidRPr="00C07360">
        <w:rPr>
          <w:rFonts w:cstheme="minorHAnsi"/>
        </w:rPr>
        <w:t xml:space="preserve">millions de dollars annuels qui doivent être comblés par d’autres sources.  </w:t>
      </w:r>
    </w:p>
    <w:p w14:paraId="66DD4566" w14:textId="77777777" w:rsidR="0089796C" w:rsidRPr="00C07360" w:rsidRDefault="0089796C" w:rsidP="00623510">
      <w:pPr>
        <w:jc w:val="both"/>
        <w:rPr>
          <w:rFonts w:cstheme="minorHAnsi"/>
        </w:rPr>
      </w:pPr>
      <w:r w:rsidRPr="00C07360">
        <w:rPr>
          <w:rFonts w:cstheme="minorHAnsi"/>
        </w:rPr>
        <w:t>12. Le déficit qui apparait dans le système est réel et découle des éléments de dysfonctionnement que l’on a évoqué plus haut. En fait, les dépenses évoquées par les responsables pour les rubriques sont en réalité des souhaits qui devraient se matérialiser pour assurer un fonctionnement adéquat. Mais ces souhaits de dépenses sont  plus faibles que les revenus effectivement générés à partir des ressources mobilisées auprès des parents.</w:t>
      </w:r>
    </w:p>
    <w:p w14:paraId="51BC3AF0" w14:textId="77777777" w:rsidR="0089796C" w:rsidRPr="00C07360" w:rsidRDefault="0089796C" w:rsidP="00623510">
      <w:pPr>
        <w:jc w:val="both"/>
        <w:rPr>
          <w:rFonts w:cstheme="minorHAnsi"/>
        </w:rPr>
      </w:pPr>
      <w:r w:rsidRPr="00C07360">
        <w:rPr>
          <w:rFonts w:cstheme="minorHAnsi"/>
        </w:rPr>
        <w:t>13. Le déficit est partiellement comblé par les ressources externes qui canalisent sous forme de dons des montants en vue de financer les écoles communautaires, les écoles des églises, les écoles des missions. Mais ces financement</w:t>
      </w:r>
      <w:r w:rsidR="000F504C">
        <w:rPr>
          <w:rFonts w:cstheme="minorHAnsi"/>
        </w:rPr>
        <w:t>s</w:t>
      </w:r>
      <w:r w:rsidRPr="00C07360">
        <w:rPr>
          <w:rFonts w:cstheme="minorHAnsi"/>
        </w:rPr>
        <w:t xml:space="preserve"> ne comblent pas dans les faits le déficit qui demeure, au vu des études faites sur le financement externe au cours des 10 dernières années.</w:t>
      </w:r>
    </w:p>
    <w:p w14:paraId="3D2DDDB5" w14:textId="77777777" w:rsidR="0089796C" w:rsidRPr="00C07360" w:rsidRDefault="0089796C" w:rsidP="00623510">
      <w:pPr>
        <w:jc w:val="both"/>
        <w:rPr>
          <w:rFonts w:cstheme="minorHAnsi"/>
        </w:rPr>
      </w:pPr>
      <w:r w:rsidRPr="00C07360">
        <w:rPr>
          <w:rFonts w:cstheme="minorHAnsi"/>
        </w:rPr>
        <w:t xml:space="preserve">   </w:t>
      </w:r>
    </w:p>
    <w:p w14:paraId="239F3E66" w14:textId="77777777" w:rsidR="00FB3AE7" w:rsidRPr="00C07360" w:rsidRDefault="00FB3AE7" w:rsidP="00BA35C1">
      <w:pPr>
        <w:rPr>
          <w:rFonts w:cstheme="minorHAnsi"/>
        </w:rPr>
      </w:pPr>
      <w:r w:rsidRPr="00C07360">
        <w:rPr>
          <w:rFonts w:cstheme="minorHAnsi"/>
        </w:rPr>
        <w:br/>
      </w:r>
    </w:p>
    <w:p w14:paraId="2F299A22" w14:textId="77777777" w:rsidR="00FB3AE7" w:rsidRPr="00C07360" w:rsidRDefault="00FB3AE7">
      <w:pPr>
        <w:rPr>
          <w:rFonts w:cstheme="minorHAnsi"/>
        </w:rPr>
      </w:pPr>
      <w:r w:rsidRPr="00C07360">
        <w:rPr>
          <w:rFonts w:cstheme="minorHAnsi"/>
        </w:rPr>
        <w:br w:type="page"/>
      </w:r>
    </w:p>
    <w:p w14:paraId="6A0AE457" w14:textId="77777777" w:rsidR="00FB3AE7" w:rsidRPr="00C07360" w:rsidRDefault="00FB3AE7" w:rsidP="00FB3AE7">
      <w:pPr>
        <w:rPr>
          <w:rFonts w:cstheme="minorHAnsi"/>
        </w:rPr>
      </w:pPr>
    </w:p>
    <w:p w14:paraId="3EE6BD37" w14:textId="77777777" w:rsidR="00FB3AE7" w:rsidRPr="00C07360" w:rsidRDefault="002934C7" w:rsidP="003E34A4">
      <w:pPr>
        <w:pStyle w:val="Heading1"/>
        <w:rPr>
          <w:rFonts w:asciiTheme="minorHAnsi" w:hAnsiTheme="minorHAnsi" w:cstheme="minorHAnsi"/>
        </w:rPr>
      </w:pPr>
      <w:bookmarkStart w:id="103" w:name="_Toc521299218"/>
      <w:r w:rsidRPr="00C07360">
        <w:rPr>
          <w:rFonts w:asciiTheme="minorHAnsi" w:hAnsiTheme="minorHAnsi" w:cstheme="minorHAnsi"/>
        </w:rPr>
        <w:t>Chapitre VI</w:t>
      </w:r>
      <w:r w:rsidR="007C42AA" w:rsidRPr="00C07360">
        <w:rPr>
          <w:rFonts w:asciiTheme="minorHAnsi" w:hAnsiTheme="minorHAnsi" w:cstheme="minorHAnsi"/>
        </w:rPr>
        <w:t>.</w:t>
      </w:r>
      <w:r w:rsidR="00FB3AE7" w:rsidRPr="00C07360">
        <w:rPr>
          <w:rFonts w:asciiTheme="minorHAnsi" w:hAnsiTheme="minorHAnsi" w:cstheme="minorHAnsi"/>
        </w:rPr>
        <w:t xml:space="preserve">  L’aide publique au développement (APD) et le financement de l’éducation</w:t>
      </w:r>
      <w:bookmarkEnd w:id="103"/>
    </w:p>
    <w:p w14:paraId="34F5B821" w14:textId="77777777" w:rsidR="00117740" w:rsidRDefault="00117740" w:rsidP="00FB3AE7">
      <w:pPr>
        <w:jc w:val="both"/>
        <w:rPr>
          <w:rFonts w:cstheme="minorHAnsi"/>
        </w:rPr>
      </w:pPr>
    </w:p>
    <w:p w14:paraId="51A598F6" w14:textId="77777777" w:rsidR="00FB3AE7" w:rsidRPr="00C07360" w:rsidRDefault="00FB3AE7" w:rsidP="00FB3AE7">
      <w:pPr>
        <w:jc w:val="both"/>
        <w:rPr>
          <w:rFonts w:cstheme="minorHAnsi"/>
        </w:rPr>
      </w:pPr>
      <w:r w:rsidRPr="00C07360">
        <w:rPr>
          <w:rFonts w:cstheme="minorHAnsi"/>
        </w:rPr>
        <w:t>Au chapitre 3, les  dépenses de l’éducation ont été évaluées en pourcentage du PIB réel et par rapport à leur poids dans le total des dépenses publiques. Il faut comprendre ici que les dépenses dans l’éducation sont composées de deux volets : 1) des dépenses de fonctionnement qui couvrent les frais de l’enseignement et de son administration et 2) les montants alloués aux investissements qui financent les infrastructures et les activités portées sur la qualité de l’éducation. C’est cet ensemble qui a été mesuré par rapport au PIB et au budget national.</w:t>
      </w:r>
    </w:p>
    <w:p w14:paraId="58EA0070" w14:textId="77777777" w:rsidR="00FB3AE7" w:rsidRPr="00C07360" w:rsidRDefault="00FB3AE7" w:rsidP="00FB3AE7">
      <w:pPr>
        <w:jc w:val="both"/>
        <w:rPr>
          <w:rFonts w:cstheme="minorHAnsi"/>
        </w:rPr>
      </w:pPr>
      <w:r w:rsidRPr="00C07360">
        <w:rPr>
          <w:rFonts w:cstheme="minorHAnsi"/>
        </w:rPr>
        <w:t xml:space="preserve">Dans cette section il est question d’analyser la part de l’aide publique au développement dans le financement de l’éducation. Un exercice qui de fait consiste à analyser le volet relatif aux investissements dans l’éducation qui sont principalement supportés par l’APD, à l’instar de ce qui se passe dans le financement des investissements publics du gouvernement (PIP) de manière générale. En fait, les écarts observés entre les prévisions et l’exécution des dépenses de l’éducation sont directement imputables aux aléas liés à la matérialisation de l’APD qui le plus souvent ne sont pas maitrisables. Un examen rapproché du comportement des investissements dans l’éducation au cours des cinq dernières années donnera une meilleure compréhension de la problématique du financement de l’éducation dans le pays.  </w:t>
      </w:r>
    </w:p>
    <w:p w14:paraId="241FB82F" w14:textId="77777777" w:rsidR="00FB3AE7" w:rsidRPr="00C07360" w:rsidRDefault="00FB3AE7" w:rsidP="00FB3AE7">
      <w:pPr>
        <w:jc w:val="both"/>
        <w:rPr>
          <w:rFonts w:cstheme="minorHAnsi"/>
        </w:rPr>
      </w:pPr>
      <w:r w:rsidRPr="00C07360">
        <w:rPr>
          <w:rFonts w:cstheme="minorHAnsi"/>
        </w:rPr>
        <w:t xml:space="preserve"> </w:t>
      </w:r>
    </w:p>
    <w:p w14:paraId="6FE9A156" w14:textId="77777777" w:rsidR="00FB3AE7" w:rsidRPr="00C07360" w:rsidRDefault="002E4DE6" w:rsidP="003E34A4">
      <w:pPr>
        <w:pStyle w:val="Heading2"/>
        <w:rPr>
          <w:rFonts w:asciiTheme="minorHAnsi" w:hAnsiTheme="minorHAnsi" w:cstheme="minorHAnsi"/>
        </w:rPr>
      </w:pPr>
      <w:bookmarkStart w:id="104" w:name="_Toc521299219"/>
      <w:r w:rsidRPr="00C07360">
        <w:rPr>
          <w:rFonts w:asciiTheme="minorHAnsi" w:hAnsiTheme="minorHAnsi" w:cstheme="minorHAnsi"/>
        </w:rPr>
        <w:t xml:space="preserve">6.1 </w:t>
      </w:r>
      <w:r w:rsidR="00FB3AE7" w:rsidRPr="00C07360">
        <w:rPr>
          <w:rFonts w:asciiTheme="minorHAnsi" w:hAnsiTheme="minorHAnsi" w:cstheme="minorHAnsi"/>
        </w:rPr>
        <w:t xml:space="preserve"> L’APD au cours des cinq dernières années</w:t>
      </w:r>
      <w:bookmarkEnd w:id="104"/>
    </w:p>
    <w:p w14:paraId="70DF5E45" w14:textId="77777777" w:rsidR="00B859FF" w:rsidRDefault="00B859FF" w:rsidP="00FB3AE7">
      <w:pPr>
        <w:jc w:val="both"/>
        <w:rPr>
          <w:rFonts w:cstheme="minorHAnsi"/>
        </w:rPr>
      </w:pPr>
    </w:p>
    <w:p w14:paraId="44306AFC" w14:textId="77777777" w:rsidR="00FB3AE7" w:rsidRPr="00C07360" w:rsidRDefault="00FB3AE7" w:rsidP="00FB3AE7">
      <w:pPr>
        <w:jc w:val="both"/>
        <w:rPr>
          <w:rFonts w:cstheme="minorHAnsi"/>
        </w:rPr>
      </w:pPr>
      <w:r w:rsidRPr="00C07360">
        <w:rPr>
          <w:rFonts w:cstheme="minorHAnsi"/>
        </w:rPr>
        <w:t xml:space="preserve">Le  tableau </w:t>
      </w:r>
      <w:r w:rsidR="005A0FCC">
        <w:rPr>
          <w:rFonts w:cstheme="minorHAnsi"/>
        </w:rPr>
        <w:t>35</w:t>
      </w:r>
      <w:r w:rsidRPr="00C07360">
        <w:rPr>
          <w:rFonts w:cstheme="minorHAnsi"/>
        </w:rPr>
        <w:t xml:space="preserve"> présente schématiquement la structuration des dépenses d’investissements publics dans l’éducation du pays. Il montre que ces derniers proviennent de deux grandes sources : une source interne de financement, le Trésor public ;  une source  externe de financement, l’APD qui elle-même est divisée en aide bilatérale et multilatérale.  Ce schéma financier est d’ailleurs présenté dans la loi de finances annuelle où en principe toutes les dépenses qui seront effectuées tant au niveau du fonctionnement des entités de  l’</w:t>
      </w:r>
      <w:proofErr w:type="spellStart"/>
      <w:r w:rsidRPr="00C07360">
        <w:rPr>
          <w:rFonts w:cstheme="minorHAnsi"/>
        </w:rPr>
        <w:t>Etat</w:t>
      </w:r>
      <w:proofErr w:type="spellEnd"/>
      <w:r w:rsidRPr="00C07360">
        <w:rPr>
          <w:rFonts w:cstheme="minorHAnsi"/>
        </w:rPr>
        <w:t xml:space="preserve"> qu’à celui des investissements appelés à les développer et consolider leurs structures et infrastructures sont consignées.   Pour les besoins de la consistance du rapport et de faciliter une compréhension des valeurs monétaires des montants qui sont ici traités, ces derniers ont  été convertis en dollars américains en utilisant les taux de change publiés par la Banque de la République d’Haïti au cours des cinq dernières années.  </w:t>
      </w:r>
    </w:p>
    <w:p w14:paraId="1085315F" w14:textId="77777777" w:rsidR="00FB3AE7" w:rsidRPr="00C07360" w:rsidRDefault="00FB3AE7" w:rsidP="00FB3AE7">
      <w:pPr>
        <w:jc w:val="both"/>
        <w:rPr>
          <w:rFonts w:cstheme="minorHAnsi"/>
        </w:rPr>
      </w:pPr>
      <w:r w:rsidRPr="00C07360">
        <w:rPr>
          <w:rFonts w:cstheme="minorHAnsi"/>
        </w:rPr>
        <w:t xml:space="preserve">Poursuivant le schéma d’analyse comparative adoptée dans le cadre de cet état des lieux, les investissements sont présentés en prévision et en réalisation en vue de faire ressortir la différence entre le souhaitable et le réalisable. Ainsi, la lecture du  tableau </w:t>
      </w:r>
      <w:r w:rsidR="005A4225">
        <w:rPr>
          <w:rFonts w:cstheme="minorHAnsi"/>
        </w:rPr>
        <w:t>3</w:t>
      </w:r>
      <w:r w:rsidR="00DF768C">
        <w:rPr>
          <w:rFonts w:cstheme="minorHAnsi"/>
        </w:rPr>
        <w:t>5</w:t>
      </w:r>
      <w:r w:rsidRPr="00C07360">
        <w:rPr>
          <w:rFonts w:cstheme="minorHAnsi"/>
        </w:rPr>
        <w:t xml:space="preserve"> permet de produire 3 niveaux d’observation.</w:t>
      </w:r>
    </w:p>
    <w:p w14:paraId="60C3CB99" w14:textId="77777777" w:rsidR="00FB3AE7" w:rsidRPr="00C07360" w:rsidRDefault="00FB3AE7" w:rsidP="00FB3AE7">
      <w:pPr>
        <w:jc w:val="both"/>
        <w:rPr>
          <w:rFonts w:cstheme="minorHAnsi"/>
        </w:rPr>
      </w:pPr>
      <w:r w:rsidRPr="00C07360">
        <w:rPr>
          <w:rFonts w:cstheme="minorHAnsi"/>
          <w:b/>
        </w:rPr>
        <w:t>Le premier niveau d’observation</w:t>
      </w:r>
      <w:r w:rsidRPr="00C07360">
        <w:rPr>
          <w:rFonts w:cstheme="minorHAnsi"/>
        </w:rPr>
        <w:t xml:space="preserve"> porte sur le rôle des ressources externes dans le financement des dépenses d’investissement dans l’éducation. Présentées sous formes de projets</w:t>
      </w:r>
      <w:r w:rsidR="00BC2081">
        <w:rPr>
          <w:rFonts w:cstheme="minorHAnsi"/>
        </w:rPr>
        <w:t xml:space="preserve"> prévus pour être financés</w:t>
      </w:r>
      <w:r w:rsidRPr="00C07360">
        <w:rPr>
          <w:rFonts w:cstheme="minorHAnsi"/>
        </w:rPr>
        <w:t>, ces  ressources externes ont occupé entre 62% et 89% du total des dépenses prévues entre 2012-2013 et 2016-2017, à l’exception de 2015-2016 où elles ont été de 42%. La différence entre le total budgétisé et ce qui est financé par les ressources externes est évidemment assurée par le Trésor public, soit sous forme de financement direct des projets de l’</w:t>
      </w:r>
      <w:proofErr w:type="spellStart"/>
      <w:r w:rsidRPr="00C07360">
        <w:rPr>
          <w:rFonts w:cstheme="minorHAnsi"/>
        </w:rPr>
        <w:t>Etat</w:t>
      </w:r>
      <w:proofErr w:type="spellEnd"/>
      <w:r w:rsidRPr="00C07360">
        <w:rPr>
          <w:rFonts w:cstheme="minorHAnsi"/>
        </w:rPr>
        <w:t xml:space="preserve"> ou sous forme de </w:t>
      </w:r>
      <w:proofErr w:type="spellStart"/>
      <w:r w:rsidRPr="00C07360">
        <w:rPr>
          <w:rFonts w:cstheme="minorHAnsi"/>
        </w:rPr>
        <w:t>contre partie</w:t>
      </w:r>
      <w:proofErr w:type="spellEnd"/>
      <w:r w:rsidRPr="00C07360">
        <w:rPr>
          <w:rFonts w:cstheme="minorHAnsi"/>
        </w:rPr>
        <w:t xml:space="preserve"> des projets financés par l’APD. </w:t>
      </w:r>
    </w:p>
    <w:p w14:paraId="52668E5D" w14:textId="77777777" w:rsidR="00FB3AE7" w:rsidRPr="00C07360" w:rsidRDefault="00DF768C" w:rsidP="00FB3AE7">
      <w:pPr>
        <w:jc w:val="both"/>
        <w:rPr>
          <w:rFonts w:cstheme="minorHAnsi"/>
        </w:rPr>
      </w:pPr>
      <w:r>
        <w:rPr>
          <w:rFonts w:cstheme="minorHAnsi"/>
        </w:rPr>
        <w:t xml:space="preserve">Le financement multilatéral est </w:t>
      </w:r>
      <w:r w:rsidR="00FB3AE7" w:rsidRPr="00C07360">
        <w:rPr>
          <w:rFonts w:cstheme="minorHAnsi"/>
        </w:rPr>
        <w:t xml:space="preserve">assuré par les institutions comme la Banque interaméricaine de développement (BID), la Banque Mondiale (BM) et l’Union Européenne (UE) tant disque le </w:t>
      </w:r>
      <w:r w:rsidR="00BC2081">
        <w:rPr>
          <w:rFonts w:cstheme="minorHAnsi"/>
        </w:rPr>
        <w:t xml:space="preserve">financement bilatéral </w:t>
      </w:r>
      <w:r w:rsidR="00FB3AE7" w:rsidRPr="00C07360">
        <w:rPr>
          <w:rFonts w:cstheme="minorHAnsi"/>
        </w:rPr>
        <w:t xml:space="preserve">vient des pays dits amis qui sont intéressés dans la question de l’éducation en Haïti. On peut voir dans le tableau que les dépenses d’investissement prévues par les institutions multilatérales (RML)  sont généralement plusieurs fois plus importantes que celles prévues du côté  bilatéral (RBL).  L’examen des données du tableau montre qu’au cours des cinq dernières années, un total de 936.24 millions de dollars a été prévu d’être dépensé dans le financement des projets d’investissement dans l’éducation. De ce total, 31% devaient provenir du Trésor public,  et 69% de l’APD, dont 9.39% des RBL et 59.61% des RML.  </w:t>
      </w:r>
    </w:p>
    <w:p w14:paraId="43706133" w14:textId="77777777" w:rsidR="00FB3AE7" w:rsidRPr="00C07360" w:rsidRDefault="00FB3AE7" w:rsidP="00FB3AE7">
      <w:pPr>
        <w:jc w:val="both"/>
        <w:rPr>
          <w:rFonts w:cstheme="minorHAnsi"/>
        </w:rPr>
      </w:pPr>
    </w:p>
    <w:p w14:paraId="494DAC15" w14:textId="77777777" w:rsidR="00FB3AE7" w:rsidRPr="00C07360" w:rsidRDefault="00FB3AE7" w:rsidP="00FB3AE7">
      <w:pPr>
        <w:jc w:val="both"/>
        <w:rPr>
          <w:rFonts w:cstheme="minorHAnsi"/>
        </w:rPr>
      </w:pPr>
      <w:r w:rsidRPr="00C07360">
        <w:rPr>
          <w:rFonts w:cstheme="minorHAnsi"/>
        </w:rPr>
        <w:t xml:space="preserve">A noter que l’année 2012-2013 est celle qui a connu les prévisions de dépenses les plus élevées où 281 millions de dollars ont été inscrits dans le budget de l’exercice, soit 30% du total des cinq dernières années alors que 2015-2016  a vu un léger retrait des ressources bilatérales ayant occasionné une baisse sur l’ensemble de l’exercice malgré le relai assuré par le Trésor public qui a augmenté ses prévisions de dépenses d’investissements en éducation.  </w:t>
      </w:r>
    </w:p>
    <w:p w14:paraId="43CF7134" w14:textId="77777777" w:rsidR="00FB3AE7" w:rsidRPr="00C07360" w:rsidRDefault="00FB3AE7" w:rsidP="00FB3AE7">
      <w:pPr>
        <w:jc w:val="both"/>
        <w:rPr>
          <w:rFonts w:cstheme="minorHAnsi"/>
        </w:rPr>
      </w:pPr>
      <w:r w:rsidRPr="00C07360">
        <w:rPr>
          <w:rFonts w:cstheme="minorHAnsi"/>
          <w:b/>
        </w:rPr>
        <w:t>Le deuxième niveau d’observation</w:t>
      </w:r>
      <w:r w:rsidRPr="00C07360">
        <w:rPr>
          <w:rFonts w:cstheme="minorHAnsi"/>
        </w:rPr>
        <w:t xml:space="preserve"> renvoie au degré de réalisation des prévisions de dépenses d’investissement. Dans le deuxième  compartiment du tableau, sont présenté</w:t>
      </w:r>
      <w:r w:rsidR="00BC2081">
        <w:rPr>
          <w:rFonts w:cstheme="minorHAnsi"/>
        </w:rPr>
        <w:t>s</w:t>
      </w:r>
      <w:r w:rsidRPr="00C07360">
        <w:rPr>
          <w:rFonts w:cstheme="minorHAnsi"/>
        </w:rPr>
        <w:t xml:space="preserve"> les montants effectivement dépensés durant  la période. Au total, sur les 936.36 millions, 252 millions ont été décaissés et de ce total, 63.52% l’ont été par la Trésor Public. </w:t>
      </w:r>
    </w:p>
    <w:p w14:paraId="0836ADFD" w14:textId="77777777" w:rsidR="00FB3AE7" w:rsidRPr="00C07360" w:rsidRDefault="00FB3AE7" w:rsidP="00FB3AE7">
      <w:pPr>
        <w:jc w:val="both"/>
        <w:rPr>
          <w:rFonts w:cstheme="minorHAnsi"/>
        </w:rPr>
      </w:pPr>
      <w:r w:rsidRPr="00C07360">
        <w:rPr>
          <w:rFonts w:cstheme="minorHAnsi"/>
        </w:rPr>
        <w:t xml:space="preserve">On observe que c’est surtout au niveau de RML que se manifeste le non décaissement des fonds promis. Trois années sur 5, aucun des montants promis n’a été décaissé alors que durant les deux autres années les décaissements ont été somme toute dérisoires avec environ 1.5% du total promis. </w:t>
      </w:r>
    </w:p>
    <w:p w14:paraId="34BD6B13" w14:textId="77777777" w:rsidR="004B2974" w:rsidRPr="00117740" w:rsidRDefault="00117740" w:rsidP="00117740">
      <w:pPr>
        <w:pStyle w:val="Caption"/>
        <w:jc w:val="center"/>
        <w:rPr>
          <w:sz w:val="28"/>
        </w:rPr>
      </w:pPr>
      <w:bookmarkStart w:id="105" w:name="_Toc521256182"/>
      <w:r w:rsidRPr="00117740">
        <w:rPr>
          <w:sz w:val="22"/>
        </w:rPr>
        <w:t xml:space="preserve">Tableau </w:t>
      </w:r>
      <w:r w:rsidRPr="00117740">
        <w:rPr>
          <w:sz w:val="22"/>
        </w:rPr>
        <w:fldChar w:fldCharType="begin"/>
      </w:r>
      <w:r w:rsidRPr="00117740">
        <w:rPr>
          <w:sz w:val="22"/>
        </w:rPr>
        <w:instrText xml:space="preserve"> SEQ Tableau \* ARABIC </w:instrText>
      </w:r>
      <w:r w:rsidRPr="00117740">
        <w:rPr>
          <w:sz w:val="22"/>
        </w:rPr>
        <w:fldChar w:fldCharType="separate"/>
      </w:r>
      <w:r w:rsidR="000729C9">
        <w:rPr>
          <w:noProof/>
          <w:sz w:val="22"/>
        </w:rPr>
        <w:t>35</w:t>
      </w:r>
      <w:r w:rsidRPr="00117740">
        <w:rPr>
          <w:sz w:val="22"/>
        </w:rPr>
        <w:fldChar w:fldCharType="end"/>
      </w:r>
      <w:r w:rsidRPr="00117740">
        <w:rPr>
          <w:sz w:val="22"/>
        </w:rPr>
        <w:t>. Investissement public dans l'éducation  et l'APD  au cours des cinq dernières années</w:t>
      </w:r>
      <w:bookmarkEnd w:id="105"/>
    </w:p>
    <w:tbl>
      <w:tblPr>
        <w:tblW w:w="10260" w:type="dxa"/>
        <w:tblCellMar>
          <w:left w:w="70" w:type="dxa"/>
          <w:right w:w="70" w:type="dxa"/>
        </w:tblCellMar>
        <w:tblLook w:val="04A0" w:firstRow="1" w:lastRow="0" w:firstColumn="1" w:lastColumn="0" w:noHBand="0" w:noVBand="1"/>
      </w:tblPr>
      <w:tblGrid>
        <w:gridCol w:w="1193"/>
        <w:gridCol w:w="1218"/>
        <w:gridCol w:w="1004"/>
        <w:gridCol w:w="1133"/>
        <w:gridCol w:w="1842"/>
        <w:gridCol w:w="2040"/>
        <w:gridCol w:w="914"/>
        <w:gridCol w:w="916"/>
      </w:tblGrid>
      <w:tr w:rsidR="00FB3AE7" w:rsidRPr="00C07360" w14:paraId="5652221D" w14:textId="77777777" w:rsidTr="00AC6922">
        <w:trPr>
          <w:trHeight w:val="252"/>
        </w:trPr>
        <w:tc>
          <w:tcPr>
            <w:tcW w:w="10260" w:type="dxa"/>
            <w:gridSpan w:val="8"/>
            <w:tcBorders>
              <w:top w:val="nil"/>
              <w:left w:val="nil"/>
              <w:bottom w:val="single" w:sz="4" w:space="0" w:color="auto"/>
              <w:right w:val="nil"/>
            </w:tcBorders>
            <w:shd w:val="clear" w:color="auto" w:fill="auto"/>
            <w:noWrap/>
            <w:vAlign w:val="bottom"/>
            <w:hideMark/>
          </w:tcPr>
          <w:p w14:paraId="61C1792A" w14:textId="77777777" w:rsidR="00FB3AE7" w:rsidRPr="00C07360" w:rsidRDefault="00FB3AE7" w:rsidP="00AC6922">
            <w:pPr>
              <w:spacing w:after="0" w:line="240" w:lineRule="auto"/>
              <w:jc w:val="center"/>
              <w:rPr>
                <w:rFonts w:eastAsia="Times New Roman" w:cstheme="minorHAnsi"/>
                <w:sz w:val="20"/>
                <w:szCs w:val="20"/>
                <w:lang w:eastAsia="fr-FR"/>
              </w:rPr>
            </w:pPr>
            <w:r w:rsidRPr="00C07360">
              <w:rPr>
                <w:rFonts w:cstheme="minorHAnsi"/>
              </w:rPr>
              <w:t xml:space="preserve"> </w:t>
            </w:r>
          </w:p>
        </w:tc>
      </w:tr>
      <w:tr w:rsidR="00FB3AE7" w:rsidRPr="00C07360" w14:paraId="536561C0" w14:textId="77777777" w:rsidTr="004B2974">
        <w:trPr>
          <w:trHeight w:val="252"/>
        </w:trPr>
        <w:tc>
          <w:tcPr>
            <w:tcW w:w="1193" w:type="dxa"/>
            <w:tcBorders>
              <w:top w:val="nil"/>
              <w:left w:val="nil"/>
              <w:bottom w:val="single" w:sz="4" w:space="0" w:color="auto"/>
              <w:right w:val="nil"/>
            </w:tcBorders>
            <w:shd w:val="clear" w:color="auto" w:fill="auto"/>
            <w:noWrap/>
            <w:vAlign w:val="bottom"/>
            <w:hideMark/>
          </w:tcPr>
          <w:p w14:paraId="27F394EB" w14:textId="77777777" w:rsidR="00FB3AE7" w:rsidRPr="00C07360" w:rsidRDefault="00FB3AE7" w:rsidP="00AC6922">
            <w:pPr>
              <w:spacing w:after="0" w:line="240" w:lineRule="auto"/>
              <w:rPr>
                <w:rFonts w:eastAsia="Times New Roman" w:cstheme="minorHAnsi"/>
                <w:sz w:val="20"/>
                <w:szCs w:val="20"/>
                <w:lang w:eastAsia="fr-FR"/>
              </w:rPr>
            </w:pPr>
            <w:r w:rsidRPr="00C07360">
              <w:rPr>
                <w:rFonts w:eastAsia="Times New Roman" w:cstheme="minorHAnsi"/>
                <w:sz w:val="20"/>
                <w:szCs w:val="20"/>
                <w:lang w:eastAsia="fr-FR"/>
              </w:rPr>
              <w:t> </w:t>
            </w:r>
          </w:p>
        </w:tc>
        <w:tc>
          <w:tcPr>
            <w:tcW w:w="1218" w:type="dxa"/>
            <w:tcBorders>
              <w:top w:val="nil"/>
              <w:left w:val="nil"/>
              <w:bottom w:val="single" w:sz="4" w:space="0" w:color="auto"/>
              <w:right w:val="nil"/>
            </w:tcBorders>
            <w:shd w:val="clear" w:color="auto" w:fill="auto"/>
            <w:noWrap/>
            <w:vAlign w:val="bottom"/>
            <w:hideMark/>
          </w:tcPr>
          <w:p w14:paraId="46A4C1CE" w14:textId="77777777" w:rsidR="00FB3AE7" w:rsidRPr="00C07360" w:rsidRDefault="00FB3AE7" w:rsidP="00AC6922">
            <w:pPr>
              <w:spacing w:after="0" w:line="240" w:lineRule="auto"/>
              <w:rPr>
                <w:rFonts w:eastAsia="Times New Roman" w:cstheme="minorHAnsi"/>
                <w:sz w:val="20"/>
                <w:szCs w:val="20"/>
                <w:lang w:eastAsia="fr-FR"/>
              </w:rPr>
            </w:pPr>
            <w:r w:rsidRPr="00C07360">
              <w:rPr>
                <w:rFonts w:eastAsia="Times New Roman" w:cstheme="minorHAnsi"/>
                <w:sz w:val="20"/>
                <w:szCs w:val="20"/>
                <w:lang w:eastAsia="fr-FR"/>
              </w:rPr>
              <w:t> </w:t>
            </w:r>
          </w:p>
        </w:tc>
        <w:tc>
          <w:tcPr>
            <w:tcW w:w="1004" w:type="dxa"/>
            <w:tcBorders>
              <w:top w:val="nil"/>
              <w:left w:val="nil"/>
              <w:bottom w:val="single" w:sz="4" w:space="0" w:color="auto"/>
              <w:right w:val="nil"/>
            </w:tcBorders>
            <w:shd w:val="clear" w:color="auto" w:fill="auto"/>
            <w:noWrap/>
            <w:vAlign w:val="bottom"/>
            <w:hideMark/>
          </w:tcPr>
          <w:p w14:paraId="39ABCBC9" w14:textId="77777777" w:rsidR="00FB3AE7" w:rsidRPr="00C07360" w:rsidRDefault="00FB3AE7" w:rsidP="00AC6922">
            <w:pPr>
              <w:spacing w:after="0" w:line="240" w:lineRule="auto"/>
              <w:rPr>
                <w:rFonts w:eastAsia="Times New Roman" w:cstheme="minorHAnsi"/>
                <w:sz w:val="20"/>
                <w:szCs w:val="20"/>
                <w:lang w:eastAsia="fr-FR"/>
              </w:rPr>
            </w:pPr>
            <w:r w:rsidRPr="00C07360">
              <w:rPr>
                <w:rFonts w:eastAsia="Times New Roman" w:cstheme="minorHAnsi"/>
                <w:sz w:val="20"/>
                <w:szCs w:val="20"/>
                <w:lang w:eastAsia="fr-FR"/>
              </w:rPr>
              <w:t> </w:t>
            </w:r>
          </w:p>
        </w:tc>
        <w:tc>
          <w:tcPr>
            <w:tcW w:w="1133" w:type="dxa"/>
            <w:tcBorders>
              <w:top w:val="nil"/>
              <w:left w:val="nil"/>
              <w:bottom w:val="single" w:sz="4" w:space="0" w:color="auto"/>
              <w:right w:val="nil"/>
            </w:tcBorders>
            <w:shd w:val="clear" w:color="auto" w:fill="auto"/>
            <w:noWrap/>
            <w:vAlign w:val="bottom"/>
            <w:hideMark/>
          </w:tcPr>
          <w:p w14:paraId="0EB5B098" w14:textId="77777777" w:rsidR="00FB3AE7" w:rsidRPr="00C07360" w:rsidRDefault="00FB3AE7" w:rsidP="00AC6922">
            <w:pPr>
              <w:spacing w:after="0" w:line="240" w:lineRule="auto"/>
              <w:rPr>
                <w:rFonts w:eastAsia="Times New Roman" w:cstheme="minorHAnsi"/>
                <w:sz w:val="20"/>
                <w:szCs w:val="20"/>
                <w:lang w:eastAsia="fr-FR"/>
              </w:rPr>
            </w:pPr>
            <w:r w:rsidRPr="00C07360">
              <w:rPr>
                <w:rFonts w:eastAsia="Times New Roman" w:cstheme="minorHAnsi"/>
                <w:sz w:val="20"/>
                <w:szCs w:val="20"/>
                <w:lang w:eastAsia="fr-FR"/>
              </w:rPr>
              <w:t> </w:t>
            </w:r>
          </w:p>
        </w:tc>
        <w:tc>
          <w:tcPr>
            <w:tcW w:w="1842" w:type="dxa"/>
            <w:tcBorders>
              <w:top w:val="nil"/>
              <w:left w:val="nil"/>
              <w:bottom w:val="single" w:sz="4" w:space="0" w:color="auto"/>
              <w:right w:val="nil"/>
            </w:tcBorders>
            <w:shd w:val="clear" w:color="auto" w:fill="auto"/>
            <w:noWrap/>
            <w:vAlign w:val="bottom"/>
            <w:hideMark/>
          </w:tcPr>
          <w:p w14:paraId="6B447123" w14:textId="77777777" w:rsidR="00FB3AE7" w:rsidRPr="00C07360" w:rsidRDefault="00FB3AE7" w:rsidP="00AC6922">
            <w:pPr>
              <w:spacing w:after="0" w:line="240" w:lineRule="auto"/>
              <w:rPr>
                <w:rFonts w:eastAsia="Times New Roman" w:cstheme="minorHAnsi"/>
                <w:sz w:val="20"/>
                <w:szCs w:val="20"/>
                <w:lang w:eastAsia="fr-FR"/>
              </w:rPr>
            </w:pPr>
            <w:r w:rsidRPr="00C07360">
              <w:rPr>
                <w:rFonts w:eastAsia="Times New Roman" w:cstheme="minorHAnsi"/>
                <w:sz w:val="20"/>
                <w:szCs w:val="20"/>
                <w:lang w:eastAsia="fr-FR"/>
              </w:rPr>
              <w:t> </w:t>
            </w:r>
          </w:p>
        </w:tc>
        <w:tc>
          <w:tcPr>
            <w:tcW w:w="2040" w:type="dxa"/>
            <w:tcBorders>
              <w:top w:val="nil"/>
              <w:left w:val="nil"/>
              <w:bottom w:val="single" w:sz="4" w:space="0" w:color="auto"/>
              <w:right w:val="nil"/>
            </w:tcBorders>
            <w:shd w:val="clear" w:color="auto" w:fill="auto"/>
            <w:noWrap/>
            <w:vAlign w:val="bottom"/>
            <w:hideMark/>
          </w:tcPr>
          <w:p w14:paraId="3BB53537" w14:textId="77777777" w:rsidR="00FB3AE7" w:rsidRPr="00C07360" w:rsidRDefault="00FB3AE7" w:rsidP="00AC6922">
            <w:pPr>
              <w:spacing w:after="0" w:line="240" w:lineRule="auto"/>
              <w:rPr>
                <w:rFonts w:eastAsia="Times New Roman" w:cstheme="minorHAnsi"/>
                <w:sz w:val="20"/>
                <w:szCs w:val="20"/>
                <w:lang w:eastAsia="fr-FR"/>
              </w:rPr>
            </w:pPr>
            <w:r w:rsidRPr="00C07360">
              <w:rPr>
                <w:rFonts w:eastAsia="Times New Roman" w:cstheme="minorHAnsi"/>
                <w:sz w:val="20"/>
                <w:szCs w:val="20"/>
                <w:lang w:eastAsia="fr-FR"/>
              </w:rPr>
              <w:t> </w:t>
            </w:r>
          </w:p>
        </w:tc>
        <w:tc>
          <w:tcPr>
            <w:tcW w:w="914" w:type="dxa"/>
            <w:tcBorders>
              <w:top w:val="nil"/>
              <w:left w:val="nil"/>
              <w:bottom w:val="single" w:sz="4" w:space="0" w:color="auto"/>
              <w:right w:val="nil"/>
            </w:tcBorders>
            <w:shd w:val="clear" w:color="auto" w:fill="auto"/>
            <w:noWrap/>
            <w:vAlign w:val="bottom"/>
            <w:hideMark/>
          </w:tcPr>
          <w:p w14:paraId="31C74F3B" w14:textId="77777777" w:rsidR="00FB3AE7" w:rsidRPr="00C07360" w:rsidRDefault="00FB3AE7" w:rsidP="00AC6922">
            <w:pPr>
              <w:spacing w:after="0" w:line="240" w:lineRule="auto"/>
              <w:rPr>
                <w:rFonts w:eastAsia="Times New Roman" w:cstheme="minorHAnsi"/>
                <w:sz w:val="20"/>
                <w:szCs w:val="20"/>
                <w:lang w:eastAsia="fr-FR"/>
              </w:rPr>
            </w:pPr>
            <w:r w:rsidRPr="00C07360">
              <w:rPr>
                <w:rFonts w:eastAsia="Times New Roman" w:cstheme="minorHAnsi"/>
                <w:sz w:val="20"/>
                <w:szCs w:val="20"/>
                <w:lang w:eastAsia="fr-FR"/>
              </w:rPr>
              <w:t> </w:t>
            </w:r>
          </w:p>
        </w:tc>
        <w:tc>
          <w:tcPr>
            <w:tcW w:w="916" w:type="dxa"/>
            <w:tcBorders>
              <w:top w:val="nil"/>
              <w:left w:val="nil"/>
              <w:bottom w:val="single" w:sz="4" w:space="0" w:color="auto"/>
              <w:right w:val="nil"/>
            </w:tcBorders>
            <w:shd w:val="clear" w:color="auto" w:fill="auto"/>
            <w:noWrap/>
            <w:vAlign w:val="bottom"/>
            <w:hideMark/>
          </w:tcPr>
          <w:p w14:paraId="46375284" w14:textId="77777777" w:rsidR="00FB3AE7" w:rsidRPr="00C07360" w:rsidRDefault="00FB3AE7" w:rsidP="00AC6922">
            <w:pPr>
              <w:spacing w:after="0" w:line="240" w:lineRule="auto"/>
              <w:rPr>
                <w:rFonts w:eastAsia="Times New Roman" w:cstheme="minorHAnsi"/>
                <w:sz w:val="20"/>
                <w:szCs w:val="20"/>
                <w:lang w:eastAsia="fr-FR"/>
              </w:rPr>
            </w:pPr>
            <w:r w:rsidRPr="00C07360">
              <w:rPr>
                <w:rFonts w:eastAsia="Times New Roman" w:cstheme="minorHAnsi"/>
                <w:sz w:val="20"/>
                <w:szCs w:val="20"/>
                <w:lang w:eastAsia="fr-FR"/>
              </w:rPr>
              <w:t> </w:t>
            </w:r>
          </w:p>
        </w:tc>
      </w:tr>
      <w:tr w:rsidR="00FB3AE7" w:rsidRPr="00C07360" w14:paraId="78663AFA" w14:textId="77777777" w:rsidTr="004B2974">
        <w:trPr>
          <w:trHeight w:val="252"/>
        </w:trPr>
        <w:tc>
          <w:tcPr>
            <w:tcW w:w="1193" w:type="dxa"/>
            <w:tcBorders>
              <w:top w:val="nil"/>
              <w:left w:val="nil"/>
              <w:bottom w:val="nil"/>
              <w:right w:val="nil"/>
            </w:tcBorders>
            <w:shd w:val="clear" w:color="auto" w:fill="auto"/>
            <w:noWrap/>
            <w:vAlign w:val="bottom"/>
            <w:hideMark/>
          </w:tcPr>
          <w:p w14:paraId="7363EDBF" w14:textId="77777777" w:rsidR="00FB3AE7" w:rsidRPr="00C07360" w:rsidRDefault="00FB3AE7" w:rsidP="00AC6922">
            <w:pPr>
              <w:spacing w:after="0" w:line="240" w:lineRule="auto"/>
              <w:rPr>
                <w:rFonts w:eastAsia="Times New Roman" w:cstheme="minorHAnsi"/>
                <w:sz w:val="20"/>
                <w:szCs w:val="20"/>
                <w:lang w:eastAsia="fr-FR"/>
              </w:rPr>
            </w:pPr>
          </w:p>
        </w:tc>
        <w:tc>
          <w:tcPr>
            <w:tcW w:w="1218" w:type="dxa"/>
            <w:tcBorders>
              <w:top w:val="nil"/>
              <w:left w:val="nil"/>
              <w:bottom w:val="nil"/>
              <w:right w:val="nil"/>
            </w:tcBorders>
            <w:shd w:val="clear" w:color="auto" w:fill="auto"/>
            <w:noWrap/>
            <w:vAlign w:val="bottom"/>
            <w:hideMark/>
          </w:tcPr>
          <w:p w14:paraId="5BA4A0E9" w14:textId="77777777" w:rsidR="00FB3AE7" w:rsidRPr="00C07360" w:rsidRDefault="00FB3AE7" w:rsidP="00AC6922">
            <w:pPr>
              <w:spacing w:after="0" w:line="240" w:lineRule="auto"/>
              <w:jc w:val="center"/>
              <w:rPr>
                <w:rFonts w:eastAsia="Times New Roman" w:cstheme="minorHAnsi"/>
                <w:sz w:val="20"/>
                <w:szCs w:val="20"/>
                <w:lang w:eastAsia="fr-FR"/>
              </w:rPr>
            </w:pPr>
            <w:proofErr w:type="spellStart"/>
            <w:r w:rsidRPr="00C07360">
              <w:rPr>
                <w:rFonts w:eastAsia="Times New Roman" w:cstheme="minorHAnsi"/>
                <w:sz w:val="20"/>
                <w:szCs w:val="20"/>
                <w:lang w:eastAsia="fr-FR"/>
              </w:rPr>
              <w:t>Ress</w:t>
            </w:r>
            <w:proofErr w:type="spellEnd"/>
            <w:r w:rsidRPr="00C07360">
              <w:rPr>
                <w:rFonts w:eastAsia="Times New Roman" w:cstheme="minorHAnsi"/>
                <w:sz w:val="20"/>
                <w:szCs w:val="20"/>
                <w:lang w:eastAsia="fr-FR"/>
              </w:rPr>
              <w:t xml:space="preserve"> .Nat</w:t>
            </w:r>
          </w:p>
        </w:tc>
        <w:tc>
          <w:tcPr>
            <w:tcW w:w="2137" w:type="dxa"/>
            <w:gridSpan w:val="2"/>
            <w:tcBorders>
              <w:top w:val="single" w:sz="4" w:space="0" w:color="auto"/>
              <w:left w:val="nil"/>
              <w:bottom w:val="nil"/>
              <w:right w:val="nil"/>
            </w:tcBorders>
            <w:shd w:val="clear" w:color="auto" w:fill="auto"/>
            <w:noWrap/>
            <w:vAlign w:val="bottom"/>
            <w:hideMark/>
          </w:tcPr>
          <w:p w14:paraId="55BDF378" w14:textId="77777777" w:rsidR="00FB3AE7" w:rsidRPr="00C07360" w:rsidRDefault="00FB3AE7" w:rsidP="00AC6922">
            <w:pPr>
              <w:spacing w:after="0" w:line="240" w:lineRule="auto"/>
              <w:jc w:val="center"/>
              <w:rPr>
                <w:rFonts w:eastAsia="Times New Roman" w:cstheme="minorHAnsi"/>
                <w:sz w:val="20"/>
                <w:szCs w:val="20"/>
                <w:lang w:eastAsia="fr-FR"/>
              </w:rPr>
            </w:pPr>
            <w:r w:rsidRPr="00C07360">
              <w:rPr>
                <w:rFonts w:eastAsia="Times New Roman" w:cstheme="minorHAnsi"/>
                <w:sz w:val="20"/>
                <w:szCs w:val="20"/>
                <w:lang w:eastAsia="fr-FR"/>
              </w:rPr>
              <w:t>Ressources externes</w:t>
            </w:r>
          </w:p>
        </w:tc>
        <w:tc>
          <w:tcPr>
            <w:tcW w:w="1842" w:type="dxa"/>
            <w:tcBorders>
              <w:top w:val="nil"/>
              <w:left w:val="nil"/>
              <w:bottom w:val="nil"/>
              <w:right w:val="nil"/>
            </w:tcBorders>
            <w:shd w:val="clear" w:color="auto" w:fill="auto"/>
            <w:noWrap/>
            <w:vAlign w:val="bottom"/>
            <w:hideMark/>
          </w:tcPr>
          <w:p w14:paraId="733220DA" w14:textId="77777777" w:rsidR="00FB3AE7" w:rsidRPr="00C07360" w:rsidRDefault="00FB3AE7" w:rsidP="00AC6922">
            <w:pPr>
              <w:spacing w:after="0" w:line="240" w:lineRule="auto"/>
              <w:jc w:val="center"/>
              <w:rPr>
                <w:rFonts w:eastAsia="Times New Roman" w:cstheme="minorHAnsi"/>
                <w:sz w:val="20"/>
                <w:szCs w:val="20"/>
                <w:lang w:eastAsia="fr-FR"/>
              </w:rPr>
            </w:pPr>
            <w:r w:rsidRPr="00C07360">
              <w:rPr>
                <w:rFonts w:eastAsia="Times New Roman" w:cstheme="minorHAnsi"/>
                <w:sz w:val="20"/>
                <w:szCs w:val="20"/>
                <w:lang w:eastAsia="fr-FR"/>
              </w:rPr>
              <w:t xml:space="preserve">Total </w:t>
            </w:r>
            <w:proofErr w:type="spellStart"/>
            <w:r w:rsidRPr="00C07360">
              <w:rPr>
                <w:rFonts w:eastAsia="Times New Roman" w:cstheme="minorHAnsi"/>
                <w:sz w:val="20"/>
                <w:szCs w:val="20"/>
                <w:lang w:eastAsia="fr-FR"/>
              </w:rPr>
              <w:t>Ress.Ext</w:t>
            </w:r>
            <w:proofErr w:type="spellEnd"/>
          </w:p>
        </w:tc>
        <w:tc>
          <w:tcPr>
            <w:tcW w:w="2040" w:type="dxa"/>
            <w:tcBorders>
              <w:top w:val="nil"/>
              <w:left w:val="nil"/>
              <w:bottom w:val="nil"/>
              <w:right w:val="nil"/>
            </w:tcBorders>
            <w:shd w:val="clear" w:color="auto" w:fill="auto"/>
            <w:noWrap/>
            <w:vAlign w:val="bottom"/>
            <w:hideMark/>
          </w:tcPr>
          <w:p w14:paraId="6523385D" w14:textId="77777777" w:rsidR="00FB3AE7" w:rsidRPr="00C07360" w:rsidRDefault="00FB3AE7" w:rsidP="00AC6922">
            <w:pPr>
              <w:spacing w:after="0" w:line="240" w:lineRule="auto"/>
              <w:jc w:val="center"/>
              <w:rPr>
                <w:rFonts w:eastAsia="Times New Roman" w:cstheme="minorHAnsi"/>
                <w:sz w:val="20"/>
                <w:szCs w:val="20"/>
                <w:lang w:eastAsia="fr-FR"/>
              </w:rPr>
            </w:pPr>
            <w:r w:rsidRPr="00C07360">
              <w:rPr>
                <w:rFonts w:eastAsia="Times New Roman" w:cstheme="minorHAnsi"/>
                <w:sz w:val="20"/>
                <w:szCs w:val="20"/>
                <w:lang w:eastAsia="fr-FR"/>
              </w:rPr>
              <w:t>Total inv. Pub</w:t>
            </w:r>
          </w:p>
        </w:tc>
        <w:tc>
          <w:tcPr>
            <w:tcW w:w="914" w:type="dxa"/>
            <w:tcBorders>
              <w:top w:val="nil"/>
              <w:left w:val="nil"/>
              <w:bottom w:val="nil"/>
              <w:right w:val="nil"/>
            </w:tcBorders>
            <w:shd w:val="clear" w:color="auto" w:fill="auto"/>
            <w:noWrap/>
            <w:vAlign w:val="bottom"/>
            <w:hideMark/>
          </w:tcPr>
          <w:p w14:paraId="13363AA7" w14:textId="77777777" w:rsidR="00FB3AE7" w:rsidRPr="00C07360" w:rsidRDefault="00FB3AE7" w:rsidP="00AC6922">
            <w:pPr>
              <w:spacing w:after="0" w:line="240" w:lineRule="auto"/>
              <w:jc w:val="center"/>
              <w:rPr>
                <w:rFonts w:eastAsia="Times New Roman" w:cstheme="minorHAnsi"/>
                <w:sz w:val="20"/>
                <w:szCs w:val="20"/>
                <w:lang w:eastAsia="fr-FR"/>
              </w:rPr>
            </w:pPr>
            <w:r w:rsidRPr="00C07360">
              <w:rPr>
                <w:rFonts w:eastAsia="Times New Roman" w:cstheme="minorHAnsi"/>
                <w:sz w:val="20"/>
                <w:szCs w:val="20"/>
                <w:lang w:eastAsia="fr-FR"/>
              </w:rPr>
              <w:t>RN/INT</w:t>
            </w:r>
          </w:p>
        </w:tc>
        <w:tc>
          <w:tcPr>
            <w:tcW w:w="916" w:type="dxa"/>
            <w:tcBorders>
              <w:top w:val="nil"/>
              <w:left w:val="nil"/>
              <w:bottom w:val="nil"/>
              <w:right w:val="nil"/>
            </w:tcBorders>
            <w:shd w:val="clear" w:color="auto" w:fill="auto"/>
            <w:noWrap/>
            <w:vAlign w:val="bottom"/>
            <w:hideMark/>
          </w:tcPr>
          <w:p w14:paraId="2274DD9B" w14:textId="77777777" w:rsidR="00FB3AE7" w:rsidRPr="00C07360" w:rsidRDefault="00FB3AE7" w:rsidP="00AC6922">
            <w:pPr>
              <w:spacing w:after="0" w:line="240" w:lineRule="auto"/>
              <w:jc w:val="center"/>
              <w:rPr>
                <w:rFonts w:eastAsia="Times New Roman" w:cstheme="minorHAnsi"/>
                <w:sz w:val="20"/>
                <w:szCs w:val="20"/>
                <w:lang w:eastAsia="fr-FR"/>
              </w:rPr>
            </w:pPr>
            <w:r w:rsidRPr="00C07360">
              <w:rPr>
                <w:rFonts w:eastAsia="Times New Roman" w:cstheme="minorHAnsi"/>
                <w:sz w:val="20"/>
                <w:szCs w:val="20"/>
                <w:lang w:eastAsia="fr-FR"/>
              </w:rPr>
              <w:t>RE/INT</w:t>
            </w:r>
          </w:p>
        </w:tc>
      </w:tr>
      <w:tr w:rsidR="00FB3AE7" w:rsidRPr="00C07360" w14:paraId="4925814A" w14:textId="77777777" w:rsidTr="004B2974">
        <w:trPr>
          <w:trHeight w:val="252"/>
        </w:trPr>
        <w:tc>
          <w:tcPr>
            <w:tcW w:w="1193" w:type="dxa"/>
            <w:tcBorders>
              <w:top w:val="nil"/>
              <w:left w:val="nil"/>
              <w:bottom w:val="nil"/>
              <w:right w:val="nil"/>
            </w:tcBorders>
            <w:shd w:val="clear" w:color="auto" w:fill="auto"/>
            <w:noWrap/>
            <w:vAlign w:val="bottom"/>
            <w:hideMark/>
          </w:tcPr>
          <w:p w14:paraId="04F18774" w14:textId="77777777" w:rsidR="00FB3AE7" w:rsidRPr="00C07360" w:rsidRDefault="00FB3AE7" w:rsidP="00AC6922">
            <w:pPr>
              <w:spacing w:after="0" w:line="240" w:lineRule="auto"/>
              <w:rPr>
                <w:rFonts w:eastAsia="Times New Roman" w:cstheme="minorHAnsi"/>
                <w:b/>
                <w:bCs/>
                <w:sz w:val="20"/>
                <w:szCs w:val="20"/>
                <w:lang w:eastAsia="fr-FR"/>
              </w:rPr>
            </w:pPr>
            <w:r w:rsidRPr="00C07360">
              <w:rPr>
                <w:rFonts w:eastAsia="Times New Roman" w:cstheme="minorHAnsi"/>
                <w:b/>
                <w:bCs/>
                <w:sz w:val="20"/>
                <w:szCs w:val="20"/>
                <w:lang w:eastAsia="fr-FR"/>
              </w:rPr>
              <w:t>Prévision</w:t>
            </w:r>
          </w:p>
        </w:tc>
        <w:tc>
          <w:tcPr>
            <w:tcW w:w="1218" w:type="dxa"/>
            <w:tcBorders>
              <w:top w:val="nil"/>
              <w:left w:val="nil"/>
              <w:bottom w:val="nil"/>
              <w:right w:val="nil"/>
            </w:tcBorders>
            <w:shd w:val="clear" w:color="auto" w:fill="auto"/>
            <w:noWrap/>
            <w:vAlign w:val="bottom"/>
            <w:hideMark/>
          </w:tcPr>
          <w:p w14:paraId="40E61FB8" w14:textId="77777777" w:rsidR="00FB3AE7" w:rsidRPr="00C07360" w:rsidRDefault="00FB3AE7" w:rsidP="00AC6922">
            <w:pPr>
              <w:spacing w:after="0" w:line="240" w:lineRule="auto"/>
              <w:jc w:val="center"/>
              <w:rPr>
                <w:rFonts w:eastAsia="Times New Roman" w:cstheme="minorHAnsi"/>
                <w:b/>
                <w:bCs/>
                <w:sz w:val="20"/>
                <w:szCs w:val="20"/>
                <w:lang w:eastAsia="fr-FR"/>
              </w:rPr>
            </w:pPr>
          </w:p>
        </w:tc>
        <w:tc>
          <w:tcPr>
            <w:tcW w:w="1004" w:type="dxa"/>
            <w:tcBorders>
              <w:top w:val="nil"/>
              <w:left w:val="nil"/>
              <w:bottom w:val="nil"/>
              <w:right w:val="nil"/>
            </w:tcBorders>
            <w:shd w:val="clear" w:color="auto" w:fill="auto"/>
            <w:noWrap/>
            <w:vAlign w:val="bottom"/>
            <w:hideMark/>
          </w:tcPr>
          <w:p w14:paraId="575BA09F" w14:textId="77777777" w:rsidR="00FB3AE7" w:rsidRPr="00C07360" w:rsidRDefault="00FB3AE7" w:rsidP="00AC6922">
            <w:pPr>
              <w:spacing w:after="0" w:line="240" w:lineRule="auto"/>
              <w:jc w:val="center"/>
              <w:rPr>
                <w:rFonts w:eastAsia="Times New Roman" w:cstheme="minorHAnsi"/>
                <w:sz w:val="20"/>
                <w:szCs w:val="20"/>
                <w:lang w:eastAsia="fr-FR"/>
              </w:rPr>
            </w:pPr>
            <w:r w:rsidRPr="00C07360">
              <w:rPr>
                <w:rFonts w:eastAsia="Times New Roman" w:cstheme="minorHAnsi"/>
                <w:sz w:val="20"/>
                <w:szCs w:val="20"/>
                <w:lang w:eastAsia="fr-FR"/>
              </w:rPr>
              <w:t>RBL</w:t>
            </w:r>
          </w:p>
        </w:tc>
        <w:tc>
          <w:tcPr>
            <w:tcW w:w="1133" w:type="dxa"/>
            <w:tcBorders>
              <w:top w:val="nil"/>
              <w:left w:val="nil"/>
              <w:bottom w:val="nil"/>
              <w:right w:val="nil"/>
            </w:tcBorders>
            <w:shd w:val="clear" w:color="auto" w:fill="auto"/>
            <w:noWrap/>
            <w:vAlign w:val="bottom"/>
            <w:hideMark/>
          </w:tcPr>
          <w:p w14:paraId="712DD83D" w14:textId="77777777" w:rsidR="00FB3AE7" w:rsidRPr="00C07360" w:rsidRDefault="00FB3AE7" w:rsidP="00AC6922">
            <w:pPr>
              <w:spacing w:after="0" w:line="240" w:lineRule="auto"/>
              <w:jc w:val="center"/>
              <w:rPr>
                <w:rFonts w:eastAsia="Times New Roman" w:cstheme="minorHAnsi"/>
                <w:sz w:val="20"/>
                <w:szCs w:val="20"/>
                <w:lang w:eastAsia="fr-FR"/>
              </w:rPr>
            </w:pPr>
            <w:r w:rsidRPr="00C07360">
              <w:rPr>
                <w:rFonts w:eastAsia="Times New Roman" w:cstheme="minorHAnsi"/>
                <w:sz w:val="20"/>
                <w:szCs w:val="20"/>
                <w:lang w:eastAsia="fr-FR"/>
              </w:rPr>
              <w:t>RML</w:t>
            </w:r>
          </w:p>
        </w:tc>
        <w:tc>
          <w:tcPr>
            <w:tcW w:w="1842" w:type="dxa"/>
            <w:tcBorders>
              <w:top w:val="nil"/>
              <w:left w:val="nil"/>
              <w:bottom w:val="nil"/>
              <w:right w:val="nil"/>
            </w:tcBorders>
            <w:shd w:val="clear" w:color="auto" w:fill="auto"/>
            <w:noWrap/>
            <w:vAlign w:val="bottom"/>
            <w:hideMark/>
          </w:tcPr>
          <w:p w14:paraId="06CD8C42" w14:textId="77777777" w:rsidR="00FB3AE7" w:rsidRPr="00C07360" w:rsidRDefault="00FB3AE7" w:rsidP="00AC6922">
            <w:pPr>
              <w:spacing w:after="0" w:line="240" w:lineRule="auto"/>
              <w:jc w:val="center"/>
              <w:rPr>
                <w:rFonts w:eastAsia="Times New Roman" w:cstheme="minorHAnsi"/>
                <w:sz w:val="20"/>
                <w:szCs w:val="20"/>
                <w:lang w:eastAsia="fr-FR"/>
              </w:rPr>
            </w:pPr>
          </w:p>
        </w:tc>
        <w:tc>
          <w:tcPr>
            <w:tcW w:w="2040" w:type="dxa"/>
            <w:tcBorders>
              <w:top w:val="nil"/>
              <w:left w:val="nil"/>
              <w:bottom w:val="nil"/>
              <w:right w:val="nil"/>
            </w:tcBorders>
            <w:shd w:val="clear" w:color="auto" w:fill="auto"/>
            <w:noWrap/>
            <w:vAlign w:val="bottom"/>
            <w:hideMark/>
          </w:tcPr>
          <w:p w14:paraId="168A6944" w14:textId="77777777" w:rsidR="00FB3AE7" w:rsidRPr="00C07360" w:rsidRDefault="00FB3AE7" w:rsidP="00AC6922">
            <w:pPr>
              <w:spacing w:after="0" w:line="240" w:lineRule="auto"/>
              <w:jc w:val="center"/>
              <w:rPr>
                <w:rFonts w:eastAsia="Times New Roman" w:cstheme="minorHAnsi"/>
                <w:sz w:val="20"/>
                <w:szCs w:val="20"/>
                <w:lang w:eastAsia="fr-FR"/>
              </w:rPr>
            </w:pPr>
          </w:p>
        </w:tc>
        <w:tc>
          <w:tcPr>
            <w:tcW w:w="914" w:type="dxa"/>
            <w:tcBorders>
              <w:top w:val="nil"/>
              <w:left w:val="nil"/>
              <w:bottom w:val="nil"/>
              <w:right w:val="nil"/>
            </w:tcBorders>
            <w:shd w:val="clear" w:color="auto" w:fill="auto"/>
            <w:noWrap/>
            <w:vAlign w:val="bottom"/>
            <w:hideMark/>
          </w:tcPr>
          <w:p w14:paraId="56F50C66" w14:textId="77777777" w:rsidR="00FB3AE7" w:rsidRPr="00C07360" w:rsidRDefault="00FB3AE7" w:rsidP="00AC6922">
            <w:pPr>
              <w:spacing w:after="0" w:line="240" w:lineRule="auto"/>
              <w:jc w:val="center"/>
              <w:rPr>
                <w:rFonts w:eastAsia="Times New Roman" w:cstheme="minorHAnsi"/>
                <w:sz w:val="20"/>
                <w:szCs w:val="20"/>
                <w:lang w:eastAsia="fr-FR"/>
              </w:rPr>
            </w:pPr>
          </w:p>
        </w:tc>
        <w:tc>
          <w:tcPr>
            <w:tcW w:w="916" w:type="dxa"/>
            <w:tcBorders>
              <w:top w:val="nil"/>
              <w:left w:val="nil"/>
              <w:bottom w:val="nil"/>
              <w:right w:val="nil"/>
            </w:tcBorders>
            <w:shd w:val="clear" w:color="auto" w:fill="auto"/>
            <w:noWrap/>
            <w:vAlign w:val="bottom"/>
            <w:hideMark/>
          </w:tcPr>
          <w:p w14:paraId="11E995D3" w14:textId="77777777" w:rsidR="00FB3AE7" w:rsidRPr="00C07360" w:rsidRDefault="00FB3AE7" w:rsidP="00AC6922">
            <w:pPr>
              <w:spacing w:after="0" w:line="240" w:lineRule="auto"/>
              <w:jc w:val="center"/>
              <w:rPr>
                <w:rFonts w:eastAsia="Times New Roman" w:cstheme="minorHAnsi"/>
                <w:sz w:val="20"/>
                <w:szCs w:val="20"/>
                <w:lang w:eastAsia="fr-FR"/>
              </w:rPr>
            </w:pPr>
          </w:p>
        </w:tc>
      </w:tr>
      <w:tr w:rsidR="00FB3AE7" w:rsidRPr="00C07360" w14:paraId="3F3419A4" w14:textId="77777777" w:rsidTr="004B2974">
        <w:trPr>
          <w:trHeight w:val="252"/>
        </w:trPr>
        <w:tc>
          <w:tcPr>
            <w:tcW w:w="1193" w:type="dxa"/>
            <w:tcBorders>
              <w:top w:val="nil"/>
              <w:left w:val="nil"/>
              <w:bottom w:val="nil"/>
              <w:right w:val="nil"/>
            </w:tcBorders>
            <w:shd w:val="clear" w:color="auto" w:fill="auto"/>
            <w:noWrap/>
            <w:vAlign w:val="bottom"/>
            <w:hideMark/>
          </w:tcPr>
          <w:p w14:paraId="3EDDD238" w14:textId="77777777" w:rsidR="00FB3AE7" w:rsidRPr="00C07360" w:rsidRDefault="00FB3AE7" w:rsidP="00AC6922">
            <w:pPr>
              <w:spacing w:after="0" w:line="240" w:lineRule="auto"/>
              <w:rPr>
                <w:rFonts w:eastAsia="Times New Roman" w:cstheme="minorHAnsi"/>
                <w:sz w:val="20"/>
                <w:szCs w:val="20"/>
                <w:lang w:eastAsia="fr-FR"/>
              </w:rPr>
            </w:pPr>
            <w:r w:rsidRPr="00C07360">
              <w:rPr>
                <w:rFonts w:eastAsia="Times New Roman" w:cstheme="minorHAnsi"/>
                <w:sz w:val="20"/>
                <w:szCs w:val="20"/>
                <w:lang w:eastAsia="fr-FR"/>
              </w:rPr>
              <w:t>2012-2013</w:t>
            </w:r>
          </w:p>
        </w:tc>
        <w:tc>
          <w:tcPr>
            <w:tcW w:w="1218" w:type="dxa"/>
            <w:tcBorders>
              <w:top w:val="nil"/>
              <w:left w:val="nil"/>
              <w:bottom w:val="nil"/>
              <w:right w:val="nil"/>
            </w:tcBorders>
            <w:shd w:val="clear" w:color="auto" w:fill="auto"/>
            <w:noWrap/>
            <w:vAlign w:val="bottom"/>
            <w:hideMark/>
          </w:tcPr>
          <w:p w14:paraId="5ED67C1E" w14:textId="77777777" w:rsidR="00FB3AE7" w:rsidRPr="00C07360" w:rsidRDefault="00FB3AE7" w:rsidP="00AC6922">
            <w:pPr>
              <w:spacing w:after="0" w:line="240" w:lineRule="auto"/>
              <w:jc w:val="center"/>
              <w:rPr>
                <w:rFonts w:eastAsia="Times New Roman" w:cstheme="minorHAnsi"/>
                <w:sz w:val="20"/>
                <w:szCs w:val="20"/>
                <w:lang w:eastAsia="fr-FR"/>
              </w:rPr>
            </w:pPr>
            <w:r w:rsidRPr="00C07360">
              <w:rPr>
                <w:rFonts w:eastAsia="Times New Roman" w:cstheme="minorHAnsi"/>
                <w:sz w:val="20"/>
                <w:szCs w:val="20"/>
                <w:lang w:eastAsia="fr-FR"/>
              </w:rPr>
              <w:t>32.24</w:t>
            </w:r>
          </w:p>
        </w:tc>
        <w:tc>
          <w:tcPr>
            <w:tcW w:w="1004" w:type="dxa"/>
            <w:tcBorders>
              <w:top w:val="nil"/>
              <w:left w:val="nil"/>
              <w:bottom w:val="nil"/>
              <w:right w:val="nil"/>
            </w:tcBorders>
            <w:shd w:val="clear" w:color="auto" w:fill="auto"/>
            <w:noWrap/>
            <w:vAlign w:val="bottom"/>
            <w:hideMark/>
          </w:tcPr>
          <w:p w14:paraId="65647991" w14:textId="77777777" w:rsidR="00FB3AE7" w:rsidRPr="00C07360" w:rsidRDefault="00FB3AE7" w:rsidP="00AC6922">
            <w:pPr>
              <w:spacing w:after="0" w:line="240" w:lineRule="auto"/>
              <w:jc w:val="center"/>
              <w:rPr>
                <w:rFonts w:eastAsia="Times New Roman" w:cstheme="minorHAnsi"/>
                <w:sz w:val="20"/>
                <w:szCs w:val="20"/>
                <w:lang w:eastAsia="fr-FR"/>
              </w:rPr>
            </w:pPr>
            <w:r w:rsidRPr="00C07360">
              <w:rPr>
                <w:rFonts w:eastAsia="Times New Roman" w:cstheme="minorHAnsi"/>
                <w:sz w:val="20"/>
                <w:szCs w:val="20"/>
                <w:lang w:eastAsia="fr-FR"/>
              </w:rPr>
              <w:t>41.22</w:t>
            </w:r>
          </w:p>
        </w:tc>
        <w:tc>
          <w:tcPr>
            <w:tcW w:w="1133" w:type="dxa"/>
            <w:tcBorders>
              <w:top w:val="nil"/>
              <w:left w:val="nil"/>
              <w:bottom w:val="nil"/>
              <w:right w:val="nil"/>
            </w:tcBorders>
            <w:shd w:val="clear" w:color="auto" w:fill="auto"/>
            <w:noWrap/>
            <w:vAlign w:val="bottom"/>
            <w:hideMark/>
          </w:tcPr>
          <w:p w14:paraId="5A989461" w14:textId="77777777" w:rsidR="00FB3AE7" w:rsidRPr="00C07360" w:rsidRDefault="00FB3AE7" w:rsidP="00AC6922">
            <w:pPr>
              <w:spacing w:after="0" w:line="240" w:lineRule="auto"/>
              <w:jc w:val="center"/>
              <w:rPr>
                <w:rFonts w:eastAsia="Times New Roman" w:cstheme="minorHAnsi"/>
                <w:sz w:val="20"/>
                <w:szCs w:val="20"/>
                <w:lang w:eastAsia="fr-FR"/>
              </w:rPr>
            </w:pPr>
            <w:r w:rsidRPr="00C07360">
              <w:rPr>
                <w:rFonts w:eastAsia="Times New Roman" w:cstheme="minorHAnsi"/>
                <w:sz w:val="20"/>
                <w:szCs w:val="20"/>
                <w:lang w:eastAsia="fr-FR"/>
              </w:rPr>
              <w:t>208.11</w:t>
            </w:r>
          </w:p>
        </w:tc>
        <w:tc>
          <w:tcPr>
            <w:tcW w:w="1842" w:type="dxa"/>
            <w:tcBorders>
              <w:top w:val="nil"/>
              <w:left w:val="nil"/>
              <w:bottom w:val="nil"/>
              <w:right w:val="nil"/>
            </w:tcBorders>
            <w:shd w:val="clear" w:color="auto" w:fill="auto"/>
            <w:noWrap/>
            <w:vAlign w:val="bottom"/>
            <w:hideMark/>
          </w:tcPr>
          <w:p w14:paraId="2A812BE0" w14:textId="77777777" w:rsidR="00FB3AE7" w:rsidRPr="00C07360" w:rsidRDefault="00FB3AE7" w:rsidP="00AC6922">
            <w:pPr>
              <w:spacing w:after="0" w:line="240" w:lineRule="auto"/>
              <w:jc w:val="center"/>
              <w:rPr>
                <w:rFonts w:eastAsia="Times New Roman" w:cstheme="minorHAnsi"/>
                <w:sz w:val="20"/>
                <w:szCs w:val="20"/>
                <w:lang w:eastAsia="fr-FR"/>
              </w:rPr>
            </w:pPr>
            <w:r w:rsidRPr="00C07360">
              <w:rPr>
                <w:rFonts w:eastAsia="Times New Roman" w:cstheme="minorHAnsi"/>
                <w:sz w:val="20"/>
                <w:szCs w:val="20"/>
                <w:lang w:eastAsia="fr-FR"/>
              </w:rPr>
              <w:t>249.33</w:t>
            </w:r>
          </w:p>
        </w:tc>
        <w:tc>
          <w:tcPr>
            <w:tcW w:w="2040" w:type="dxa"/>
            <w:tcBorders>
              <w:top w:val="nil"/>
              <w:left w:val="nil"/>
              <w:bottom w:val="nil"/>
              <w:right w:val="nil"/>
            </w:tcBorders>
            <w:shd w:val="clear" w:color="auto" w:fill="auto"/>
            <w:noWrap/>
            <w:vAlign w:val="bottom"/>
            <w:hideMark/>
          </w:tcPr>
          <w:p w14:paraId="387CF3A9" w14:textId="77777777" w:rsidR="00FB3AE7" w:rsidRPr="00C07360" w:rsidRDefault="00FB3AE7" w:rsidP="00AC6922">
            <w:pPr>
              <w:spacing w:after="0" w:line="240" w:lineRule="auto"/>
              <w:jc w:val="center"/>
              <w:rPr>
                <w:rFonts w:eastAsia="Times New Roman" w:cstheme="minorHAnsi"/>
                <w:sz w:val="20"/>
                <w:szCs w:val="20"/>
                <w:lang w:eastAsia="fr-FR"/>
              </w:rPr>
            </w:pPr>
            <w:r w:rsidRPr="00C07360">
              <w:rPr>
                <w:rFonts w:eastAsia="Times New Roman" w:cstheme="minorHAnsi"/>
                <w:sz w:val="20"/>
                <w:szCs w:val="20"/>
                <w:lang w:eastAsia="fr-FR"/>
              </w:rPr>
              <w:t>281.58</w:t>
            </w:r>
          </w:p>
        </w:tc>
        <w:tc>
          <w:tcPr>
            <w:tcW w:w="914" w:type="dxa"/>
            <w:tcBorders>
              <w:top w:val="nil"/>
              <w:left w:val="nil"/>
              <w:bottom w:val="nil"/>
              <w:right w:val="nil"/>
            </w:tcBorders>
            <w:shd w:val="clear" w:color="auto" w:fill="auto"/>
            <w:noWrap/>
            <w:vAlign w:val="bottom"/>
            <w:hideMark/>
          </w:tcPr>
          <w:p w14:paraId="2C9C7895" w14:textId="77777777" w:rsidR="00FB3AE7" w:rsidRPr="00C07360" w:rsidRDefault="00FB3AE7" w:rsidP="00AC6922">
            <w:pPr>
              <w:spacing w:after="0" w:line="240" w:lineRule="auto"/>
              <w:jc w:val="center"/>
              <w:rPr>
                <w:rFonts w:eastAsia="Times New Roman" w:cstheme="minorHAnsi"/>
                <w:sz w:val="20"/>
                <w:szCs w:val="20"/>
                <w:lang w:eastAsia="fr-FR"/>
              </w:rPr>
            </w:pPr>
            <w:r w:rsidRPr="00C07360">
              <w:rPr>
                <w:rFonts w:eastAsia="Times New Roman" w:cstheme="minorHAnsi"/>
                <w:sz w:val="20"/>
                <w:szCs w:val="20"/>
                <w:lang w:eastAsia="fr-FR"/>
              </w:rPr>
              <w:t>11.45%</w:t>
            </w:r>
          </w:p>
        </w:tc>
        <w:tc>
          <w:tcPr>
            <w:tcW w:w="916" w:type="dxa"/>
            <w:tcBorders>
              <w:top w:val="nil"/>
              <w:left w:val="nil"/>
              <w:bottom w:val="nil"/>
              <w:right w:val="nil"/>
            </w:tcBorders>
            <w:shd w:val="clear" w:color="auto" w:fill="auto"/>
            <w:noWrap/>
            <w:vAlign w:val="bottom"/>
            <w:hideMark/>
          </w:tcPr>
          <w:p w14:paraId="09CAABF9" w14:textId="77777777" w:rsidR="00FB3AE7" w:rsidRPr="00C07360" w:rsidRDefault="00FB3AE7" w:rsidP="00AC6922">
            <w:pPr>
              <w:spacing w:after="0" w:line="240" w:lineRule="auto"/>
              <w:jc w:val="center"/>
              <w:rPr>
                <w:rFonts w:eastAsia="Times New Roman" w:cstheme="minorHAnsi"/>
                <w:sz w:val="20"/>
                <w:szCs w:val="20"/>
                <w:lang w:eastAsia="fr-FR"/>
              </w:rPr>
            </w:pPr>
            <w:r w:rsidRPr="00C07360">
              <w:rPr>
                <w:rFonts w:eastAsia="Times New Roman" w:cstheme="minorHAnsi"/>
                <w:sz w:val="20"/>
                <w:szCs w:val="20"/>
                <w:lang w:eastAsia="fr-FR"/>
              </w:rPr>
              <w:t>88.55%</w:t>
            </w:r>
          </w:p>
        </w:tc>
      </w:tr>
      <w:tr w:rsidR="00FB3AE7" w:rsidRPr="00C07360" w14:paraId="0B5F406E" w14:textId="77777777" w:rsidTr="004B2974">
        <w:trPr>
          <w:trHeight w:val="252"/>
        </w:trPr>
        <w:tc>
          <w:tcPr>
            <w:tcW w:w="1193" w:type="dxa"/>
            <w:tcBorders>
              <w:top w:val="nil"/>
              <w:left w:val="nil"/>
              <w:bottom w:val="nil"/>
              <w:right w:val="nil"/>
            </w:tcBorders>
            <w:shd w:val="clear" w:color="auto" w:fill="auto"/>
            <w:noWrap/>
            <w:vAlign w:val="bottom"/>
            <w:hideMark/>
          </w:tcPr>
          <w:p w14:paraId="4CC88C88" w14:textId="77777777" w:rsidR="00FB3AE7" w:rsidRPr="00C07360" w:rsidRDefault="00FB3AE7" w:rsidP="00AC6922">
            <w:pPr>
              <w:spacing w:after="0" w:line="240" w:lineRule="auto"/>
              <w:rPr>
                <w:rFonts w:eastAsia="Times New Roman" w:cstheme="minorHAnsi"/>
                <w:sz w:val="20"/>
                <w:szCs w:val="20"/>
                <w:lang w:eastAsia="fr-FR"/>
              </w:rPr>
            </w:pPr>
            <w:r w:rsidRPr="00C07360">
              <w:rPr>
                <w:rFonts w:eastAsia="Times New Roman" w:cstheme="minorHAnsi"/>
                <w:sz w:val="20"/>
                <w:szCs w:val="20"/>
                <w:lang w:eastAsia="fr-FR"/>
              </w:rPr>
              <w:t>2013-2014</w:t>
            </w:r>
          </w:p>
        </w:tc>
        <w:tc>
          <w:tcPr>
            <w:tcW w:w="1218" w:type="dxa"/>
            <w:tcBorders>
              <w:top w:val="nil"/>
              <w:left w:val="nil"/>
              <w:bottom w:val="nil"/>
              <w:right w:val="nil"/>
            </w:tcBorders>
            <w:shd w:val="clear" w:color="auto" w:fill="auto"/>
            <w:noWrap/>
            <w:vAlign w:val="bottom"/>
            <w:hideMark/>
          </w:tcPr>
          <w:p w14:paraId="44C42315" w14:textId="77777777" w:rsidR="00FB3AE7" w:rsidRPr="00C07360" w:rsidRDefault="00FB3AE7" w:rsidP="00AC6922">
            <w:pPr>
              <w:spacing w:after="0" w:line="240" w:lineRule="auto"/>
              <w:jc w:val="center"/>
              <w:rPr>
                <w:rFonts w:eastAsia="Times New Roman" w:cstheme="minorHAnsi"/>
                <w:sz w:val="20"/>
                <w:szCs w:val="20"/>
                <w:lang w:eastAsia="fr-FR"/>
              </w:rPr>
            </w:pPr>
            <w:r w:rsidRPr="00C07360">
              <w:rPr>
                <w:rFonts w:eastAsia="Times New Roman" w:cstheme="minorHAnsi"/>
                <w:sz w:val="20"/>
                <w:szCs w:val="20"/>
                <w:lang w:eastAsia="fr-FR"/>
              </w:rPr>
              <w:t>57.30</w:t>
            </w:r>
          </w:p>
        </w:tc>
        <w:tc>
          <w:tcPr>
            <w:tcW w:w="1004" w:type="dxa"/>
            <w:tcBorders>
              <w:top w:val="nil"/>
              <w:left w:val="nil"/>
              <w:bottom w:val="nil"/>
              <w:right w:val="nil"/>
            </w:tcBorders>
            <w:shd w:val="clear" w:color="auto" w:fill="auto"/>
            <w:noWrap/>
            <w:vAlign w:val="bottom"/>
            <w:hideMark/>
          </w:tcPr>
          <w:p w14:paraId="3382C920" w14:textId="77777777" w:rsidR="00FB3AE7" w:rsidRPr="00C07360" w:rsidRDefault="00FB3AE7" w:rsidP="00AC6922">
            <w:pPr>
              <w:spacing w:after="0" w:line="240" w:lineRule="auto"/>
              <w:jc w:val="center"/>
              <w:rPr>
                <w:rFonts w:eastAsia="Times New Roman" w:cstheme="minorHAnsi"/>
                <w:sz w:val="20"/>
                <w:szCs w:val="20"/>
                <w:lang w:eastAsia="fr-FR"/>
              </w:rPr>
            </w:pPr>
            <w:r w:rsidRPr="00C07360">
              <w:rPr>
                <w:rFonts w:eastAsia="Times New Roman" w:cstheme="minorHAnsi"/>
                <w:sz w:val="20"/>
                <w:szCs w:val="20"/>
                <w:lang w:eastAsia="fr-FR"/>
              </w:rPr>
              <w:t>34.91</w:t>
            </w:r>
          </w:p>
        </w:tc>
        <w:tc>
          <w:tcPr>
            <w:tcW w:w="1133" w:type="dxa"/>
            <w:tcBorders>
              <w:top w:val="nil"/>
              <w:left w:val="nil"/>
              <w:bottom w:val="nil"/>
              <w:right w:val="nil"/>
            </w:tcBorders>
            <w:shd w:val="clear" w:color="auto" w:fill="auto"/>
            <w:noWrap/>
            <w:vAlign w:val="bottom"/>
            <w:hideMark/>
          </w:tcPr>
          <w:p w14:paraId="3B6AAB10" w14:textId="77777777" w:rsidR="00FB3AE7" w:rsidRPr="00C07360" w:rsidRDefault="00FB3AE7" w:rsidP="00AC6922">
            <w:pPr>
              <w:spacing w:after="0" w:line="240" w:lineRule="auto"/>
              <w:jc w:val="center"/>
              <w:rPr>
                <w:rFonts w:eastAsia="Times New Roman" w:cstheme="minorHAnsi"/>
                <w:sz w:val="20"/>
                <w:szCs w:val="20"/>
                <w:lang w:eastAsia="fr-FR"/>
              </w:rPr>
            </w:pPr>
            <w:r w:rsidRPr="00C07360">
              <w:rPr>
                <w:rFonts w:eastAsia="Times New Roman" w:cstheme="minorHAnsi"/>
                <w:sz w:val="20"/>
                <w:szCs w:val="20"/>
                <w:lang w:eastAsia="fr-FR"/>
              </w:rPr>
              <w:t>75.20</w:t>
            </w:r>
          </w:p>
        </w:tc>
        <w:tc>
          <w:tcPr>
            <w:tcW w:w="1842" w:type="dxa"/>
            <w:tcBorders>
              <w:top w:val="nil"/>
              <w:left w:val="nil"/>
              <w:bottom w:val="nil"/>
              <w:right w:val="nil"/>
            </w:tcBorders>
            <w:shd w:val="clear" w:color="auto" w:fill="auto"/>
            <w:noWrap/>
            <w:vAlign w:val="bottom"/>
            <w:hideMark/>
          </w:tcPr>
          <w:p w14:paraId="063167DF" w14:textId="77777777" w:rsidR="00FB3AE7" w:rsidRPr="00C07360" w:rsidRDefault="00FB3AE7" w:rsidP="00AC6922">
            <w:pPr>
              <w:spacing w:after="0" w:line="240" w:lineRule="auto"/>
              <w:jc w:val="center"/>
              <w:rPr>
                <w:rFonts w:eastAsia="Times New Roman" w:cstheme="minorHAnsi"/>
                <w:sz w:val="20"/>
                <w:szCs w:val="20"/>
                <w:lang w:eastAsia="fr-FR"/>
              </w:rPr>
            </w:pPr>
            <w:r w:rsidRPr="00C07360">
              <w:rPr>
                <w:rFonts w:eastAsia="Times New Roman" w:cstheme="minorHAnsi"/>
                <w:sz w:val="20"/>
                <w:szCs w:val="20"/>
                <w:lang w:eastAsia="fr-FR"/>
              </w:rPr>
              <w:t>110.11</w:t>
            </w:r>
          </w:p>
        </w:tc>
        <w:tc>
          <w:tcPr>
            <w:tcW w:w="2040" w:type="dxa"/>
            <w:tcBorders>
              <w:top w:val="nil"/>
              <w:left w:val="nil"/>
              <w:bottom w:val="nil"/>
              <w:right w:val="nil"/>
            </w:tcBorders>
            <w:shd w:val="clear" w:color="auto" w:fill="auto"/>
            <w:noWrap/>
            <w:vAlign w:val="bottom"/>
            <w:hideMark/>
          </w:tcPr>
          <w:p w14:paraId="306A8E6F" w14:textId="77777777" w:rsidR="00FB3AE7" w:rsidRPr="00C07360" w:rsidRDefault="00FB3AE7" w:rsidP="00AC6922">
            <w:pPr>
              <w:spacing w:after="0" w:line="240" w:lineRule="auto"/>
              <w:jc w:val="center"/>
              <w:rPr>
                <w:rFonts w:eastAsia="Times New Roman" w:cstheme="minorHAnsi"/>
                <w:sz w:val="20"/>
                <w:szCs w:val="20"/>
                <w:lang w:eastAsia="fr-FR"/>
              </w:rPr>
            </w:pPr>
            <w:r w:rsidRPr="00C07360">
              <w:rPr>
                <w:rFonts w:eastAsia="Times New Roman" w:cstheme="minorHAnsi"/>
                <w:sz w:val="20"/>
                <w:szCs w:val="20"/>
                <w:lang w:eastAsia="fr-FR"/>
              </w:rPr>
              <w:t>167.40</w:t>
            </w:r>
          </w:p>
        </w:tc>
        <w:tc>
          <w:tcPr>
            <w:tcW w:w="914" w:type="dxa"/>
            <w:tcBorders>
              <w:top w:val="nil"/>
              <w:left w:val="nil"/>
              <w:bottom w:val="nil"/>
              <w:right w:val="nil"/>
            </w:tcBorders>
            <w:shd w:val="clear" w:color="auto" w:fill="auto"/>
            <w:noWrap/>
            <w:vAlign w:val="bottom"/>
            <w:hideMark/>
          </w:tcPr>
          <w:p w14:paraId="02E7098D" w14:textId="77777777" w:rsidR="00FB3AE7" w:rsidRPr="00C07360" w:rsidRDefault="00FB3AE7" w:rsidP="00AC6922">
            <w:pPr>
              <w:spacing w:after="0" w:line="240" w:lineRule="auto"/>
              <w:jc w:val="center"/>
              <w:rPr>
                <w:rFonts w:eastAsia="Times New Roman" w:cstheme="minorHAnsi"/>
                <w:sz w:val="20"/>
                <w:szCs w:val="20"/>
                <w:lang w:eastAsia="fr-FR"/>
              </w:rPr>
            </w:pPr>
            <w:r w:rsidRPr="00C07360">
              <w:rPr>
                <w:rFonts w:eastAsia="Times New Roman" w:cstheme="minorHAnsi"/>
                <w:sz w:val="20"/>
                <w:szCs w:val="20"/>
                <w:lang w:eastAsia="fr-FR"/>
              </w:rPr>
              <w:t>34.23%</w:t>
            </w:r>
          </w:p>
        </w:tc>
        <w:tc>
          <w:tcPr>
            <w:tcW w:w="916" w:type="dxa"/>
            <w:tcBorders>
              <w:top w:val="nil"/>
              <w:left w:val="nil"/>
              <w:bottom w:val="nil"/>
              <w:right w:val="nil"/>
            </w:tcBorders>
            <w:shd w:val="clear" w:color="auto" w:fill="auto"/>
            <w:noWrap/>
            <w:vAlign w:val="bottom"/>
            <w:hideMark/>
          </w:tcPr>
          <w:p w14:paraId="746615CD" w14:textId="77777777" w:rsidR="00FB3AE7" w:rsidRPr="00C07360" w:rsidRDefault="00FB3AE7" w:rsidP="00AC6922">
            <w:pPr>
              <w:spacing w:after="0" w:line="240" w:lineRule="auto"/>
              <w:jc w:val="center"/>
              <w:rPr>
                <w:rFonts w:eastAsia="Times New Roman" w:cstheme="minorHAnsi"/>
                <w:sz w:val="20"/>
                <w:szCs w:val="20"/>
                <w:lang w:eastAsia="fr-FR"/>
              </w:rPr>
            </w:pPr>
            <w:r w:rsidRPr="00C07360">
              <w:rPr>
                <w:rFonts w:eastAsia="Times New Roman" w:cstheme="minorHAnsi"/>
                <w:sz w:val="20"/>
                <w:szCs w:val="20"/>
                <w:lang w:eastAsia="fr-FR"/>
              </w:rPr>
              <w:t>65.77%</w:t>
            </w:r>
          </w:p>
        </w:tc>
      </w:tr>
      <w:tr w:rsidR="00FB3AE7" w:rsidRPr="00C07360" w14:paraId="158723AB" w14:textId="77777777" w:rsidTr="004B2974">
        <w:trPr>
          <w:trHeight w:val="252"/>
        </w:trPr>
        <w:tc>
          <w:tcPr>
            <w:tcW w:w="1193" w:type="dxa"/>
            <w:tcBorders>
              <w:top w:val="nil"/>
              <w:left w:val="nil"/>
              <w:bottom w:val="nil"/>
              <w:right w:val="nil"/>
            </w:tcBorders>
            <w:shd w:val="clear" w:color="auto" w:fill="auto"/>
            <w:noWrap/>
            <w:vAlign w:val="bottom"/>
            <w:hideMark/>
          </w:tcPr>
          <w:p w14:paraId="6037762E" w14:textId="77777777" w:rsidR="00FB3AE7" w:rsidRPr="00C07360" w:rsidRDefault="00FB3AE7" w:rsidP="00AC6922">
            <w:pPr>
              <w:spacing w:after="0" w:line="240" w:lineRule="auto"/>
              <w:rPr>
                <w:rFonts w:eastAsia="Times New Roman" w:cstheme="minorHAnsi"/>
                <w:sz w:val="20"/>
                <w:szCs w:val="20"/>
                <w:lang w:eastAsia="fr-FR"/>
              </w:rPr>
            </w:pPr>
            <w:r w:rsidRPr="00C07360">
              <w:rPr>
                <w:rFonts w:eastAsia="Times New Roman" w:cstheme="minorHAnsi"/>
                <w:sz w:val="20"/>
                <w:szCs w:val="20"/>
                <w:lang w:eastAsia="fr-FR"/>
              </w:rPr>
              <w:t>2014-2015</w:t>
            </w:r>
          </w:p>
        </w:tc>
        <w:tc>
          <w:tcPr>
            <w:tcW w:w="1218" w:type="dxa"/>
            <w:tcBorders>
              <w:top w:val="nil"/>
              <w:left w:val="nil"/>
              <w:bottom w:val="nil"/>
              <w:right w:val="nil"/>
            </w:tcBorders>
            <w:shd w:val="clear" w:color="auto" w:fill="auto"/>
            <w:noWrap/>
            <w:vAlign w:val="bottom"/>
            <w:hideMark/>
          </w:tcPr>
          <w:p w14:paraId="4ABDA1B8" w14:textId="77777777" w:rsidR="00FB3AE7" w:rsidRPr="00C07360" w:rsidRDefault="00FB3AE7" w:rsidP="00AC6922">
            <w:pPr>
              <w:spacing w:after="0" w:line="240" w:lineRule="auto"/>
              <w:jc w:val="center"/>
              <w:rPr>
                <w:rFonts w:eastAsia="Times New Roman" w:cstheme="minorHAnsi"/>
                <w:sz w:val="20"/>
                <w:szCs w:val="20"/>
                <w:lang w:eastAsia="fr-FR"/>
              </w:rPr>
            </w:pPr>
            <w:r w:rsidRPr="00C07360">
              <w:rPr>
                <w:rFonts w:eastAsia="Times New Roman" w:cstheme="minorHAnsi"/>
                <w:sz w:val="20"/>
                <w:szCs w:val="20"/>
                <w:lang w:eastAsia="fr-FR"/>
              </w:rPr>
              <w:t>59.32</w:t>
            </w:r>
          </w:p>
        </w:tc>
        <w:tc>
          <w:tcPr>
            <w:tcW w:w="1004" w:type="dxa"/>
            <w:tcBorders>
              <w:top w:val="nil"/>
              <w:left w:val="nil"/>
              <w:bottom w:val="nil"/>
              <w:right w:val="nil"/>
            </w:tcBorders>
            <w:shd w:val="clear" w:color="auto" w:fill="auto"/>
            <w:noWrap/>
            <w:vAlign w:val="bottom"/>
            <w:hideMark/>
          </w:tcPr>
          <w:p w14:paraId="67F1F5F8" w14:textId="77777777" w:rsidR="00FB3AE7" w:rsidRPr="00C07360" w:rsidRDefault="00FB3AE7" w:rsidP="00AC6922">
            <w:pPr>
              <w:spacing w:after="0" w:line="240" w:lineRule="auto"/>
              <w:jc w:val="center"/>
              <w:rPr>
                <w:rFonts w:eastAsia="Times New Roman" w:cstheme="minorHAnsi"/>
                <w:sz w:val="20"/>
                <w:szCs w:val="20"/>
                <w:lang w:eastAsia="fr-FR"/>
              </w:rPr>
            </w:pPr>
            <w:r w:rsidRPr="00C07360">
              <w:rPr>
                <w:rFonts w:eastAsia="Times New Roman" w:cstheme="minorHAnsi"/>
                <w:sz w:val="20"/>
                <w:szCs w:val="20"/>
                <w:lang w:eastAsia="fr-FR"/>
              </w:rPr>
              <w:t>8.02</w:t>
            </w:r>
          </w:p>
        </w:tc>
        <w:tc>
          <w:tcPr>
            <w:tcW w:w="1133" w:type="dxa"/>
            <w:tcBorders>
              <w:top w:val="nil"/>
              <w:left w:val="nil"/>
              <w:bottom w:val="nil"/>
              <w:right w:val="nil"/>
            </w:tcBorders>
            <w:shd w:val="clear" w:color="auto" w:fill="auto"/>
            <w:noWrap/>
            <w:vAlign w:val="bottom"/>
            <w:hideMark/>
          </w:tcPr>
          <w:p w14:paraId="48761B09" w14:textId="77777777" w:rsidR="00FB3AE7" w:rsidRPr="00C07360" w:rsidRDefault="00FB3AE7" w:rsidP="00AC6922">
            <w:pPr>
              <w:spacing w:after="0" w:line="240" w:lineRule="auto"/>
              <w:jc w:val="center"/>
              <w:rPr>
                <w:rFonts w:eastAsia="Times New Roman" w:cstheme="minorHAnsi"/>
                <w:sz w:val="20"/>
                <w:szCs w:val="20"/>
                <w:lang w:eastAsia="fr-FR"/>
              </w:rPr>
            </w:pPr>
            <w:r w:rsidRPr="00C07360">
              <w:rPr>
                <w:rFonts w:eastAsia="Times New Roman" w:cstheme="minorHAnsi"/>
                <w:sz w:val="20"/>
                <w:szCs w:val="20"/>
                <w:lang w:eastAsia="fr-FR"/>
              </w:rPr>
              <w:t>89.70</w:t>
            </w:r>
          </w:p>
        </w:tc>
        <w:tc>
          <w:tcPr>
            <w:tcW w:w="1842" w:type="dxa"/>
            <w:tcBorders>
              <w:top w:val="nil"/>
              <w:left w:val="nil"/>
              <w:bottom w:val="nil"/>
              <w:right w:val="nil"/>
            </w:tcBorders>
            <w:shd w:val="clear" w:color="auto" w:fill="auto"/>
            <w:noWrap/>
            <w:vAlign w:val="bottom"/>
            <w:hideMark/>
          </w:tcPr>
          <w:p w14:paraId="75F81058" w14:textId="77777777" w:rsidR="00FB3AE7" w:rsidRPr="00C07360" w:rsidRDefault="00FB3AE7" w:rsidP="00AC6922">
            <w:pPr>
              <w:spacing w:after="0" w:line="240" w:lineRule="auto"/>
              <w:jc w:val="center"/>
              <w:rPr>
                <w:rFonts w:eastAsia="Times New Roman" w:cstheme="minorHAnsi"/>
                <w:sz w:val="20"/>
                <w:szCs w:val="20"/>
                <w:lang w:eastAsia="fr-FR"/>
              </w:rPr>
            </w:pPr>
            <w:r w:rsidRPr="00C07360">
              <w:rPr>
                <w:rFonts w:eastAsia="Times New Roman" w:cstheme="minorHAnsi"/>
                <w:sz w:val="20"/>
                <w:szCs w:val="20"/>
                <w:lang w:eastAsia="fr-FR"/>
              </w:rPr>
              <w:t>97.72</w:t>
            </w:r>
          </w:p>
        </w:tc>
        <w:tc>
          <w:tcPr>
            <w:tcW w:w="2040" w:type="dxa"/>
            <w:tcBorders>
              <w:top w:val="nil"/>
              <w:left w:val="nil"/>
              <w:bottom w:val="nil"/>
              <w:right w:val="nil"/>
            </w:tcBorders>
            <w:shd w:val="clear" w:color="auto" w:fill="auto"/>
            <w:noWrap/>
            <w:vAlign w:val="bottom"/>
            <w:hideMark/>
          </w:tcPr>
          <w:p w14:paraId="4897E546" w14:textId="77777777" w:rsidR="00FB3AE7" w:rsidRPr="00C07360" w:rsidRDefault="00FB3AE7" w:rsidP="00AC6922">
            <w:pPr>
              <w:spacing w:after="0" w:line="240" w:lineRule="auto"/>
              <w:jc w:val="center"/>
              <w:rPr>
                <w:rFonts w:eastAsia="Times New Roman" w:cstheme="minorHAnsi"/>
                <w:sz w:val="20"/>
                <w:szCs w:val="20"/>
                <w:lang w:eastAsia="fr-FR"/>
              </w:rPr>
            </w:pPr>
            <w:r w:rsidRPr="00C07360">
              <w:rPr>
                <w:rFonts w:eastAsia="Times New Roman" w:cstheme="minorHAnsi"/>
                <w:sz w:val="20"/>
                <w:szCs w:val="20"/>
                <w:lang w:eastAsia="fr-FR"/>
              </w:rPr>
              <w:t>157.04</w:t>
            </w:r>
          </w:p>
        </w:tc>
        <w:tc>
          <w:tcPr>
            <w:tcW w:w="914" w:type="dxa"/>
            <w:tcBorders>
              <w:top w:val="nil"/>
              <w:left w:val="nil"/>
              <w:bottom w:val="nil"/>
              <w:right w:val="nil"/>
            </w:tcBorders>
            <w:shd w:val="clear" w:color="auto" w:fill="auto"/>
            <w:noWrap/>
            <w:vAlign w:val="bottom"/>
            <w:hideMark/>
          </w:tcPr>
          <w:p w14:paraId="06437817" w14:textId="77777777" w:rsidR="00FB3AE7" w:rsidRPr="00C07360" w:rsidRDefault="00FB3AE7" w:rsidP="00AC6922">
            <w:pPr>
              <w:spacing w:after="0" w:line="240" w:lineRule="auto"/>
              <w:jc w:val="center"/>
              <w:rPr>
                <w:rFonts w:eastAsia="Times New Roman" w:cstheme="minorHAnsi"/>
                <w:sz w:val="20"/>
                <w:szCs w:val="20"/>
                <w:lang w:eastAsia="fr-FR"/>
              </w:rPr>
            </w:pPr>
            <w:r w:rsidRPr="00C07360">
              <w:rPr>
                <w:rFonts w:eastAsia="Times New Roman" w:cstheme="minorHAnsi"/>
                <w:sz w:val="20"/>
                <w:szCs w:val="20"/>
                <w:lang w:eastAsia="fr-FR"/>
              </w:rPr>
              <w:t>37.77%</w:t>
            </w:r>
          </w:p>
        </w:tc>
        <w:tc>
          <w:tcPr>
            <w:tcW w:w="916" w:type="dxa"/>
            <w:tcBorders>
              <w:top w:val="nil"/>
              <w:left w:val="nil"/>
              <w:bottom w:val="nil"/>
              <w:right w:val="nil"/>
            </w:tcBorders>
            <w:shd w:val="clear" w:color="auto" w:fill="auto"/>
            <w:noWrap/>
            <w:vAlign w:val="bottom"/>
            <w:hideMark/>
          </w:tcPr>
          <w:p w14:paraId="6562ACAC" w14:textId="77777777" w:rsidR="00FB3AE7" w:rsidRPr="00C07360" w:rsidRDefault="00FB3AE7" w:rsidP="00AC6922">
            <w:pPr>
              <w:spacing w:after="0" w:line="240" w:lineRule="auto"/>
              <w:jc w:val="center"/>
              <w:rPr>
                <w:rFonts w:eastAsia="Times New Roman" w:cstheme="minorHAnsi"/>
                <w:sz w:val="20"/>
                <w:szCs w:val="20"/>
                <w:lang w:eastAsia="fr-FR"/>
              </w:rPr>
            </w:pPr>
            <w:r w:rsidRPr="00C07360">
              <w:rPr>
                <w:rFonts w:eastAsia="Times New Roman" w:cstheme="minorHAnsi"/>
                <w:sz w:val="20"/>
                <w:szCs w:val="20"/>
                <w:lang w:eastAsia="fr-FR"/>
              </w:rPr>
              <w:t>62.23%</w:t>
            </w:r>
          </w:p>
        </w:tc>
      </w:tr>
      <w:tr w:rsidR="00FB3AE7" w:rsidRPr="00C07360" w14:paraId="46A2049E" w14:textId="77777777" w:rsidTr="004B2974">
        <w:trPr>
          <w:trHeight w:val="252"/>
        </w:trPr>
        <w:tc>
          <w:tcPr>
            <w:tcW w:w="1193" w:type="dxa"/>
            <w:tcBorders>
              <w:top w:val="nil"/>
              <w:left w:val="nil"/>
              <w:bottom w:val="nil"/>
              <w:right w:val="nil"/>
            </w:tcBorders>
            <w:shd w:val="clear" w:color="auto" w:fill="auto"/>
            <w:noWrap/>
            <w:vAlign w:val="bottom"/>
            <w:hideMark/>
          </w:tcPr>
          <w:p w14:paraId="7C702126" w14:textId="77777777" w:rsidR="00FB3AE7" w:rsidRPr="00C07360" w:rsidRDefault="00FB3AE7" w:rsidP="00AC6922">
            <w:pPr>
              <w:spacing w:after="0" w:line="240" w:lineRule="auto"/>
              <w:rPr>
                <w:rFonts w:eastAsia="Times New Roman" w:cstheme="minorHAnsi"/>
                <w:sz w:val="20"/>
                <w:szCs w:val="20"/>
                <w:lang w:eastAsia="fr-FR"/>
              </w:rPr>
            </w:pPr>
            <w:r w:rsidRPr="00C07360">
              <w:rPr>
                <w:rFonts w:eastAsia="Times New Roman" w:cstheme="minorHAnsi"/>
                <w:sz w:val="20"/>
                <w:szCs w:val="20"/>
                <w:lang w:eastAsia="fr-FR"/>
              </w:rPr>
              <w:t>2015-2016</w:t>
            </w:r>
          </w:p>
        </w:tc>
        <w:tc>
          <w:tcPr>
            <w:tcW w:w="1218" w:type="dxa"/>
            <w:tcBorders>
              <w:top w:val="nil"/>
              <w:left w:val="nil"/>
              <w:bottom w:val="nil"/>
              <w:right w:val="nil"/>
            </w:tcBorders>
            <w:shd w:val="clear" w:color="auto" w:fill="auto"/>
            <w:noWrap/>
            <w:vAlign w:val="bottom"/>
            <w:hideMark/>
          </w:tcPr>
          <w:p w14:paraId="74B49A53" w14:textId="77777777" w:rsidR="00FB3AE7" w:rsidRPr="00C07360" w:rsidRDefault="00FB3AE7" w:rsidP="00AC6922">
            <w:pPr>
              <w:spacing w:after="0" w:line="240" w:lineRule="auto"/>
              <w:jc w:val="center"/>
              <w:rPr>
                <w:rFonts w:eastAsia="Times New Roman" w:cstheme="minorHAnsi"/>
                <w:sz w:val="20"/>
                <w:szCs w:val="20"/>
                <w:lang w:eastAsia="fr-FR"/>
              </w:rPr>
            </w:pPr>
            <w:r w:rsidRPr="00C07360">
              <w:rPr>
                <w:rFonts w:eastAsia="Times New Roman" w:cstheme="minorHAnsi"/>
                <w:sz w:val="20"/>
                <w:szCs w:val="20"/>
                <w:lang w:eastAsia="fr-FR"/>
              </w:rPr>
              <w:t>95.33</w:t>
            </w:r>
          </w:p>
        </w:tc>
        <w:tc>
          <w:tcPr>
            <w:tcW w:w="1004" w:type="dxa"/>
            <w:tcBorders>
              <w:top w:val="nil"/>
              <w:left w:val="nil"/>
              <w:bottom w:val="nil"/>
              <w:right w:val="nil"/>
            </w:tcBorders>
            <w:shd w:val="clear" w:color="auto" w:fill="auto"/>
            <w:noWrap/>
            <w:vAlign w:val="bottom"/>
            <w:hideMark/>
          </w:tcPr>
          <w:p w14:paraId="4F91552B" w14:textId="77777777" w:rsidR="00FB3AE7" w:rsidRPr="00C07360" w:rsidRDefault="00FB3AE7" w:rsidP="00AC6922">
            <w:pPr>
              <w:spacing w:after="0" w:line="240" w:lineRule="auto"/>
              <w:jc w:val="center"/>
              <w:rPr>
                <w:rFonts w:eastAsia="Times New Roman" w:cstheme="minorHAnsi"/>
                <w:sz w:val="20"/>
                <w:szCs w:val="20"/>
                <w:lang w:eastAsia="fr-FR"/>
              </w:rPr>
            </w:pPr>
            <w:r w:rsidRPr="00C07360">
              <w:rPr>
                <w:rFonts w:eastAsia="Times New Roman" w:cstheme="minorHAnsi"/>
                <w:sz w:val="20"/>
                <w:szCs w:val="20"/>
                <w:lang w:eastAsia="fr-FR"/>
              </w:rPr>
              <w:t>0.30</w:t>
            </w:r>
          </w:p>
        </w:tc>
        <w:tc>
          <w:tcPr>
            <w:tcW w:w="1133" w:type="dxa"/>
            <w:tcBorders>
              <w:top w:val="nil"/>
              <w:left w:val="nil"/>
              <w:bottom w:val="nil"/>
              <w:right w:val="nil"/>
            </w:tcBorders>
            <w:shd w:val="clear" w:color="auto" w:fill="auto"/>
            <w:noWrap/>
            <w:vAlign w:val="bottom"/>
            <w:hideMark/>
          </w:tcPr>
          <w:p w14:paraId="157D2592" w14:textId="77777777" w:rsidR="00FB3AE7" w:rsidRPr="00C07360" w:rsidRDefault="00FB3AE7" w:rsidP="00AC6922">
            <w:pPr>
              <w:spacing w:after="0" w:line="240" w:lineRule="auto"/>
              <w:jc w:val="center"/>
              <w:rPr>
                <w:rFonts w:eastAsia="Times New Roman" w:cstheme="minorHAnsi"/>
                <w:sz w:val="20"/>
                <w:szCs w:val="20"/>
                <w:lang w:eastAsia="fr-FR"/>
              </w:rPr>
            </w:pPr>
            <w:r w:rsidRPr="00C07360">
              <w:rPr>
                <w:rFonts w:eastAsia="Times New Roman" w:cstheme="minorHAnsi"/>
                <w:sz w:val="20"/>
                <w:szCs w:val="20"/>
                <w:lang w:eastAsia="fr-FR"/>
              </w:rPr>
              <w:t>68.52</w:t>
            </w:r>
          </w:p>
        </w:tc>
        <w:tc>
          <w:tcPr>
            <w:tcW w:w="1842" w:type="dxa"/>
            <w:tcBorders>
              <w:top w:val="nil"/>
              <w:left w:val="nil"/>
              <w:bottom w:val="nil"/>
              <w:right w:val="nil"/>
            </w:tcBorders>
            <w:shd w:val="clear" w:color="auto" w:fill="auto"/>
            <w:noWrap/>
            <w:vAlign w:val="bottom"/>
            <w:hideMark/>
          </w:tcPr>
          <w:p w14:paraId="7D17086F" w14:textId="77777777" w:rsidR="00FB3AE7" w:rsidRPr="00C07360" w:rsidRDefault="00FB3AE7" w:rsidP="00AC6922">
            <w:pPr>
              <w:spacing w:after="0" w:line="240" w:lineRule="auto"/>
              <w:jc w:val="center"/>
              <w:rPr>
                <w:rFonts w:eastAsia="Times New Roman" w:cstheme="minorHAnsi"/>
                <w:sz w:val="20"/>
                <w:szCs w:val="20"/>
                <w:lang w:eastAsia="fr-FR"/>
              </w:rPr>
            </w:pPr>
            <w:r w:rsidRPr="00C07360">
              <w:rPr>
                <w:rFonts w:eastAsia="Times New Roman" w:cstheme="minorHAnsi"/>
                <w:sz w:val="20"/>
                <w:szCs w:val="20"/>
                <w:lang w:eastAsia="fr-FR"/>
              </w:rPr>
              <w:t>68.82</w:t>
            </w:r>
          </w:p>
        </w:tc>
        <w:tc>
          <w:tcPr>
            <w:tcW w:w="2040" w:type="dxa"/>
            <w:tcBorders>
              <w:top w:val="nil"/>
              <w:left w:val="nil"/>
              <w:bottom w:val="nil"/>
              <w:right w:val="nil"/>
            </w:tcBorders>
            <w:shd w:val="clear" w:color="auto" w:fill="auto"/>
            <w:noWrap/>
            <w:vAlign w:val="bottom"/>
            <w:hideMark/>
          </w:tcPr>
          <w:p w14:paraId="77AB8594" w14:textId="77777777" w:rsidR="00FB3AE7" w:rsidRPr="00C07360" w:rsidRDefault="00FB3AE7" w:rsidP="00AC6922">
            <w:pPr>
              <w:spacing w:after="0" w:line="240" w:lineRule="auto"/>
              <w:jc w:val="center"/>
              <w:rPr>
                <w:rFonts w:eastAsia="Times New Roman" w:cstheme="minorHAnsi"/>
                <w:sz w:val="20"/>
                <w:szCs w:val="20"/>
                <w:lang w:eastAsia="fr-FR"/>
              </w:rPr>
            </w:pPr>
            <w:r w:rsidRPr="00C07360">
              <w:rPr>
                <w:rFonts w:eastAsia="Times New Roman" w:cstheme="minorHAnsi"/>
                <w:sz w:val="20"/>
                <w:szCs w:val="20"/>
                <w:lang w:eastAsia="fr-FR"/>
              </w:rPr>
              <w:t>164.16</w:t>
            </w:r>
          </w:p>
        </w:tc>
        <w:tc>
          <w:tcPr>
            <w:tcW w:w="914" w:type="dxa"/>
            <w:tcBorders>
              <w:top w:val="nil"/>
              <w:left w:val="nil"/>
              <w:bottom w:val="nil"/>
              <w:right w:val="nil"/>
            </w:tcBorders>
            <w:shd w:val="clear" w:color="auto" w:fill="auto"/>
            <w:noWrap/>
            <w:vAlign w:val="bottom"/>
            <w:hideMark/>
          </w:tcPr>
          <w:p w14:paraId="0A307754" w14:textId="77777777" w:rsidR="00FB3AE7" w:rsidRPr="00C07360" w:rsidRDefault="00FB3AE7" w:rsidP="00AC6922">
            <w:pPr>
              <w:spacing w:after="0" w:line="240" w:lineRule="auto"/>
              <w:jc w:val="center"/>
              <w:rPr>
                <w:rFonts w:eastAsia="Times New Roman" w:cstheme="minorHAnsi"/>
                <w:sz w:val="20"/>
                <w:szCs w:val="20"/>
                <w:lang w:eastAsia="fr-FR"/>
              </w:rPr>
            </w:pPr>
            <w:r w:rsidRPr="00C07360">
              <w:rPr>
                <w:rFonts w:eastAsia="Times New Roman" w:cstheme="minorHAnsi"/>
                <w:sz w:val="20"/>
                <w:szCs w:val="20"/>
                <w:lang w:eastAsia="fr-FR"/>
              </w:rPr>
              <w:t>58.07%</w:t>
            </w:r>
          </w:p>
        </w:tc>
        <w:tc>
          <w:tcPr>
            <w:tcW w:w="916" w:type="dxa"/>
            <w:tcBorders>
              <w:top w:val="nil"/>
              <w:left w:val="nil"/>
              <w:bottom w:val="nil"/>
              <w:right w:val="nil"/>
            </w:tcBorders>
            <w:shd w:val="clear" w:color="auto" w:fill="auto"/>
            <w:noWrap/>
            <w:vAlign w:val="bottom"/>
            <w:hideMark/>
          </w:tcPr>
          <w:p w14:paraId="005E8F09" w14:textId="77777777" w:rsidR="00FB3AE7" w:rsidRPr="00C07360" w:rsidRDefault="00FB3AE7" w:rsidP="00AC6922">
            <w:pPr>
              <w:spacing w:after="0" w:line="240" w:lineRule="auto"/>
              <w:jc w:val="center"/>
              <w:rPr>
                <w:rFonts w:eastAsia="Times New Roman" w:cstheme="minorHAnsi"/>
                <w:sz w:val="20"/>
                <w:szCs w:val="20"/>
                <w:lang w:eastAsia="fr-FR"/>
              </w:rPr>
            </w:pPr>
            <w:r w:rsidRPr="00C07360">
              <w:rPr>
                <w:rFonts w:eastAsia="Times New Roman" w:cstheme="minorHAnsi"/>
                <w:sz w:val="20"/>
                <w:szCs w:val="20"/>
                <w:lang w:eastAsia="fr-FR"/>
              </w:rPr>
              <w:t>41.93%</w:t>
            </w:r>
          </w:p>
        </w:tc>
      </w:tr>
      <w:tr w:rsidR="00FB3AE7" w:rsidRPr="00C07360" w14:paraId="5D833BCC" w14:textId="77777777" w:rsidTr="004B2974">
        <w:trPr>
          <w:trHeight w:val="264"/>
        </w:trPr>
        <w:tc>
          <w:tcPr>
            <w:tcW w:w="1193" w:type="dxa"/>
            <w:tcBorders>
              <w:top w:val="nil"/>
              <w:left w:val="nil"/>
              <w:bottom w:val="single" w:sz="8" w:space="0" w:color="auto"/>
              <w:right w:val="nil"/>
            </w:tcBorders>
            <w:shd w:val="clear" w:color="auto" w:fill="auto"/>
            <w:noWrap/>
            <w:vAlign w:val="bottom"/>
            <w:hideMark/>
          </w:tcPr>
          <w:p w14:paraId="5097EBA7" w14:textId="77777777" w:rsidR="00FB3AE7" w:rsidRPr="00C07360" w:rsidRDefault="00FB3AE7" w:rsidP="00AC6922">
            <w:pPr>
              <w:spacing w:after="0" w:line="240" w:lineRule="auto"/>
              <w:rPr>
                <w:rFonts w:eastAsia="Times New Roman" w:cstheme="minorHAnsi"/>
                <w:sz w:val="20"/>
                <w:szCs w:val="20"/>
                <w:lang w:eastAsia="fr-FR"/>
              </w:rPr>
            </w:pPr>
            <w:r w:rsidRPr="00C07360">
              <w:rPr>
                <w:rFonts w:eastAsia="Times New Roman" w:cstheme="minorHAnsi"/>
                <w:sz w:val="20"/>
                <w:szCs w:val="20"/>
                <w:lang w:eastAsia="fr-FR"/>
              </w:rPr>
              <w:t>2016-2017</w:t>
            </w:r>
          </w:p>
        </w:tc>
        <w:tc>
          <w:tcPr>
            <w:tcW w:w="1218" w:type="dxa"/>
            <w:tcBorders>
              <w:top w:val="nil"/>
              <w:left w:val="nil"/>
              <w:bottom w:val="single" w:sz="8" w:space="0" w:color="auto"/>
              <w:right w:val="nil"/>
            </w:tcBorders>
            <w:shd w:val="clear" w:color="auto" w:fill="auto"/>
            <w:noWrap/>
            <w:vAlign w:val="bottom"/>
            <w:hideMark/>
          </w:tcPr>
          <w:p w14:paraId="6F384E1E" w14:textId="77777777" w:rsidR="00FB3AE7" w:rsidRPr="00C07360" w:rsidRDefault="00FB3AE7" w:rsidP="00AC6922">
            <w:pPr>
              <w:spacing w:after="0" w:line="240" w:lineRule="auto"/>
              <w:jc w:val="center"/>
              <w:rPr>
                <w:rFonts w:eastAsia="Times New Roman" w:cstheme="minorHAnsi"/>
                <w:sz w:val="20"/>
                <w:szCs w:val="20"/>
                <w:lang w:eastAsia="fr-FR"/>
              </w:rPr>
            </w:pPr>
            <w:r w:rsidRPr="00C07360">
              <w:rPr>
                <w:rFonts w:eastAsia="Times New Roman" w:cstheme="minorHAnsi"/>
                <w:sz w:val="20"/>
                <w:szCs w:val="20"/>
                <w:lang w:eastAsia="fr-FR"/>
              </w:rPr>
              <w:t>46.05</w:t>
            </w:r>
          </w:p>
        </w:tc>
        <w:tc>
          <w:tcPr>
            <w:tcW w:w="1004" w:type="dxa"/>
            <w:tcBorders>
              <w:top w:val="nil"/>
              <w:left w:val="nil"/>
              <w:bottom w:val="single" w:sz="8" w:space="0" w:color="auto"/>
              <w:right w:val="nil"/>
            </w:tcBorders>
            <w:shd w:val="clear" w:color="auto" w:fill="auto"/>
            <w:noWrap/>
            <w:vAlign w:val="bottom"/>
            <w:hideMark/>
          </w:tcPr>
          <w:p w14:paraId="5E19B6AE" w14:textId="77777777" w:rsidR="00FB3AE7" w:rsidRPr="00C07360" w:rsidRDefault="00FB3AE7" w:rsidP="00AC6922">
            <w:pPr>
              <w:spacing w:after="0" w:line="240" w:lineRule="auto"/>
              <w:jc w:val="center"/>
              <w:rPr>
                <w:rFonts w:eastAsia="Times New Roman" w:cstheme="minorHAnsi"/>
                <w:sz w:val="20"/>
                <w:szCs w:val="20"/>
                <w:lang w:eastAsia="fr-FR"/>
              </w:rPr>
            </w:pPr>
            <w:r w:rsidRPr="00C07360">
              <w:rPr>
                <w:rFonts w:eastAsia="Times New Roman" w:cstheme="minorHAnsi"/>
                <w:sz w:val="20"/>
                <w:szCs w:val="20"/>
                <w:lang w:eastAsia="fr-FR"/>
              </w:rPr>
              <w:t>3.51</w:t>
            </w:r>
          </w:p>
        </w:tc>
        <w:tc>
          <w:tcPr>
            <w:tcW w:w="1133" w:type="dxa"/>
            <w:tcBorders>
              <w:top w:val="nil"/>
              <w:left w:val="nil"/>
              <w:bottom w:val="single" w:sz="8" w:space="0" w:color="auto"/>
              <w:right w:val="nil"/>
            </w:tcBorders>
            <w:shd w:val="clear" w:color="auto" w:fill="auto"/>
            <w:noWrap/>
            <w:vAlign w:val="bottom"/>
            <w:hideMark/>
          </w:tcPr>
          <w:p w14:paraId="1B820CB3" w14:textId="77777777" w:rsidR="00FB3AE7" w:rsidRPr="00C07360" w:rsidRDefault="00FB3AE7" w:rsidP="00AC6922">
            <w:pPr>
              <w:spacing w:after="0" w:line="240" w:lineRule="auto"/>
              <w:jc w:val="center"/>
              <w:rPr>
                <w:rFonts w:eastAsia="Times New Roman" w:cstheme="minorHAnsi"/>
                <w:sz w:val="20"/>
                <w:szCs w:val="20"/>
                <w:lang w:eastAsia="fr-FR"/>
              </w:rPr>
            </w:pPr>
            <w:r w:rsidRPr="00C07360">
              <w:rPr>
                <w:rFonts w:eastAsia="Times New Roman" w:cstheme="minorHAnsi"/>
                <w:sz w:val="20"/>
                <w:szCs w:val="20"/>
                <w:lang w:eastAsia="fr-FR"/>
              </w:rPr>
              <w:t>116.63</w:t>
            </w:r>
          </w:p>
        </w:tc>
        <w:tc>
          <w:tcPr>
            <w:tcW w:w="1842" w:type="dxa"/>
            <w:tcBorders>
              <w:top w:val="nil"/>
              <w:left w:val="nil"/>
              <w:bottom w:val="single" w:sz="8" w:space="0" w:color="auto"/>
              <w:right w:val="nil"/>
            </w:tcBorders>
            <w:shd w:val="clear" w:color="auto" w:fill="auto"/>
            <w:noWrap/>
            <w:vAlign w:val="bottom"/>
            <w:hideMark/>
          </w:tcPr>
          <w:p w14:paraId="672E008C" w14:textId="77777777" w:rsidR="00FB3AE7" w:rsidRPr="00C07360" w:rsidRDefault="00FB3AE7" w:rsidP="00AC6922">
            <w:pPr>
              <w:spacing w:after="0" w:line="240" w:lineRule="auto"/>
              <w:jc w:val="center"/>
              <w:rPr>
                <w:rFonts w:eastAsia="Times New Roman" w:cstheme="minorHAnsi"/>
                <w:sz w:val="20"/>
                <w:szCs w:val="20"/>
                <w:lang w:eastAsia="fr-FR"/>
              </w:rPr>
            </w:pPr>
            <w:r w:rsidRPr="00C07360">
              <w:rPr>
                <w:rFonts w:eastAsia="Times New Roman" w:cstheme="minorHAnsi"/>
                <w:sz w:val="20"/>
                <w:szCs w:val="20"/>
                <w:lang w:eastAsia="fr-FR"/>
              </w:rPr>
              <w:t>120.14</w:t>
            </w:r>
          </w:p>
        </w:tc>
        <w:tc>
          <w:tcPr>
            <w:tcW w:w="2040" w:type="dxa"/>
            <w:tcBorders>
              <w:top w:val="nil"/>
              <w:left w:val="nil"/>
              <w:bottom w:val="single" w:sz="8" w:space="0" w:color="auto"/>
              <w:right w:val="nil"/>
            </w:tcBorders>
            <w:shd w:val="clear" w:color="auto" w:fill="auto"/>
            <w:noWrap/>
            <w:vAlign w:val="bottom"/>
            <w:hideMark/>
          </w:tcPr>
          <w:p w14:paraId="6AD7ECAC" w14:textId="77777777" w:rsidR="00FB3AE7" w:rsidRPr="00C07360" w:rsidRDefault="00FB3AE7" w:rsidP="00AC6922">
            <w:pPr>
              <w:spacing w:after="0" w:line="240" w:lineRule="auto"/>
              <w:jc w:val="center"/>
              <w:rPr>
                <w:rFonts w:eastAsia="Times New Roman" w:cstheme="minorHAnsi"/>
                <w:sz w:val="20"/>
                <w:szCs w:val="20"/>
                <w:lang w:eastAsia="fr-FR"/>
              </w:rPr>
            </w:pPr>
            <w:r w:rsidRPr="00C07360">
              <w:rPr>
                <w:rFonts w:eastAsia="Times New Roman" w:cstheme="minorHAnsi"/>
                <w:sz w:val="20"/>
                <w:szCs w:val="20"/>
                <w:lang w:eastAsia="fr-FR"/>
              </w:rPr>
              <w:t>166.19</w:t>
            </w:r>
          </w:p>
        </w:tc>
        <w:tc>
          <w:tcPr>
            <w:tcW w:w="914" w:type="dxa"/>
            <w:tcBorders>
              <w:top w:val="nil"/>
              <w:left w:val="nil"/>
              <w:bottom w:val="single" w:sz="8" w:space="0" w:color="auto"/>
              <w:right w:val="nil"/>
            </w:tcBorders>
            <w:shd w:val="clear" w:color="auto" w:fill="auto"/>
            <w:noWrap/>
            <w:vAlign w:val="bottom"/>
            <w:hideMark/>
          </w:tcPr>
          <w:p w14:paraId="789F7F50" w14:textId="77777777" w:rsidR="00FB3AE7" w:rsidRPr="00C07360" w:rsidRDefault="00FB3AE7" w:rsidP="00AC6922">
            <w:pPr>
              <w:spacing w:after="0" w:line="240" w:lineRule="auto"/>
              <w:jc w:val="center"/>
              <w:rPr>
                <w:rFonts w:eastAsia="Times New Roman" w:cstheme="minorHAnsi"/>
                <w:sz w:val="20"/>
                <w:szCs w:val="20"/>
                <w:lang w:eastAsia="fr-FR"/>
              </w:rPr>
            </w:pPr>
            <w:r w:rsidRPr="00C07360">
              <w:rPr>
                <w:rFonts w:eastAsia="Times New Roman" w:cstheme="minorHAnsi"/>
                <w:sz w:val="20"/>
                <w:szCs w:val="20"/>
                <w:lang w:eastAsia="fr-FR"/>
              </w:rPr>
              <w:t>27.71%</w:t>
            </w:r>
          </w:p>
        </w:tc>
        <w:tc>
          <w:tcPr>
            <w:tcW w:w="916" w:type="dxa"/>
            <w:tcBorders>
              <w:top w:val="nil"/>
              <w:left w:val="nil"/>
              <w:bottom w:val="single" w:sz="8" w:space="0" w:color="auto"/>
              <w:right w:val="nil"/>
            </w:tcBorders>
            <w:shd w:val="clear" w:color="auto" w:fill="auto"/>
            <w:noWrap/>
            <w:vAlign w:val="bottom"/>
            <w:hideMark/>
          </w:tcPr>
          <w:p w14:paraId="19E41195" w14:textId="77777777" w:rsidR="00FB3AE7" w:rsidRPr="00C07360" w:rsidRDefault="00FB3AE7" w:rsidP="00AC6922">
            <w:pPr>
              <w:spacing w:after="0" w:line="240" w:lineRule="auto"/>
              <w:jc w:val="center"/>
              <w:rPr>
                <w:rFonts w:eastAsia="Times New Roman" w:cstheme="minorHAnsi"/>
                <w:sz w:val="20"/>
                <w:szCs w:val="20"/>
                <w:lang w:eastAsia="fr-FR"/>
              </w:rPr>
            </w:pPr>
            <w:r w:rsidRPr="00C07360">
              <w:rPr>
                <w:rFonts w:eastAsia="Times New Roman" w:cstheme="minorHAnsi"/>
                <w:sz w:val="20"/>
                <w:szCs w:val="20"/>
                <w:lang w:eastAsia="fr-FR"/>
              </w:rPr>
              <w:t>72.29%</w:t>
            </w:r>
          </w:p>
        </w:tc>
      </w:tr>
      <w:tr w:rsidR="00FB3AE7" w:rsidRPr="00C07360" w14:paraId="6AC0B9FF" w14:textId="77777777" w:rsidTr="004B2974">
        <w:trPr>
          <w:trHeight w:val="252"/>
        </w:trPr>
        <w:tc>
          <w:tcPr>
            <w:tcW w:w="1193" w:type="dxa"/>
            <w:tcBorders>
              <w:top w:val="nil"/>
              <w:left w:val="nil"/>
              <w:bottom w:val="nil"/>
              <w:right w:val="nil"/>
            </w:tcBorders>
            <w:shd w:val="clear" w:color="auto" w:fill="auto"/>
            <w:noWrap/>
            <w:vAlign w:val="bottom"/>
            <w:hideMark/>
          </w:tcPr>
          <w:p w14:paraId="0E99E392" w14:textId="77777777" w:rsidR="00FB3AE7" w:rsidRPr="00C07360" w:rsidRDefault="00FB3AE7" w:rsidP="00AC6922">
            <w:pPr>
              <w:spacing w:after="0" w:line="240" w:lineRule="auto"/>
              <w:rPr>
                <w:rFonts w:eastAsia="Times New Roman" w:cstheme="minorHAnsi"/>
                <w:b/>
                <w:bCs/>
                <w:sz w:val="20"/>
                <w:szCs w:val="20"/>
                <w:lang w:eastAsia="fr-FR"/>
              </w:rPr>
            </w:pPr>
            <w:r w:rsidRPr="00C07360">
              <w:rPr>
                <w:rFonts w:eastAsia="Times New Roman" w:cstheme="minorHAnsi"/>
                <w:b/>
                <w:bCs/>
                <w:sz w:val="20"/>
                <w:szCs w:val="20"/>
                <w:lang w:eastAsia="fr-FR"/>
              </w:rPr>
              <w:t>Réalisation</w:t>
            </w:r>
          </w:p>
        </w:tc>
        <w:tc>
          <w:tcPr>
            <w:tcW w:w="1218" w:type="dxa"/>
            <w:tcBorders>
              <w:top w:val="nil"/>
              <w:left w:val="nil"/>
              <w:bottom w:val="nil"/>
              <w:right w:val="nil"/>
            </w:tcBorders>
            <w:shd w:val="clear" w:color="auto" w:fill="auto"/>
            <w:noWrap/>
            <w:vAlign w:val="bottom"/>
            <w:hideMark/>
          </w:tcPr>
          <w:p w14:paraId="40BBFF14" w14:textId="77777777" w:rsidR="00FB3AE7" w:rsidRPr="00C07360" w:rsidRDefault="00FB3AE7" w:rsidP="00AC6922">
            <w:pPr>
              <w:spacing w:after="0" w:line="240" w:lineRule="auto"/>
              <w:jc w:val="center"/>
              <w:rPr>
                <w:rFonts w:eastAsia="Times New Roman" w:cstheme="minorHAnsi"/>
                <w:b/>
                <w:bCs/>
                <w:sz w:val="20"/>
                <w:szCs w:val="20"/>
                <w:lang w:eastAsia="fr-FR"/>
              </w:rPr>
            </w:pPr>
          </w:p>
        </w:tc>
        <w:tc>
          <w:tcPr>
            <w:tcW w:w="1004" w:type="dxa"/>
            <w:tcBorders>
              <w:top w:val="nil"/>
              <w:left w:val="nil"/>
              <w:bottom w:val="nil"/>
              <w:right w:val="nil"/>
            </w:tcBorders>
            <w:shd w:val="clear" w:color="auto" w:fill="auto"/>
            <w:noWrap/>
            <w:vAlign w:val="bottom"/>
            <w:hideMark/>
          </w:tcPr>
          <w:p w14:paraId="07356E19" w14:textId="77777777" w:rsidR="00FB3AE7" w:rsidRPr="00C07360" w:rsidRDefault="00FB3AE7" w:rsidP="00AC6922">
            <w:pPr>
              <w:spacing w:after="0" w:line="240" w:lineRule="auto"/>
              <w:jc w:val="center"/>
              <w:rPr>
                <w:rFonts w:eastAsia="Times New Roman" w:cstheme="minorHAnsi"/>
                <w:sz w:val="20"/>
                <w:szCs w:val="20"/>
                <w:lang w:eastAsia="fr-FR"/>
              </w:rPr>
            </w:pPr>
          </w:p>
        </w:tc>
        <w:tc>
          <w:tcPr>
            <w:tcW w:w="1133" w:type="dxa"/>
            <w:tcBorders>
              <w:top w:val="nil"/>
              <w:left w:val="nil"/>
              <w:bottom w:val="nil"/>
              <w:right w:val="nil"/>
            </w:tcBorders>
            <w:shd w:val="clear" w:color="auto" w:fill="auto"/>
            <w:noWrap/>
            <w:vAlign w:val="bottom"/>
            <w:hideMark/>
          </w:tcPr>
          <w:p w14:paraId="27CD61AB" w14:textId="77777777" w:rsidR="00FB3AE7" w:rsidRPr="00C07360" w:rsidRDefault="00FB3AE7" w:rsidP="00AC6922">
            <w:pPr>
              <w:spacing w:after="0" w:line="240" w:lineRule="auto"/>
              <w:jc w:val="center"/>
              <w:rPr>
                <w:rFonts w:eastAsia="Times New Roman" w:cstheme="minorHAnsi"/>
                <w:sz w:val="20"/>
                <w:szCs w:val="20"/>
                <w:lang w:eastAsia="fr-FR"/>
              </w:rPr>
            </w:pPr>
          </w:p>
        </w:tc>
        <w:tc>
          <w:tcPr>
            <w:tcW w:w="1842" w:type="dxa"/>
            <w:tcBorders>
              <w:top w:val="nil"/>
              <w:left w:val="nil"/>
              <w:bottom w:val="nil"/>
              <w:right w:val="nil"/>
            </w:tcBorders>
            <w:shd w:val="clear" w:color="auto" w:fill="auto"/>
            <w:noWrap/>
            <w:vAlign w:val="bottom"/>
            <w:hideMark/>
          </w:tcPr>
          <w:p w14:paraId="0D289386" w14:textId="77777777" w:rsidR="00FB3AE7" w:rsidRPr="00C07360" w:rsidRDefault="00FB3AE7" w:rsidP="00AC6922">
            <w:pPr>
              <w:spacing w:after="0" w:line="240" w:lineRule="auto"/>
              <w:jc w:val="center"/>
              <w:rPr>
                <w:rFonts w:eastAsia="Times New Roman" w:cstheme="minorHAnsi"/>
                <w:sz w:val="20"/>
                <w:szCs w:val="20"/>
                <w:lang w:eastAsia="fr-FR"/>
              </w:rPr>
            </w:pPr>
          </w:p>
        </w:tc>
        <w:tc>
          <w:tcPr>
            <w:tcW w:w="2040" w:type="dxa"/>
            <w:tcBorders>
              <w:top w:val="nil"/>
              <w:left w:val="nil"/>
              <w:bottom w:val="nil"/>
              <w:right w:val="nil"/>
            </w:tcBorders>
            <w:shd w:val="clear" w:color="auto" w:fill="auto"/>
            <w:noWrap/>
            <w:vAlign w:val="bottom"/>
            <w:hideMark/>
          </w:tcPr>
          <w:p w14:paraId="68B02A35" w14:textId="77777777" w:rsidR="00FB3AE7" w:rsidRPr="00C07360" w:rsidRDefault="00FB3AE7" w:rsidP="00AC6922">
            <w:pPr>
              <w:spacing w:after="0" w:line="240" w:lineRule="auto"/>
              <w:jc w:val="center"/>
              <w:rPr>
                <w:rFonts w:eastAsia="Times New Roman" w:cstheme="minorHAnsi"/>
                <w:sz w:val="20"/>
                <w:szCs w:val="20"/>
                <w:lang w:eastAsia="fr-FR"/>
              </w:rPr>
            </w:pPr>
          </w:p>
        </w:tc>
        <w:tc>
          <w:tcPr>
            <w:tcW w:w="914" w:type="dxa"/>
            <w:tcBorders>
              <w:top w:val="nil"/>
              <w:left w:val="nil"/>
              <w:bottom w:val="nil"/>
              <w:right w:val="nil"/>
            </w:tcBorders>
            <w:shd w:val="clear" w:color="auto" w:fill="auto"/>
            <w:noWrap/>
            <w:vAlign w:val="bottom"/>
            <w:hideMark/>
          </w:tcPr>
          <w:p w14:paraId="49502BBD" w14:textId="77777777" w:rsidR="00FB3AE7" w:rsidRPr="00C07360" w:rsidRDefault="00FB3AE7" w:rsidP="00AC6922">
            <w:pPr>
              <w:spacing w:after="0" w:line="240" w:lineRule="auto"/>
              <w:jc w:val="center"/>
              <w:rPr>
                <w:rFonts w:eastAsia="Times New Roman" w:cstheme="minorHAnsi"/>
                <w:sz w:val="20"/>
                <w:szCs w:val="20"/>
                <w:lang w:eastAsia="fr-FR"/>
              </w:rPr>
            </w:pPr>
          </w:p>
        </w:tc>
        <w:tc>
          <w:tcPr>
            <w:tcW w:w="916" w:type="dxa"/>
            <w:tcBorders>
              <w:top w:val="nil"/>
              <w:left w:val="nil"/>
              <w:bottom w:val="nil"/>
              <w:right w:val="nil"/>
            </w:tcBorders>
            <w:shd w:val="clear" w:color="auto" w:fill="auto"/>
            <w:noWrap/>
            <w:vAlign w:val="bottom"/>
            <w:hideMark/>
          </w:tcPr>
          <w:p w14:paraId="23AACE80" w14:textId="77777777" w:rsidR="00FB3AE7" w:rsidRPr="00C07360" w:rsidRDefault="00FB3AE7" w:rsidP="00AC6922">
            <w:pPr>
              <w:spacing w:after="0" w:line="240" w:lineRule="auto"/>
              <w:jc w:val="center"/>
              <w:rPr>
                <w:rFonts w:eastAsia="Times New Roman" w:cstheme="minorHAnsi"/>
                <w:sz w:val="20"/>
                <w:szCs w:val="20"/>
                <w:lang w:eastAsia="fr-FR"/>
              </w:rPr>
            </w:pPr>
          </w:p>
        </w:tc>
      </w:tr>
      <w:tr w:rsidR="00FB3AE7" w:rsidRPr="00C07360" w14:paraId="142D7ACA" w14:textId="77777777" w:rsidTr="004B2974">
        <w:trPr>
          <w:trHeight w:val="252"/>
        </w:trPr>
        <w:tc>
          <w:tcPr>
            <w:tcW w:w="1193" w:type="dxa"/>
            <w:tcBorders>
              <w:top w:val="nil"/>
              <w:left w:val="nil"/>
              <w:bottom w:val="nil"/>
              <w:right w:val="nil"/>
            </w:tcBorders>
            <w:shd w:val="clear" w:color="auto" w:fill="auto"/>
            <w:noWrap/>
            <w:vAlign w:val="bottom"/>
            <w:hideMark/>
          </w:tcPr>
          <w:p w14:paraId="7EAC5FFF" w14:textId="77777777" w:rsidR="00FB3AE7" w:rsidRPr="00C07360" w:rsidRDefault="00FB3AE7" w:rsidP="00AC6922">
            <w:pPr>
              <w:spacing w:after="0" w:line="240" w:lineRule="auto"/>
              <w:rPr>
                <w:rFonts w:eastAsia="Times New Roman" w:cstheme="minorHAnsi"/>
                <w:sz w:val="20"/>
                <w:szCs w:val="20"/>
                <w:lang w:eastAsia="fr-FR"/>
              </w:rPr>
            </w:pPr>
            <w:r w:rsidRPr="00C07360">
              <w:rPr>
                <w:rFonts w:eastAsia="Times New Roman" w:cstheme="minorHAnsi"/>
                <w:sz w:val="20"/>
                <w:szCs w:val="20"/>
                <w:lang w:eastAsia="fr-FR"/>
              </w:rPr>
              <w:t>2012-2013</w:t>
            </w:r>
          </w:p>
        </w:tc>
        <w:tc>
          <w:tcPr>
            <w:tcW w:w="1218" w:type="dxa"/>
            <w:tcBorders>
              <w:top w:val="nil"/>
              <w:left w:val="nil"/>
              <w:bottom w:val="nil"/>
              <w:right w:val="nil"/>
            </w:tcBorders>
            <w:shd w:val="clear" w:color="auto" w:fill="auto"/>
            <w:noWrap/>
            <w:vAlign w:val="bottom"/>
            <w:hideMark/>
          </w:tcPr>
          <w:p w14:paraId="35EBBD36" w14:textId="77777777" w:rsidR="00FB3AE7" w:rsidRPr="00C07360" w:rsidRDefault="00FB3AE7" w:rsidP="00AC6922">
            <w:pPr>
              <w:spacing w:after="0" w:line="240" w:lineRule="auto"/>
              <w:jc w:val="center"/>
              <w:rPr>
                <w:rFonts w:eastAsia="Times New Roman" w:cstheme="minorHAnsi"/>
                <w:sz w:val="20"/>
                <w:szCs w:val="20"/>
                <w:lang w:eastAsia="fr-FR"/>
              </w:rPr>
            </w:pPr>
            <w:r w:rsidRPr="00C07360">
              <w:rPr>
                <w:rFonts w:eastAsia="Times New Roman" w:cstheme="minorHAnsi"/>
                <w:sz w:val="20"/>
                <w:szCs w:val="20"/>
                <w:lang w:eastAsia="fr-FR"/>
              </w:rPr>
              <w:t>23.79</w:t>
            </w:r>
          </w:p>
        </w:tc>
        <w:tc>
          <w:tcPr>
            <w:tcW w:w="1004" w:type="dxa"/>
            <w:tcBorders>
              <w:top w:val="nil"/>
              <w:left w:val="nil"/>
              <w:bottom w:val="nil"/>
              <w:right w:val="nil"/>
            </w:tcBorders>
            <w:shd w:val="clear" w:color="auto" w:fill="auto"/>
            <w:noWrap/>
            <w:vAlign w:val="bottom"/>
            <w:hideMark/>
          </w:tcPr>
          <w:p w14:paraId="2FC698F5" w14:textId="77777777" w:rsidR="00FB3AE7" w:rsidRPr="00C07360" w:rsidRDefault="00FB3AE7" w:rsidP="00AC6922">
            <w:pPr>
              <w:spacing w:after="0" w:line="240" w:lineRule="auto"/>
              <w:jc w:val="center"/>
              <w:rPr>
                <w:rFonts w:eastAsia="Times New Roman" w:cstheme="minorHAnsi"/>
                <w:sz w:val="20"/>
                <w:szCs w:val="20"/>
                <w:lang w:eastAsia="fr-FR"/>
              </w:rPr>
            </w:pPr>
            <w:r w:rsidRPr="00C07360">
              <w:rPr>
                <w:rFonts w:eastAsia="Times New Roman" w:cstheme="minorHAnsi"/>
                <w:sz w:val="20"/>
                <w:szCs w:val="20"/>
                <w:lang w:eastAsia="fr-FR"/>
              </w:rPr>
              <w:t>41.31</w:t>
            </w:r>
          </w:p>
        </w:tc>
        <w:tc>
          <w:tcPr>
            <w:tcW w:w="1133" w:type="dxa"/>
            <w:tcBorders>
              <w:top w:val="nil"/>
              <w:left w:val="nil"/>
              <w:bottom w:val="nil"/>
              <w:right w:val="nil"/>
            </w:tcBorders>
            <w:shd w:val="clear" w:color="auto" w:fill="auto"/>
            <w:noWrap/>
            <w:vAlign w:val="bottom"/>
            <w:hideMark/>
          </w:tcPr>
          <w:p w14:paraId="70E6CEC2" w14:textId="77777777" w:rsidR="00FB3AE7" w:rsidRPr="00C07360" w:rsidRDefault="00FB3AE7" w:rsidP="00AC6922">
            <w:pPr>
              <w:spacing w:after="0" w:line="240" w:lineRule="auto"/>
              <w:jc w:val="center"/>
              <w:rPr>
                <w:rFonts w:eastAsia="Times New Roman" w:cstheme="minorHAnsi"/>
                <w:sz w:val="20"/>
                <w:szCs w:val="20"/>
                <w:lang w:eastAsia="fr-FR"/>
              </w:rPr>
            </w:pPr>
            <w:r w:rsidRPr="00C07360">
              <w:rPr>
                <w:rFonts w:eastAsia="Times New Roman" w:cstheme="minorHAnsi"/>
                <w:sz w:val="20"/>
                <w:szCs w:val="20"/>
                <w:lang w:eastAsia="fr-FR"/>
              </w:rPr>
              <w:t>2.14</w:t>
            </w:r>
          </w:p>
        </w:tc>
        <w:tc>
          <w:tcPr>
            <w:tcW w:w="1842" w:type="dxa"/>
            <w:tcBorders>
              <w:top w:val="nil"/>
              <w:left w:val="nil"/>
              <w:bottom w:val="nil"/>
              <w:right w:val="nil"/>
            </w:tcBorders>
            <w:shd w:val="clear" w:color="auto" w:fill="auto"/>
            <w:noWrap/>
            <w:vAlign w:val="bottom"/>
            <w:hideMark/>
          </w:tcPr>
          <w:p w14:paraId="6196EDEC" w14:textId="77777777" w:rsidR="00FB3AE7" w:rsidRPr="00C07360" w:rsidRDefault="00FB3AE7" w:rsidP="00AC6922">
            <w:pPr>
              <w:spacing w:after="0" w:line="240" w:lineRule="auto"/>
              <w:jc w:val="center"/>
              <w:rPr>
                <w:rFonts w:eastAsia="Times New Roman" w:cstheme="minorHAnsi"/>
                <w:sz w:val="20"/>
                <w:szCs w:val="20"/>
                <w:lang w:eastAsia="fr-FR"/>
              </w:rPr>
            </w:pPr>
            <w:r w:rsidRPr="00C07360">
              <w:rPr>
                <w:rFonts w:eastAsia="Times New Roman" w:cstheme="minorHAnsi"/>
                <w:sz w:val="20"/>
                <w:szCs w:val="20"/>
                <w:lang w:eastAsia="fr-FR"/>
              </w:rPr>
              <w:t>43.45</w:t>
            </w:r>
          </w:p>
        </w:tc>
        <w:tc>
          <w:tcPr>
            <w:tcW w:w="2040" w:type="dxa"/>
            <w:tcBorders>
              <w:top w:val="nil"/>
              <w:left w:val="nil"/>
              <w:bottom w:val="nil"/>
              <w:right w:val="nil"/>
            </w:tcBorders>
            <w:shd w:val="clear" w:color="auto" w:fill="auto"/>
            <w:noWrap/>
            <w:vAlign w:val="bottom"/>
            <w:hideMark/>
          </w:tcPr>
          <w:p w14:paraId="763263E7" w14:textId="77777777" w:rsidR="00FB3AE7" w:rsidRPr="00C07360" w:rsidRDefault="00FB3AE7" w:rsidP="00AC6922">
            <w:pPr>
              <w:spacing w:after="0" w:line="240" w:lineRule="auto"/>
              <w:jc w:val="center"/>
              <w:rPr>
                <w:rFonts w:eastAsia="Times New Roman" w:cstheme="minorHAnsi"/>
                <w:sz w:val="20"/>
                <w:szCs w:val="20"/>
                <w:lang w:eastAsia="fr-FR"/>
              </w:rPr>
            </w:pPr>
            <w:r w:rsidRPr="00C07360">
              <w:rPr>
                <w:rFonts w:eastAsia="Times New Roman" w:cstheme="minorHAnsi"/>
                <w:sz w:val="20"/>
                <w:szCs w:val="20"/>
                <w:lang w:eastAsia="fr-FR"/>
              </w:rPr>
              <w:t>67.24</w:t>
            </w:r>
          </w:p>
        </w:tc>
        <w:tc>
          <w:tcPr>
            <w:tcW w:w="914" w:type="dxa"/>
            <w:tcBorders>
              <w:top w:val="nil"/>
              <w:left w:val="nil"/>
              <w:bottom w:val="nil"/>
              <w:right w:val="nil"/>
            </w:tcBorders>
            <w:shd w:val="clear" w:color="auto" w:fill="auto"/>
            <w:noWrap/>
            <w:vAlign w:val="bottom"/>
            <w:hideMark/>
          </w:tcPr>
          <w:p w14:paraId="062F87B6" w14:textId="77777777" w:rsidR="00FB3AE7" w:rsidRPr="00C07360" w:rsidRDefault="00FB3AE7" w:rsidP="00AC6922">
            <w:pPr>
              <w:spacing w:after="0" w:line="240" w:lineRule="auto"/>
              <w:jc w:val="center"/>
              <w:rPr>
                <w:rFonts w:eastAsia="Times New Roman" w:cstheme="minorHAnsi"/>
                <w:sz w:val="20"/>
                <w:szCs w:val="20"/>
                <w:lang w:eastAsia="fr-FR"/>
              </w:rPr>
            </w:pPr>
            <w:r w:rsidRPr="00C07360">
              <w:rPr>
                <w:rFonts w:eastAsia="Times New Roman" w:cstheme="minorHAnsi"/>
                <w:sz w:val="20"/>
                <w:szCs w:val="20"/>
                <w:lang w:eastAsia="fr-FR"/>
              </w:rPr>
              <w:t>35.38%</w:t>
            </w:r>
          </w:p>
        </w:tc>
        <w:tc>
          <w:tcPr>
            <w:tcW w:w="916" w:type="dxa"/>
            <w:tcBorders>
              <w:top w:val="nil"/>
              <w:left w:val="nil"/>
              <w:bottom w:val="nil"/>
              <w:right w:val="nil"/>
            </w:tcBorders>
            <w:shd w:val="clear" w:color="auto" w:fill="auto"/>
            <w:noWrap/>
            <w:vAlign w:val="bottom"/>
            <w:hideMark/>
          </w:tcPr>
          <w:p w14:paraId="68760F15" w14:textId="77777777" w:rsidR="00FB3AE7" w:rsidRPr="00C07360" w:rsidRDefault="00FB3AE7" w:rsidP="00AC6922">
            <w:pPr>
              <w:spacing w:after="0" w:line="240" w:lineRule="auto"/>
              <w:jc w:val="center"/>
              <w:rPr>
                <w:rFonts w:eastAsia="Times New Roman" w:cstheme="minorHAnsi"/>
                <w:sz w:val="20"/>
                <w:szCs w:val="20"/>
                <w:lang w:eastAsia="fr-FR"/>
              </w:rPr>
            </w:pPr>
            <w:r w:rsidRPr="00C07360">
              <w:rPr>
                <w:rFonts w:eastAsia="Times New Roman" w:cstheme="minorHAnsi"/>
                <w:sz w:val="20"/>
                <w:szCs w:val="20"/>
                <w:lang w:eastAsia="fr-FR"/>
              </w:rPr>
              <w:t>64.62%</w:t>
            </w:r>
          </w:p>
        </w:tc>
      </w:tr>
      <w:tr w:rsidR="00FB3AE7" w:rsidRPr="00C07360" w14:paraId="0DBC220B" w14:textId="77777777" w:rsidTr="004B2974">
        <w:trPr>
          <w:trHeight w:val="252"/>
        </w:trPr>
        <w:tc>
          <w:tcPr>
            <w:tcW w:w="1193" w:type="dxa"/>
            <w:tcBorders>
              <w:top w:val="nil"/>
              <w:left w:val="nil"/>
              <w:bottom w:val="nil"/>
              <w:right w:val="nil"/>
            </w:tcBorders>
            <w:shd w:val="clear" w:color="auto" w:fill="auto"/>
            <w:noWrap/>
            <w:vAlign w:val="bottom"/>
            <w:hideMark/>
          </w:tcPr>
          <w:p w14:paraId="2FCC48E9" w14:textId="77777777" w:rsidR="00FB3AE7" w:rsidRPr="00C07360" w:rsidRDefault="00FB3AE7" w:rsidP="00AC6922">
            <w:pPr>
              <w:spacing w:after="0" w:line="240" w:lineRule="auto"/>
              <w:rPr>
                <w:rFonts w:eastAsia="Times New Roman" w:cstheme="minorHAnsi"/>
                <w:sz w:val="20"/>
                <w:szCs w:val="20"/>
                <w:lang w:eastAsia="fr-FR"/>
              </w:rPr>
            </w:pPr>
            <w:r w:rsidRPr="00C07360">
              <w:rPr>
                <w:rFonts w:eastAsia="Times New Roman" w:cstheme="minorHAnsi"/>
                <w:sz w:val="20"/>
                <w:szCs w:val="20"/>
                <w:lang w:eastAsia="fr-FR"/>
              </w:rPr>
              <w:t>2013-2014</w:t>
            </w:r>
          </w:p>
        </w:tc>
        <w:tc>
          <w:tcPr>
            <w:tcW w:w="1218" w:type="dxa"/>
            <w:tcBorders>
              <w:top w:val="nil"/>
              <w:left w:val="nil"/>
              <w:bottom w:val="nil"/>
              <w:right w:val="nil"/>
            </w:tcBorders>
            <w:shd w:val="clear" w:color="auto" w:fill="auto"/>
            <w:noWrap/>
            <w:vAlign w:val="bottom"/>
            <w:hideMark/>
          </w:tcPr>
          <w:p w14:paraId="4B15EEF5" w14:textId="77777777" w:rsidR="00FB3AE7" w:rsidRPr="00C07360" w:rsidRDefault="00FB3AE7" w:rsidP="00AC6922">
            <w:pPr>
              <w:spacing w:after="0" w:line="240" w:lineRule="auto"/>
              <w:jc w:val="center"/>
              <w:rPr>
                <w:rFonts w:eastAsia="Times New Roman" w:cstheme="minorHAnsi"/>
                <w:sz w:val="20"/>
                <w:szCs w:val="20"/>
                <w:lang w:eastAsia="fr-FR"/>
              </w:rPr>
            </w:pPr>
            <w:r w:rsidRPr="00C07360">
              <w:rPr>
                <w:rFonts w:eastAsia="Times New Roman" w:cstheme="minorHAnsi"/>
                <w:sz w:val="20"/>
                <w:szCs w:val="20"/>
                <w:lang w:eastAsia="fr-FR"/>
              </w:rPr>
              <w:t>53.55</w:t>
            </w:r>
          </w:p>
        </w:tc>
        <w:tc>
          <w:tcPr>
            <w:tcW w:w="1004" w:type="dxa"/>
            <w:tcBorders>
              <w:top w:val="nil"/>
              <w:left w:val="nil"/>
              <w:bottom w:val="nil"/>
              <w:right w:val="nil"/>
            </w:tcBorders>
            <w:shd w:val="clear" w:color="auto" w:fill="auto"/>
            <w:noWrap/>
            <w:vAlign w:val="bottom"/>
            <w:hideMark/>
          </w:tcPr>
          <w:p w14:paraId="237CFE74" w14:textId="77777777" w:rsidR="00FB3AE7" w:rsidRPr="00C07360" w:rsidRDefault="00FB3AE7" w:rsidP="00AC6922">
            <w:pPr>
              <w:spacing w:after="0" w:line="240" w:lineRule="auto"/>
              <w:jc w:val="center"/>
              <w:rPr>
                <w:rFonts w:eastAsia="Times New Roman" w:cstheme="minorHAnsi"/>
                <w:sz w:val="20"/>
                <w:szCs w:val="20"/>
                <w:lang w:eastAsia="fr-FR"/>
              </w:rPr>
            </w:pPr>
            <w:r w:rsidRPr="00C07360">
              <w:rPr>
                <w:rFonts w:eastAsia="Times New Roman" w:cstheme="minorHAnsi"/>
                <w:sz w:val="20"/>
                <w:szCs w:val="20"/>
                <w:lang w:eastAsia="fr-FR"/>
              </w:rPr>
              <w:t>2.50</w:t>
            </w:r>
          </w:p>
        </w:tc>
        <w:tc>
          <w:tcPr>
            <w:tcW w:w="1133" w:type="dxa"/>
            <w:tcBorders>
              <w:top w:val="nil"/>
              <w:left w:val="nil"/>
              <w:bottom w:val="nil"/>
              <w:right w:val="nil"/>
            </w:tcBorders>
            <w:shd w:val="clear" w:color="auto" w:fill="auto"/>
            <w:noWrap/>
            <w:vAlign w:val="bottom"/>
            <w:hideMark/>
          </w:tcPr>
          <w:p w14:paraId="0D3A6CA1" w14:textId="77777777" w:rsidR="00FB3AE7" w:rsidRPr="00C07360" w:rsidRDefault="00FB3AE7" w:rsidP="00AC6922">
            <w:pPr>
              <w:spacing w:after="0" w:line="240" w:lineRule="auto"/>
              <w:jc w:val="center"/>
              <w:rPr>
                <w:rFonts w:eastAsia="Times New Roman" w:cstheme="minorHAnsi"/>
                <w:sz w:val="20"/>
                <w:szCs w:val="20"/>
                <w:lang w:eastAsia="fr-FR"/>
              </w:rPr>
            </w:pPr>
            <w:r w:rsidRPr="00C07360">
              <w:rPr>
                <w:rFonts w:eastAsia="Times New Roman" w:cstheme="minorHAnsi"/>
                <w:sz w:val="20"/>
                <w:szCs w:val="20"/>
                <w:lang w:eastAsia="fr-FR"/>
              </w:rPr>
              <w:t>-</w:t>
            </w:r>
          </w:p>
        </w:tc>
        <w:tc>
          <w:tcPr>
            <w:tcW w:w="1842" w:type="dxa"/>
            <w:tcBorders>
              <w:top w:val="nil"/>
              <w:left w:val="nil"/>
              <w:bottom w:val="nil"/>
              <w:right w:val="nil"/>
            </w:tcBorders>
            <w:shd w:val="clear" w:color="auto" w:fill="auto"/>
            <w:noWrap/>
            <w:vAlign w:val="bottom"/>
            <w:hideMark/>
          </w:tcPr>
          <w:p w14:paraId="156610B7" w14:textId="77777777" w:rsidR="00FB3AE7" w:rsidRPr="00C07360" w:rsidRDefault="00FB3AE7" w:rsidP="00AC6922">
            <w:pPr>
              <w:spacing w:after="0" w:line="240" w:lineRule="auto"/>
              <w:jc w:val="center"/>
              <w:rPr>
                <w:rFonts w:eastAsia="Times New Roman" w:cstheme="minorHAnsi"/>
                <w:sz w:val="20"/>
                <w:szCs w:val="20"/>
                <w:lang w:eastAsia="fr-FR"/>
              </w:rPr>
            </w:pPr>
            <w:r w:rsidRPr="00C07360">
              <w:rPr>
                <w:rFonts w:eastAsia="Times New Roman" w:cstheme="minorHAnsi"/>
                <w:sz w:val="20"/>
                <w:szCs w:val="20"/>
                <w:lang w:eastAsia="fr-FR"/>
              </w:rPr>
              <w:t>2.50</w:t>
            </w:r>
          </w:p>
        </w:tc>
        <w:tc>
          <w:tcPr>
            <w:tcW w:w="2040" w:type="dxa"/>
            <w:tcBorders>
              <w:top w:val="nil"/>
              <w:left w:val="nil"/>
              <w:bottom w:val="nil"/>
              <w:right w:val="nil"/>
            </w:tcBorders>
            <w:shd w:val="clear" w:color="auto" w:fill="auto"/>
            <w:noWrap/>
            <w:vAlign w:val="bottom"/>
            <w:hideMark/>
          </w:tcPr>
          <w:p w14:paraId="079C071D" w14:textId="77777777" w:rsidR="00FB3AE7" w:rsidRPr="00C07360" w:rsidRDefault="00FB3AE7" w:rsidP="00AC6922">
            <w:pPr>
              <w:spacing w:after="0" w:line="240" w:lineRule="auto"/>
              <w:jc w:val="center"/>
              <w:rPr>
                <w:rFonts w:eastAsia="Times New Roman" w:cstheme="minorHAnsi"/>
                <w:sz w:val="20"/>
                <w:szCs w:val="20"/>
                <w:lang w:eastAsia="fr-FR"/>
              </w:rPr>
            </w:pPr>
            <w:r w:rsidRPr="00C07360">
              <w:rPr>
                <w:rFonts w:eastAsia="Times New Roman" w:cstheme="minorHAnsi"/>
                <w:sz w:val="20"/>
                <w:szCs w:val="20"/>
                <w:lang w:eastAsia="fr-FR"/>
              </w:rPr>
              <w:t>56.06</w:t>
            </w:r>
          </w:p>
        </w:tc>
        <w:tc>
          <w:tcPr>
            <w:tcW w:w="914" w:type="dxa"/>
            <w:tcBorders>
              <w:top w:val="nil"/>
              <w:left w:val="nil"/>
              <w:bottom w:val="nil"/>
              <w:right w:val="nil"/>
            </w:tcBorders>
            <w:shd w:val="clear" w:color="auto" w:fill="auto"/>
            <w:noWrap/>
            <w:vAlign w:val="bottom"/>
            <w:hideMark/>
          </w:tcPr>
          <w:p w14:paraId="07C993B8" w14:textId="77777777" w:rsidR="00FB3AE7" w:rsidRPr="00C07360" w:rsidRDefault="00FB3AE7" w:rsidP="00AC6922">
            <w:pPr>
              <w:spacing w:after="0" w:line="240" w:lineRule="auto"/>
              <w:jc w:val="center"/>
              <w:rPr>
                <w:rFonts w:eastAsia="Times New Roman" w:cstheme="minorHAnsi"/>
                <w:sz w:val="20"/>
                <w:szCs w:val="20"/>
                <w:lang w:eastAsia="fr-FR"/>
              </w:rPr>
            </w:pPr>
            <w:r w:rsidRPr="00C07360">
              <w:rPr>
                <w:rFonts w:eastAsia="Times New Roman" w:cstheme="minorHAnsi"/>
                <w:sz w:val="20"/>
                <w:szCs w:val="20"/>
                <w:lang w:eastAsia="fr-FR"/>
              </w:rPr>
              <w:t>95.53%</w:t>
            </w:r>
          </w:p>
        </w:tc>
        <w:tc>
          <w:tcPr>
            <w:tcW w:w="916" w:type="dxa"/>
            <w:tcBorders>
              <w:top w:val="nil"/>
              <w:left w:val="nil"/>
              <w:bottom w:val="nil"/>
              <w:right w:val="nil"/>
            </w:tcBorders>
            <w:shd w:val="clear" w:color="auto" w:fill="auto"/>
            <w:noWrap/>
            <w:vAlign w:val="bottom"/>
            <w:hideMark/>
          </w:tcPr>
          <w:p w14:paraId="5B34A573" w14:textId="77777777" w:rsidR="00FB3AE7" w:rsidRPr="00C07360" w:rsidRDefault="00FB3AE7" w:rsidP="00AC6922">
            <w:pPr>
              <w:spacing w:after="0" w:line="240" w:lineRule="auto"/>
              <w:jc w:val="center"/>
              <w:rPr>
                <w:rFonts w:eastAsia="Times New Roman" w:cstheme="minorHAnsi"/>
                <w:sz w:val="20"/>
                <w:szCs w:val="20"/>
                <w:lang w:eastAsia="fr-FR"/>
              </w:rPr>
            </w:pPr>
            <w:r w:rsidRPr="00C07360">
              <w:rPr>
                <w:rFonts w:eastAsia="Times New Roman" w:cstheme="minorHAnsi"/>
                <w:sz w:val="20"/>
                <w:szCs w:val="20"/>
                <w:lang w:eastAsia="fr-FR"/>
              </w:rPr>
              <w:t>4.47%</w:t>
            </w:r>
          </w:p>
        </w:tc>
      </w:tr>
      <w:tr w:rsidR="00FB3AE7" w:rsidRPr="00C07360" w14:paraId="3863B5E6" w14:textId="77777777" w:rsidTr="004B2974">
        <w:trPr>
          <w:trHeight w:val="252"/>
        </w:trPr>
        <w:tc>
          <w:tcPr>
            <w:tcW w:w="1193" w:type="dxa"/>
            <w:tcBorders>
              <w:top w:val="nil"/>
              <w:left w:val="nil"/>
              <w:bottom w:val="nil"/>
              <w:right w:val="nil"/>
            </w:tcBorders>
            <w:shd w:val="clear" w:color="auto" w:fill="auto"/>
            <w:noWrap/>
            <w:vAlign w:val="bottom"/>
            <w:hideMark/>
          </w:tcPr>
          <w:p w14:paraId="0572BDBE" w14:textId="77777777" w:rsidR="00FB3AE7" w:rsidRPr="00C07360" w:rsidRDefault="00FB3AE7" w:rsidP="00AC6922">
            <w:pPr>
              <w:spacing w:after="0" w:line="240" w:lineRule="auto"/>
              <w:rPr>
                <w:rFonts w:eastAsia="Times New Roman" w:cstheme="minorHAnsi"/>
                <w:sz w:val="20"/>
                <w:szCs w:val="20"/>
                <w:lang w:eastAsia="fr-FR"/>
              </w:rPr>
            </w:pPr>
            <w:r w:rsidRPr="00C07360">
              <w:rPr>
                <w:rFonts w:eastAsia="Times New Roman" w:cstheme="minorHAnsi"/>
                <w:sz w:val="20"/>
                <w:szCs w:val="20"/>
                <w:lang w:eastAsia="fr-FR"/>
              </w:rPr>
              <w:t>2014-2015</w:t>
            </w:r>
          </w:p>
        </w:tc>
        <w:tc>
          <w:tcPr>
            <w:tcW w:w="1218" w:type="dxa"/>
            <w:tcBorders>
              <w:top w:val="nil"/>
              <w:left w:val="nil"/>
              <w:bottom w:val="nil"/>
              <w:right w:val="nil"/>
            </w:tcBorders>
            <w:shd w:val="clear" w:color="auto" w:fill="auto"/>
            <w:noWrap/>
            <w:vAlign w:val="bottom"/>
            <w:hideMark/>
          </w:tcPr>
          <w:p w14:paraId="1DE5C8EA" w14:textId="77777777" w:rsidR="00FB3AE7" w:rsidRPr="00C07360" w:rsidRDefault="00FB3AE7" w:rsidP="00AC6922">
            <w:pPr>
              <w:spacing w:after="0" w:line="240" w:lineRule="auto"/>
              <w:jc w:val="center"/>
              <w:rPr>
                <w:rFonts w:eastAsia="Times New Roman" w:cstheme="minorHAnsi"/>
                <w:sz w:val="20"/>
                <w:szCs w:val="20"/>
                <w:lang w:eastAsia="fr-FR"/>
              </w:rPr>
            </w:pPr>
            <w:r w:rsidRPr="00C07360">
              <w:rPr>
                <w:rFonts w:eastAsia="Times New Roman" w:cstheme="minorHAnsi"/>
                <w:sz w:val="20"/>
                <w:szCs w:val="20"/>
                <w:lang w:eastAsia="fr-FR"/>
              </w:rPr>
              <w:t>23.79</w:t>
            </w:r>
          </w:p>
        </w:tc>
        <w:tc>
          <w:tcPr>
            <w:tcW w:w="1004" w:type="dxa"/>
            <w:tcBorders>
              <w:top w:val="nil"/>
              <w:left w:val="nil"/>
              <w:bottom w:val="nil"/>
              <w:right w:val="nil"/>
            </w:tcBorders>
            <w:shd w:val="clear" w:color="auto" w:fill="auto"/>
            <w:noWrap/>
            <w:vAlign w:val="bottom"/>
            <w:hideMark/>
          </w:tcPr>
          <w:p w14:paraId="135976E7" w14:textId="77777777" w:rsidR="00FB3AE7" w:rsidRPr="00C07360" w:rsidRDefault="00FB3AE7" w:rsidP="00AC6922">
            <w:pPr>
              <w:spacing w:after="0" w:line="240" w:lineRule="auto"/>
              <w:jc w:val="center"/>
              <w:rPr>
                <w:rFonts w:eastAsia="Times New Roman" w:cstheme="minorHAnsi"/>
                <w:sz w:val="20"/>
                <w:szCs w:val="20"/>
                <w:lang w:eastAsia="fr-FR"/>
              </w:rPr>
            </w:pPr>
            <w:r w:rsidRPr="00C07360">
              <w:rPr>
                <w:rFonts w:eastAsia="Times New Roman" w:cstheme="minorHAnsi"/>
                <w:sz w:val="20"/>
                <w:szCs w:val="20"/>
                <w:lang w:eastAsia="fr-FR"/>
              </w:rPr>
              <w:t>41.31</w:t>
            </w:r>
          </w:p>
        </w:tc>
        <w:tc>
          <w:tcPr>
            <w:tcW w:w="1133" w:type="dxa"/>
            <w:tcBorders>
              <w:top w:val="nil"/>
              <w:left w:val="nil"/>
              <w:bottom w:val="nil"/>
              <w:right w:val="nil"/>
            </w:tcBorders>
            <w:shd w:val="clear" w:color="auto" w:fill="auto"/>
            <w:noWrap/>
            <w:vAlign w:val="bottom"/>
            <w:hideMark/>
          </w:tcPr>
          <w:p w14:paraId="6A3330BD" w14:textId="77777777" w:rsidR="00FB3AE7" w:rsidRPr="00C07360" w:rsidRDefault="00FB3AE7" w:rsidP="00AC6922">
            <w:pPr>
              <w:spacing w:after="0" w:line="240" w:lineRule="auto"/>
              <w:jc w:val="center"/>
              <w:rPr>
                <w:rFonts w:eastAsia="Times New Roman" w:cstheme="minorHAnsi"/>
                <w:sz w:val="20"/>
                <w:szCs w:val="20"/>
                <w:lang w:eastAsia="fr-FR"/>
              </w:rPr>
            </w:pPr>
            <w:r w:rsidRPr="00C07360">
              <w:rPr>
                <w:rFonts w:eastAsia="Times New Roman" w:cstheme="minorHAnsi"/>
                <w:sz w:val="20"/>
                <w:szCs w:val="20"/>
                <w:lang w:eastAsia="fr-FR"/>
              </w:rPr>
              <w:t>2.14</w:t>
            </w:r>
          </w:p>
        </w:tc>
        <w:tc>
          <w:tcPr>
            <w:tcW w:w="1842" w:type="dxa"/>
            <w:tcBorders>
              <w:top w:val="nil"/>
              <w:left w:val="nil"/>
              <w:bottom w:val="nil"/>
              <w:right w:val="nil"/>
            </w:tcBorders>
            <w:shd w:val="clear" w:color="auto" w:fill="auto"/>
            <w:noWrap/>
            <w:vAlign w:val="bottom"/>
            <w:hideMark/>
          </w:tcPr>
          <w:p w14:paraId="48E1C509" w14:textId="77777777" w:rsidR="00FB3AE7" w:rsidRPr="00C07360" w:rsidRDefault="00FB3AE7" w:rsidP="00AC6922">
            <w:pPr>
              <w:spacing w:after="0" w:line="240" w:lineRule="auto"/>
              <w:jc w:val="center"/>
              <w:rPr>
                <w:rFonts w:eastAsia="Times New Roman" w:cstheme="minorHAnsi"/>
                <w:sz w:val="20"/>
                <w:szCs w:val="20"/>
                <w:lang w:eastAsia="fr-FR"/>
              </w:rPr>
            </w:pPr>
            <w:r w:rsidRPr="00C07360">
              <w:rPr>
                <w:rFonts w:eastAsia="Times New Roman" w:cstheme="minorHAnsi"/>
                <w:sz w:val="20"/>
                <w:szCs w:val="20"/>
                <w:lang w:eastAsia="fr-FR"/>
              </w:rPr>
              <w:t>43.45</w:t>
            </w:r>
          </w:p>
        </w:tc>
        <w:tc>
          <w:tcPr>
            <w:tcW w:w="2040" w:type="dxa"/>
            <w:tcBorders>
              <w:top w:val="nil"/>
              <w:left w:val="nil"/>
              <w:bottom w:val="nil"/>
              <w:right w:val="nil"/>
            </w:tcBorders>
            <w:shd w:val="clear" w:color="auto" w:fill="auto"/>
            <w:noWrap/>
            <w:vAlign w:val="bottom"/>
            <w:hideMark/>
          </w:tcPr>
          <w:p w14:paraId="1850C636" w14:textId="77777777" w:rsidR="00FB3AE7" w:rsidRPr="00C07360" w:rsidRDefault="00FB3AE7" w:rsidP="00AC6922">
            <w:pPr>
              <w:spacing w:after="0" w:line="240" w:lineRule="auto"/>
              <w:jc w:val="center"/>
              <w:rPr>
                <w:rFonts w:eastAsia="Times New Roman" w:cstheme="minorHAnsi"/>
                <w:sz w:val="20"/>
                <w:szCs w:val="20"/>
                <w:lang w:eastAsia="fr-FR"/>
              </w:rPr>
            </w:pPr>
            <w:r w:rsidRPr="00C07360">
              <w:rPr>
                <w:rFonts w:eastAsia="Times New Roman" w:cstheme="minorHAnsi"/>
                <w:sz w:val="20"/>
                <w:szCs w:val="20"/>
                <w:lang w:eastAsia="fr-FR"/>
              </w:rPr>
              <w:t>67.24</w:t>
            </w:r>
          </w:p>
        </w:tc>
        <w:tc>
          <w:tcPr>
            <w:tcW w:w="914" w:type="dxa"/>
            <w:tcBorders>
              <w:top w:val="nil"/>
              <w:left w:val="nil"/>
              <w:bottom w:val="nil"/>
              <w:right w:val="nil"/>
            </w:tcBorders>
            <w:shd w:val="clear" w:color="auto" w:fill="auto"/>
            <w:noWrap/>
            <w:vAlign w:val="bottom"/>
            <w:hideMark/>
          </w:tcPr>
          <w:p w14:paraId="6DD0B438" w14:textId="77777777" w:rsidR="00FB3AE7" w:rsidRPr="00C07360" w:rsidRDefault="00FB3AE7" w:rsidP="00AC6922">
            <w:pPr>
              <w:spacing w:after="0" w:line="240" w:lineRule="auto"/>
              <w:jc w:val="center"/>
              <w:rPr>
                <w:rFonts w:eastAsia="Times New Roman" w:cstheme="minorHAnsi"/>
                <w:sz w:val="20"/>
                <w:szCs w:val="20"/>
                <w:lang w:eastAsia="fr-FR"/>
              </w:rPr>
            </w:pPr>
            <w:r w:rsidRPr="00C07360">
              <w:rPr>
                <w:rFonts w:eastAsia="Times New Roman" w:cstheme="minorHAnsi"/>
                <w:sz w:val="20"/>
                <w:szCs w:val="20"/>
                <w:lang w:eastAsia="fr-FR"/>
              </w:rPr>
              <w:t>35.38%</w:t>
            </w:r>
          </w:p>
        </w:tc>
        <w:tc>
          <w:tcPr>
            <w:tcW w:w="916" w:type="dxa"/>
            <w:tcBorders>
              <w:top w:val="nil"/>
              <w:left w:val="nil"/>
              <w:bottom w:val="nil"/>
              <w:right w:val="nil"/>
            </w:tcBorders>
            <w:shd w:val="clear" w:color="auto" w:fill="auto"/>
            <w:noWrap/>
            <w:vAlign w:val="bottom"/>
            <w:hideMark/>
          </w:tcPr>
          <w:p w14:paraId="7A9EC7CB" w14:textId="77777777" w:rsidR="00FB3AE7" w:rsidRPr="00C07360" w:rsidRDefault="00FB3AE7" w:rsidP="00AC6922">
            <w:pPr>
              <w:spacing w:after="0" w:line="240" w:lineRule="auto"/>
              <w:jc w:val="center"/>
              <w:rPr>
                <w:rFonts w:eastAsia="Times New Roman" w:cstheme="minorHAnsi"/>
                <w:sz w:val="20"/>
                <w:szCs w:val="20"/>
                <w:lang w:eastAsia="fr-FR"/>
              </w:rPr>
            </w:pPr>
            <w:r w:rsidRPr="00C07360">
              <w:rPr>
                <w:rFonts w:eastAsia="Times New Roman" w:cstheme="minorHAnsi"/>
                <w:sz w:val="20"/>
                <w:szCs w:val="20"/>
                <w:lang w:eastAsia="fr-FR"/>
              </w:rPr>
              <w:t>64.62%</w:t>
            </w:r>
          </w:p>
        </w:tc>
      </w:tr>
      <w:tr w:rsidR="00FB3AE7" w:rsidRPr="00C07360" w14:paraId="03DDEB61" w14:textId="77777777" w:rsidTr="004B2974">
        <w:trPr>
          <w:trHeight w:val="252"/>
        </w:trPr>
        <w:tc>
          <w:tcPr>
            <w:tcW w:w="1193" w:type="dxa"/>
            <w:tcBorders>
              <w:top w:val="nil"/>
              <w:left w:val="nil"/>
              <w:bottom w:val="nil"/>
              <w:right w:val="nil"/>
            </w:tcBorders>
            <w:shd w:val="clear" w:color="auto" w:fill="auto"/>
            <w:noWrap/>
            <w:vAlign w:val="bottom"/>
            <w:hideMark/>
          </w:tcPr>
          <w:p w14:paraId="64461BD5" w14:textId="77777777" w:rsidR="00FB3AE7" w:rsidRPr="00C07360" w:rsidRDefault="00FB3AE7" w:rsidP="00AC6922">
            <w:pPr>
              <w:spacing w:after="0" w:line="240" w:lineRule="auto"/>
              <w:rPr>
                <w:rFonts w:eastAsia="Times New Roman" w:cstheme="minorHAnsi"/>
                <w:sz w:val="20"/>
                <w:szCs w:val="20"/>
                <w:lang w:eastAsia="fr-FR"/>
              </w:rPr>
            </w:pPr>
            <w:r w:rsidRPr="00C07360">
              <w:rPr>
                <w:rFonts w:eastAsia="Times New Roman" w:cstheme="minorHAnsi"/>
                <w:sz w:val="20"/>
                <w:szCs w:val="20"/>
                <w:lang w:eastAsia="fr-FR"/>
              </w:rPr>
              <w:t>2015-2016</w:t>
            </w:r>
          </w:p>
        </w:tc>
        <w:tc>
          <w:tcPr>
            <w:tcW w:w="1218" w:type="dxa"/>
            <w:tcBorders>
              <w:top w:val="nil"/>
              <w:left w:val="nil"/>
              <w:bottom w:val="nil"/>
              <w:right w:val="nil"/>
            </w:tcBorders>
            <w:shd w:val="clear" w:color="auto" w:fill="auto"/>
            <w:noWrap/>
            <w:vAlign w:val="bottom"/>
            <w:hideMark/>
          </w:tcPr>
          <w:p w14:paraId="70A6AE11" w14:textId="77777777" w:rsidR="00FB3AE7" w:rsidRPr="00C07360" w:rsidRDefault="00FB3AE7" w:rsidP="00AC6922">
            <w:pPr>
              <w:spacing w:after="0" w:line="240" w:lineRule="auto"/>
              <w:jc w:val="center"/>
              <w:rPr>
                <w:rFonts w:eastAsia="Times New Roman" w:cstheme="minorHAnsi"/>
                <w:sz w:val="20"/>
                <w:szCs w:val="20"/>
                <w:lang w:eastAsia="fr-FR"/>
              </w:rPr>
            </w:pPr>
            <w:r w:rsidRPr="00C07360">
              <w:rPr>
                <w:rFonts w:eastAsia="Times New Roman" w:cstheme="minorHAnsi"/>
                <w:sz w:val="20"/>
                <w:szCs w:val="20"/>
                <w:lang w:eastAsia="fr-FR"/>
              </w:rPr>
              <w:t>53.55</w:t>
            </w:r>
          </w:p>
        </w:tc>
        <w:tc>
          <w:tcPr>
            <w:tcW w:w="1004" w:type="dxa"/>
            <w:tcBorders>
              <w:top w:val="nil"/>
              <w:left w:val="nil"/>
              <w:bottom w:val="nil"/>
              <w:right w:val="nil"/>
            </w:tcBorders>
            <w:shd w:val="clear" w:color="auto" w:fill="auto"/>
            <w:noWrap/>
            <w:vAlign w:val="bottom"/>
            <w:hideMark/>
          </w:tcPr>
          <w:p w14:paraId="4570AD66" w14:textId="77777777" w:rsidR="00FB3AE7" w:rsidRPr="00C07360" w:rsidRDefault="00FB3AE7" w:rsidP="00AC6922">
            <w:pPr>
              <w:spacing w:after="0" w:line="240" w:lineRule="auto"/>
              <w:jc w:val="center"/>
              <w:rPr>
                <w:rFonts w:eastAsia="Times New Roman" w:cstheme="minorHAnsi"/>
                <w:sz w:val="20"/>
                <w:szCs w:val="20"/>
                <w:lang w:eastAsia="fr-FR"/>
              </w:rPr>
            </w:pPr>
            <w:r w:rsidRPr="00C07360">
              <w:rPr>
                <w:rFonts w:eastAsia="Times New Roman" w:cstheme="minorHAnsi"/>
                <w:sz w:val="20"/>
                <w:szCs w:val="20"/>
                <w:lang w:eastAsia="fr-FR"/>
              </w:rPr>
              <w:t>2.50</w:t>
            </w:r>
          </w:p>
        </w:tc>
        <w:tc>
          <w:tcPr>
            <w:tcW w:w="1133" w:type="dxa"/>
            <w:tcBorders>
              <w:top w:val="nil"/>
              <w:left w:val="nil"/>
              <w:bottom w:val="nil"/>
              <w:right w:val="nil"/>
            </w:tcBorders>
            <w:shd w:val="clear" w:color="auto" w:fill="auto"/>
            <w:noWrap/>
            <w:vAlign w:val="bottom"/>
            <w:hideMark/>
          </w:tcPr>
          <w:p w14:paraId="0EB8F933" w14:textId="77777777" w:rsidR="00FB3AE7" w:rsidRPr="00C07360" w:rsidRDefault="00FB3AE7" w:rsidP="00AC6922">
            <w:pPr>
              <w:spacing w:after="0" w:line="240" w:lineRule="auto"/>
              <w:jc w:val="center"/>
              <w:rPr>
                <w:rFonts w:eastAsia="Times New Roman" w:cstheme="minorHAnsi"/>
                <w:sz w:val="20"/>
                <w:szCs w:val="20"/>
                <w:lang w:eastAsia="fr-FR"/>
              </w:rPr>
            </w:pPr>
            <w:r w:rsidRPr="00C07360">
              <w:rPr>
                <w:rFonts w:eastAsia="Times New Roman" w:cstheme="minorHAnsi"/>
                <w:sz w:val="20"/>
                <w:szCs w:val="20"/>
                <w:lang w:eastAsia="fr-FR"/>
              </w:rPr>
              <w:t>-</w:t>
            </w:r>
          </w:p>
        </w:tc>
        <w:tc>
          <w:tcPr>
            <w:tcW w:w="1842" w:type="dxa"/>
            <w:tcBorders>
              <w:top w:val="nil"/>
              <w:left w:val="nil"/>
              <w:bottom w:val="nil"/>
              <w:right w:val="nil"/>
            </w:tcBorders>
            <w:shd w:val="clear" w:color="auto" w:fill="auto"/>
            <w:noWrap/>
            <w:vAlign w:val="bottom"/>
            <w:hideMark/>
          </w:tcPr>
          <w:p w14:paraId="693CD684" w14:textId="77777777" w:rsidR="00FB3AE7" w:rsidRPr="00C07360" w:rsidRDefault="00FB3AE7" w:rsidP="00AC6922">
            <w:pPr>
              <w:spacing w:after="0" w:line="240" w:lineRule="auto"/>
              <w:jc w:val="center"/>
              <w:rPr>
                <w:rFonts w:eastAsia="Times New Roman" w:cstheme="minorHAnsi"/>
                <w:sz w:val="20"/>
                <w:szCs w:val="20"/>
                <w:lang w:eastAsia="fr-FR"/>
              </w:rPr>
            </w:pPr>
            <w:r w:rsidRPr="00C07360">
              <w:rPr>
                <w:rFonts w:eastAsia="Times New Roman" w:cstheme="minorHAnsi"/>
                <w:sz w:val="20"/>
                <w:szCs w:val="20"/>
                <w:lang w:eastAsia="fr-FR"/>
              </w:rPr>
              <w:t>2.50</w:t>
            </w:r>
          </w:p>
        </w:tc>
        <w:tc>
          <w:tcPr>
            <w:tcW w:w="2040" w:type="dxa"/>
            <w:tcBorders>
              <w:top w:val="nil"/>
              <w:left w:val="nil"/>
              <w:bottom w:val="nil"/>
              <w:right w:val="nil"/>
            </w:tcBorders>
            <w:shd w:val="clear" w:color="auto" w:fill="auto"/>
            <w:noWrap/>
            <w:vAlign w:val="bottom"/>
            <w:hideMark/>
          </w:tcPr>
          <w:p w14:paraId="5DFE809C" w14:textId="77777777" w:rsidR="00FB3AE7" w:rsidRPr="00C07360" w:rsidRDefault="00FB3AE7" w:rsidP="00AC6922">
            <w:pPr>
              <w:spacing w:after="0" w:line="240" w:lineRule="auto"/>
              <w:jc w:val="center"/>
              <w:rPr>
                <w:rFonts w:eastAsia="Times New Roman" w:cstheme="minorHAnsi"/>
                <w:sz w:val="20"/>
                <w:szCs w:val="20"/>
                <w:lang w:eastAsia="fr-FR"/>
              </w:rPr>
            </w:pPr>
            <w:r w:rsidRPr="00C07360">
              <w:rPr>
                <w:rFonts w:eastAsia="Times New Roman" w:cstheme="minorHAnsi"/>
                <w:sz w:val="20"/>
                <w:szCs w:val="20"/>
                <w:lang w:eastAsia="fr-FR"/>
              </w:rPr>
              <w:t>56.06</w:t>
            </w:r>
          </w:p>
        </w:tc>
        <w:tc>
          <w:tcPr>
            <w:tcW w:w="914" w:type="dxa"/>
            <w:tcBorders>
              <w:top w:val="nil"/>
              <w:left w:val="nil"/>
              <w:bottom w:val="nil"/>
              <w:right w:val="nil"/>
            </w:tcBorders>
            <w:shd w:val="clear" w:color="auto" w:fill="auto"/>
            <w:noWrap/>
            <w:vAlign w:val="bottom"/>
            <w:hideMark/>
          </w:tcPr>
          <w:p w14:paraId="0798C7C7" w14:textId="77777777" w:rsidR="00FB3AE7" w:rsidRPr="00C07360" w:rsidRDefault="00FB3AE7" w:rsidP="00AC6922">
            <w:pPr>
              <w:spacing w:after="0" w:line="240" w:lineRule="auto"/>
              <w:jc w:val="center"/>
              <w:rPr>
                <w:rFonts w:eastAsia="Times New Roman" w:cstheme="minorHAnsi"/>
                <w:sz w:val="20"/>
                <w:szCs w:val="20"/>
                <w:lang w:eastAsia="fr-FR"/>
              </w:rPr>
            </w:pPr>
            <w:r w:rsidRPr="00C07360">
              <w:rPr>
                <w:rFonts w:eastAsia="Times New Roman" w:cstheme="minorHAnsi"/>
                <w:sz w:val="20"/>
                <w:szCs w:val="20"/>
                <w:lang w:eastAsia="fr-FR"/>
              </w:rPr>
              <w:t>95.53%</w:t>
            </w:r>
          </w:p>
        </w:tc>
        <w:tc>
          <w:tcPr>
            <w:tcW w:w="916" w:type="dxa"/>
            <w:tcBorders>
              <w:top w:val="nil"/>
              <w:left w:val="nil"/>
              <w:bottom w:val="nil"/>
              <w:right w:val="nil"/>
            </w:tcBorders>
            <w:shd w:val="clear" w:color="auto" w:fill="auto"/>
            <w:noWrap/>
            <w:vAlign w:val="bottom"/>
            <w:hideMark/>
          </w:tcPr>
          <w:p w14:paraId="0B34CE60" w14:textId="77777777" w:rsidR="00FB3AE7" w:rsidRPr="00C07360" w:rsidRDefault="00FB3AE7" w:rsidP="00AC6922">
            <w:pPr>
              <w:spacing w:after="0" w:line="240" w:lineRule="auto"/>
              <w:jc w:val="center"/>
              <w:rPr>
                <w:rFonts w:eastAsia="Times New Roman" w:cstheme="minorHAnsi"/>
                <w:sz w:val="20"/>
                <w:szCs w:val="20"/>
                <w:lang w:eastAsia="fr-FR"/>
              </w:rPr>
            </w:pPr>
            <w:r w:rsidRPr="00C07360">
              <w:rPr>
                <w:rFonts w:eastAsia="Times New Roman" w:cstheme="minorHAnsi"/>
                <w:sz w:val="20"/>
                <w:szCs w:val="20"/>
                <w:lang w:eastAsia="fr-FR"/>
              </w:rPr>
              <w:t>4.47%</w:t>
            </w:r>
          </w:p>
        </w:tc>
      </w:tr>
      <w:tr w:rsidR="00FB3AE7" w:rsidRPr="00C07360" w14:paraId="7904CA96" w14:textId="77777777" w:rsidTr="004B2974">
        <w:trPr>
          <w:trHeight w:val="264"/>
        </w:trPr>
        <w:tc>
          <w:tcPr>
            <w:tcW w:w="1193" w:type="dxa"/>
            <w:tcBorders>
              <w:top w:val="nil"/>
              <w:left w:val="nil"/>
              <w:bottom w:val="single" w:sz="8" w:space="0" w:color="auto"/>
              <w:right w:val="nil"/>
            </w:tcBorders>
            <w:shd w:val="clear" w:color="auto" w:fill="auto"/>
            <w:noWrap/>
            <w:vAlign w:val="bottom"/>
            <w:hideMark/>
          </w:tcPr>
          <w:p w14:paraId="739BAC0C" w14:textId="77777777" w:rsidR="00FB3AE7" w:rsidRPr="00C07360" w:rsidRDefault="00FB3AE7" w:rsidP="00AC6922">
            <w:pPr>
              <w:spacing w:after="0" w:line="240" w:lineRule="auto"/>
              <w:rPr>
                <w:rFonts w:eastAsia="Times New Roman" w:cstheme="minorHAnsi"/>
                <w:sz w:val="20"/>
                <w:szCs w:val="20"/>
                <w:lang w:eastAsia="fr-FR"/>
              </w:rPr>
            </w:pPr>
            <w:r w:rsidRPr="00C07360">
              <w:rPr>
                <w:rFonts w:eastAsia="Times New Roman" w:cstheme="minorHAnsi"/>
                <w:sz w:val="20"/>
                <w:szCs w:val="20"/>
                <w:lang w:eastAsia="fr-FR"/>
              </w:rPr>
              <w:t>2016-2017</w:t>
            </w:r>
          </w:p>
        </w:tc>
        <w:tc>
          <w:tcPr>
            <w:tcW w:w="1218" w:type="dxa"/>
            <w:tcBorders>
              <w:top w:val="nil"/>
              <w:left w:val="nil"/>
              <w:bottom w:val="single" w:sz="8" w:space="0" w:color="auto"/>
              <w:right w:val="nil"/>
            </w:tcBorders>
            <w:shd w:val="clear" w:color="auto" w:fill="auto"/>
            <w:noWrap/>
            <w:vAlign w:val="bottom"/>
            <w:hideMark/>
          </w:tcPr>
          <w:p w14:paraId="362430F6" w14:textId="77777777" w:rsidR="00FB3AE7" w:rsidRPr="00C07360" w:rsidRDefault="00FB3AE7" w:rsidP="00AC6922">
            <w:pPr>
              <w:spacing w:after="0" w:line="240" w:lineRule="auto"/>
              <w:jc w:val="center"/>
              <w:rPr>
                <w:rFonts w:eastAsia="Times New Roman" w:cstheme="minorHAnsi"/>
                <w:sz w:val="20"/>
                <w:szCs w:val="20"/>
                <w:lang w:eastAsia="fr-FR"/>
              </w:rPr>
            </w:pPr>
            <w:r w:rsidRPr="00C07360">
              <w:rPr>
                <w:rFonts w:eastAsia="Times New Roman" w:cstheme="minorHAnsi"/>
                <w:sz w:val="20"/>
                <w:szCs w:val="20"/>
                <w:lang w:eastAsia="fr-FR"/>
              </w:rPr>
              <w:t>5.33</w:t>
            </w:r>
          </w:p>
        </w:tc>
        <w:tc>
          <w:tcPr>
            <w:tcW w:w="1004" w:type="dxa"/>
            <w:tcBorders>
              <w:top w:val="nil"/>
              <w:left w:val="nil"/>
              <w:bottom w:val="single" w:sz="8" w:space="0" w:color="auto"/>
              <w:right w:val="nil"/>
            </w:tcBorders>
            <w:shd w:val="clear" w:color="auto" w:fill="auto"/>
            <w:noWrap/>
            <w:vAlign w:val="bottom"/>
            <w:hideMark/>
          </w:tcPr>
          <w:p w14:paraId="257716B9" w14:textId="77777777" w:rsidR="00FB3AE7" w:rsidRPr="00C07360" w:rsidRDefault="00FB3AE7" w:rsidP="00AC6922">
            <w:pPr>
              <w:spacing w:after="0" w:line="240" w:lineRule="auto"/>
              <w:jc w:val="center"/>
              <w:rPr>
                <w:rFonts w:eastAsia="Times New Roman" w:cstheme="minorHAnsi"/>
                <w:sz w:val="20"/>
                <w:szCs w:val="20"/>
                <w:lang w:eastAsia="fr-FR"/>
              </w:rPr>
            </w:pPr>
            <w:r w:rsidRPr="00C07360">
              <w:rPr>
                <w:rFonts w:eastAsia="Times New Roman" w:cstheme="minorHAnsi"/>
                <w:sz w:val="20"/>
                <w:szCs w:val="20"/>
                <w:lang w:eastAsia="fr-FR"/>
              </w:rPr>
              <w:t>-</w:t>
            </w:r>
          </w:p>
        </w:tc>
        <w:tc>
          <w:tcPr>
            <w:tcW w:w="1133" w:type="dxa"/>
            <w:tcBorders>
              <w:top w:val="nil"/>
              <w:left w:val="nil"/>
              <w:bottom w:val="single" w:sz="8" w:space="0" w:color="auto"/>
              <w:right w:val="nil"/>
            </w:tcBorders>
            <w:shd w:val="clear" w:color="auto" w:fill="auto"/>
            <w:noWrap/>
            <w:vAlign w:val="bottom"/>
            <w:hideMark/>
          </w:tcPr>
          <w:p w14:paraId="64AF8A60" w14:textId="77777777" w:rsidR="00FB3AE7" w:rsidRPr="00C07360" w:rsidRDefault="00FB3AE7" w:rsidP="00AC6922">
            <w:pPr>
              <w:spacing w:after="0" w:line="240" w:lineRule="auto"/>
              <w:jc w:val="center"/>
              <w:rPr>
                <w:rFonts w:eastAsia="Times New Roman" w:cstheme="minorHAnsi"/>
                <w:sz w:val="20"/>
                <w:szCs w:val="20"/>
                <w:lang w:eastAsia="fr-FR"/>
              </w:rPr>
            </w:pPr>
            <w:r w:rsidRPr="00C07360">
              <w:rPr>
                <w:rFonts w:eastAsia="Times New Roman" w:cstheme="minorHAnsi"/>
                <w:sz w:val="20"/>
                <w:szCs w:val="20"/>
                <w:lang w:eastAsia="fr-FR"/>
              </w:rPr>
              <w:t>-</w:t>
            </w:r>
          </w:p>
        </w:tc>
        <w:tc>
          <w:tcPr>
            <w:tcW w:w="1842" w:type="dxa"/>
            <w:tcBorders>
              <w:top w:val="nil"/>
              <w:left w:val="nil"/>
              <w:bottom w:val="single" w:sz="8" w:space="0" w:color="auto"/>
              <w:right w:val="nil"/>
            </w:tcBorders>
            <w:shd w:val="clear" w:color="auto" w:fill="auto"/>
            <w:noWrap/>
            <w:vAlign w:val="bottom"/>
            <w:hideMark/>
          </w:tcPr>
          <w:p w14:paraId="3D5C768B" w14:textId="77777777" w:rsidR="00FB3AE7" w:rsidRPr="00C07360" w:rsidRDefault="00FB3AE7" w:rsidP="00AC6922">
            <w:pPr>
              <w:spacing w:after="0" w:line="240" w:lineRule="auto"/>
              <w:jc w:val="center"/>
              <w:rPr>
                <w:rFonts w:eastAsia="Times New Roman" w:cstheme="minorHAnsi"/>
                <w:sz w:val="20"/>
                <w:szCs w:val="20"/>
                <w:lang w:eastAsia="fr-FR"/>
              </w:rPr>
            </w:pPr>
            <w:r w:rsidRPr="00C07360">
              <w:rPr>
                <w:rFonts w:eastAsia="Times New Roman" w:cstheme="minorHAnsi"/>
                <w:sz w:val="20"/>
                <w:szCs w:val="20"/>
                <w:lang w:eastAsia="fr-FR"/>
              </w:rPr>
              <w:t>5.33</w:t>
            </w:r>
          </w:p>
        </w:tc>
        <w:tc>
          <w:tcPr>
            <w:tcW w:w="2040" w:type="dxa"/>
            <w:tcBorders>
              <w:top w:val="nil"/>
              <w:left w:val="nil"/>
              <w:bottom w:val="single" w:sz="8" w:space="0" w:color="auto"/>
              <w:right w:val="nil"/>
            </w:tcBorders>
            <w:shd w:val="clear" w:color="auto" w:fill="auto"/>
            <w:noWrap/>
            <w:vAlign w:val="bottom"/>
            <w:hideMark/>
          </w:tcPr>
          <w:p w14:paraId="1F3C7B07" w14:textId="77777777" w:rsidR="00FB3AE7" w:rsidRPr="00C07360" w:rsidRDefault="00FB3AE7" w:rsidP="00AC6922">
            <w:pPr>
              <w:spacing w:after="0" w:line="240" w:lineRule="auto"/>
              <w:jc w:val="center"/>
              <w:rPr>
                <w:rFonts w:eastAsia="Times New Roman" w:cstheme="minorHAnsi"/>
                <w:sz w:val="20"/>
                <w:szCs w:val="20"/>
                <w:lang w:eastAsia="fr-FR"/>
              </w:rPr>
            </w:pPr>
            <w:r w:rsidRPr="00C07360">
              <w:rPr>
                <w:rFonts w:eastAsia="Times New Roman" w:cstheme="minorHAnsi"/>
                <w:sz w:val="20"/>
                <w:szCs w:val="20"/>
                <w:lang w:eastAsia="fr-FR"/>
              </w:rPr>
              <w:t>5.33</w:t>
            </w:r>
          </w:p>
        </w:tc>
        <w:tc>
          <w:tcPr>
            <w:tcW w:w="914" w:type="dxa"/>
            <w:tcBorders>
              <w:top w:val="nil"/>
              <w:left w:val="nil"/>
              <w:bottom w:val="single" w:sz="8" w:space="0" w:color="auto"/>
              <w:right w:val="nil"/>
            </w:tcBorders>
            <w:shd w:val="clear" w:color="auto" w:fill="auto"/>
            <w:noWrap/>
            <w:vAlign w:val="bottom"/>
            <w:hideMark/>
          </w:tcPr>
          <w:p w14:paraId="6E488EC9" w14:textId="77777777" w:rsidR="00FB3AE7" w:rsidRPr="00C07360" w:rsidRDefault="00FB3AE7" w:rsidP="00AC6922">
            <w:pPr>
              <w:spacing w:after="0" w:line="240" w:lineRule="auto"/>
              <w:jc w:val="center"/>
              <w:rPr>
                <w:rFonts w:eastAsia="Times New Roman" w:cstheme="minorHAnsi"/>
                <w:sz w:val="20"/>
                <w:szCs w:val="20"/>
                <w:lang w:eastAsia="fr-FR"/>
              </w:rPr>
            </w:pPr>
            <w:r w:rsidRPr="00C07360">
              <w:rPr>
                <w:rFonts w:eastAsia="Times New Roman" w:cstheme="minorHAnsi"/>
                <w:sz w:val="20"/>
                <w:szCs w:val="20"/>
                <w:lang w:eastAsia="fr-FR"/>
              </w:rPr>
              <w:t>100.00%</w:t>
            </w:r>
          </w:p>
        </w:tc>
        <w:tc>
          <w:tcPr>
            <w:tcW w:w="916" w:type="dxa"/>
            <w:tcBorders>
              <w:top w:val="nil"/>
              <w:left w:val="nil"/>
              <w:bottom w:val="single" w:sz="8" w:space="0" w:color="auto"/>
              <w:right w:val="nil"/>
            </w:tcBorders>
            <w:shd w:val="clear" w:color="auto" w:fill="auto"/>
            <w:noWrap/>
            <w:vAlign w:val="bottom"/>
            <w:hideMark/>
          </w:tcPr>
          <w:p w14:paraId="709AADA7" w14:textId="77777777" w:rsidR="00FB3AE7" w:rsidRPr="00C07360" w:rsidRDefault="00FB3AE7" w:rsidP="00AC6922">
            <w:pPr>
              <w:spacing w:after="0" w:line="240" w:lineRule="auto"/>
              <w:jc w:val="center"/>
              <w:rPr>
                <w:rFonts w:eastAsia="Times New Roman" w:cstheme="minorHAnsi"/>
                <w:sz w:val="20"/>
                <w:szCs w:val="20"/>
                <w:lang w:eastAsia="fr-FR"/>
              </w:rPr>
            </w:pPr>
            <w:r w:rsidRPr="00C07360">
              <w:rPr>
                <w:rFonts w:eastAsia="Times New Roman" w:cstheme="minorHAnsi"/>
                <w:sz w:val="20"/>
                <w:szCs w:val="20"/>
                <w:lang w:eastAsia="fr-FR"/>
              </w:rPr>
              <w:t>100.00%</w:t>
            </w:r>
          </w:p>
        </w:tc>
      </w:tr>
      <w:tr w:rsidR="00FB3AE7" w:rsidRPr="00C07360" w14:paraId="34DB3CF8" w14:textId="77777777" w:rsidTr="004B2974">
        <w:trPr>
          <w:trHeight w:val="252"/>
        </w:trPr>
        <w:tc>
          <w:tcPr>
            <w:tcW w:w="2411" w:type="dxa"/>
            <w:gridSpan w:val="2"/>
            <w:tcBorders>
              <w:top w:val="nil"/>
              <w:left w:val="nil"/>
              <w:bottom w:val="nil"/>
              <w:right w:val="nil"/>
            </w:tcBorders>
            <w:shd w:val="clear" w:color="auto" w:fill="auto"/>
            <w:noWrap/>
            <w:vAlign w:val="bottom"/>
            <w:hideMark/>
          </w:tcPr>
          <w:p w14:paraId="47DCE47D" w14:textId="77777777" w:rsidR="00FB3AE7" w:rsidRPr="00C07360" w:rsidRDefault="00FB3AE7" w:rsidP="00AC6922">
            <w:pPr>
              <w:spacing w:after="0" w:line="240" w:lineRule="auto"/>
              <w:jc w:val="center"/>
              <w:rPr>
                <w:rFonts w:eastAsia="Times New Roman" w:cstheme="minorHAnsi"/>
                <w:b/>
                <w:bCs/>
                <w:sz w:val="20"/>
                <w:szCs w:val="20"/>
                <w:lang w:eastAsia="fr-FR"/>
              </w:rPr>
            </w:pPr>
            <w:r w:rsidRPr="00C07360">
              <w:rPr>
                <w:rFonts w:eastAsia="Times New Roman" w:cstheme="minorHAnsi"/>
                <w:b/>
                <w:bCs/>
                <w:sz w:val="20"/>
                <w:szCs w:val="20"/>
                <w:lang w:eastAsia="fr-FR"/>
              </w:rPr>
              <w:t>Taux de réalisation</w:t>
            </w:r>
          </w:p>
        </w:tc>
        <w:tc>
          <w:tcPr>
            <w:tcW w:w="1004" w:type="dxa"/>
            <w:tcBorders>
              <w:top w:val="nil"/>
              <w:left w:val="nil"/>
              <w:bottom w:val="nil"/>
              <w:right w:val="nil"/>
            </w:tcBorders>
            <w:shd w:val="clear" w:color="auto" w:fill="auto"/>
            <w:noWrap/>
            <w:vAlign w:val="bottom"/>
            <w:hideMark/>
          </w:tcPr>
          <w:p w14:paraId="00365CF7" w14:textId="77777777" w:rsidR="00FB3AE7" w:rsidRPr="00C07360" w:rsidRDefault="00FB3AE7" w:rsidP="00AC6922">
            <w:pPr>
              <w:spacing w:after="0" w:line="240" w:lineRule="auto"/>
              <w:jc w:val="center"/>
              <w:rPr>
                <w:rFonts w:eastAsia="Times New Roman" w:cstheme="minorHAnsi"/>
                <w:b/>
                <w:bCs/>
                <w:sz w:val="20"/>
                <w:szCs w:val="20"/>
                <w:lang w:eastAsia="fr-FR"/>
              </w:rPr>
            </w:pPr>
          </w:p>
        </w:tc>
        <w:tc>
          <w:tcPr>
            <w:tcW w:w="1133" w:type="dxa"/>
            <w:tcBorders>
              <w:top w:val="nil"/>
              <w:left w:val="nil"/>
              <w:bottom w:val="nil"/>
              <w:right w:val="nil"/>
            </w:tcBorders>
            <w:shd w:val="clear" w:color="auto" w:fill="auto"/>
            <w:noWrap/>
            <w:vAlign w:val="bottom"/>
            <w:hideMark/>
          </w:tcPr>
          <w:p w14:paraId="40992322" w14:textId="77777777" w:rsidR="00FB3AE7" w:rsidRPr="00C07360" w:rsidRDefault="00FB3AE7" w:rsidP="00AC6922">
            <w:pPr>
              <w:spacing w:after="0" w:line="240" w:lineRule="auto"/>
              <w:jc w:val="center"/>
              <w:rPr>
                <w:rFonts w:eastAsia="Times New Roman" w:cstheme="minorHAnsi"/>
                <w:sz w:val="20"/>
                <w:szCs w:val="20"/>
                <w:lang w:eastAsia="fr-FR"/>
              </w:rPr>
            </w:pPr>
          </w:p>
        </w:tc>
        <w:tc>
          <w:tcPr>
            <w:tcW w:w="1842" w:type="dxa"/>
            <w:tcBorders>
              <w:top w:val="nil"/>
              <w:left w:val="nil"/>
              <w:bottom w:val="nil"/>
              <w:right w:val="nil"/>
            </w:tcBorders>
            <w:shd w:val="clear" w:color="auto" w:fill="auto"/>
            <w:noWrap/>
            <w:vAlign w:val="bottom"/>
            <w:hideMark/>
          </w:tcPr>
          <w:p w14:paraId="4DE59A0E" w14:textId="77777777" w:rsidR="00FB3AE7" w:rsidRPr="00C07360" w:rsidRDefault="00FB3AE7" w:rsidP="00AC6922">
            <w:pPr>
              <w:spacing w:after="0" w:line="240" w:lineRule="auto"/>
              <w:jc w:val="center"/>
              <w:rPr>
                <w:rFonts w:eastAsia="Times New Roman" w:cstheme="minorHAnsi"/>
                <w:sz w:val="20"/>
                <w:szCs w:val="20"/>
                <w:lang w:eastAsia="fr-FR"/>
              </w:rPr>
            </w:pPr>
          </w:p>
        </w:tc>
        <w:tc>
          <w:tcPr>
            <w:tcW w:w="2040" w:type="dxa"/>
            <w:tcBorders>
              <w:top w:val="nil"/>
              <w:left w:val="nil"/>
              <w:bottom w:val="nil"/>
              <w:right w:val="nil"/>
            </w:tcBorders>
            <w:shd w:val="clear" w:color="auto" w:fill="auto"/>
            <w:noWrap/>
            <w:vAlign w:val="bottom"/>
            <w:hideMark/>
          </w:tcPr>
          <w:p w14:paraId="7C53F6FB" w14:textId="77777777" w:rsidR="00FB3AE7" w:rsidRPr="00C07360" w:rsidRDefault="00FB3AE7" w:rsidP="00AC6922">
            <w:pPr>
              <w:spacing w:after="0" w:line="240" w:lineRule="auto"/>
              <w:jc w:val="center"/>
              <w:rPr>
                <w:rFonts w:eastAsia="Times New Roman" w:cstheme="minorHAnsi"/>
                <w:sz w:val="20"/>
                <w:szCs w:val="20"/>
                <w:lang w:eastAsia="fr-FR"/>
              </w:rPr>
            </w:pPr>
          </w:p>
        </w:tc>
        <w:tc>
          <w:tcPr>
            <w:tcW w:w="914" w:type="dxa"/>
            <w:tcBorders>
              <w:top w:val="nil"/>
              <w:left w:val="nil"/>
              <w:bottom w:val="nil"/>
              <w:right w:val="nil"/>
            </w:tcBorders>
            <w:shd w:val="clear" w:color="auto" w:fill="auto"/>
            <w:noWrap/>
            <w:vAlign w:val="bottom"/>
            <w:hideMark/>
          </w:tcPr>
          <w:p w14:paraId="3C36EA9A" w14:textId="77777777" w:rsidR="00FB3AE7" w:rsidRPr="00C07360" w:rsidRDefault="00FB3AE7" w:rsidP="00AC6922">
            <w:pPr>
              <w:spacing w:after="0" w:line="240" w:lineRule="auto"/>
              <w:jc w:val="center"/>
              <w:rPr>
                <w:rFonts w:eastAsia="Times New Roman" w:cstheme="minorHAnsi"/>
                <w:sz w:val="20"/>
                <w:szCs w:val="20"/>
                <w:lang w:eastAsia="fr-FR"/>
              </w:rPr>
            </w:pPr>
          </w:p>
        </w:tc>
        <w:tc>
          <w:tcPr>
            <w:tcW w:w="916" w:type="dxa"/>
            <w:tcBorders>
              <w:top w:val="nil"/>
              <w:left w:val="nil"/>
              <w:bottom w:val="nil"/>
              <w:right w:val="nil"/>
            </w:tcBorders>
            <w:shd w:val="clear" w:color="auto" w:fill="auto"/>
            <w:noWrap/>
            <w:vAlign w:val="bottom"/>
            <w:hideMark/>
          </w:tcPr>
          <w:p w14:paraId="21D2F3AF" w14:textId="77777777" w:rsidR="00FB3AE7" w:rsidRPr="00C07360" w:rsidRDefault="00FB3AE7" w:rsidP="00AC6922">
            <w:pPr>
              <w:spacing w:after="0" w:line="240" w:lineRule="auto"/>
              <w:jc w:val="center"/>
              <w:rPr>
                <w:rFonts w:eastAsia="Times New Roman" w:cstheme="minorHAnsi"/>
                <w:sz w:val="20"/>
                <w:szCs w:val="20"/>
                <w:lang w:eastAsia="fr-FR"/>
              </w:rPr>
            </w:pPr>
          </w:p>
        </w:tc>
      </w:tr>
      <w:tr w:rsidR="00FB3AE7" w:rsidRPr="00C07360" w14:paraId="7A898398" w14:textId="77777777" w:rsidTr="004B2974">
        <w:trPr>
          <w:trHeight w:val="252"/>
        </w:trPr>
        <w:tc>
          <w:tcPr>
            <w:tcW w:w="1193" w:type="dxa"/>
            <w:tcBorders>
              <w:top w:val="nil"/>
              <w:left w:val="nil"/>
              <w:bottom w:val="nil"/>
              <w:right w:val="nil"/>
            </w:tcBorders>
            <w:shd w:val="clear" w:color="auto" w:fill="auto"/>
            <w:noWrap/>
            <w:vAlign w:val="bottom"/>
            <w:hideMark/>
          </w:tcPr>
          <w:p w14:paraId="59BEB901" w14:textId="77777777" w:rsidR="00FB3AE7" w:rsidRPr="00C07360" w:rsidRDefault="00FB3AE7" w:rsidP="00AC6922">
            <w:pPr>
              <w:spacing w:after="0" w:line="240" w:lineRule="auto"/>
              <w:rPr>
                <w:rFonts w:eastAsia="Times New Roman" w:cstheme="minorHAnsi"/>
                <w:sz w:val="20"/>
                <w:szCs w:val="20"/>
                <w:lang w:eastAsia="fr-FR"/>
              </w:rPr>
            </w:pPr>
            <w:r w:rsidRPr="00C07360">
              <w:rPr>
                <w:rFonts w:eastAsia="Times New Roman" w:cstheme="minorHAnsi"/>
                <w:sz w:val="20"/>
                <w:szCs w:val="20"/>
                <w:lang w:eastAsia="fr-FR"/>
              </w:rPr>
              <w:t>2012-2013</w:t>
            </w:r>
          </w:p>
        </w:tc>
        <w:tc>
          <w:tcPr>
            <w:tcW w:w="1218" w:type="dxa"/>
            <w:tcBorders>
              <w:top w:val="nil"/>
              <w:left w:val="nil"/>
              <w:bottom w:val="nil"/>
              <w:right w:val="nil"/>
            </w:tcBorders>
            <w:shd w:val="clear" w:color="auto" w:fill="auto"/>
            <w:noWrap/>
            <w:vAlign w:val="bottom"/>
            <w:hideMark/>
          </w:tcPr>
          <w:p w14:paraId="04CC3D13" w14:textId="77777777" w:rsidR="00FB3AE7" w:rsidRPr="00C07360" w:rsidRDefault="00FB3AE7" w:rsidP="00AC6922">
            <w:pPr>
              <w:spacing w:after="0" w:line="240" w:lineRule="auto"/>
              <w:jc w:val="center"/>
              <w:rPr>
                <w:rFonts w:eastAsia="Times New Roman" w:cstheme="minorHAnsi"/>
                <w:sz w:val="20"/>
                <w:szCs w:val="20"/>
                <w:lang w:eastAsia="fr-FR"/>
              </w:rPr>
            </w:pPr>
            <w:r w:rsidRPr="00C07360">
              <w:rPr>
                <w:rFonts w:eastAsia="Times New Roman" w:cstheme="minorHAnsi"/>
                <w:sz w:val="20"/>
                <w:szCs w:val="20"/>
                <w:lang w:eastAsia="fr-FR"/>
              </w:rPr>
              <w:t>73.78%</w:t>
            </w:r>
          </w:p>
        </w:tc>
        <w:tc>
          <w:tcPr>
            <w:tcW w:w="1004" w:type="dxa"/>
            <w:tcBorders>
              <w:top w:val="nil"/>
              <w:left w:val="nil"/>
              <w:bottom w:val="nil"/>
              <w:right w:val="nil"/>
            </w:tcBorders>
            <w:shd w:val="clear" w:color="auto" w:fill="auto"/>
            <w:noWrap/>
            <w:vAlign w:val="bottom"/>
            <w:hideMark/>
          </w:tcPr>
          <w:p w14:paraId="2A4FAFFC" w14:textId="77777777" w:rsidR="00FB3AE7" w:rsidRPr="00C07360" w:rsidRDefault="00FB3AE7" w:rsidP="00AC6922">
            <w:pPr>
              <w:spacing w:after="0" w:line="240" w:lineRule="auto"/>
              <w:jc w:val="center"/>
              <w:rPr>
                <w:rFonts w:eastAsia="Times New Roman" w:cstheme="minorHAnsi"/>
                <w:sz w:val="20"/>
                <w:szCs w:val="20"/>
                <w:lang w:eastAsia="fr-FR"/>
              </w:rPr>
            </w:pPr>
            <w:r w:rsidRPr="00C07360">
              <w:rPr>
                <w:rFonts w:eastAsia="Times New Roman" w:cstheme="minorHAnsi"/>
                <w:sz w:val="20"/>
                <w:szCs w:val="20"/>
                <w:lang w:eastAsia="fr-FR"/>
              </w:rPr>
              <w:t>100.20%</w:t>
            </w:r>
          </w:p>
        </w:tc>
        <w:tc>
          <w:tcPr>
            <w:tcW w:w="1133" w:type="dxa"/>
            <w:tcBorders>
              <w:top w:val="nil"/>
              <w:left w:val="nil"/>
              <w:bottom w:val="nil"/>
              <w:right w:val="nil"/>
            </w:tcBorders>
            <w:shd w:val="clear" w:color="auto" w:fill="auto"/>
            <w:noWrap/>
            <w:vAlign w:val="bottom"/>
            <w:hideMark/>
          </w:tcPr>
          <w:p w14:paraId="4E1F2539" w14:textId="77777777" w:rsidR="00FB3AE7" w:rsidRPr="00C07360" w:rsidRDefault="00FB3AE7" w:rsidP="00AC6922">
            <w:pPr>
              <w:spacing w:after="0" w:line="240" w:lineRule="auto"/>
              <w:jc w:val="center"/>
              <w:rPr>
                <w:rFonts w:eastAsia="Times New Roman" w:cstheme="minorHAnsi"/>
                <w:sz w:val="20"/>
                <w:szCs w:val="20"/>
                <w:lang w:eastAsia="fr-FR"/>
              </w:rPr>
            </w:pPr>
            <w:r w:rsidRPr="00C07360">
              <w:rPr>
                <w:rFonts w:eastAsia="Times New Roman" w:cstheme="minorHAnsi"/>
                <w:sz w:val="20"/>
                <w:szCs w:val="20"/>
                <w:lang w:eastAsia="fr-FR"/>
              </w:rPr>
              <w:t>1.03%</w:t>
            </w:r>
          </w:p>
        </w:tc>
        <w:tc>
          <w:tcPr>
            <w:tcW w:w="1842" w:type="dxa"/>
            <w:tcBorders>
              <w:top w:val="nil"/>
              <w:left w:val="nil"/>
              <w:bottom w:val="nil"/>
              <w:right w:val="nil"/>
            </w:tcBorders>
            <w:shd w:val="clear" w:color="auto" w:fill="auto"/>
            <w:noWrap/>
            <w:vAlign w:val="bottom"/>
            <w:hideMark/>
          </w:tcPr>
          <w:p w14:paraId="1BE3CAE9" w14:textId="77777777" w:rsidR="00FB3AE7" w:rsidRPr="00C07360" w:rsidRDefault="00FB3AE7" w:rsidP="00AC6922">
            <w:pPr>
              <w:spacing w:after="0" w:line="240" w:lineRule="auto"/>
              <w:jc w:val="center"/>
              <w:rPr>
                <w:rFonts w:eastAsia="Times New Roman" w:cstheme="minorHAnsi"/>
                <w:sz w:val="20"/>
                <w:szCs w:val="20"/>
                <w:lang w:eastAsia="fr-FR"/>
              </w:rPr>
            </w:pPr>
            <w:r w:rsidRPr="00C07360">
              <w:rPr>
                <w:rFonts w:eastAsia="Times New Roman" w:cstheme="minorHAnsi"/>
                <w:sz w:val="20"/>
                <w:szCs w:val="20"/>
                <w:lang w:eastAsia="fr-FR"/>
              </w:rPr>
              <w:t>17.43%</w:t>
            </w:r>
          </w:p>
        </w:tc>
        <w:tc>
          <w:tcPr>
            <w:tcW w:w="2040" w:type="dxa"/>
            <w:tcBorders>
              <w:top w:val="nil"/>
              <w:left w:val="nil"/>
              <w:bottom w:val="nil"/>
              <w:right w:val="nil"/>
            </w:tcBorders>
            <w:shd w:val="clear" w:color="auto" w:fill="auto"/>
            <w:noWrap/>
            <w:vAlign w:val="bottom"/>
            <w:hideMark/>
          </w:tcPr>
          <w:p w14:paraId="0CEBFFE6" w14:textId="77777777" w:rsidR="00FB3AE7" w:rsidRPr="00C07360" w:rsidRDefault="00FB3AE7" w:rsidP="00AC6922">
            <w:pPr>
              <w:spacing w:after="0" w:line="240" w:lineRule="auto"/>
              <w:jc w:val="center"/>
              <w:rPr>
                <w:rFonts w:eastAsia="Times New Roman" w:cstheme="minorHAnsi"/>
                <w:sz w:val="20"/>
                <w:szCs w:val="20"/>
                <w:lang w:eastAsia="fr-FR"/>
              </w:rPr>
            </w:pPr>
            <w:r w:rsidRPr="00C07360">
              <w:rPr>
                <w:rFonts w:eastAsia="Times New Roman" w:cstheme="minorHAnsi"/>
                <w:sz w:val="20"/>
                <w:szCs w:val="20"/>
                <w:lang w:eastAsia="fr-FR"/>
              </w:rPr>
              <w:t>23.88%</w:t>
            </w:r>
          </w:p>
        </w:tc>
        <w:tc>
          <w:tcPr>
            <w:tcW w:w="914" w:type="dxa"/>
            <w:tcBorders>
              <w:top w:val="nil"/>
              <w:left w:val="nil"/>
              <w:bottom w:val="nil"/>
              <w:right w:val="nil"/>
            </w:tcBorders>
            <w:shd w:val="clear" w:color="auto" w:fill="auto"/>
            <w:noWrap/>
            <w:vAlign w:val="bottom"/>
            <w:hideMark/>
          </w:tcPr>
          <w:p w14:paraId="54C4D752" w14:textId="77777777" w:rsidR="00FB3AE7" w:rsidRPr="00C07360" w:rsidRDefault="00FB3AE7" w:rsidP="00AC6922">
            <w:pPr>
              <w:spacing w:after="0" w:line="240" w:lineRule="auto"/>
              <w:jc w:val="center"/>
              <w:rPr>
                <w:rFonts w:eastAsia="Times New Roman" w:cstheme="minorHAnsi"/>
                <w:sz w:val="20"/>
                <w:szCs w:val="20"/>
                <w:lang w:eastAsia="fr-FR"/>
              </w:rPr>
            </w:pPr>
          </w:p>
        </w:tc>
        <w:tc>
          <w:tcPr>
            <w:tcW w:w="916" w:type="dxa"/>
            <w:tcBorders>
              <w:top w:val="nil"/>
              <w:left w:val="nil"/>
              <w:bottom w:val="nil"/>
              <w:right w:val="nil"/>
            </w:tcBorders>
            <w:shd w:val="clear" w:color="auto" w:fill="auto"/>
            <w:noWrap/>
            <w:vAlign w:val="bottom"/>
            <w:hideMark/>
          </w:tcPr>
          <w:p w14:paraId="1E854A8B" w14:textId="77777777" w:rsidR="00FB3AE7" w:rsidRPr="00C07360" w:rsidRDefault="00FB3AE7" w:rsidP="00AC6922">
            <w:pPr>
              <w:spacing w:after="0" w:line="240" w:lineRule="auto"/>
              <w:jc w:val="center"/>
              <w:rPr>
                <w:rFonts w:eastAsia="Times New Roman" w:cstheme="minorHAnsi"/>
                <w:sz w:val="20"/>
                <w:szCs w:val="20"/>
                <w:lang w:eastAsia="fr-FR"/>
              </w:rPr>
            </w:pPr>
          </w:p>
        </w:tc>
      </w:tr>
      <w:tr w:rsidR="00FB3AE7" w:rsidRPr="00C07360" w14:paraId="6FBD4418" w14:textId="77777777" w:rsidTr="004B2974">
        <w:trPr>
          <w:trHeight w:val="252"/>
        </w:trPr>
        <w:tc>
          <w:tcPr>
            <w:tcW w:w="1193" w:type="dxa"/>
            <w:tcBorders>
              <w:top w:val="nil"/>
              <w:left w:val="nil"/>
              <w:bottom w:val="nil"/>
              <w:right w:val="nil"/>
            </w:tcBorders>
            <w:shd w:val="clear" w:color="auto" w:fill="auto"/>
            <w:noWrap/>
            <w:vAlign w:val="bottom"/>
            <w:hideMark/>
          </w:tcPr>
          <w:p w14:paraId="088A5AE7" w14:textId="77777777" w:rsidR="00FB3AE7" w:rsidRPr="00C07360" w:rsidRDefault="00FB3AE7" w:rsidP="00AC6922">
            <w:pPr>
              <w:spacing w:after="0" w:line="240" w:lineRule="auto"/>
              <w:rPr>
                <w:rFonts w:eastAsia="Times New Roman" w:cstheme="minorHAnsi"/>
                <w:sz w:val="20"/>
                <w:szCs w:val="20"/>
                <w:lang w:eastAsia="fr-FR"/>
              </w:rPr>
            </w:pPr>
            <w:r w:rsidRPr="00C07360">
              <w:rPr>
                <w:rFonts w:eastAsia="Times New Roman" w:cstheme="minorHAnsi"/>
                <w:sz w:val="20"/>
                <w:szCs w:val="20"/>
                <w:lang w:eastAsia="fr-FR"/>
              </w:rPr>
              <w:t>2013-2014</w:t>
            </w:r>
          </w:p>
        </w:tc>
        <w:tc>
          <w:tcPr>
            <w:tcW w:w="1218" w:type="dxa"/>
            <w:tcBorders>
              <w:top w:val="nil"/>
              <w:left w:val="nil"/>
              <w:bottom w:val="nil"/>
              <w:right w:val="nil"/>
            </w:tcBorders>
            <w:shd w:val="clear" w:color="auto" w:fill="auto"/>
            <w:noWrap/>
            <w:vAlign w:val="bottom"/>
            <w:hideMark/>
          </w:tcPr>
          <w:p w14:paraId="3ECE0CFC" w14:textId="77777777" w:rsidR="00FB3AE7" w:rsidRPr="00C07360" w:rsidRDefault="00FB3AE7" w:rsidP="00AC6922">
            <w:pPr>
              <w:spacing w:after="0" w:line="240" w:lineRule="auto"/>
              <w:jc w:val="center"/>
              <w:rPr>
                <w:rFonts w:eastAsia="Times New Roman" w:cstheme="minorHAnsi"/>
                <w:sz w:val="20"/>
                <w:szCs w:val="20"/>
                <w:lang w:eastAsia="fr-FR"/>
              </w:rPr>
            </w:pPr>
            <w:r w:rsidRPr="00C07360">
              <w:rPr>
                <w:rFonts w:eastAsia="Times New Roman" w:cstheme="minorHAnsi"/>
                <w:sz w:val="20"/>
                <w:szCs w:val="20"/>
                <w:lang w:eastAsia="fr-FR"/>
              </w:rPr>
              <w:t>93.47%</w:t>
            </w:r>
          </w:p>
        </w:tc>
        <w:tc>
          <w:tcPr>
            <w:tcW w:w="1004" w:type="dxa"/>
            <w:tcBorders>
              <w:top w:val="nil"/>
              <w:left w:val="nil"/>
              <w:bottom w:val="nil"/>
              <w:right w:val="nil"/>
            </w:tcBorders>
            <w:shd w:val="clear" w:color="auto" w:fill="auto"/>
            <w:noWrap/>
            <w:vAlign w:val="bottom"/>
            <w:hideMark/>
          </w:tcPr>
          <w:p w14:paraId="01D4FAD0" w14:textId="77777777" w:rsidR="00FB3AE7" w:rsidRPr="00C07360" w:rsidRDefault="00FB3AE7" w:rsidP="00AC6922">
            <w:pPr>
              <w:spacing w:after="0" w:line="240" w:lineRule="auto"/>
              <w:jc w:val="center"/>
              <w:rPr>
                <w:rFonts w:eastAsia="Times New Roman" w:cstheme="minorHAnsi"/>
                <w:sz w:val="20"/>
                <w:szCs w:val="20"/>
                <w:lang w:eastAsia="fr-FR"/>
              </w:rPr>
            </w:pPr>
            <w:r w:rsidRPr="00C07360">
              <w:rPr>
                <w:rFonts w:eastAsia="Times New Roman" w:cstheme="minorHAnsi"/>
                <w:sz w:val="20"/>
                <w:szCs w:val="20"/>
                <w:lang w:eastAsia="fr-FR"/>
              </w:rPr>
              <w:t>7.17%</w:t>
            </w:r>
          </w:p>
        </w:tc>
        <w:tc>
          <w:tcPr>
            <w:tcW w:w="1133" w:type="dxa"/>
            <w:tcBorders>
              <w:top w:val="nil"/>
              <w:left w:val="nil"/>
              <w:bottom w:val="nil"/>
              <w:right w:val="nil"/>
            </w:tcBorders>
            <w:shd w:val="clear" w:color="auto" w:fill="auto"/>
            <w:noWrap/>
            <w:vAlign w:val="bottom"/>
            <w:hideMark/>
          </w:tcPr>
          <w:p w14:paraId="62A6BA2D" w14:textId="77777777" w:rsidR="00FB3AE7" w:rsidRPr="00C07360" w:rsidRDefault="00FB3AE7" w:rsidP="00AC6922">
            <w:pPr>
              <w:spacing w:after="0" w:line="240" w:lineRule="auto"/>
              <w:jc w:val="center"/>
              <w:rPr>
                <w:rFonts w:eastAsia="Times New Roman" w:cstheme="minorHAnsi"/>
                <w:sz w:val="20"/>
                <w:szCs w:val="20"/>
                <w:lang w:eastAsia="fr-FR"/>
              </w:rPr>
            </w:pPr>
            <w:r w:rsidRPr="00C07360">
              <w:rPr>
                <w:rFonts w:eastAsia="Times New Roman" w:cstheme="minorHAnsi"/>
                <w:sz w:val="20"/>
                <w:szCs w:val="20"/>
                <w:lang w:eastAsia="fr-FR"/>
              </w:rPr>
              <w:t>0.00%</w:t>
            </w:r>
          </w:p>
        </w:tc>
        <w:tc>
          <w:tcPr>
            <w:tcW w:w="1842" w:type="dxa"/>
            <w:tcBorders>
              <w:top w:val="nil"/>
              <w:left w:val="nil"/>
              <w:bottom w:val="nil"/>
              <w:right w:val="nil"/>
            </w:tcBorders>
            <w:shd w:val="clear" w:color="auto" w:fill="auto"/>
            <w:noWrap/>
            <w:vAlign w:val="bottom"/>
            <w:hideMark/>
          </w:tcPr>
          <w:p w14:paraId="31414E88" w14:textId="77777777" w:rsidR="00FB3AE7" w:rsidRPr="00C07360" w:rsidRDefault="00FB3AE7" w:rsidP="00AC6922">
            <w:pPr>
              <w:spacing w:after="0" w:line="240" w:lineRule="auto"/>
              <w:jc w:val="center"/>
              <w:rPr>
                <w:rFonts w:eastAsia="Times New Roman" w:cstheme="minorHAnsi"/>
                <w:sz w:val="20"/>
                <w:szCs w:val="20"/>
                <w:lang w:eastAsia="fr-FR"/>
              </w:rPr>
            </w:pPr>
            <w:r w:rsidRPr="00C07360">
              <w:rPr>
                <w:rFonts w:eastAsia="Times New Roman" w:cstheme="minorHAnsi"/>
                <w:sz w:val="20"/>
                <w:szCs w:val="20"/>
                <w:lang w:eastAsia="fr-FR"/>
              </w:rPr>
              <w:t>2.27%</w:t>
            </w:r>
          </w:p>
        </w:tc>
        <w:tc>
          <w:tcPr>
            <w:tcW w:w="2040" w:type="dxa"/>
            <w:tcBorders>
              <w:top w:val="nil"/>
              <w:left w:val="nil"/>
              <w:bottom w:val="nil"/>
              <w:right w:val="nil"/>
            </w:tcBorders>
            <w:shd w:val="clear" w:color="auto" w:fill="auto"/>
            <w:noWrap/>
            <w:vAlign w:val="bottom"/>
            <w:hideMark/>
          </w:tcPr>
          <w:p w14:paraId="316E7D64" w14:textId="77777777" w:rsidR="00FB3AE7" w:rsidRPr="00C07360" w:rsidRDefault="00FB3AE7" w:rsidP="00AC6922">
            <w:pPr>
              <w:spacing w:after="0" w:line="240" w:lineRule="auto"/>
              <w:jc w:val="center"/>
              <w:rPr>
                <w:rFonts w:eastAsia="Times New Roman" w:cstheme="minorHAnsi"/>
                <w:sz w:val="20"/>
                <w:szCs w:val="20"/>
                <w:lang w:eastAsia="fr-FR"/>
              </w:rPr>
            </w:pPr>
            <w:r w:rsidRPr="00C07360">
              <w:rPr>
                <w:rFonts w:eastAsia="Times New Roman" w:cstheme="minorHAnsi"/>
                <w:sz w:val="20"/>
                <w:szCs w:val="20"/>
                <w:lang w:eastAsia="fr-FR"/>
              </w:rPr>
              <w:t>33.49%</w:t>
            </w:r>
          </w:p>
        </w:tc>
        <w:tc>
          <w:tcPr>
            <w:tcW w:w="914" w:type="dxa"/>
            <w:tcBorders>
              <w:top w:val="nil"/>
              <w:left w:val="nil"/>
              <w:bottom w:val="nil"/>
              <w:right w:val="nil"/>
            </w:tcBorders>
            <w:shd w:val="clear" w:color="auto" w:fill="auto"/>
            <w:noWrap/>
            <w:vAlign w:val="bottom"/>
            <w:hideMark/>
          </w:tcPr>
          <w:p w14:paraId="76CD31D4" w14:textId="77777777" w:rsidR="00FB3AE7" w:rsidRPr="00C07360" w:rsidRDefault="00FB3AE7" w:rsidP="00AC6922">
            <w:pPr>
              <w:spacing w:after="0" w:line="240" w:lineRule="auto"/>
              <w:jc w:val="center"/>
              <w:rPr>
                <w:rFonts w:eastAsia="Times New Roman" w:cstheme="minorHAnsi"/>
                <w:sz w:val="20"/>
                <w:szCs w:val="20"/>
                <w:lang w:eastAsia="fr-FR"/>
              </w:rPr>
            </w:pPr>
          </w:p>
        </w:tc>
        <w:tc>
          <w:tcPr>
            <w:tcW w:w="916" w:type="dxa"/>
            <w:tcBorders>
              <w:top w:val="nil"/>
              <w:left w:val="nil"/>
              <w:bottom w:val="nil"/>
              <w:right w:val="nil"/>
            </w:tcBorders>
            <w:shd w:val="clear" w:color="auto" w:fill="auto"/>
            <w:noWrap/>
            <w:vAlign w:val="bottom"/>
            <w:hideMark/>
          </w:tcPr>
          <w:p w14:paraId="38FD7D50" w14:textId="77777777" w:rsidR="00FB3AE7" w:rsidRPr="00C07360" w:rsidRDefault="00FB3AE7" w:rsidP="00AC6922">
            <w:pPr>
              <w:spacing w:after="0" w:line="240" w:lineRule="auto"/>
              <w:jc w:val="center"/>
              <w:rPr>
                <w:rFonts w:eastAsia="Times New Roman" w:cstheme="minorHAnsi"/>
                <w:sz w:val="20"/>
                <w:szCs w:val="20"/>
                <w:lang w:eastAsia="fr-FR"/>
              </w:rPr>
            </w:pPr>
          </w:p>
        </w:tc>
      </w:tr>
      <w:tr w:rsidR="00FB3AE7" w:rsidRPr="00C07360" w14:paraId="24D8C4F1" w14:textId="77777777" w:rsidTr="004B2974">
        <w:trPr>
          <w:trHeight w:val="252"/>
        </w:trPr>
        <w:tc>
          <w:tcPr>
            <w:tcW w:w="1193" w:type="dxa"/>
            <w:tcBorders>
              <w:top w:val="nil"/>
              <w:left w:val="nil"/>
              <w:bottom w:val="nil"/>
              <w:right w:val="nil"/>
            </w:tcBorders>
            <w:shd w:val="clear" w:color="auto" w:fill="auto"/>
            <w:noWrap/>
            <w:vAlign w:val="bottom"/>
            <w:hideMark/>
          </w:tcPr>
          <w:p w14:paraId="4AEA4B59" w14:textId="77777777" w:rsidR="00FB3AE7" w:rsidRPr="00C07360" w:rsidRDefault="00FB3AE7" w:rsidP="00AC6922">
            <w:pPr>
              <w:spacing w:after="0" w:line="240" w:lineRule="auto"/>
              <w:rPr>
                <w:rFonts w:eastAsia="Times New Roman" w:cstheme="minorHAnsi"/>
                <w:sz w:val="20"/>
                <w:szCs w:val="20"/>
                <w:lang w:eastAsia="fr-FR"/>
              </w:rPr>
            </w:pPr>
            <w:r w:rsidRPr="00C07360">
              <w:rPr>
                <w:rFonts w:eastAsia="Times New Roman" w:cstheme="minorHAnsi"/>
                <w:sz w:val="20"/>
                <w:szCs w:val="20"/>
                <w:lang w:eastAsia="fr-FR"/>
              </w:rPr>
              <w:t>2014-2015</w:t>
            </w:r>
          </w:p>
        </w:tc>
        <w:tc>
          <w:tcPr>
            <w:tcW w:w="1218" w:type="dxa"/>
            <w:tcBorders>
              <w:top w:val="nil"/>
              <w:left w:val="nil"/>
              <w:bottom w:val="nil"/>
              <w:right w:val="nil"/>
            </w:tcBorders>
            <w:shd w:val="clear" w:color="auto" w:fill="auto"/>
            <w:noWrap/>
            <w:vAlign w:val="bottom"/>
            <w:hideMark/>
          </w:tcPr>
          <w:p w14:paraId="19596E46" w14:textId="77777777" w:rsidR="00FB3AE7" w:rsidRPr="00C07360" w:rsidRDefault="00FB3AE7" w:rsidP="00AC6922">
            <w:pPr>
              <w:spacing w:after="0" w:line="240" w:lineRule="auto"/>
              <w:jc w:val="center"/>
              <w:rPr>
                <w:rFonts w:eastAsia="Times New Roman" w:cstheme="minorHAnsi"/>
                <w:sz w:val="20"/>
                <w:szCs w:val="20"/>
                <w:lang w:eastAsia="fr-FR"/>
              </w:rPr>
            </w:pPr>
            <w:r w:rsidRPr="00C07360">
              <w:rPr>
                <w:rFonts w:eastAsia="Times New Roman" w:cstheme="minorHAnsi"/>
                <w:sz w:val="20"/>
                <w:szCs w:val="20"/>
                <w:lang w:eastAsia="fr-FR"/>
              </w:rPr>
              <w:t>40.11%</w:t>
            </w:r>
          </w:p>
        </w:tc>
        <w:tc>
          <w:tcPr>
            <w:tcW w:w="1004" w:type="dxa"/>
            <w:tcBorders>
              <w:top w:val="nil"/>
              <w:left w:val="nil"/>
              <w:bottom w:val="nil"/>
              <w:right w:val="nil"/>
            </w:tcBorders>
            <w:shd w:val="clear" w:color="auto" w:fill="auto"/>
            <w:noWrap/>
            <w:vAlign w:val="bottom"/>
            <w:hideMark/>
          </w:tcPr>
          <w:p w14:paraId="16E83E36" w14:textId="77777777" w:rsidR="00FB3AE7" w:rsidRPr="00C07360" w:rsidRDefault="00FB3AE7" w:rsidP="00AC6922">
            <w:pPr>
              <w:spacing w:after="0" w:line="240" w:lineRule="auto"/>
              <w:jc w:val="center"/>
              <w:rPr>
                <w:rFonts w:eastAsia="Times New Roman" w:cstheme="minorHAnsi"/>
                <w:sz w:val="20"/>
                <w:szCs w:val="20"/>
                <w:lang w:eastAsia="fr-FR"/>
              </w:rPr>
            </w:pPr>
            <w:r w:rsidRPr="00C07360">
              <w:rPr>
                <w:rFonts w:eastAsia="Times New Roman" w:cstheme="minorHAnsi"/>
                <w:sz w:val="20"/>
                <w:szCs w:val="20"/>
                <w:lang w:eastAsia="fr-FR"/>
              </w:rPr>
              <w:t>515.28%</w:t>
            </w:r>
          </w:p>
        </w:tc>
        <w:tc>
          <w:tcPr>
            <w:tcW w:w="1133" w:type="dxa"/>
            <w:tcBorders>
              <w:top w:val="nil"/>
              <w:left w:val="nil"/>
              <w:bottom w:val="nil"/>
              <w:right w:val="nil"/>
            </w:tcBorders>
            <w:shd w:val="clear" w:color="auto" w:fill="auto"/>
            <w:noWrap/>
            <w:vAlign w:val="bottom"/>
            <w:hideMark/>
          </w:tcPr>
          <w:p w14:paraId="66A75BBB" w14:textId="77777777" w:rsidR="00FB3AE7" w:rsidRPr="00C07360" w:rsidRDefault="00FB3AE7" w:rsidP="00AC6922">
            <w:pPr>
              <w:spacing w:after="0" w:line="240" w:lineRule="auto"/>
              <w:jc w:val="center"/>
              <w:rPr>
                <w:rFonts w:eastAsia="Times New Roman" w:cstheme="minorHAnsi"/>
                <w:sz w:val="20"/>
                <w:szCs w:val="20"/>
                <w:lang w:eastAsia="fr-FR"/>
              </w:rPr>
            </w:pPr>
            <w:r w:rsidRPr="00C07360">
              <w:rPr>
                <w:rFonts w:eastAsia="Times New Roman" w:cstheme="minorHAnsi"/>
                <w:sz w:val="20"/>
                <w:szCs w:val="20"/>
                <w:lang w:eastAsia="fr-FR"/>
              </w:rPr>
              <w:t>2.39%</w:t>
            </w:r>
          </w:p>
        </w:tc>
        <w:tc>
          <w:tcPr>
            <w:tcW w:w="1842" w:type="dxa"/>
            <w:tcBorders>
              <w:top w:val="nil"/>
              <w:left w:val="nil"/>
              <w:bottom w:val="nil"/>
              <w:right w:val="nil"/>
            </w:tcBorders>
            <w:shd w:val="clear" w:color="auto" w:fill="auto"/>
            <w:noWrap/>
            <w:vAlign w:val="bottom"/>
            <w:hideMark/>
          </w:tcPr>
          <w:p w14:paraId="3D770507" w14:textId="77777777" w:rsidR="00FB3AE7" w:rsidRPr="00C07360" w:rsidRDefault="00FB3AE7" w:rsidP="00AC6922">
            <w:pPr>
              <w:spacing w:after="0" w:line="240" w:lineRule="auto"/>
              <w:jc w:val="center"/>
              <w:rPr>
                <w:rFonts w:eastAsia="Times New Roman" w:cstheme="minorHAnsi"/>
                <w:sz w:val="20"/>
                <w:szCs w:val="20"/>
                <w:lang w:eastAsia="fr-FR"/>
              </w:rPr>
            </w:pPr>
            <w:r w:rsidRPr="00C07360">
              <w:rPr>
                <w:rFonts w:eastAsia="Times New Roman" w:cstheme="minorHAnsi"/>
                <w:sz w:val="20"/>
                <w:szCs w:val="20"/>
                <w:lang w:eastAsia="fr-FR"/>
              </w:rPr>
              <w:t>44.47%</w:t>
            </w:r>
          </w:p>
        </w:tc>
        <w:tc>
          <w:tcPr>
            <w:tcW w:w="2040" w:type="dxa"/>
            <w:tcBorders>
              <w:top w:val="nil"/>
              <w:left w:val="nil"/>
              <w:bottom w:val="nil"/>
              <w:right w:val="nil"/>
            </w:tcBorders>
            <w:shd w:val="clear" w:color="auto" w:fill="auto"/>
            <w:noWrap/>
            <w:vAlign w:val="bottom"/>
            <w:hideMark/>
          </w:tcPr>
          <w:p w14:paraId="1A08AD32" w14:textId="77777777" w:rsidR="00FB3AE7" w:rsidRPr="00C07360" w:rsidRDefault="00FB3AE7" w:rsidP="00AC6922">
            <w:pPr>
              <w:spacing w:after="0" w:line="240" w:lineRule="auto"/>
              <w:jc w:val="center"/>
              <w:rPr>
                <w:rFonts w:eastAsia="Times New Roman" w:cstheme="minorHAnsi"/>
                <w:sz w:val="20"/>
                <w:szCs w:val="20"/>
                <w:lang w:eastAsia="fr-FR"/>
              </w:rPr>
            </w:pPr>
            <w:r w:rsidRPr="00C07360">
              <w:rPr>
                <w:rFonts w:eastAsia="Times New Roman" w:cstheme="minorHAnsi"/>
                <w:sz w:val="20"/>
                <w:szCs w:val="20"/>
                <w:lang w:eastAsia="fr-FR"/>
              </w:rPr>
              <w:t>42.82%</w:t>
            </w:r>
          </w:p>
        </w:tc>
        <w:tc>
          <w:tcPr>
            <w:tcW w:w="914" w:type="dxa"/>
            <w:tcBorders>
              <w:top w:val="nil"/>
              <w:left w:val="nil"/>
              <w:bottom w:val="nil"/>
              <w:right w:val="nil"/>
            </w:tcBorders>
            <w:shd w:val="clear" w:color="auto" w:fill="auto"/>
            <w:noWrap/>
            <w:vAlign w:val="bottom"/>
            <w:hideMark/>
          </w:tcPr>
          <w:p w14:paraId="59E90DDC" w14:textId="77777777" w:rsidR="00FB3AE7" w:rsidRPr="00C07360" w:rsidRDefault="00FB3AE7" w:rsidP="00AC6922">
            <w:pPr>
              <w:spacing w:after="0" w:line="240" w:lineRule="auto"/>
              <w:jc w:val="center"/>
              <w:rPr>
                <w:rFonts w:eastAsia="Times New Roman" w:cstheme="minorHAnsi"/>
                <w:sz w:val="20"/>
                <w:szCs w:val="20"/>
                <w:lang w:eastAsia="fr-FR"/>
              </w:rPr>
            </w:pPr>
          </w:p>
        </w:tc>
        <w:tc>
          <w:tcPr>
            <w:tcW w:w="916" w:type="dxa"/>
            <w:tcBorders>
              <w:top w:val="nil"/>
              <w:left w:val="nil"/>
              <w:bottom w:val="nil"/>
              <w:right w:val="nil"/>
            </w:tcBorders>
            <w:shd w:val="clear" w:color="auto" w:fill="auto"/>
            <w:noWrap/>
            <w:vAlign w:val="bottom"/>
            <w:hideMark/>
          </w:tcPr>
          <w:p w14:paraId="5CC5A1B0" w14:textId="77777777" w:rsidR="00FB3AE7" w:rsidRPr="00C07360" w:rsidRDefault="00FB3AE7" w:rsidP="00AC6922">
            <w:pPr>
              <w:spacing w:after="0" w:line="240" w:lineRule="auto"/>
              <w:jc w:val="center"/>
              <w:rPr>
                <w:rFonts w:eastAsia="Times New Roman" w:cstheme="minorHAnsi"/>
                <w:sz w:val="20"/>
                <w:szCs w:val="20"/>
                <w:lang w:eastAsia="fr-FR"/>
              </w:rPr>
            </w:pPr>
          </w:p>
        </w:tc>
      </w:tr>
      <w:tr w:rsidR="00FB3AE7" w:rsidRPr="00C07360" w14:paraId="58EEF4AD" w14:textId="77777777" w:rsidTr="004B2974">
        <w:trPr>
          <w:trHeight w:val="252"/>
        </w:trPr>
        <w:tc>
          <w:tcPr>
            <w:tcW w:w="1193" w:type="dxa"/>
            <w:tcBorders>
              <w:top w:val="nil"/>
              <w:left w:val="nil"/>
              <w:bottom w:val="nil"/>
              <w:right w:val="nil"/>
            </w:tcBorders>
            <w:shd w:val="clear" w:color="auto" w:fill="auto"/>
            <w:noWrap/>
            <w:vAlign w:val="bottom"/>
            <w:hideMark/>
          </w:tcPr>
          <w:p w14:paraId="2B080986" w14:textId="77777777" w:rsidR="00FB3AE7" w:rsidRPr="00C07360" w:rsidRDefault="00FB3AE7" w:rsidP="00AC6922">
            <w:pPr>
              <w:spacing w:after="0" w:line="240" w:lineRule="auto"/>
              <w:rPr>
                <w:rFonts w:eastAsia="Times New Roman" w:cstheme="minorHAnsi"/>
                <w:sz w:val="20"/>
                <w:szCs w:val="20"/>
                <w:lang w:eastAsia="fr-FR"/>
              </w:rPr>
            </w:pPr>
            <w:r w:rsidRPr="00C07360">
              <w:rPr>
                <w:rFonts w:eastAsia="Times New Roman" w:cstheme="minorHAnsi"/>
                <w:sz w:val="20"/>
                <w:szCs w:val="20"/>
                <w:lang w:eastAsia="fr-FR"/>
              </w:rPr>
              <w:t>2015-2016</w:t>
            </w:r>
          </w:p>
        </w:tc>
        <w:tc>
          <w:tcPr>
            <w:tcW w:w="1218" w:type="dxa"/>
            <w:tcBorders>
              <w:top w:val="nil"/>
              <w:left w:val="nil"/>
              <w:bottom w:val="nil"/>
              <w:right w:val="nil"/>
            </w:tcBorders>
            <w:shd w:val="clear" w:color="auto" w:fill="auto"/>
            <w:noWrap/>
            <w:vAlign w:val="bottom"/>
            <w:hideMark/>
          </w:tcPr>
          <w:p w14:paraId="6E622774" w14:textId="77777777" w:rsidR="00FB3AE7" w:rsidRPr="00C07360" w:rsidRDefault="00FB3AE7" w:rsidP="00AC6922">
            <w:pPr>
              <w:spacing w:after="0" w:line="240" w:lineRule="auto"/>
              <w:jc w:val="center"/>
              <w:rPr>
                <w:rFonts w:eastAsia="Times New Roman" w:cstheme="minorHAnsi"/>
                <w:sz w:val="20"/>
                <w:szCs w:val="20"/>
                <w:lang w:eastAsia="fr-FR"/>
              </w:rPr>
            </w:pPr>
            <w:r w:rsidRPr="00C07360">
              <w:rPr>
                <w:rFonts w:eastAsia="Times New Roman" w:cstheme="minorHAnsi"/>
                <w:sz w:val="20"/>
                <w:szCs w:val="20"/>
                <w:lang w:eastAsia="fr-FR"/>
              </w:rPr>
              <w:t>56.18%</w:t>
            </w:r>
          </w:p>
        </w:tc>
        <w:tc>
          <w:tcPr>
            <w:tcW w:w="1004" w:type="dxa"/>
            <w:tcBorders>
              <w:top w:val="nil"/>
              <w:left w:val="nil"/>
              <w:bottom w:val="nil"/>
              <w:right w:val="nil"/>
            </w:tcBorders>
            <w:shd w:val="clear" w:color="auto" w:fill="auto"/>
            <w:noWrap/>
            <w:vAlign w:val="bottom"/>
            <w:hideMark/>
          </w:tcPr>
          <w:p w14:paraId="46907BCF" w14:textId="77777777" w:rsidR="00FB3AE7" w:rsidRPr="00C07360" w:rsidRDefault="00FB3AE7" w:rsidP="00AC6922">
            <w:pPr>
              <w:spacing w:after="0" w:line="240" w:lineRule="auto"/>
              <w:jc w:val="center"/>
              <w:rPr>
                <w:rFonts w:eastAsia="Times New Roman" w:cstheme="minorHAnsi"/>
                <w:sz w:val="20"/>
                <w:szCs w:val="20"/>
                <w:lang w:eastAsia="fr-FR"/>
              </w:rPr>
            </w:pPr>
            <w:r w:rsidRPr="00C07360">
              <w:rPr>
                <w:rFonts w:eastAsia="Times New Roman" w:cstheme="minorHAnsi"/>
                <w:sz w:val="20"/>
                <w:szCs w:val="20"/>
                <w:lang w:eastAsia="fr-FR"/>
              </w:rPr>
              <w:t>828.90%</w:t>
            </w:r>
          </w:p>
        </w:tc>
        <w:tc>
          <w:tcPr>
            <w:tcW w:w="1133" w:type="dxa"/>
            <w:tcBorders>
              <w:top w:val="nil"/>
              <w:left w:val="nil"/>
              <w:bottom w:val="nil"/>
              <w:right w:val="nil"/>
            </w:tcBorders>
            <w:shd w:val="clear" w:color="auto" w:fill="auto"/>
            <w:noWrap/>
            <w:vAlign w:val="bottom"/>
            <w:hideMark/>
          </w:tcPr>
          <w:p w14:paraId="2FEA98FB" w14:textId="77777777" w:rsidR="00FB3AE7" w:rsidRPr="00C07360" w:rsidRDefault="00FB3AE7" w:rsidP="00AC6922">
            <w:pPr>
              <w:spacing w:after="0" w:line="240" w:lineRule="auto"/>
              <w:jc w:val="center"/>
              <w:rPr>
                <w:rFonts w:eastAsia="Times New Roman" w:cstheme="minorHAnsi"/>
                <w:sz w:val="20"/>
                <w:szCs w:val="20"/>
                <w:lang w:eastAsia="fr-FR"/>
              </w:rPr>
            </w:pPr>
            <w:r w:rsidRPr="00C07360">
              <w:rPr>
                <w:rFonts w:eastAsia="Times New Roman" w:cstheme="minorHAnsi"/>
                <w:sz w:val="20"/>
                <w:szCs w:val="20"/>
                <w:lang w:eastAsia="fr-FR"/>
              </w:rPr>
              <w:t>0.00%</w:t>
            </w:r>
          </w:p>
        </w:tc>
        <w:tc>
          <w:tcPr>
            <w:tcW w:w="1842" w:type="dxa"/>
            <w:tcBorders>
              <w:top w:val="nil"/>
              <w:left w:val="nil"/>
              <w:bottom w:val="nil"/>
              <w:right w:val="nil"/>
            </w:tcBorders>
            <w:shd w:val="clear" w:color="auto" w:fill="auto"/>
            <w:noWrap/>
            <w:vAlign w:val="bottom"/>
            <w:hideMark/>
          </w:tcPr>
          <w:p w14:paraId="55FB946C" w14:textId="77777777" w:rsidR="00FB3AE7" w:rsidRPr="00C07360" w:rsidRDefault="00FB3AE7" w:rsidP="00AC6922">
            <w:pPr>
              <w:spacing w:after="0" w:line="240" w:lineRule="auto"/>
              <w:jc w:val="center"/>
              <w:rPr>
                <w:rFonts w:eastAsia="Times New Roman" w:cstheme="minorHAnsi"/>
                <w:sz w:val="20"/>
                <w:szCs w:val="20"/>
                <w:lang w:eastAsia="fr-FR"/>
              </w:rPr>
            </w:pPr>
            <w:r w:rsidRPr="00C07360">
              <w:rPr>
                <w:rFonts w:eastAsia="Times New Roman" w:cstheme="minorHAnsi"/>
                <w:sz w:val="20"/>
                <w:szCs w:val="20"/>
                <w:lang w:eastAsia="fr-FR"/>
              </w:rPr>
              <w:t>3.64%</w:t>
            </w:r>
          </w:p>
        </w:tc>
        <w:tc>
          <w:tcPr>
            <w:tcW w:w="2040" w:type="dxa"/>
            <w:tcBorders>
              <w:top w:val="nil"/>
              <w:left w:val="nil"/>
              <w:bottom w:val="nil"/>
              <w:right w:val="nil"/>
            </w:tcBorders>
            <w:shd w:val="clear" w:color="auto" w:fill="auto"/>
            <w:noWrap/>
            <w:vAlign w:val="bottom"/>
            <w:hideMark/>
          </w:tcPr>
          <w:p w14:paraId="2F79D8C3" w14:textId="77777777" w:rsidR="00FB3AE7" w:rsidRPr="00C07360" w:rsidRDefault="00FB3AE7" w:rsidP="00AC6922">
            <w:pPr>
              <w:spacing w:after="0" w:line="240" w:lineRule="auto"/>
              <w:jc w:val="center"/>
              <w:rPr>
                <w:rFonts w:eastAsia="Times New Roman" w:cstheme="minorHAnsi"/>
                <w:sz w:val="20"/>
                <w:szCs w:val="20"/>
                <w:lang w:eastAsia="fr-FR"/>
              </w:rPr>
            </w:pPr>
            <w:r w:rsidRPr="00C07360">
              <w:rPr>
                <w:rFonts w:eastAsia="Times New Roman" w:cstheme="minorHAnsi"/>
                <w:sz w:val="20"/>
                <w:szCs w:val="20"/>
                <w:lang w:eastAsia="fr-FR"/>
              </w:rPr>
              <w:t>34.15%</w:t>
            </w:r>
          </w:p>
        </w:tc>
        <w:tc>
          <w:tcPr>
            <w:tcW w:w="914" w:type="dxa"/>
            <w:tcBorders>
              <w:top w:val="nil"/>
              <w:left w:val="nil"/>
              <w:bottom w:val="nil"/>
              <w:right w:val="nil"/>
            </w:tcBorders>
            <w:shd w:val="clear" w:color="auto" w:fill="auto"/>
            <w:noWrap/>
            <w:vAlign w:val="bottom"/>
            <w:hideMark/>
          </w:tcPr>
          <w:p w14:paraId="707D8F66" w14:textId="77777777" w:rsidR="00FB3AE7" w:rsidRPr="00C07360" w:rsidRDefault="00FB3AE7" w:rsidP="00AC6922">
            <w:pPr>
              <w:spacing w:after="0" w:line="240" w:lineRule="auto"/>
              <w:jc w:val="center"/>
              <w:rPr>
                <w:rFonts w:eastAsia="Times New Roman" w:cstheme="minorHAnsi"/>
                <w:sz w:val="20"/>
                <w:szCs w:val="20"/>
                <w:lang w:eastAsia="fr-FR"/>
              </w:rPr>
            </w:pPr>
          </w:p>
        </w:tc>
        <w:tc>
          <w:tcPr>
            <w:tcW w:w="916" w:type="dxa"/>
            <w:tcBorders>
              <w:top w:val="nil"/>
              <w:left w:val="nil"/>
              <w:bottom w:val="nil"/>
              <w:right w:val="nil"/>
            </w:tcBorders>
            <w:shd w:val="clear" w:color="auto" w:fill="auto"/>
            <w:noWrap/>
            <w:vAlign w:val="bottom"/>
            <w:hideMark/>
          </w:tcPr>
          <w:p w14:paraId="1BF31EBD" w14:textId="77777777" w:rsidR="00FB3AE7" w:rsidRPr="00C07360" w:rsidRDefault="00FB3AE7" w:rsidP="00AC6922">
            <w:pPr>
              <w:spacing w:after="0" w:line="240" w:lineRule="auto"/>
              <w:jc w:val="center"/>
              <w:rPr>
                <w:rFonts w:eastAsia="Times New Roman" w:cstheme="minorHAnsi"/>
                <w:sz w:val="20"/>
                <w:szCs w:val="20"/>
                <w:lang w:eastAsia="fr-FR"/>
              </w:rPr>
            </w:pPr>
          </w:p>
        </w:tc>
      </w:tr>
      <w:tr w:rsidR="00FB3AE7" w:rsidRPr="00C07360" w14:paraId="003F4F56" w14:textId="77777777" w:rsidTr="004B2974">
        <w:trPr>
          <w:trHeight w:val="252"/>
        </w:trPr>
        <w:tc>
          <w:tcPr>
            <w:tcW w:w="1193" w:type="dxa"/>
            <w:tcBorders>
              <w:top w:val="nil"/>
              <w:left w:val="nil"/>
              <w:bottom w:val="nil"/>
              <w:right w:val="nil"/>
            </w:tcBorders>
            <w:shd w:val="clear" w:color="auto" w:fill="auto"/>
            <w:noWrap/>
            <w:vAlign w:val="bottom"/>
            <w:hideMark/>
          </w:tcPr>
          <w:p w14:paraId="622D7DA4" w14:textId="77777777" w:rsidR="00FB3AE7" w:rsidRPr="00C07360" w:rsidRDefault="00FB3AE7" w:rsidP="00AC6922">
            <w:pPr>
              <w:spacing w:after="0" w:line="240" w:lineRule="auto"/>
              <w:rPr>
                <w:rFonts w:eastAsia="Times New Roman" w:cstheme="minorHAnsi"/>
                <w:sz w:val="20"/>
                <w:szCs w:val="20"/>
                <w:lang w:eastAsia="fr-FR"/>
              </w:rPr>
            </w:pPr>
            <w:r w:rsidRPr="00C07360">
              <w:rPr>
                <w:rFonts w:eastAsia="Times New Roman" w:cstheme="minorHAnsi"/>
                <w:sz w:val="20"/>
                <w:szCs w:val="20"/>
                <w:lang w:eastAsia="fr-FR"/>
              </w:rPr>
              <w:t>2016-2017</w:t>
            </w:r>
          </w:p>
        </w:tc>
        <w:tc>
          <w:tcPr>
            <w:tcW w:w="1218" w:type="dxa"/>
            <w:tcBorders>
              <w:top w:val="nil"/>
              <w:left w:val="nil"/>
              <w:bottom w:val="nil"/>
              <w:right w:val="nil"/>
            </w:tcBorders>
            <w:shd w:val="clear" w:color="auto" w:fill="auto"/>
            <w:noWrap/>
            <w:vAlign w:val="bottom"/>
            <w:hideMark/>
          </w:tcPr>
          <w:p w14:paraId="0639F2E5" w14:textId="77777777" w:rsidR="00FB3AE7" w:rsidRPr="00C07360" w:rsidRDefault="00FB3AE7" w:rsidP="00AC6922">
            <w:pPr>
              <w:spacing w:after="0" w:line="240" w:lineRule="auto"/>
              <w:jc w:val="center"/>
              <w:rPr>
                <w:rFonts w:eastAsia="Times New Roman" w:cstheme="minorHAnsi"/>
                <w:sz w:val="20"/>
                <w:szCs w:val="20"/>
                <w:lang w:eastAsia="fr-FR"/>
              </w:rPr>
            </w:pPr>
            <w:r w:rsidRPr="00C07360">
              <w:rPr>
                <w:rFonts w:eastAsia="Times New Roman" w:cstheme="minorHAnsi"/>
                <w:sz w:val="20"/>
                <w:szCs w:val="20"/>
                <w:lang w:eastAsia="fr-FR"/>
              </w:rPr>
              <w:t>11.57%</w:t>
            </w:r>
          </w:p>
        </w:tc>
        <w:tc>
          <w:tcPr>
            <w:tcW w:w="1004" w:type="dxa"/>
            <w:tcBorders>
              <w:top w:val="nil"/>
              <w:left w:val="nil"/>
              <w:bottom w:val="nil"/>
              <w:right w:val="nil"/>
            </w:tcBorders>
            <w:shd w:val="clear" w:color="auto" w:fill="auto"/>
            <w:noWrap/>
            <w:vAlign w:val="bottom"/>
            <w:hideMark/>
          </w:tcPr>
          <w:p w14:paraId="7827E765" w14:textId="77777777" w:rsidR="00FB3AE7" w:rsidRPr="00C07360" w:rsidRDefault="00FB3AE7" w:rsidP="00AC6922">
            <w:pPr>
              <w:spacing w:after="0" w:line="240" w:lineRule="auto"/>
              <w:jc w:val="center"/>
              <w:rPr>
                <w:rFonts w:eastAsia="Times New Roman" w:cstheme="minorHAnsi"/>
                <w:sz w:val="20"/>
                <w:szCs w:val="20"/>
                <w:lang w:eastAsia="fr-FR"/>
              </w:rPr>
            </w:pPr>
            <w:r w:rsidRPr="00C07360">
              <w:rPr>
                <w:rFonts w:eastAsia="Times New Roman" w:cstheme="minorHAnsi"/>
                <w:sz w:val="20"/>
                <w:szCs w:val="20"/>
                <w:lang w:eastAsia="fr-FR"/>
              </w:rPr>
              <w:t>0.00%</w:t>
            </w:r>
          </w:p>
        </w:tc>
        <w:tc>
          <w:tcPr>
            <w:tcW w:w="1133" w:type="dxa"/>
            <w:tcBorders>
              <w:top w:val="nil"/>
              <w:left w:val="nil"/>
              <w:bottom w:val="nil"/>
              <w:right w:val="nil"/>
            </w:tcBorders>
            <w:shd w:val="clear" w:color="auto" w:fill="auto"/>
            <w:noWrap/>
            <w:vAlign w:val="bottom"/>
            <w:hideMark/>
          </w:tcPr>
          <w:p w14:paraId="2DE51457" w14:textId="77777777" w:rsidR="00FB3AE7" w:rsidRPr="00C07360" w:rsidRDefault="00FB3AE7" w:rsidP="00AC6922">
            <w:pPr>
              <w:spacing w:after="0" w:line="240" w:lineRule="auto"/>
              <w:jc w:val="center"/>
              <w:rPr>
                <w:rFonts w:eastAsia="Times New Roman" w:cstheme="minorHAnsi"/>
                <w:sz w:val="20"/>
                <w:szCs w:val="20"/>
                <w:lang w:eastAsia="fr-FR"/>
              </w:rPr>
            </w:pPr>
            <w:r w:rsidRPr="00C07360">
              <w:rPr>
                <w:rFonts w:eastAsia="Times New Roman" w:cstheme="minorHAnsi"/>
                <w:sz w:val="20"/>
                <w:szCs w:val="20"/>
                <w:lang w:eastAsia="fr-FR"/>
              </w:rPr>
              <w:t>0.00%</w:t>
            </w:r>
          </w:p>
        </w:tc>
        <w:tc>
          <w:tcPr>
            <w:tcW w:w="1842" w:type="dxa"/>
            <w:tcBorders>
              <w:top w:val="nil"/>
              <w:left w:val="nil"/>
              <w:bottom w:val="nil"/>
              <w:right w:val="nil"/>
            </w:tcBorders>
            <w:shd w:val="clear" w:color="auto" w:fill="auto"/>
            <w:noWrap/>
            <w:vAlign w:val="bottom"/>
            <w:hideMark/>
          </w:tcPr>
          <w:p w14:paraId="484A10D1" w14:textId="77777777" w:rsidR="00FB3AE7" w:rsidRPr="00C07360" w:rsidRDefault="00FB3AE7" w:rsidP="00AC6922">
            <w:pPr>
              <w:spacing w:after="0" w:line="240" w:lineRule="auto"/>
              <w:jc w:val="center"/>
              <w:rPr>
                <w:rFonts w:eastAsia="Times New Roman" w:cstheme="minorHAnsi"/>
                <w:sz w:val="20"/>
                <w:szCs w:val="20"/>
                <w:lang w:eastAsia="fr-FR"/>
              </w:rPr>
            </w:pPr>
            <w:r w:rsidRPr="00C07360">
              <w:rPr>
                <w:rFonts w:eastAsia="Times New Roman" w:cstheme="minorHAnsi"/>
                <w:sz w:val="20"/>
                <w:szCs w:val="20"/>
                <w:lang w:eastAsia="fr-FR"/>
              </w:rPr>
              <w:t>4.43%</w:t>
            </w:r>
          </w:p>
        </w:tc>
        <w:tc>
          <w:tcPr>
            <w:tcW w:w="2040" w:type="dxa"/>
            <w:tcBorders>
              <w:top w:val="nil"/>
              <w:left w:val="nil"/>
              <w:bottom w:val="nil"/>
              <w:right w:val="nil"/>
            </w:tcBorders>
            <w:shd w:val="clear" w:color="auto" w:fill="auto"/>
            <w:noWrap/>
            <w:vAlign w:val="bottom"/>
            <w:hideMark/>
          </w:tcPr>
          <w:p w14:paraId="5C73F924" w14:textId="77777777" w:rsidR="00FB3AE7" w:rsidRPr="00C07360" w:rsidRDefault="00FB3AE7" w:rsidP="00AC6922">
            <w:pPr>
              <w:spacing w:after="0" w:line="240" w:lineRule="auto"/>
              <w:jc w:val="center"/>
              <w:rPr>
                <w:rFonts w:eastAsia="Times New Roman" w:cstheme="minorHAnsi"/>
                <w:sz w:val="20"/>
                <w:szCs w:val="20"/>
                <w:lang w:eastAsia="fr-FR"/>
              </w:rPr>
            </w:pPr>
            <w:r w:rsidRPr="00C07360">
              <w:rPr>
                <w:rFonts w:eastAsia="Times New Roman" w:cstheme="minorHAnsi"/>
                <w:sz w:val="20"/>
                <w:szCs w:val="20"/>
                <w:lang w:eastAsia="fr-FR"/>
              </w:rPr>
              <w:t>3.21%</w:t>
            </w:r>
          </w:p>
        </w:tc>
        <w:tc>
          <w:tcPr>
            <w:tcW w:w="914" w:type="dxa"/>
            <w:tcBorders>
              <w:top w:val="nil"/>
              <w:left w:val="nil"/>
              <w:bottom w:val="nil"/>
              <w:right w:val="nil"/>
            </w:tcBorders>
            <w:shd w:val="clear" w:color="auto" w:fill="auto"/>
            <w:noWrap/>
            <w:vAlign w:val="bottom"/>
            <w:hideMark/>
          </w:tcPr>
          <w:p w14:paraId="6829C466" w14:textId="77777777" w:rsidR="00FB3AE7" w:rsidRPr="00C07360" w:rsidRDefault="00FB3AE7" w:rsidP="00AC6922">
            <w:pPr>
              <w:spacing w:after="0" w:line="240" w:lineRule="auto"/>
              <w:jc w:val="center"/>
              <w:rPr>
                <w:rFonts w:eastAsia="Times New Roman" w:cstheme="minorHAnsi"/>
                <w:sz w:val="20"/>
                <w:szCs w:val="20"/>
                <w:lang w:eastAsia="fr-FR"/>
              </w:rPr>
            </w:pPr>
          </w:p>
        </w:tc>
        <w:tc>
          <w:tcPr>
            <w:tcW w:w="916" w:type="dxa"/>
            <w:tcBorders>
              <w:top w:val="nil"/>
              <w:left w:val="nil"/>
              <w:bottom w:val="nil"/>
              <w:right w:val="nil"/>
            </w:tcBorders>
            <w:shd w:val="clear" w:color="auto" w:fill="auto"/>
            <w:noWrap/>
            <w:vAlign w:val="bottom"/>
            <w:hideMark/>
          </w:tcPr>
          <w:p w14:paraId="25607398" w14:textId="77777777" w:rsidR="00FB3AE7" w:rsidRPr="00C07360" w:rsidRDefault="00FB3AE7" w:rsidP="00AC6922">
            <w:pPr>
              <w:spacing w:after="0" w:line="240" w:lineRule="auto"/>
              <w:jc w:val="center"/>
              <w:rPr>
                <w:rFonts w:eastAsia="Times New Roman" w:cstheme="minorHAnsi"/>
                <w:sz w:val="20"/>
                <w:szCs w:val="20"/>
                <w:lang w:eastAsia="fr-FR"/>
              </w:rPr>
            </w:pPr>
          </w:p>
        </w:tc>
      </w:tr>
      <w:tr w:rsidR="00FB3AE7" w:rsidRPr="00C07360" w14:paraId="1750F59C" w14:textId="77777777" w:rsidTr="004B2974">
        <w:trPr>
          <w:trHeight w:val="252"/>
        </w:trPr>
        <w:tc>
          <w:tcPr>
            <w:tcW w:w="1193" w:type="dxa"/>
            <w:tcBorders>
              <w:top w:val="single" w:sz="4" w:space="0" w:color="auto"/>
              <w:left w:val="nil"/>
              <w:bottom w:val="single" w:sz="4" w:space="0" w:color="auto"/>
              <w:right w:val="nil"/>
            </w:tcBorders>
            <w:shd w:val="clear" w:color="auto" w:fill="auto"/>
            <w:noWrap/>
            <w:vAlign w:val="bottom"/>
            <w:hideMark/>
          </w:tcPr>
          <w:p w14:paraId="17D343CD" w14:textId="77777777" w:rsidR="00FB3AE7" w:rsidRPr="00C07360" w:rsidRDefault="00FB3AE7" w:rsidP="00AC6922">
            <w:pPr>
              <w:spacing w:after="0" w:line="240" w:lineRule="auto"/>
              <w:rPr>
                <w:rFonts w:eastAsia="Times New Roman" w:cstheme="minorHAnsi"/>
                <w:sz w:val="20"/>
                <w:szCs w:val="20"/>
                <w:lang w:eastAsia="fr-FR"/>
              </w:rPr>
            </w:pPr>
            <w:r w:rsidRPr="00C07360">
              <w:rPr>
                <w:rFonts w:eastAsia="Times New Roman" w:cstheme="minorHAnsi"/>
                <w:sz w:val="20"/>
                <w:szCs w:val="20"/>
                <w:lang w:eastAsia="fr-FR"/>
              </w:rPr>
              <w:t> </w:t>
            </w:r>
          </w:p>
        </w:tc>
        <w:tc>
          <w:tcPr>
            <w:tcW w:w="1218" w:type="dxa"/>
            <w:tcBorders>
              <w:top w:val="single" w:sz="4" w:space="0" w:color="auto"/>
              <w:left w:val="nil"/>
              <w:bottom w:val="single" w:sz="4" w:space="0" w:color="auto"/>
              <w:right w:val="nil"/>
            </w:tcBorders>
            <w:shd w:val="clear" w:color="auto" w:fill="auto"/>
            <w:noWrap/>
            <w:vAlign w:val="bottom"/>
            <w:hideMark/>
          </w:tcPr>
          <w:p w14:paraId="1EDCD3BC" w14:textId="77777777" w:rsidR="00FB3AE7" w:rsidRPr="00C07360" w:rsidRDefault="00FB3AE7" w:rsidP="00AC6922">
            <w:pPr>
              <w:spacing w:after="0" w:line="240" w:lineRule="auto"/>
              <w:rPr>
                <w:rFonts w:eastAsia="Times New Roman" w:cstheme="minorHAnsi"/>
                <w:sz w:val="20"/>
                <w:szCs w:val="20"/>
                <w:lang w:eastAsia="fr-FR"/>
              </w:rPr>
            </w:pPr>
            <w:r w:rsidRPr="00C07360">
              <w:rPr>
                <w:rFonts w:eastAsia="Times New Roman" w:cstheme="minorHAnsi"/>
                <w:sz w:val="20"/>
                <w:szCs w:val="20"/>
                <w:lang w:eastAsia="fr-FR"/>
              </w:rPr>
              <w:t> </w:t>
            </w:r>
          </w:p>
        </w:tc>
        <w:tc>
          <w:tcPr>
            <w:tcW w:w="1004" w:type="dxa"/>
            <w:tcBorders>
              <w:top w:val="single" w:sz="4" w:space="0" w:color="auto"/>
              <w:left w:val="nil"/>
              <w:bottom w:val="single" w:sz="4" w:space="0" w:color="auto"/>
              <w:right w:val="nil"/>
            </w:tcBorders>
            <w:shd w:val="clear" w:color="auto" w:fill="auto"/>
            <w:noWrap/>
            <w:vAlign w:val="bottom"/>
            <w:hideMark/>
          </w:tcPr>
          <w:p w14:paraId="18B3A75A" w14:textId="77777777" w:rsidR="00FB3AE7" w:rsidRPr="00C07360" w:rsidRDefault="00FB3AE7" w:rsidP="00AC6922">
            <w:pPr>
              <w:spacing w:after="0" w:line="240" w:lineRule="auto"/>
              <w:rPr>
                <w:rFonts w:eastAsia="Times New Roman" w:cstheme="minorHAnsi"/>
                <w:sz w:val="20"/>
                <w:szCs w:val="20"/>
                <w:lang w:eastAsia="fr-FR"/>
              </w:rPr>
            </w:pPr>
            <w:r w:rsidRPr="00C07360">
              <w:rPr>
                <w:rFonts w:eastAsia="Times New Roman" w:cstheme="minorHAnsi"/>
                <w:sz w:val="20"/>
                <w:szCs w:val="20"/>
                <w:lang w:eastAsia="fr-FR"/>
              </w:rPr>
              <w:t> </w:t>
            </w:r>
          </w:p>
        </w:tc>
        <w:tc>
          <w:tcPr>
            <w:tcW w:w="1133" w:type="dxa"/>
            <w:tcBorders>
              <w:top w:val="single" w:sz="4" w:space="0" w:color="auto"/>
              <w:left w:val="nil"/>
              <w:bottom w:val="single" w:sz="4" w:space="0" w:color="auto"/>
              <w:right w:val="nil"/>
            </w:tcBorders>
            <w:shd w:val="clear" w:color="auto" w:fill="auto"/>
            <w:noWrap/>
            <w:vAlign w:val="bottom"/>
            <w:hideMark/>
          </w:tcPr>
          <w:p w14:paraId="3F27DB65" w14:textId="77777777" w:rsidR="00FB3AE7" w:rsidRPr="00C07360" w:rsidRDefault="00FB3AE7" w:rsidP="00AC6922">
            <w:pPr>
              <w:spacing w:after="0" w:line="240" w:lineRule="auto"/>
              <w:rPr>
                <w:rFonts w:eastAsia="Times New Roman" w:cstheme="minorHAnsi"/>
                <w:sz w:val="20"/>
                <w:szCs w:val="20"/>
                <w:lang w:eastAsia="fr-FR"/>
              </w:rPr>
            </w:pPr>
            <w:r w:rsidRPr="00C07360">
              <w:rPr>
                <w:rFonts w:eastAsia="Times New Roman" w:cstheme="minorHAnsi"/>
                <w:sz w:val="20"/>
                <w:szCs w:val="20"/>
                <w:lang w:eastAsia="fr-FR"/>
              </w:rPr>
              <w:t> </w:t>
            </w:r>
          </w:p>
        </w:tc>
        <w:tc>
          <w:tcPr>
            <w:tcW w:w="1842" w:type="dxa"/>
            <w:tcBorders>
              <w:top w:val="single" w:sz="4" w:space="0" w:color="auto"/>
              <w:left w:val="nil"/>
              <w:bottom w:val="single" w:sz="4" w:space="0" w:color="auto"/>
              <w:right w:val="nil"/>
            </w:tcBorders>
            <w:shd w:val="clear" w:color="auto" w:fill="auto"/>
            <w:noWrap/>
            <w:vAlign w:val="bottom"/>
            <w:hideMark/>
          </w:tcPr>
          <w:p w14:paraId="77189844" w14:textId="77777777" w:rsidR="00FB3AE7" w:rsidRPr="00C07360" w:rsidRDefault="00FB3AE7" w:rsidP="00AC6922">
            <w:pPr>
              <w:spacing w:after="0" w:line="240" w:lineRule="auto"/>
              <w:rPr>
                <w:rFonts w:eastAsia="Times New Roman" w:cstheme="minorHAnsi"/>
                <w:sz w:val="20"/>
                <w:szCs w:val="20"/>
                <w:lang w:eastAsia="fr-FR"/>
              </w:rPr>
            </w:pPr>
            <w:r w:rsidRPr="00C07360">
              <w:rPr>
                <w:rFonts w:eastAsia="Times New Roman" w:cstheme="minorHAnsi"/>
                <w:sz w:val="20"/>
                <w:szCs w:val="20"/>
                <w:lang w:eastAsia="fr-FR"/>
              </w:rPr>
              <w:t> </w:t>
            </w:r>
          </w:p>
        </w:tc>
        <w:tc>
          <w:tcPr>
            <w:tcW w:w="2040" w:type="dxa"/>
            <w:tcBorders>
              <w:top w:val="single" w:sz="4" w:space="0" w:color="auto"/>
              <w:left w:val="nil"/>
              <w:bottom w:val="single" w:sz="4" w:space="0" w:color="auto"/>
              <w:right w:val="nil"/>
            </w:tcBorders>
            <w:shd w:val="clear" w:color="auto" w:fill="auto"/>
            <w:noWrap/>
            <w:vAlign w:val="bottom"/>
            <w:hideMark/>
          </w:tcPr>
          <w:p w14:paraId="05965C19" w14:textId="77777777" w:rsidR="00FB3AE7" w:rsidRPr="00C07360" w:rsidRDefault="00FB3AE7" w:rsidP="00AC6922">
            <w:pPr>
              <w:spacing w:after="0" w:line="240" w:lineRule="auto"/>
              <w:rPr>
                <w:rFonts w:eastAsia="Times New Roman" w:cstheme="minorHAnsi"/>
                <w:sz w:val="20"/>
                <w:szCs w:val="20"/>
                <w:lang w:eastAsia="fr-FR"/>
              </w:rPr>
            </w:pPr>
            <w:r w:rsidRPr="00C07360">
              <w:rPr>
                <w:rFonts w:eastAsia="Times New Roman" w:cstheme="minorHAnsi"/>
                <w:sz w:val="20"/>
                <w:szCs w:val="20"/>
                <w:lang w:eastAsia="fr-FR"/>
              </w:rPr>
              <w:t> </w:t>
            </w:r>
          </w:p>
        </w:tc>
        <w:tc>
          <w:tcPr>
            <w:tcW w:w="914" w:type="dxa"/>
            <w:tcBorders>
              <w:top w:val="single" w:sz="4" w:space="0" w:color="auto"/>
              <w:left w:val="nil"/>
              <w:bottom w:val="single" w:sz="4" w:space="0" w:color="auto"/>
              <w:right w:val="nil"/>
            </w:tcBorders>
            <w:shd w:val="clear" w:color="auto" w:fill="auto"/>
            <w:noWrap/>
            <w:vAlign w:val="bottom"/>
            <w:hideMark/>
          </w:tcPr>
          <w:p w14:paraId="7457D411" w14:textId="77777777" w:rsidR="00FB3AE7" w:rsidRPr="00C07360" w:rsidRDefault="00FB3AE7" w:rsidP="00AC6922">
            <w:pPr>
              <w:spacing w:after="0" w:line="240" w:lineRule="auto"/>
              <w:rPr>
                <w:rFonts w:eastAsia="Times New Roman" w:cstheme="minorHAnsi"/>
                <w:sz w:val="20"/>
                <w:szCs w:val="20"/>
                <w:lang w:eastAsia="fr-FR"/>
              </w:rPr>
            </w:pPr>
            <w:r w:rsidRPr="00C07360">
              <w:rPr>
                <w:rFonts w:eastAsia="Times New Roman" w:cstheme="minorHAnsi"/>
                <w:sz w:val="20"/>
                <w:szCs w:val="20"/>
                <w:lang w:eastAsia="fr-FR"/>
              </w:rPr>
              <w:t> </w:t>
            </w:r>
          </w:p>
        </w:tc>
        <w:tc>
          <w:tcPr>
            <w:tcW w:w="916" w:type="dxa"/>
            <w:tcBorders>
              <w:top w:val="single" w:sz="4" w:space="0" w:color="auto"/>
              <w:left w:val="nil"/>
              <w:bottom w:val="single" w:sz="4" w:space="0" w:color="auto"/>
              <w:right w:val="nil"/>
            </w:tcBorders>
            <w:shd w:val="clear" w:color="auto" w:fill="auto"/>
            <w:noWrap/>
            <w:vAlign w:val="bottom"/>
            <w:hideMark/>
          </w:tcPr>
          <w:p w14:paraId="686F77B9" w14:textId="77777777" w:rsidR="00FB3AE7" w:rsidRPr="00C07360" w:rsidRDefault="00FB3AE7" w:rsidP="00AC6922">
            <w:pPr>
              <w:spacing w:after="0" w:line="240" w:lineRule="auto"/>
              <w:rPr>
                <w:rFonts w:eastAsia="Times New Roman" w:cstheme="minorHAnsi"/>
                <w:sz w:val="20"/>
                <w:szCs w:val="20"/>
                <w:lang w:eastAsia="fr-FR"/>
              </w:rPr>
            </w:pPr>
            <w:r w:rsidRPr="00C07360">
              <w:rPr>
                <w:rFonts w:eastAsia="Times New Roman" w:cstheme="minorHAnsi"/>
                <w:sz w:val="20"/>
                <w:szCs w:val="20"/>
                <w:lang w:eastAsia="fr-FR"/>
              </w:rPr>
              <w:t> </w:t>
            </w:r>
          </w:p>
        </w:tc>
      </w:tr>
      <w:tr w:rsidR="00FB3AE7" w:rsidRPr="00C07360" w14:paraId="34939691" w14:textId="77777777" w:rsidTr="00AC6922">
        <w:trPr>
          <w:trHeight w:val="252"/>
        </w:trPr>
        <w:tc>
          <w:tcPr>
            <w:tcW w:w="10260" w:type="dxa"/>
            <w:gridSpan w:val="8"/>
            <w:tcBorders>
              <w:top w:val="single" w:sz="4" w:space="0" w:color="auto"/>
              <w:left w:val="nil"/>
              <w:bottom w:val="nil"/>
              <w:right w:val="nil"/>
            </w:tcBorders>
            <w:shd w:val="clear" w:color="auto" w:fill="auto"/>
            <w:noWrap/>
            <w:vAlign w:val="bottom"/>
            <w:hideMark/>
          </w:tcPr>
          <w:p w14:paraId="17EB2FC0" w14:textId="77777777" w:rsidR="00FB3AE7" w:rsidRPr="00C07360" w:rsidRDefault="00FB3AE7" w:rsidP="00AC6922">
            <w:pPr>
              <w:spacing w:after="0" w:line="240" w:lineRule="auto"/>
              <w:jc w:val="center"/>
              <w:rPr>
                <w:rFonts w:eastAsia="Times New Roman" w:cstheme="minorHAnsi"/>
                <w:sz w:val="20"/>
                <w:szCs w:val="20"/>
                <w:lang w:eastAsia="fr-FR"/>
              </w:rPr>
            </w:pPr>
            <w:r w:rsidRPr="00C07360">
              <w:rPr>
                <w:rFonts w:eastAsia="Times New Roman" w:cstheme="minorHAnsi"/>
                <w:sz w:val="20"/>
                <w:szCs w:val="20"/>
                <w:lang w:eastAsia="fr-FR"/>
              </w:rPr>
              <w:t xml:space="preserve">RN: </w:t>
            </w:r>
            <w:proofErr w:type="spellStart"/>
            <w:r w:rsidRPr="00C07360">
              <w:rPr>
                <w:rFonts w:eastAsia="Times New Roman" w:cstheme="minorHAnsi"/>
                <w:sz w:val="20"/>
                <w:szCs w:val="20"/>
                <w:lang w:eastAsia="fr-FR"/>
              </w:rPr>
              <w:t>Ress</w:t>
            </w:r>
            <w:proofErr w:type="spellEnd"/>
            <w:r w:rsidRPr="00C07360">
              <w:rPr>
                <w:rFonts w:eastAsia="Times New Roman" w:cstheme="minorHAnsi"/>
                <w:sz w:val="20"/>
                <w:szCs w:val="20"/>
                <w:lang w:eastAsia="fr-FR"/>
              </w:rPr>
              <w:t>. nationales;  INT :Investissement total; REX: Ress</w:t>
            </w:r>
            <w:r w:rsidR="00906ED8">
              <w:rPr>
                <w:rFonts w:eastAsia="Times New Roman" w:cstheme="minorHAnsi"/>
                <w:sz w:val="20"/>
                <w:szCs w:val="20"/>
                <w:lang w:eastAsia="fr-FR"/>
              </w:rPr>
              <w:t>ources</w:t>
            </w:r>
            <w:r w:rsidRPr="00C07360">
              <w:rPr>
                <w:rFonts w:eastAsia="Times New Roman" w:cstheme="minorHAnsi"/>
                <w:sz w:val="20"/>
                <w:szCs w:val="20"/>
                <w:lang w:eastAsia="fr-FR"/>
              </w:rPr>
              <w:t xml:space="preserve">. externes;  RBL: ressources bilatérales; RML: </w:t>
            </w:r>
            <w:proofErr w:type="spellStart"/>
            <w:r w:rsidRPr="00C07360">
              <w:rPr>
                <w:rFonts w:eastAsia="Times New Roman" w:cstheme="minorHAnsi"/>
                <w:sz w:val="20"/>
                <w:szCs w:val="20"/>
                <w:lang w:eastAsia="fr-FR"/>
              </w:rPr>
              <w:t>Ress</w:t>
            </w:r>
            <w:proofErr w:type="spellEnd"/>
            <w:r w:rsidRPr="00C07360">
              <w:rPr>
                <w:rFonts w:eastAsia="Times New Roman" w:cstheme="minorHAnsi"/>
                <w:sz w:val="20"/>
                <w:szCs w:val="20"/>
                <w:lang w:eastAsia="fr-FR"/>
              </w:rPr>
              <w:t>. multilatérales</w:t>
            </w:r>
          </w:p>
        </w:tc>
      </w:tr>
      <w:tr w:rsidR="00FB3AE7" w:rsidRPr="00C07360" w14:paraId="1B7C6F3A" w14:textId="77777777" w:rsidTr="004B2974">
        <w:trPr>
          <w:trHeight w:val="252"/>
        </w:trPr>
        <w:tc>
          <w:tcPr>
            <w:tcW w:w="4548" w:type="dxa"/>
            <w:gridSpan w:val="4"/>
            <w:tcBorders>
              <w:top w:val="nil"/>
              <w:left w:val="nil"/>
              <w:bottom w:val="nil"/>
              <w:right w:val="nil"/>
            </w:tcBorders>
            <w:shd w:val="clear" w:color="auto" w:fill="auto"/>
            <w:noWrap/>
            <w:vAlign w:val="bottom"/>
            <w:hideMark/>
          </w:tcPr>
          <w:p w14:paraId="1D040CE6" w14:textId="77777777" w:rsidR="00FB3AE7" w:rsidRPr="00C07360" w:rsidRDefault="00FB3AE7" w:rsidP="00AC6922">
            <w:pPr>
              <w:spacing w:after="0" w:line="240" w:lineRule="auto"/>
              <w:jc w:val="center"/>
              <w:rPr>
                <w:rFonts w:eastAsia="Times New Roman" w:cstheme="minorHAnsi"/>
                <w:sz w:val="20"/>
                <w:szCs w:val="20"/>
                <w:lang w:eastAsia="fr-FR"/>
              </w:rPr>
            </w:pPr>
            <w:r w:rsidRPr="00C07360">
              <w:rPr>
                <w:rFonts w:eastAsia="Times New Roman" w:cstheme="minorHAnsi"/>
                <w:sz w:val="20"/>
                <w:szCs w:val="20"/>
                <w:lang w:eastAsia="fr-FR"/>
              </w:rPr>
              <w:t>Sources: Lois de règlement 2012-2016; PIB 2017</w:t>
            </w:r>
          </w:p>
        </w:tc>
        <w:tc>
          <w:tcPr>
            <w:tcW w:w="1842" w:type="dxa"/>
            <w:tcBorders>
              <w:top w:val="nil"/>
              <w:left w:val="nil"/>
              <w:bottom w:val="nil"/>
              <w:right w:val="nil"/>
            </w:tcBorders>
            <w:shd w:val="clear" w:color="auto" w:fill="auto"/>
            <w:noWrap/>
            <w:vAlign w:val="bottom"/>
            <w:hideMark/>
          </w:tcPr>
          <w:p w14:paraId="3F6F8D53" w14:textId="77777777" w:rsidR="00FB3AE7" w:rsidRPr="00C07360" w:rsidRDefault="00FB3AE7" w:rsidP="00AC6922">
            <w:pPr>
              <w:spacing w:after="0" w:line="240" w:lineRule="auto"/>
              <w:jc w:val="center"/>
              <w:rPr>
                <w:rFonts w:eastAsia="Times New Roman" w:cstheme="minorHAnsi"/>
                <w:sz w:val="20"/>
                <w:szCs w:val="20"/>
                <w:lang w:eastAsia="fr-FR"/>
              </w:rPr>
            </w:pPr>
          </w:p>
        </w:tc>
        <w:tc>
          <w:tcPr>
            <w:tcW w:w="2040" w:type="dxa"/>
            <w:tcBorders>
              <w:top w:val="nil"/>
              <w:left w:val="nil"/>
              <w:bottom w:val="nil"/>
              <w:right w:val="nil"/>
            </w:tcBorders>
            <w:shd w:val="clear" w:color="auto" w:fill="auto"/>
            <w:noWrap/>
            <w:vAlign w:val="bottom"/>
            <w:hideMark/>
          </w:tcPr>
          <w:p w14:paraId="358D84B7" w14:textId="77777777" w:rsidR="00FB3AE7" w:rsidRPr="00C07360" w:rsidRDefault="00FB3AE7" w:rsidP="00AC6922">
            <w:pPr>
              <w:spacing w:after="0" w:line="240" w:lineRule="auto"/>
              <w:rPr>
                <w:rFonts w:eastAsia="Times New Roman" w:cstheme="minorHAnsi"/>
                <w:sz w:val="20"/>
                <w:szCs w:val="20"/>
                <w:lang w:eastAsia="fr-FR"/>
              </w:rPr>
            </w:pPr>
          </w:p>
        </w:tc>
        <w:tc>
          <w:tcPr>
            <w:tcW w:w="914" w:type="dxa"/>
            <w:tcBorders>
              <w:top w:val="nil"/>
              <w:left w:val="nil"/>
              <w:bottom w:val="nil"/>
              <w:right w:val="nil"/>
            </w:tcBorders>
            <w:shd w:val="clear" w:color="auto" w:fill="auto"/>
            <w:noWrap/>
            <w:vAlign w:val="bottom"/>
            <w:hideMark/>
          </w:tcPr>
          <w:p w14:paraId="112938F9" w14:textId="77777777" w:rsidR="00FB3AE7" w:rsidRPr="00C07360" w:rsidRDefault="00FB3AE7" w:rsidP="00AC6922">
            <w:pPr>
              <w:spacing w:after="0" w:line="240" w:lineRule="auto"/>
              <w:rPr>
                <w:rFonts w:eastAsia="Times New Roman" w:cstheme="minorHAnsi"/>
                <w:sz w:val="20"/>
                <w:szCs w:val="20"/>
                <w:lang w:eastAsia="fr-FR"/>
              </w:rPr>
            </w:pPr>
          </w:p>
        </w:tc>
        <w:tc>
          <w:tcPr>
            <w:tcW w:w="916" w:type="dxa"/>
            <w:tcBorders>
              <w:top w:val="nil"/>
              <w:left w:val="nil"/>
              <w:bottom w:val="nil"/>
              <w:right w:val="nil"/>
            </w:tcBorders>
            <w:shd w:val="clear" w:color="auto" w:fill="auto"/>
            <w:noWrap/>
            <w:vAlign w:val="bottom"/>
            <w:hideMark/>
          </w:tcPr>
          <w:p w14:paraId="757B6FC9" w14:textId="77777777" w:rsidR="00FB3AE7" w:rsidRPr="00C07360" w:rsidRDefault="00FB3AE7" w:rsidP="00AC6922">
            <w:pPr>
              <w:spacing w:after="0" w:line="240" w:lineRule="auto"/>
              <w:rPr>
                <w:rFonts w:eastAsia="Times New Roman" w:cstheme="minorHAnsi"/>
                <w:sz w:val="20"/>
                <w:szCs w:val="20"/>
                <w:lang w:eastAsia="fr-FR"/>
              </w:rPr>
            </w:pPr>
          </w:p>
        </w:tc>
      </w:tr>
    </w:tbl>
    <w:p w14:paraId="0FC3CBA1" w14:textId="77777777" w:rsidR="00FB3AE7" w:rsidRPr="00C07360" w:rsidRDefault="00FB3AE7" w:rsidP="00FB3AE7">
      <w:pPr>
        <w:jc w:val="both"/>
        <w:rPr>
          <w:rFonts w:cstheme="minorHAnsi"/>
        </w:rPr>
      </w:pPr>
    </w:p>
    <w:p w14:paraId="6567A4DF" w14:textId="77777777" w:rsidR="00FB3AE7" w:rsidRPr="00C07360" w:rsidRDefault="00FB3AE7" w:rsidP="00FB3AE7">
      <w:pPr>
        <w:jc w:val="both"/>
        <w:rPr>
          <w:rFonts w:cstheme="minorHAnsi"/>
        </w:rPr>
      </w:pPr>
      <w:r w:rsidRPr="00C07360">
        <w:rPr>
          <w:rFonts w:cstheme="minorHAnsi"/>
        </w:rPr>
        <w:t>On remarque aussi que les exercices 2013-2014 et 2015-2016, ont accusé une quasi absence de l’APD avec un montant s’élevant à 7.17% provenant seulement des RBL et % des RML alors que l’année 2016-2017 a expérimenté aucun décaissement de l’aide externe, laissant seulement au TP de produire 11.57% de ses provisions de dépenses.</w:t>
      </w:r>
    </w:p>
    <w:p w14:paraId="542CE07E" w14:textId="77777777" w:rsidR="00FB3AE7" w:rsidRPr="00C07360" w:rsidRDefault="00FB3AE7" w:rsidP="00FB3AE7">
      <w:pPr>
        <w:jc w:val="both"/>
        <w:rPr>
          <w:rFonts w:cstheme="minorHAnsi"/>
        </w:rPr>
      </w:pPr>
      <w:r w:rsidRPr="00C07360">
        <w:rPr>
          <w:rFonts w:cstheme="minorHAnsi"/>
          <w:b/>
        </w:rPr>
        <w:t xml:space="preserve">Le troisième niveau d’observation </w:t>
      </w:r>
      <w:r w:rsidRPr="00C07360">
        <w:rPr>
          <w:rFonts w:cstheme="minorHAnsi"/>
        </w:rPr>
        <w:t>se rapporte  à la baisse constatée de l’APD au cours des cinq dernières années, bien que cette baisse soit dans une large mesure conditionnelle. On peut voir au niveau de la colonne Ressources externe</w:t>
      </w:r>
      <w:r w:rsidR="00E24ACE">
        <w:rPr>
          <w:rFonts w:cstheme="minorHAnsi"/>
        </w:rPr>
        <w:t>s</w:t>
      </w:r>
      <w:r w:rsidRPr="00C07360">
        <w:rPr>
          <w:rFonts w:cstheme="minorHAnsi"/>
        </w:rPr>
        <w:t xml:space="preserve"> du tableau que les prévisions sont passées de 281 millions en 2012-2013 à 68 millions en 2015-2016. Sa remontée à 120 millions en 2016-2017 a été fictive en réalité car au cours de ces années la matérialisation a été de 0%. </w:t>
      </w:r>
    </w:p>
    <w:p w14:paraId="58AD27AD" w14:textId="77777777" w:rsidR="00FB3AE7" w:rsidRPr="00C07360" w:rsidRDefault="00FB3AE7" w:rsidP="00FB3AE7">
      <w:pPr>
        <w:jc w:val="both"/>
        <w:rPr>
          <w:rFonts w:cstheme="minorHAnsi"/>
        </w:rPr>
      </w:pPr>
      <w:r w:rsidRPr="00C07360">
        <w:rPr>
          <w:rFonts w:cstheme="minorHAnsi"/>
        </w:rPr>
        <w:t xml:space="preserve">Mais le volet le plus subtile de la non concrétisation de l’aide renvoie à ses conditionnalités qui ne sont pas clairement définies. Si sur papier les objectifs  à atteindre sont le plus souvent affichés en vue de  parvenir au décaissement de l’aide, beaucoup d’autres objectifs non dévoilés y sont sous-tendus et de fait constituent les vraies conditionnalités. Par exemple, les années de non décaissement des fonds coïncident  en effet à celles durant lesquelles le pays expérimente des problèmes de gouvernance politique liés à des transitions de pouvoir politique qui entrainent toujours des disputes entre les acteurs.  Durant ces moments, l’APD s’abstient de se manifester concrètement, préférant attendre des éclaircis sur le plan politique avant de produire les décaissements de fonds et conséquemment le financement des projets d’éducation en pâtit. </w:t>
      </w:r>
    </w:p>
    <w:p w14:paraId="05D7F2E4" w14:textId="77777777" w:rsidR="00FB3AE7" w:rsidRPr="00C07360" w:rsidRDefault="00FB3AE7" w:rsidP="00FB3AE7">
      <w:pPr>
        <w:jc w:val="both"/>
        <w:rPr>
          <w:rFonts w:cstheme="minorHAnsi"/>
        </w:rPr>
      </w:pPr>
      <w:r w:rsidRPr="00C07360">
        <w:rPr>
          <w:rFonts w:cstheme="minorHAnsi"/>
        </w:rPr>
        <w:t>Fort de ces trois observations, on peut se rendre compte que les cinq dernières années n’ont pas été affluents en ce qui concerne les dépenses d’investissement dans le secteur de l’éducation. Mais ce constat deviendra plus évident par l’analyse de la forme que prennent ces investissements dans  l’éducation</w:t>
      </w:r>
      <w:r w:rsidR="00E76134">
        <w:rPr>
          <w:rStyle w:val="FootnoteReference"/>
          <w:rFonts w:cstheme="minorHAnsi"/>
        </w:rPr>
        <w:footnoteReference w:id="18"/>
      </w:r>
      <w:r w:rsidRPr="00C07360">
        <w:rPr>
          <w:rFonts w:cstheme="minorHAnsi"/>
        </w:rPr>
        <w:t>.</w:t>
      </w:r>
    </w:p>
    <w:p w14:paraId="488DBC8A" w14:textId="77777777" w:rsidR="00FB3AE7" w:rsidRPr="00C07360" w:rsidRDefault="00FB3AE7" w:rsidP="00FB3AE7">
      <w:pPr>
        <w:jc w:val="both"/>
        <w:rPr>
          <w:rFonts w:cstheme="minorHAnsi"/>
        </w:rPr>
      </w:pPr>
    </w:p>
    <w:p w14:paraId="0086DE51" w14:textId="77777777" w:rsidR="00FB3AE7" w:rsidRPr="00C07360" w:rsidRDefault="002E4DE6" w:rsidP="003E34A4">
      <w:pPr>
        <w:pStyle w:val="Heading2"/>
        <w:rPr>
          <w:rFonts w:asciiTheme="minorHAnsi" w:hAnsiTheme="minorHAnsi" w:cstheme="minorHAnsi"/>
        </w:rPr>
      </w:pPr>
      <w:bookmarkStart w:id="106" w:name="_Toc521299220"/>
      <w:r w:rsidRPr="00C07360">
        <w:rPr>
          <w:rFonts w:asciiTheme="minorHAnsi" w:hAnsiTheme="minorHAnsi" w:cstheme="minorHAnsi"/>
        </w:rPr>
        <w:t xml:space="preserve">6.2 </w:t>
      </w:r>
      <w:r w:rsidR="00FB3AE7" w:rsidRPr="00C07360">
        <w:rPr>
          <w:rFonts w:asciiTheme="minorHAnsi" w:hAnsiTheme="minorHAnsi" w:cstheme="minorHAnsi"/>
        </w:rPr>
        <w:t xml:space="preserve"> Les projets d’éducation de 2012-à 2017</w:t>
      </w:r>
      <w:bookmarkEnd w:id="106"/>
    </w:p>
    <w:p w14:paraId="510B7748" w14:textId="77777777" w:rsidR="00E76134" w:rsidRDefault="00E76134" w:rsidP="00FB3AE7">
      <w:pPr>
        <w:jc w:val="both"/>
        <w:rPr>
          <w:rFonts w:cstheme="minorHAnsi"/>
        </w:rPr>
      </w:pPr>
    </w:p>
    <w:p w14:paraId="3FEBE54A" w14:textId="77777777" w:rsidR="00FB3AE7" w:rsidRPr="00C07360" w:rsidRDefault="00FB3AE7" w:rsidP="00FB3AE7">
      <w:pPr>
        <w:jc w:val="both"/>
        <w:rPr>
          <w:rFonts w:cstheme="minorHAnsi"/>
        </w:rPr>
      </w:pPr>
      <w:r w:rsidRPr="00C07360">
        <w:rPr>
          <w:rFonts w:cstheme="minorHAnsi"/>
        </w:rPr>
        <w:t>L’investissement dans l’éducation se fait à travers la mise en œuvre d’un ensemble de programmes financés par le bailleurs de fonds dont certains sont gérés directement par eux-mêmes alors que d’autres le sont à travers des unités de gestion mises en place par les ministères de tutelle ou des entités  autonomes. Entre 2010 et 2017, un total de   7 programmes ont été introduits et poursuivaient des objectifs consistant :</w:t>
      </w:r>
    </w:p>
    <w:p w14:paraId="57C82EE8" w14:textId="77777777" w:rsidR="00FB3AE7" w:rsidRPr="00C07360" w:rsidRDefault="00FB3AE7" w:rsidP="00FB3AE7">
      <w:pPr>
        <w:jc w:val="both"/>
        <w:rPr>
          <w:rFonts w:cstheme="minorHAnsi"/>
        </w:rPr>
      </w:pPr>
      <w:r w:rsidRPr="00C07360">
        <w:rPr>
          <w:rFonts w:cstheme="minorHAnsi"/>
        </w:rPr>
        <w:t>1)  Appuyer la reconstruction du secteur de l’éducation (ARSE)</w:t>
      </w:r>
    </w:p>
    <w:p w14:paraId="35BC711E" w14:textId="77777777" w:rsidR="00FB3AE7" w:rsidRPr="00C07360" w:rsidRDefault="00FB3AE7" w:rsidP="00FB3AE7">
      <w:pPr>
        <w:jc w:val="both"/>
        <w:rPr>
          <w:rFonts w:cstheme="minorHAnsi"/>
        </w:rPr>
      </w:pPr>
      <w:r w:rsidRPr="00C07360">
        <w:rPr>
          <w:rFonts w:cstheme="minorHAnsi"/>
        </w:rPr>
        <w:t xml:space="preserve">2) Appuyer la mise en œuvre de l’éducation et de a </w:t>
      </w:r>
      <w:proofErr w:type="spellStart"/>
      <w:r w:rsidRPr="00C07360">
        <w:rPr>
          <w:rFonts w:cstheme="minorHAnsi"/>
        </w:rPr>
        <w:t>réforme</w:t>
      </w:r>
      <w:proofErr w:type="spellEnd"/>
      <w:r w:rsidRPr="00C07360">
        <w:rPr>
          <w:rFonts w:cstheme="minorHAnsi"/>
        </w:rPr>
        <w:t xml:space="preserve"> éducative en Haïti ( AMORE)</w:t>
      </w:r>
    </w:p>
    <w:p w14:paraId="194C68E3" w14:textId="77777777" w:rsidR="00FB3AE7" w:rsidRPr="00C07360" w:rsidRDefault="00FB3AE7" w:rsidP="00FB3AE7">
      <w:pPr>
        <w:jc w:val="both"/>
        <w:rPr>
          <w:rFonts w:cstheme="minorHAnsi"/>
        </w:rPr>
      </w:pPr>
      <w:r w:rsidRPr="00C07360">
        <w:rPr>
          <w:rFonts w:cstheme="minorHAnsi"/>
        </w:rPr>
        <w:t>3)  Supporter l’accès à une éducation de qualité (ACEQH)</w:t>
      </w:r>
    </w:p>
    <w:p w14:paraId="23608FE7" w14:textId="77777777" w:rsidR="00FB3AE7" w:rsidRPr="00C07360" w:rsidRDefault="00FB3AE7" w:rsidP="00FB3AE7">
      <w:pPr>
        <w:jc w:val="both"/>
        <w:rPr>
          <w:rFonts w:cstheme="minorHAnsi"/>
        </w:rPr>
      </w:pPr>
      <w:r w:rsidRPr="00C07360">
        <w:rPr>
          <w:rFonts w:cstheme="minorHAnsi"/>
        </w:rPr>
        <w:t xml:space="preserve">4) Supporter un programme d’appui à la reconstruction des infrastructures éducatives (PARIE) </w:t>
      </w:r>
    </w:p>
    <w:p w14:paraId="4A7D56AD" w14:textId="77777777" w:rsidR="00FB3AE7" w:rsidRPr="00C07360" w:rsidRDefault="00FB3AE7" w:rsidP="00FB3AE7">
      <w:pPr>
        <w:jc w:val="both"/>
        <w:rPr>
          <w:rFonts w:cstheme="minorHAnsi"/>
        </w:rPr>
      </w:pPr>
      <w:r w:rsidRPr="00C07360">
        <w:rPr>
          <w:rFonts w:cstheme="minorHAnsi"/>
        </w:rPr>
        <w:t>5) Supporter un projet d’urgence de reconstruction des infrastructures scolaires dans deux départements géographiques du pays</w:t>
      </w:r>
    </w:p>
    <w:p w14:paraId="457308CF" w14:textId="77777777" w:rsidR="00FB3AE7" w:rsidRPr="00C07360" w:rsidRDefault="00FB3AE7" w:rsidP="00FB3AE7">
      <w:pPr>
        <w:jc w:val="both"/>
        <w:rPr>
          <w:rFonts w:cstheme="minorHAnsi"/>
        </w:rPr>
      </w:pPr>
      <w:r w:rsidRPr="00C07360">
        <w:rPr>
          <w:rFonts w:cstheme="minorHAnsi"/>
        </w:rPr>
        <w:t>6) Promouvoir l’accès à une éducation pour tous (EPT)</w:t>
      </w:r>
    </w:p>
    <w:p w14:paraId="6925BE7F" w14:textId="77777777" w:rsidR="00FB3AE7" w:rsidRPr="00C07360" w:rsidRDefault="00FB3AE7" w:rsidP="00FB3AE7">
      <w:pPr>
        <w:jc w:val="both"/>
        <w:rPr>
          <w:rFonts w:cstheme="minorHAnsi"/>
        </w:rPr>
      </w:pPr>
      <w:r w:rsidRPr="00C07360">
        <w:rPr>
          <w:rFonts w:cstheme="minorHAnsi"/>
        </w:rPr>
        <w:t xml:space="preserve">7) Construire un certain nombre d’écoles dans la zone de </w:t>
      </w:r>
      <w:proofErr w:type="spellStart"/>
      <w:r w:rsidRPr="00C07360">
        <w:rPr>
          <w:rFonts w:cstheme="minorHAnsi"/>
        </w:rPr>
        <w:t>Léogane</w:t>
      </w:r>
      <w:proofErr w:type="spellEnd"/>
      <w:r w:rsidRPr="00C07360">
        <w:rPr>
          <w:rFonts w:cstheme="minorHAnsi"/>
        </w:rPr>
        <w:t xml:space="preserve"> (RELEO).</w:t>
      </w:r>
    </w:p>
    <w:p w14:paraId="6809EB0C" w14:textId="77777777" w:rsidR="00FB3AE7" w:rsidRPr="00C07360" w:rsidRDefault="00FB3AE7" w:rsidP="00FB3AE7">
      <w:pPr>
        <w:jc w:val="both"/>
        <w:rPr>
          <w:rFonts w:cstheme="minorHAnsi"/>
        </w:rPr>
      </w:pPr>
      <w:r w:rsidRPr="00C07360">
        <w:rPr>
          <w:rFonts w:cstheme="minorHAnsi"/>
        </w:rPr>
        <w:t xml:space="preserve">   </w:t>
      </w:r>
    </w:p>
    <w:p w14:paraId="5F8B0E30" w14:textId="77777777" w:rsidR="004B2974" w:rsidRPr="00AD39B4" w:rsidRDefault="00AD39B4" w:rsidP="00AD39B4">
      <w:pPr>
        <w:pStyle w:val="Caption"/>
        <w:jc w:val="center"/>
        <w:rPr>
          <w:sz w:val="28"/>
        </w:rPr>
      </w:pPr>
      <w:bookmarkStart w:id="107" w:name="_Toc521256183"/>
      <w:r w:rsidRPr="00AD39B4">
        <w:rPr>
          <w:sz w:val="22"/>
        </w:rPr>
        <w:t xml:space="preserve">Tableau </w:t>
      </w:r>
      <w:r w:rsidRPr="00AD39B4">
        <w:rPr>
          <w:sz w:val="22"/>
        </w:rPr>
        <w:fldChar w:fldCharType="begin"/>
      </w:r>
      <w:r w:rsidRPr="00AD39B4">
        <w:rPr>
          <w:sz w:val="22"/>
        </w:rPr>
        <w:instrText xml:space="preserve"> SEQ Tableau \* ARABIC </w:instrText>
      </w:r>
      <w:r w:rsidRPr="00AD39B4">
        <w:rPr>
          <w:sz w:val="22"/>
        </w:rPr>
        <w:fldChar w:fldCharType="separate"/>
      </w:r>
      <w:r w:rsidR="000729C9">
        <w:rPr>
          <w:noProof/>
          <w:sz w:val="22"/>
        </w:rPr>
        <w:t>36</w:t>
      </w:r>
      <w:r w:rsidRPr="00AD39B4">
        <w:rPr>
          <w:sz w:val="22"/>
        </w:rPr>
        <w:fldChar w:fldCharType="end"/>
      </w:r>
      <w:r w:rsidRPr="00AD39B4">
        <w:rPr>
          <w:sz w:val="22"/>
        </w:rPr>
        <w:t>. Programme et projets dans le secteur de l’éducation, 2010-2017</w:t>
      </w:r>
      <w:bookmarkEnd w:id="107"/>
    </w:p>
    <w:tbl>
      <w:tblPr>
        <w:tblW w:w="5949" w:type="dxa"/>
        <w:jc w:val="center"/>
        <w:tblCellMar>
          <w:left w:w="70" w:type="dxa"/>
          <w:right w:w="70" w:type="dxa"/>
        </w:tblCellMar>
        <w:tblLook w:val="04A0" w:firstRow="1" w:lastRow="0" w:firstColumn="1" w:lastColumn="0" w:noHBand="0" w:noVBand="1"/>
      </w:tblPr>
      <w:tblGrid>
        <w:gridCol w:w="2074"/>
        <w:gridCol w:w="1340"/>
        <w:gridCol w:w="2535"/>
      </w:tblGrid>
      <w:tr w:rsidR="00892615" w:rsidRPr="00C07360" w14:paraId="3332E67C" w14:textId="77777777" w:rsidTr="00025F18">
        <w:trPr>
          <w:trHeight w:val="267"/>
          <w:jc w:val="center"/>
        </w:trPr>
        <w:tc>
          <w:tcPr>
            <w:tcW w:w="2074" w:type="dxa"/>
            <w:tcBorders>
              <w:top w:val="single" w:sz="4" w:space="0" w:color="auto"/>
              <w:left w:val="nil"/>
              <w:bottom w:val="single" w:sz="4" w:space="0" w:color="auto"/>
              <w:right w:val="nil"/>
            </w:tcBorders>
            <w:shd w:val="clear" w:color="auto" w:fill="auto"/>
            <w:noWrap/>
            <w:vAlign w:val="bottom"/>
            <w:hideMark/>
          </w:tcPr>
          <w:p w14:paraId="74AC37AD" w14:textId="77777777" w:rsidR="00892615" w:rsidRPr="00C07360" w:rsidRDefault="00FB3AE7" w:rsidP="00025F18">
            <w:pPr>
              <w:spacing w:after="0" w:line="240" w:lineRule="auto"/>
              <w:rPr>
                <w:rFonts w:eastAsia="Times New Roman" w:cstheme="minorHAnsi"/>
                <w:color w:val="000000"/>
                <w:sz w:val="20"/>
                <w:szCs w:val="20"/>
                <w:lang w:eastAsia="fr-FR"/>
              </w:rPr>
            </w:pPr>
            <w:r w:rsidRPr="00C07360">
              <w:rPr>
                <w:rFonts w:cstheme="minorHAnsi"/>
              </w:rPr>
              <w:t xml:space="preserve"> </w:t>
            </w:r>
            <w:r w:rsidR="00892615" w:rsidRPr="00C07360">
              <w:rPr>
                <w:rFonts w:cstheme="minorHAnsi"/>
              </w:rPr>
              <w:t xml:space="preserve">                                 </w:t>
            </w:r>
            <w:r w:rsidR="00892615" w:rsidRPr="00C07360">
              <w:rPr>
                <w:rFonts w:eastAsia="Times New Roman" w:cstheme="minorHAnsi"/>
                <w:color w:val="000000"/>
                <w:sz w:val="20"/>
                <w:szCs w:val="20"/>
                <w:lang w:eastAsia="fr-FR"/>
              </w:rPr>
              <w:t> </w:t>
            </w:r>
          </w:p>
        </w:tc>
        <w:tc>
          <w:tcPr>
            <w:tcW w:w="1340" w:type="dxa"/>
            <w:tcBorders>
              <w:top w:val="single" w:sz="4" w:space="0" w:color="auto"/>
              <w:left w:val="nil"/>
              <w:bottom w:val="single" w:sz="4" w:space="0" w:color="auto"/>
              <w:right w:val="nil"/>
            </w:tcBorders>
            <w:shd w:val="clear" w:color="auto" w:fill="auto"/>
            <w:noWrap/>
            <w:vAlign w:val="bottom"/>
            <w:hideMark/>
          </w:tcPr>
          <w:p w14:paraId="0DE0EBCD" w14:textId="77777777" w:rsidR="00892615" w:rsidRPr="00C07360" w:rsidRDefault="00892615" w:rsidP="00025F18">
            <w:pPr>
              <w:spacing w:after="0" w:line="240" w:lineRule="auto"/>
              <w:rPr>
                <w:rFonts w:eastAsia="Times New Roman" w:cstheme="minorHAnsi"/>
                <w:color w:val="000000"/>
                <w:sz w:val="20"/>
                <w:szCs w:val="20"/>
                <w:lang w:eastAsia="fr-FR"/>
              </w:rPr>
            </w:pPr>
            <w:r w:rsidRPr="00C07360">
              <w:rPr>
                <w:rFonts w:eastAsia="Times New Roman" w:cstheme="minorHAnsi"/>
                <w:color w:val="000000"/>
                <w:sz w:val="20"/>
                <w:szCs w:val="20"/>
                <w:lang w:eastAsia="fr-FR"/>
              </w:rPr>
              <w:t> </w:t>
            </w:r>
          </w:p>
        </w:tc>
        <w:tc>
          <w:tcPr>
            <w:tcW w:w="2535" w:type="dxa"/>
            <w:tcBorders>
              <w:top w:val="single" w:sz="4" w:space="0" w:color="auto"/>
              <w:left w:val="nil"/>
              <w:bottom w:val="single" w:sz="4" w:space="0" w:color="auto"/>
              <w:right w:val="nil"/>
            </w:tcBorders>
            <w:shd w:val="clear" w:color="auto" w:fill="auto"/>
            <w:noWrap/>
            <w:vAlign w:val="bottom"/>
            <w:hideMark/>
          </w:tcPr>
          <w:p w14:paraId="08C2C602" w14:textId="77777777" w:rsidR="00892615" w:rsidRPr="00C07360" w:rsidRDefault="00892615" w:rsidP="00025F18">
            <w:pPr>
              <w:spacing w:after="0" w:line="240" w:lineRule="auto"/>
              <w:rPr>
                <w:rFonts w:eastAsia="Times New Roman" w:cstheme="minorHAnsi"/>
                <w:color w:val="000000"/>
                <w:sz w:val="20"/>
                <w:szCs w:val="20"/>
                <w:lang w:eastAsia="fr-FR"/>
              </w:rPr>
            </w:pPr>
            <w:r w:rsidRPr="00C07360">
              <w:rPr>
                <w:rFonts w:eastAsia="Times New Roman" w:cstheme="minorHAnsi"/>
                <w:color w:val="000000"/>
                <w:sz w:val="20"/>
                <w:szCs w:val="20"/>
                <w:lang w:eastAsia="fr-FR"/>
              </w:rPr>
              <w:t> </w:t>
            </w:r>
          </w:p>
        </w:tc>
      </w:tr>
      <w:tr w:rsidR="00892615" w:rsidRPr="00C07360" w14:paraId="00890C26" w14:textId="77777777" w:rsidTr="00025F18">
        <w:trPr>
          <w:trHeight w:val="267"/>
          <w:jc w:val="center"/>
        </w:trPr>
        <w:tc>
          <w:tcPr>
            <w:tcW w:w="2074" w:type="dxa"/>
            <w:tcBorders>
              <w:top w:val="nil"/>
              <w:left w:val="nil"/>
              <w:bottom w:val="nil"/>
              <w:right w:val="nil"/>
            </w:tcBorders>
            <w:shd w:val="clear" w:color="auto" w:fill="auto"/>
            <w:noWrap/>
            <w:vAlign w:val="bottom"/>
            <w:hideMark/>
          </w:tcPr>
          <w:p w14:paraId="42C0FFE2" w14:textId="77777777" w:rsidR="00892615" w:rsidRPr="00C07360" w:rsidRDefault="00892615" w:rsidP="00025F18">
            <w:pPr>
              <w:spacing w:after="0" w:line="240" w:lineRule="auto"/>
              <w:rPr>
                <w:rFonts w:eastAsia="Times New Roman" w:cstheme="minorHAnsi"/>
                <w:color w:val="000000"/>
                <w:sz w:val="20"/>
                <w:szCs w:val="20"/>
                <w:lang w:eastAsia="fr-FR"/>
              </w:rPr>
            </w:pPr>
          </w:p>
        </w:tc>
        <w:tc>
          <w:tcPr>
            <w:tcW w:w="1340" w:type="dxa"/>
            <w:tcBorders>
              <w:top w:val="nil"/>
              <w:left w:val="nil"/>
              <w:bottom w:val="nil"/>
              <w:right w:val="nil"/>
            </w:tcBorders>
            <w:shd w:val="clear" w:color="auto" w:fill="auto"/>
            <w:noWrap/>
            <w:vAlign w:val="bottom"/>
            <w:hideMark/>
          </w:tcPr>
          <w:p w14:paraId="01255CF8" w14:textId="77777777" w:rsidR="00892615" w:rsidRPr="00C07360" w:rsidRDefault="00892615" w:rsidP="00025F18">
            <w:pPr>
              <w:spacing w:after="0" w:line="240" w:lineRule="auto"/>
              <w:rPr>
                <w:rFonts w:eastAsia="Times New Roman" w:cstheme="minorHAnsi"/>
                <w:color w:val="000000"/>
                <w:sz w:val="20"/>
                <w:szCs w:val="20"/>
                <w:lang w:eastAsia="fr-FR"/>
              </w:rPr>
            </w:pPr>
            <w:r w:rsidRPr="00C07360">
              <w:rPr>
                <w:rFonts w:eastAsia="Times New Roman" w:cstheme="minorHAnsi"/>
                <w:color w:val="000000"/>
                <w:sz w:val="20"/>
                <w:szCs w:val="20"/>
                <w:lang w:eastAsia="fr-FR"/>
              </w:rPr>
              <w:t>Prévisions</w:t>
            </w:r>
          </w:p>
        </w:tc>
        <w:tc>
          <w:tcPr>
            <w:tcW w:w="2535" w:type="dxa"/>
            <w:tcBorders>
              <w:top w:val="nil"/>
              <w:left w:val="nil"/>
              <w:bottom w:val="nil"/>
              <w:right w:val="nil"/>
            </w:tcBorders>
            <w:shd w:val="clear" w:color="auto" w:fill="auto"/>
            <w:noWrap/>
            <w:vAlign w:val="bottom"/>
            <w:hideMark/>
          </w:tcPr>
          <w:p w14:paraId="116C3DBC" w14:textId="77777777" w:rsidR="00892615" w:rsidRPr="00C07360" w:rsidRDefault="00892615" w:rsidP="00025F18">
            <w:pPr>
              <w:spacing w:after="0" w:line="240" w:lineRule="auto"/>
              <w:rPr>
                <w:rFonts w:eastAsia="Times New Roman" w:cstheme="minorHAnsi"/>
                <w:color w:val="000000"/>
                <w:sz w:val="20"/>
                <w:szCs w:val="20"/>
                <w:lang w:eastAsia="fr-FR"/>
              </w:rPr>
            </w:pPr>
            <w:r w:rsidRPr="00C07360">
              <w:rPr>
                <w:rFonts w:eastAsia="Times New Roman" w:cstheme="minorHAnsi"/>
                <w:color w:val="000000"/>
                <w:sz w:val="20"/>
                <w:szCs w:val="20"/>
                <w:lang w:eastAsia="fr-FR"/>
              </w:rPr>
              <w:t>Décaissement</w:t>
            </w:r>
          </w:p>
        </w:tc>
      </w:tr>
      <w:tr w:rsidR="00892615" w:rsidRPr="00C07360" w14:paraId="24BD513A" w14:textId="77777777" w:rsidTr="00025F18">
        <w:trPr>
          <w:trHeight w:val="267"/>
          <w:jc w:val="center"/>
        </w:trPr>
        <w:tc>
          <w:tcPr>
            <w:tcW w:w="2074" w:type="dxa"/>
            <w:tcBorders>
              <w:top w:val="nil"/>
              <w:left w:val="nil"/>
              <w:bottom w:val="nil"/>
              <w:right w:val="nil"/>
            </w:tcBorders>
            <w:shd w:val="clear" w:color="auto" w:fill="auto"/>
            <w:noWrap/>
            <w:vAlign w:val="bottom"/>
            <w:hideMark/>
          </w:tcPr>
          <w:p w14:paraId="24A3CB49" w14:textId="77777777" w:rsidR="00892615" w:rsidRPr="00C07360" w:rsidRDefault="00892615" w:rsidP="00025F18">
            <w:pPr>
              <w:spacing w:after="0" w:line="240" w:lineRule="auto"/>
              <w:rPr>
                <w:rFonts w:eastAsia="Times New Roman" w:cstheme="minorHAnsi"/>
                <w:color w:val="000000"/>
                <w:sz w:val="20"/>
                <w:szCs w:val="20"/>
                <w:lang w:eastAsia="fr-FR"/>
              </w:rPr>
            </w:pPr>
            <w:r w:rsidRPr="00C07360">
              <w:rPr>
                <w:rFonts w:eastAsia="Times New Roman" w:cstheme="minorHAnsi"/>
                <w:color w:val="000000"/>
                <w:sz w:val="20"/>
                <w:szCs w:val="20"/>
                <w:lang w:eastAsia="fr-FR"/>
              </w:rPr>
              <w:t>BID</w:t>
            </w:r>
          </w:p>
        </w:tc>
        <w:tc>
          <w:tcPr>
            <w:tcW w:w="1340" w:type="dxa"/>
            <w:tcBorders>
              <w:top w:val="nil"/>
              <w:left w:val="nil"/>
              <w:bottom w:val="nil"/>
              <w:right w:val="nil"/>
            </w:tcBorders>
            <w:shd w:val="clear" w:color="auto" w:fill="auto"/>
            <w:noWrap/>
            <w:vAlign w:val="bottom"/>
            <w:hideMark/>
          </w:tcPr>
          <w:p w14:paraId="3ABA7791" w14:textId="77777777" w:rsidR="00892615" w:rsidRPr="00C07360" w:rsidRDefault="00892615" w:rsidP="00025F18">
            <w:pPr>
              <w:spacing w:after="0" w:line="240" w:lineRule="auto"/>
              <w:rPr>
                <w:rFonts w:eastAsia="Times New Roman" w:cstheme="minorHAnsi"/>
                <w:color w:val="000000"/>
                <w:sz w:val="20"/>
                <w:szCs w:val="20"/>
                <w:lang w:eastAsia="fr-FR"/>
              </w:rPr>
            </w:pPr>
            <w:r w:rsidRPr="00C07360">
              <w:rPr>
                <w:rFonts w:eastAsia="Times New Roman" w:cstheme="minorHAnsi"/>
                <w:color w:val="000000"/>
                <w:sz w:val="20"/>
                <w:szCs w:val="20"/>
                <w:lang w:eastAsia="fr-FR"/>
              </w:rPr>
              <w:t xml:space="preserve">             239 </w:t>
            </w:r>
          </w:p>
        </w:tc>
        <w:tc>
          <w:tcPr>
            <w:tcW w:w="2535" w:type="dxa"/>
            <w:tcBorders>
              <w:top w:val="nil"/>
              <w:left w:val="nil"/>
              <w:bottom w:val="nil"/>
              <w:right w:val="nil"/>
            </w:tcBorders>
            <w:shd w:val="clear" w:color="auto" w:fill="auto"/>
            <w:noWrap/>
            <w:vAlign w:val="bottom"/>
            <w:hideMark/>
          </w:tcPr>
          <w:p w14:paraId="1E89BA50" w14:textId="77777777" w:rsidR="00892615" w:rsidRPr="00C07360" w:rsidRDefault="00892615" w:rsidP="00025F18">
            <w:pPr>
              <w:spacing w:after="0" w:line="240" w:lineRule="auto"/>
              <w:rPr>
                <w:rFonts w:eastAsia="Times New Roman" w:cstheme="minorHAnsi"/>
                <w:color w:val="000000"/>
                <w:sz w:val="20"/>
                <w:szCs w:val="20"/>
                <w:lang w:eastAsia="fr-FR"/>
              </w:rPr>
            </w:pPr>
            <w:r w:rsidRPr="00C07360">
              <w:rPr>
                <w:rFonts w:eastAsia="Times New Roman" w:cstheme="minorHAnsi"/>
                <w:color w:val="000000"/>
                <w:sz w:val="20"/>
                <w:szCs w:val="20"/>
                <w:lang w:eastAsia="fr-FR"/>
              </w:rPr>
              <w:t xml:space="preserve">                                186 </w:t>
            </w:r>
          </w:p>
        </w:tc>
      </w:tr>
      <w:tr w:rsidR="00892615" w:rsidRPr="00C07360" w14:paraId="5E020BAF" w14:textId="77777777" w:rsidTr="00025F18">
        <w:trPr>
          <w:trHeight w:val="267"/>
          <w:jc w:val="center"/>
        </w:trPr>
        <w:tc>
          <w:tcPr>
            <w:tcW w:w="2074" w:type="dxa"/>
            <w:tcBorders>
              <w:top w:val="nil"/>
              <w:left w:val="nil"/>
              <w:bottom w:val="nil"/>
              <w:right w:val="nil"/>
            </w:tcBorders>
            <w:shd w:val="clear" w:color="auto" w:fill="auto"/>
            <w:noWrap/>
            <w:vAlign w:val="bottom"/>
            <w:hideMark/>
          </w:tcPr>
          <w:p w14:paraId="0DE1E076" w14:textId="77777777" w:rsidR="00892615" w:rsidRPr="00C07360" w:rsidRDefault="00892615" w:rsidP="00025F18">
            <w:pPr>
              <w:spacing w:after="0" w:line="240" w:lineRule="auto"/>
              <w:rPr>
                <w:rFonts w:eastAsia="Times New Roman" w:cstheme="minorHAnsi"/>
                <w:color w:val="000000"/>
                <w:sz w:val="20"/>
                <w:szCs w:val="20"/>
                <w:lang w:eastAsia="fr-FR"/>
              </w:rPr>
            </w:pPr>
            <w:r w:rsidRPr="00C07360">
              <w:rPr>
                <w:rFonts w:eastAsia="Times New Roman" w:cstheme="minorHAnsi"/>
                <w:color w:val="000000"/>
                <w:sz w:val="20"/>
                <w:szCs w:val="20"/>
                <w:lang w:eastAsia="fr-FR"/>
              </w:rPr>
              <w:t>BM</w:t>
            </w:r>
          </w:p>
        </w:tc>
        <w:tc>
          <w:tcPr>
            <w:tcW w:w="1340" w:type="dxa"/>
            <w:tcBorders>
              <w:top w:val="nil"/>
              <w:left w:val="nil"/>
              <w:bottom w:val="nil"/>
              <w:right w:val="nil"/>
            </w:tcBorders>
            <w:shd w:val="clear" w:color="auto" w:fill="auto"/>
            <w:noWrap/>
            <w:vAlign w:val="bottom"/>
            <w:hideMark/>
          </w:tcPr>
          <w:p w14:paraId="2D6CBFCC" w14:textId="77777777" w:rsidR="00892615" w:rsidRPr="00C07360" w:rsidRDefault="00892615" w:rsidP="00025F18">
            <w:pPr>
              <w:spacing w:after="0" w:line="240" w:lineRule="auto"/>
              <w:rPr>
                <w:rFonts w:eastAsia="Times New Roman" w:cstheme="minorHAnsi"/>
                <w:color w:val="000000"/>
                <w:sz w:val="20"/>
                <w:szCs w:val="20"/>
                <w:lang w:eastAsia="fr-FR"/>
              </w:rPr>
            </w:pPr>
            <w:r w:rsidRPr="00C07360">
              <w:rPr>
                <w:rFonts w:eastAsia="Times New Roman" w:cstheme="minorHAnsi"/>
                <w:color w:val="000000"/>
                <w:sz w:val="20"/>
                <w:szCs w:val="20"/>
                <w:lang w:eastAsia="fr-FR"/>
              </w:rPr>
              <w:t xml:space="preserve">               75 </w:t>
            </w:r>
          </w:p>
        </w:tc>
        <w:tc>
          <w:tcPr>
            <w:tcW w:w="2535" w:type="dxa"/>
            <w:tcBorders>
              <w:top w:val="nil"/>
              <w:left w:val="nil"/>
              <w:bottom w:val="nil"/>
              <w:right w:val="nil"/>
            </w:tcBorders>
            <w:shd w:val="clear" w:color="auto" w:fill="auto"/>
            <w:noWrap/>
            <w:vAlign w:val="bottom"/>
            <w:hideMark/>
          </w:tcPr>
          <w:p w14:paraId="4006C00A" w14:textId="77777777" w:rsidR="00892615" w:rsidRPr="00C07360" w:rsidRDefault="00892615" w:rsidP="00025F18">
            <w:pPr>
              <w:spacing w:after="0" w:line="240" w:lineRule="auto"/>
              <w:rPr>
                <w:rFonts w:eastAsia="Times New Roman" w:cstheme="minorHAnsi"/>
                <w:color w:val="000000"/>
                <w:sz w:val="20"/>
                <w:szCs w:val="20"/>
                <w:lang w:eastAsia="fr-FR"/>
              </w:rPr>
            </w:pPr>
          </w:p>
        </w:tc>
      </w:tr>
      <w:tr w:rsidR="00892615" w:rsidRPr="00C07360" w14:paraId="384FFD97" w14:textId="77777777" w:rsidTr="00025F18">
        <w:trPr>
          <w:trHeight w:val="267"/>
          <w:jc w:val="center"/>
        </w:trPr>
        <w:tc>
          <w:tcPr>
            <w:tcW w:w="2074" w:type="dxa"/>
            <w:tcBorders>
              <w:top w:val="nil"/>
              <w:left w:val="nil"/>
              <w:bottom w:val="nil"/>
              <w:right w:val="nil"/>
            </w:tcBorders>
            <w:shd w:val="clear" w:color="auto" w:fill="auto"/>
            <w:noWrap/>
            <w:vAlign w:val="bottom"/>
            <w:hideMark/>
          </w:tcPr>
          <w:p w14:paraId="0F87206E" w14:textId="77777777" w:rsidR="00892615" w:rsidRPr="00C07360" w:rsidRDefault="00892615" w:rsidP="00025F18">
            <w:pPr>
              <w:spacing w:after="0" w:line="240" w:lineRule="auto"/>
              <w:rPr>
                <w:rFonts w:eastAsia="Times New Roman" w:cstheme="minorHAnsi"/>
                <w:color w:val="000000"/>
                <w:sz w:val="20"/>
                <w:szCs w:val="20"/>
                <w:lang w:eastAsia="fr-FR"/>
              </w:rPr>
            </w:pPr>
            <w:r w:rsidRPr="00C07360">
              <w:rPr>
                <w:rFonts w:eastAsia="Times New Roman" w:cstheme="minorHAnsi"/>
                <w:color w:val="000000"/>
                <w:sz w:val="20"/>
                <w:szCs w:val="20"/>
                <w:lang w:eastAsia="fr-FR"/>
              </w:rPr>
              <w:t>ACDI</w:t>
            </w:r>
          </w:p>
        </w:tc>
        <w:tc>
          <w:tcPr>
            <w:tcW w:w="1340" w:type="dxa"/>
            <w:tcBorders>
              <w:top w:val="nil"/>
              <w:left w:val="nil"/>
              <w:bottom w:val="nil"/>
              <w:right w:val="nil"/>
            </w:tcBorders>
            <w:shd w:val="clear" w:color="auto" w:fill="auto"/>
            <w:noWrap/>
            <w:vAlign w:val="bottom"/>
            <w:hideMark/>
          </w:tcPr>
          <w:p w14:paraId="4DF3C5FF" w14:textId="77777777" w:rsidR="00892615" w:rsidRPr="00C07360" w:rsidRDefault="00892615" w:rsidP="00025F18">
            <w:pPr>
              <w:spacing w:after="0" w:line="240" w:lineRule="auto"/>
              <w:rPr>
                <w:rFonts w:eastAsia="Times New Roman" w:cstheme="minorHAnsi"/>
                <w:color w:val="000000"/>
                <w:sz w:val="20"/>
                <w:szCs w:val="20"/>
                <w:lang w:eastAsia="fr-FR"/>
              </w:rPr>
            </w:pPr>
            <w:r w:rsidRPr="00C07360">
              <w:rPr>
                <w:rFonts w:eastAsia="Times New Roman" w:cstheme="minorHAnsi"/>
                <w:color w:val="000000"/>
                <w:sz w:val="20"/>
                <w:szCs w:val="20"/>
                <w:lang w:eastAsia="fr-FR"/>
              </w:rPr>
              <w:t xml:space="preserve">               20 </w:t>
            </w:r>
          </w:p>
        </w:tc>
        <w:tc>
          <w:tcPr>
            <w:tcW w:w="2535" w:type="dxa"/>
            <w:tcBorders>
              <w:top w:val="nil"/>
              <w:left w:val="nil"/>
              <w:bottom w:val="nil"/>
              <w:right w:val="nil"/>
            </w:tcBorders>
            <w:shd w:val="clear" w:color="auto" w:fill="auto"/>
            <w:noWrap/>
            <w:vAlign w:val="bottom"/>
            <w:hideMark/>
          </w:tcPr>
          <w:p w14:paraId="1BFF9DA8" w14:textId="77777777" w:rsidR="00892615" w:rsidRPr="00C07360" w:rsidRDefault="00892615" w:rsidP="00025F18">
            <w:pPr>
              <w:spacing w:after="0" w:line="240" w:lineRule="auto"/>
              <w:rPr>
                <w:rFonts w:eastAsia="Times New Roman" w:cstheme="minorHAnsi"/>
                <w:color w:val="000000"/>
                <w:sz w:val="20"/>
                <w:szCs w:val="20"/>
                <w:lang w:eastAsia="fr-FR"/>
              </w:rPr>
            </w:pPr>
            <w:r w:rsidRPr="00C07360">
              <w:rPr>
                <w:rFonts w:eastAsia="Times New Roman" w:cstheme="minorHAnsi"/>
                <w:color w:val="000000"/>
                <w:sz w:val="20"/>
                <w:szCs w:val="20"/>
                <w:lang w:eastAsia="fr-FR"/>
              </w:rPr>
              <w:t xml:space="preserve">                                    6 </w:t>
            </w:r>
          </w:p>
        </w:tc>
      </w:tr>
      <w:tr w:rsidR="00892615" w:rsidRPr="00C07360" w14:paraId="52299697" w14:textId="77777777" w:rsidTr="00025F18">
        <w:trPr>
          <w:trHeight w:val="267"/>
          <w:jc w:val="center"/>
        </w:trPr>
        <w:tc>
          <w:tcPr>
            <w:tcW w:w="2074" w:type="dxa"/>
            <w:tcBorders>
              <w:top w:val="nil"/>
              <w:left w:val="nil"/>
              <w:bottom w:val="nil"/>
              <w:right w:val="nil"/>
            </w:tcBorders>
            <w:shd w:val="clear" w:color="auto" w:fill="auto"/>
            <w:noWrap/>
            <w:vAlign w:val="bottom"/>
            <w:hideMark/>
          </w:tcPr>
          <w:p w14:paraId="6FC04F3D" w14:textId="77777777" w:rsidR="00892615" w:rsidRPr="00C07360" w:rsidRDefault="00892615" w:rsidP="00025F18">
            <w:pPr>
              <w:spacing w:after="0" w:line="240" w:lineRule="auto"/>
              <w:rPr>
                <w:rFonts w:eastAsia="Times New Roman" w:cstheme="minorHAnsi"/>
                <w:color w:val="000000"/>
                <w:sz w:val="20"/>
                <w:szCs w:val="20"/>
                <w:lang w:eastAsia="fr-FR"/>
              </w:rPr>
            </w:pPr>
            <w:r w:rsidRPr="00C07360">
              <w:rPr>
                <w:rFonts w:eastAsia="Times New Roman" w:cstheme="minorHAnsi"/>
                <w:color w:val="000000"/>
                <w:sz w:val="20"/>
                <w:szCs w:val="20"/>
                <w:lang w:eastAsia="fr-FR"/>
              </w:rPr>
              <w:t>FRH</w:t>
            </w:r>
          </w:p>
        </w:tc>
        <w:tc>
          <w:tcPr>
            <w:tcW w:w="1340" w:type="dxa"/>
            <w:tcBorders>
              <w:top w:val="nil"/>
              <w:left w:val="nil"/>
              <w:bottom w:val="nil"/>
              <w:right w:val="nil"/>
            </w:tcBorders>
            <w:shd w:val="clear" w:color="auto" w:fill="auto"/>
            <w:noWrap/>
            <w:vAlign w:val="bottom"/>
            <w:hideMark/>
          </w:tcPr>
          <w:p w14:paraId="3FACB8A4" w14:textId="77777777" w:rsidR="00892615" w:rsidRPr="00C07360" w:rsidRDefault="00892615" w:rsidP="00025F18">
            <w:pPr>
              <w:spacing w:after="0" w:line="240" w:lineRule="auto"/>
              <w:rPr>
                <w:rFonts w:eastAsia="Times New Roman" w:cstheme="minorHAnsi"/>
                <w:color w:val="000000"/>
                <w:sz w:val="20"/>
                <w:szCs w:val="20"/>
                <w:lang w:eastAsia="fr-FR"/>
              </w:rPr>
            </w:pPr>
            <w:r w:rsidRPr="00C07360">
              <w:rPr>
                <w:rFonts w:eastAsia="Times New Roman" w:cstheme="minorHAnsi"/>
                <w:color w:val="000000"/>
                <w:sz w:val="20"/>
                <w:szCs w:val="20"/>
                <w:lang w:eastAsia="fr-FR"/>
              </w:rPr>
              <w:t xml:space="preserve">               12 </w:t>
            </w:r>
          </w:p>
        </w:tc>
        <w:tc>
          <w:tcPr>
            <w:tcW w:w="2535" w:type="dxa"/>
            <w:tcBorders>
              <w:top w:val="nil"/>
              <w:left w:val="nil"/>
              <w:bottom w:val="nil"/>
              <w:right w:val="nil"/>
            </w:tcBorders>
            <w:shd w:val="clear" w:color="auto" w:fill="auto"/>
            <w:noWrap/>
            <w:vAlign w:val="bottom"/>
            <w:hideMark/>
          </w:tcPr>
          <w:p w14:paraId="6034518E" w14:textId="77777777" w:rsidR="00892615" w:rsidRPr="00C07360" w:rsidRDefault="00892615" w:rsidP="00025F18">
            <w:pPr>
              <w:spacing w:after="0" w:line="240" w:lineRule="auto"/>
              <w:rPr>
                <w:rFonts w:eastAsia="Times New Roman" w:cstheme="minorHAnsi"/>
                <w:color w:val="000000"/>
                <w:sz w:val="20"/>
                <w:szCs w:val="20"/>
                <w:lang w:eastAsia="fr-FR"/>
              </w:rPr>
            </w:pPr>
            <w:r w:rsidRPr="00C07360">
              <w:rPr>
                <w:rFonts w:eastAsia="Times New Roman" w:cstheme="minorHAnsi"/>
                <w:color w:val="000000"/>
                <w:sz w:val="20"/>
                <w:szCs w:val="20"/>
                <w:lang w:eastAsia="fr-FR"/>
              </w:rPr>
              <w:t xml:space="preserve">                                    6 </w:t>
            </w:r>
          </w:p>
        </w:tc>
      </w:tr>
      <w:tr w:rsidR="00892615" w:rsidRPr="00C07360" w14:paraId="7B2B23E7" w14:textId="77777777" w:rsidTr="00025F18">
        <w:trPr>
          <w:trHeight w:val="267"/>
          <w:jc w:val="center"/>
        </w:trPr>
        <w:tc>
          <w:tcPr>
            <w:tcW w:w="2074" w:type="dxa"/>
            <w:tcBorders>
              <w:top w:val="nil"/>
              <w:left w:val="nil"/>
              <w:bottom w:val="nil"/>
              <w:right w:val="nil"/>
            </w:tcBorders>
            <w:shd w:val="clear" w:color="auto" w:fill="auto"/>
            <w:noWrap/>
            <w:vAlign w:val="bottom"/>
            <w:hideMark/>
          </w:tcPr>
          <w:p w14:paraId="20830F2D" w14:textId="77777777" w:rsidR="00892615" w:rsidRPr="00C07360" w:rsidRDefault="00892615" w:rsidP="00025F18">
            <w:pPr>
              <w:spacing w:after="0" w:line="240" w:lineRule="auto"/>
              <w:rPr>
                <w:rFonts w:eastAsia="Times New Roman" w:cstheme="minorHAnsi"/>
                <w:color w:val="000000"/>
                <w:sz w:val="20"/>
                <w:szCs w:val="20"/>
                <w:lang w:eastAsia="fr-FR"/>
              </w:rPr>
            </w:pPr>
            <w:proofErr w:type="spellStart"/>
            <w:r w:rsidRPr="00C07360">
              <w:rPr>
                <w:rFonts w:eastAsia="Times New Roman" w:cstheme="minorHAnsi"/>
                <w:color w:val="000000"/>
                <w:sz w:val="20"/>
                <w:szCs w:val="20"/>
                <w:lang w:eastAsia="fr-FR"/>
              </w:rPr>
              <w:t>Finland</w:t>
            </w:r>
            <w:proofErr w:type="spellEnd"/>
          </w:p>
        </w:tc>
        <w:tc>
          <w:tcPr>
            <w:tcW w:w="1340" w:type="dxa"/>
            <w:tcBorders>
              <w:top w:val="nil"/>
              <w:left w:val="nil"/>
              <w:bottom w:val="nil"/>
              <w:right w:val="nil"/>
            </w:tcBorders>
            <w:shd w:val="clear" w:color="auto" w:fill="auto"/>
            <w:noWrap/>
            <w:vAlign w:val="bottom"/>
            <w:hideMark/>
          </w:tcPr>
          <w:p w14:paraId="5EE9EF89" w14:textId="77777777" w:rsidR="00892615" w:rsidRPr="00C07360" w:rsidRDefault="00892615" w:rsidP="00025F18">
            <w:pPr>
              <w:spacing w:after="0" w:line="240" w:lineRule="auto"/>
              <w:rPr>
                <w:rFonts w:eastAsia="Times New Roman" w:cstheme="minorHAnsi"/>
                <w:color w:val="000000"/>
                <w:sz w:val="20"/>
                <w:szCs w:val="20"/>
                <w:lang w:eastAsia="fr-FR"/>
              </w:rPr>
            </w:pPr>
            <w:r w:rsidRPr="00C07360">
              <w:rPr>
                <w:rFonts w:eastAsia="Times New Roman" w:cstheme="minorHAnsi"/>
                <w:color w:val="000000"/>
                <w:sz w:val="20"/>
                <w:szCs w:val="20"/>
                <w:lang w:eastAsia="fr-FR"/>
              </w:rPr>
              <w:t xml:space="preserve">                 4 </w:t>
            </w:r>
          </w:p>
        </w:tc>
        <w:tc>
          <w:tcPr>
            <w:tcW w:w="2535" w:type="dxa"/>
            <w:tcBorders>
              <w:top w:val="nil"/>
              <w:left w:val="nil"/>
              <w:bottom w:val="nil"/>
              <w:right w:val="nil"/>
            </w:tcBorders>
            <w:shd w:val="clear" w:color="auto" w:fill="auto"/>
            <w:noWrap/>
            <w:vAlign w:val="bottom"/>
            <w:hideMark/>
          </w:tcPr>
          <w:p w14:paraId="4F9751D4" w14:textId="77777777" w:rsidR="00892615" w:rsidRPr="00C07360" w:rsidRDefault="00892615" w:rsidP="00025F18">
            <w:pPr>
              <w:spacing w:after="0" w:line="240" w:lineRule="auto"/>
              <w:rPr>
                <w:rFonts w:eastAsia="Times New Roman" w:cstheme="minorHAnsi"/>
                <w:color w:val="000000"/>
                <w:sz w:val="20"/>
                <w:szCs w:val="20"/>
                <w:lang w:eastAsia="fr-FR"/>
              </w:rPr>
            </w:pPr>
          </w:p>
        </w:tc>
      </w:tr>
      <w:tr w:rsidR="00892615" w:rsidRPr="00C07360" w14:paraId="2F1290D5" w14:textId="77777777" w:rsidTr="00025F18">
        <w:trPr>
          <w:trHeight w:val="267"/>
          <w:jc w:val="center"/>
        </w:trPr>
        <w:tc>
          <w:tcPr>
            <w:tcW w:w="2074" w:type="dxa"/>
            <w:tcBorders>
              <w:top w:val="nil"/>
              <w:left w:val="nil"/>
              <w:bottom w:val="nil"/>
              <w:right w:val="nil"/>
            </w:tcBorders>
            <w:shd w:val="clear" w:color="auto" w:fill="auto"/>
            <w:noWrap/>
            <w:vAlign w:val="bottom"/>
            <w:hideMark/>
          </w:tcPr>
          <w:p w14:paraId="410D58B8" w14:textId="77777777" w:rsidR="00892615" w:rsidRPr="00C07360" w:rsidRDefault="00892615" w:rsidP="00025F18">
            <w:pPr>
              <w:spacing w:after="0" w:line="240" w:lineRule="auto"/>
              <w:rPr>
                <w:rFonts w:eastAsia="Times New Roman" w:cstheme="minorHAnsi"/>
                <w:color w:val="000000"/>
                <w:sz w:val="20"/>
                <w:szCs w:val="20"/>
                <w:lang w:eastAsia="fr-FR"/>
              </w:rPr>
            </w:pPr>
            <w:r w:rsidRPr="00C07360">
              <w:rPr>
                <w:rFonts w:eastAsia="Times New Roman" w:cstheme="minorHAnsi"/>
                <w:color w:val="000000"/>
                <w:sz w:val="20"/>
                <w:szCs w:val="20"/>
                <w:lang w:eastAsia="fr-FR"/>
              </w:rPr>
              <w:t>KFW</w:t>
            </w:r>
          </w:p>
        </w:tc>
        <w:tc>
          <w:tcPr>
            <w:tcW w:w="1340" w:type="dxa"/>
            <w:tcBorders>
              <w:top w:val="nil"/>
              <w:left w:val="nil"/>
              <w:bottom w:val="nil"/>
              <w:right w:val="nil"/>
            </w:tcBorders>
            <w:shd w:val="clear" w:color="auto" w:fill="auto"/>
            <w:noWrap/>
            <w:vAlign w:val="bottom"/>
            <w:hideMark/>
          </w:tcPr>
          <w:p w14:paraId="381151CD" w14:textId="77777777" w:rsidR="00892615" w:rsidRPr="00C07360" w:rsidRDefault="00892615" w:rsidP="00025F18">
            <w:pPr>
              <w:spacing w:after="0" w:line="240" w:lineRule="auto"/>
              <w:rPr>
                <w:rFonts w:eastAsia="Times New Roman" w:cstheme="minorHAnsi"/>
                <w:color w:val="000000"/>
                <w:sz w:val="20"/>
                <w:szCs w:val="20"/>
                <w:lang w:eastAsia="fr-FR"/>
              </w:rPr>
            </w:pPr>
            <w:r w:rsidRPr="00C07360">
              <w:rPr>
                <w:rFonts w:eastAsia="Times New Roman" w:cstheme="minorHAnsi"/>
                <w:color w:val="000000"/>
                <w:sz w:val="20"/>
                <w:szCs w:val="20"/>
                <w:lang w:eastAsia="fr-FR"/>
              </w:rPr>
              <w:t xml:space="preserve">                 9 </w:t>
            </w:r>
          </w:p>
        </w:tc>
        <w:tc>
          <w:tcPr>
            <w:tcW w:w="2535" w:type="dxa"/>
            <w:tcBorders>
              <w:top w:val="nil"/>
              <w:left w:val="nil"/>
              <w:bottom w:val="nil"/>
              <w:right w:val="nil"/>
            </w:tcBorders>
            <w:shd w:val="clear" w:color="auto" w:fill="auto"/>
            <w:noWrap/>
            <w:vAlign w:val="bottom"/>
            <w:hideMark/>
          </w:tcPr>
          <w:p w14:paraId="0B7BFFD7" w14:textId="77777777" w:rsidR="00892615" w:rsidRPr="00C07360" w:rsidRDefault="00892615" w:rsidP="00025F18">
            <w:pPr>
              <w:spacing w:after="0" w:line="240" w:lineRule="auto"/>
              <w:rPr>
                <w:rFonts w:eastAsia="Times New Roman" w:cstheme="minorHAnsi"/>
                <w:color w:val="000000"/>
                <w:sz w:val="20"/>
                <w:szCs w:val="20"/>
                <w:lang w:eastAsia="fr-FR"/>
              </w:rPr>
            </w:pPr>
            <w:r w:rsidRPr="00C07360">
              <w:rPr>
                <w:rFonts w:eastAsia="Times New Roman" w:cstheme="minorHAnsi"/>
                <w:color w:val="000000"/>
                <w:sz w:val="20"/>
                <w:szCs w:val="20"/>
                <w:lang w:eastAsia="fr-FR"/>
              </w:rPr>
              <w:t xml:space="preserve">                                    9 </w:t>
            </w:r>
          </w:p>
        </w:tc>
      </w:tr>
      <w:tr w:rsidR="00892615" w:rsidRPr="00C07360" w14:paraId="61D4C648" w14:textId="77777777" w:rsidTr="00025F18">
        <w:trPr>
          <w:trHeight w:val="267"/>
          <w:jc w:val="center"/>
        </w:trPr>
        <w:tc>
          <w:tcPr>
            <w:tcW w:w="2074" w:type="dxa"/>
            <w:tcBorders>
              <w:top w:val="nil"/>
              <w:left w:val="nil"/>
              <w:bottom w:val="nil"/>
              <w:right w:val="nil"/>
            </w:tcBorders>
            <w:shd w:val="clear" w:color="auto" w:fill="auto"/>
            <w:noWrap/>
            <w:vAlign w:val="bottom"/>
            <w:hideMark/>
          </w:tcPr>
          <w:p w14:paraId="764AF7EB" w14:textId="77777777" w:rsidR="00892615" w:rsidRPr="00C07360" w:rsidRDefault="00892615" w:rsidP="00025F18">
            <w:pPr>
              <w:spacing w:after="0" w:line="240" w:lineRule="auto"/>
              <w:rPr>
                <w:rFonts w:eastAsia="Times New Roman" w:cstheme="minorHAnsi"/>
                <w:color w:val="000000"/>
                <w:sz w:val="20"/>
                <w:szCs w:val="20"/>
                <w:lang w:eastAsia="fr-FR"/>
              </w:rPr>
            </w:pPr>
            <w:r w:rsidRPr="00C07360">
              <w:rPr>
                <w:rFonts w:eastAsia="Times New Roman" w:cstheme="minorHAnsi"/>
                <w:color w:val="000000"/>
                <w:sz w:val="20"/>
                <w:szCs w:val="20"/>
                <w:lang w:eastAsia="fr-FR"/>
              </w:rPr>
              <w:t>HHF</w:t>
            </w:r>
          </w:p>
        </w:tc>
        <w:tc>
          <w:tcPr>
            <w:tcW w:w="1340" w:type="dxa"/>
            <w:tcBorders>
              <w:top w:val="nil"/>
              <w:left w:val="nil"/>
              <w:bottom w:val="nil"/>
              <w:right w:val="nil"/>
            </w:tcBorders>
            <w:shd w:val="clear" w:color="auto" w:fill="auto"/>
            <w:noWrap/>
            <w:vAlign w:val="bottom"/>
            <w:hideMark/>
          </w:tcPr>
          <w:p w14:paraId="3515E995" w14:textId="77777777" w:rsidR="00892615" w:rsidRPr="00C07360" w:rsidRDefault="00892615" w:rsidP="00025F18">
            <w:pPr>
              <w:spacing w:after="0" w:line="240" w:lineRule="auto"/>
              <w:rPr>
                <w:rFonts w:eastAsia="Times New Roman" w:cstheme="minorHAnsi"/>
                <w:color w:val="000000"/>
                <w:sz w:val="20"/>
                <w:szCs w:val="20"/>
                <w:lang w:eastAsia="fr-FR"/>
              </w:rPr>
            </w:pPr>
            <w:r w:rsidRPr="00C07360">
              <w:rPr>
                <w:rFonts w:eastAsia="Times New Roman" w:cstheme="minorHAnsi"/>
                <w:color w:val="000000"/>
                <w:sz w:val="20"/>
                <w:szCs w:val="20"/>
                <w:lang w:eastAsia="fr-FR"/>
              </w:rPr>
              <w:t xml:space="preserve">                 1 </w:t>
            </w:r>
          </w:p>
        </w:tc>
        <w:tc>
          <w:tcPr>
            <w:tcW w:w="2535" w:type="dxa"/>
            <w:tcBorders>
              <w:top w:val="nil"/>
              <w:left w:val="nil"/>
              <w:bottom w:val="nil"/>
              <w:right w:val="nil"/>
            </w:tcBorders>
            <w:shd w:val="clear" w:color="auto" w:fill="auto"/>
            <w:noWrap/>
            <w:vAlign w:val="bottom"/>
            <w:hideMark/>
          </w:tcPr>
          <w:p w14:paraId="24AED2AC" w14:textId="77777777" w:rsidR="00892615" w:rsidRPr="00C07360" w:rsidRDefault="00892615" w:rsidP="00025F18">
            <w:pPr>
              <w:spacing w:after="0" w:line="240" w:lineRule="auto"/>
              <w:rPr>
                <w:rFonts w:eastAsia="Times New Roman" w:cstheme="minorHAnsi"/>
                <w:color w:val="000000"/>
                <w:sz w:val="20"/>
                <w:szCs w:val="20"/>
                <w:lang w:eastAsia="fr-FR"/>
              </w:rPr>
            </w:pPr>
          </w:p>
        </w:tc>
      </w:tr>
      <w:tr w:rsidR="00892615" w:rsidRPr="00C07360" w14:paraId="711A58F8" w14:textId="77777777" w:rsidTr="00025F18">
        <w:trPr>
          <w:trHeight w:val="267"/>
          <w:jc w:val="center"/>
        </w:trPr>
        <w:tc>
          <w:tcPr>
            <w:tcW w:w="2074" w:type="dxa"/>
            <w:tcBorders>
              <w:top w:val="nil"/>
              <w:left w:val="nil"/>
              <w:bottom w:val="nil"/>
              <w:right w:val="nil"/>
            </w:tcBorders>
            <w:shd w:val="clear" w:color="auto" w:fill="auto"/>
            <w:noWrap/>
            <w:vAlign w:val="bottom"/>
            <w:hideMark/>
          </w:tcPr>
          <w:p w14:paraId="3AC7A208" w14:textId="77777777" w:rsidR="00892615" w:rsidRPr="00C07360" w:rsidRDefault="00892615" w:rsidP="00025F18">
            <w:pPr>
              <w:spacing w:after="0" w:line="240" w:lineRule="auto"/>
              <w:rPr>
                <w:rFonts w:eastAsia="Times New Roman" w:cstheme="minorHAnsi"/>
                <w:color w:val="000000"/>
                <w:sz w:val="20"/>
                <w:szCs w:val="20"/>
                <w:lang w:eastAsia="fr-FR"/>
              </w:rPr>
            </w:pPr>
            <w:r w:rsidRPr="00C07360">
              <w:rPr>
                <w:rFonts w:eastAsia="Times New Roman" w:cstheme="minorHAnsi"/>
                <w:color w:val="000000"/>
                <w:sz w:val="20"/>
                <w:szCs w:val="20"/>
                <w:lang w:eastAsia="fr-FR"/>
              </w:rPr>
              <w:t>Total</w:t>
            </w:r>
          </w:p>
        </w:tc>
        <w:tc>
          <w:tcPr>
            <w:tcW w:w="1340" w:type="dxa"/>
            <w:tcBorders>
              <w:top w:val="nil"/>
              <w:left w:val="nil"/>
              <w:bottom w:val="nil"/>
              <w:right w:val="nil"/>
            </w:tcBorders>
            <w:shd w:val="clear" w:color="auto" w:fill="auto"/>
            <w:noWrap/>
            <w:vAlign w:val="bottom"/>
            <w:hideMark/>
          </w:tcPr>
          <w:p w14:paraId="179FD9A3" w14:textId="77777777" w:rsidR="00892615" w:rsidRPr="00C07360" w:rsidRDefault="00892615" w:rsidP="00025F18">
            <w:pPr>
              <w:spacing w:after="0" w:line="240" w:lineRule="auto"/>
              <w:rPr>
                <w:rFonts w:eastAsia="Times New Roman" w:cstheme="minorHAnsi"/>
                <w:color w:val="000000"/>
                <w:sz w:val="20"/>
                <w:szCs w:val="20"/>
                <w:lang w:eastAsia="fr-FR"/>
              </w:rPr>
            </w:pPr>
            <w:r w:rsidRPr="00C07360">
              <w:rPr>
                <w:rFonts w:eastAsia="Times New Roman" w:cstheme="minorHAnsi"/>
                <w:color w:val="000000"/>
                <w:sz w:val="20"/>
                <w:szCs w:val="20"/>
                <w:lang w:eastAsia="fr-FR"/>
              </w:rPr>
              <w:t xml:space="preserve">             359 </w:t>
            </w:r>
          </w:p>
        </w:tc>
        <w:tc>
          <w:tcPr>
            <w:tcW w:w="2535" w:type="dxa"/>
            <w:tcBorders>
              <w:top w:val="nil"/>
              <w:left w:val="nil"/>
              <w:bottom w:val="nil"/>
              <w:right w:val="nil"/>
            </w:tcBorders>
            <w:shd w:val="clear" w:color="auto" w:fill="auto"/>
            <w:noWrap/>
            <w:vAlign w:val="bottom"/>
            <w:hideMark/>
          </w:tcPr>
          <w:p w14:paraId="6A6CF5B0" w14:textId="77777777" w:rsidR="00892615" w:rsidRPr="00C07360" w:rsidRDefault="00892615" w:rsidP="00025F18">
            <w:pPr>
              <w:spacing w:after="0" w:line="240" w:lineRule="auto"/>
              <w:rPr>
                <w:rFonts w:eastAsia="Times New Roman" w:cstheme="minorHAnsi"/>
                <w:color w:val="000000"/>
                <w:sz w:val="20"/>
                <w:szCs w:val="20"/>
                <w:lang w:eastAsia="fr-FR"/>
              </w:rPr>
            </w:pPr>
            <w:r w:rsidRPr="00C07360">
              <w:rPr>
                <w:rFonts w:eastAsia="Times New Roman" w:cstheme="minorHAnsi"/>
                <w:color w:val="000000"/>
                <w:sz w:val="20"/>
                <w:szCs w:val="20"/>
                <w:lang w:eastAsia="fr-FR"/>
              </w:rPr>
              <w:t xml:space="preserve">                                207 </w:t>
            </w:r>
          </w:p>
        </w:tc>
      </w:tr>
      <w:tr w:rsidR="00892615" w:rsidRPr="00C07360" w14:paraId="463DCFC2" w14:textId="77777777" w:rsidTr="00025F18">
        <w:trPr>
          <w:trHeight w:val="267"/>
          <w:jc w:val="center"/>
        </w:trPr>
        <w:tc>
          <w:tcPr>
            <w:tcW w:w="2074" w:type="dxa"/>
            <w:tcBorders>
              <w:top w:val="single" w:sz="4" w:space="0" w:color="auto"/>
              <w:left w:val="nil"/>
              <w:bottom w:val="single" w:sz="4" w:space="0" w:color="auto"/>
              <w:right w:val="nil"/>
            </w:tcBorders>
            <w:shd w:val="clear" w:color="auto" w:fill="auto"/>
            <w:noWrap/>
            <w:vAlign w:val="bottom"/>
            <w:hideMark/>
          </w:tcPr>
          <w:p w14:paraId="1AD421D9" w14:textId="77777777" w:rsidR="00892615" w:rsidRPr="00C07360" w:rsidRDefault="00892615" w:rsidP="00025F18">
            <w:pPr>
              <w:spacing w:after="0" w:line="240" w:lineRule="auto"/>
              <w:rPr>
                <w:rFonts w:eastAsia="Times New Roman" w:cstheme="minorHAnsi"/>
                <w:color w:val="000000"/>
                <w:sz w:val="20"/>
                <w:szCs w:val="20"/>
                <w:lang w:eastAsia="fr-FR"/>
              </w:rPr>
            </w:pPr>
            <w:r w:rsidRPr="00C07360">
              <w:rPr>
                <w:rFonts w:eastAsia="Times New Roman" w:cstheme="minorHAnsi"/>
                <w:color w:val="000000"/>
                <w:sz w:val="20"/>
                <w:szCs w:val="20"/>
                <w:lang w:eastAsia="fr-FR"/>
              </w:rPr>
              <w:t> </w:t>
            </w:r>
          </w:p>
        </w:tc>
        <w:tc>
          <w:tcPr>
            <w:tcW w:w="1340" w:type="dxa"/>
            <w:tcBorders>
              <w:top w:val="single" w:sz="4" w:space="0" w:color="auto"/>
              <w:left w:val="nil"/>
              <w:bottom w:val="single" w:sz="4" w:space="0" w:color="auto"/>
              <w:right w:val="nil"/>
            </w:tcBorders>
            <w:shd w:val="clear" w:color="auto" w:fill="auto"/>
            <w:noWrap/>
            <w:vAlign w:val="bottom"/>
            <w:hideMark/>
          </w:tcPr>
          <w:p w14:paraId="57235022" w14:textId="77777777" w:rsidR="00892615" w:rsidRPr="00C07360" w:rsidRDefault="00892615" w:rsidP="00025F18">
            <w:pPr>
              <w:spacing w:after="0" w:line="240" w:lineRule="auto"/>
              <w:rPr>
                <w:rFonts w:eastAsia="Times New Roman" w:cstheme="minorHAnsi"/>
                <w:color w:val="000000"/>
                <w:sz w:val="20"/>
                <w:szCs w:val="20"/>
                <w:lang w:eastAsia="fr-FR"/>
              </w:rPr>
            </w:pPr>
            <w:r w:rsidRPr="00C07360">
              <w:rPr>
                <w:rFonts w:eastAsia="Times New Roman" w:cstheme="minorHAnsi"/>
                <w:color w:val="000000"/>
                <w:sz w:val="20"/>
                <w:szCs w:val="20"/>
                <w:lang w:eastAsia="fr-FR"/>
              </w:rPr>
              <w:t> </w:t>
            </w:r>
          </w:p>
        </w:tc>
        <w:tc>
          <w:tcPr>
            <w:tcW w:w="2535" w:type="dxa"/>
            <w:tcBorders>
              <w:top w:val="single" w:sz="4" w:space="0" w:color="auto"/>
              <w:left w:val="nil"/>
              <w:bottom w:val="single" w:sz="4" w:space="0" w:color="auto"/>
              <w:right w:val="nil"/>
            </w:tcBorders>
            <w:shd w:val="clear" w:color="auto" w:fill="auto"/>
            <w:noWrap/>
            <w:vAlign w:val="bottom"/>
            <w:hideMark/>
          </w:tcPr>
          <w:p w14:paraId="00C5FB14" w14:textId="77777777" w:rsidR="00892615" w:rsidRPr="00C07360" w:rsidRDefault="00892615" w:rsidP="00025F18">
            <w:pPr>
              <w:spacing w:after="0" w:line="240" w:lineRule="auto"/>
              <w:rPr>
                <w:rFonts w:eastAsia="Times New Roman" w:cstheme="minorHAnsi"/>
                <w:color w:val="000000"/>
                <w:sz w:val="20"/>
                <w:szCs w:val="20"/>
                <w:lang w:eastAsia="fr-FR"/>
              </w:rPr>
            </w:pPr>
            <w:r w:rsidRPr="00C07360">
              <w:rPr>
                <w:rFonts w:eastAsia="Times New Roman" w:cstheme="minorHAnsi"/>
                <w:color w:val="000000"/>
                <w:sz w:val="20"/>
                <w:szCs w:val="20"/>
                <w:lang w:eastAsia="fr-FR"/>
              </w:rPr>
              <w:t> </w:t>
            </w:r>
          </w:p>
        </w:tc>
      </w:tr>
    </w:tbl>
    <w:p w14:paraId="4C5826BC" w14:textId="77777777" w:rsidR="00FB3AE7" w:rsidRPr="00C07360" w:rsidRDefault="00892615" w:rsidP="00FB3AE7">
      <w:pPr>
        <w:rPr>
          <w:rFonts w:cstheme="minorHAnsi"/>
        </w:rPr>
      </w:pPr>
      <w:r>
        <w:rPr>
          <w:rFonts w:cstheme="minorHAnsi"/>
        </w:rPr>
        <w:t xml:space="preserve">                                   Sources : BID, 2018 ; Lois de règlement 2015-2016</w:t>
      </w:r>
    </w:p>
    <w:p w14:paraId="6CD2D6C2" w14:textId="77777777" w:rsidR="00892615" w:rsidRDefault="00892615" w:rsidP="00FB3AE7">
      <w:pPr>
        <w:rPr>
          <w:rFonts w:cstheme="minorHAnsi"/>
        </w:rPr>
      </w:pPr>
    </w:p>
    <w:p w14:paraId="6F85AFDC" w14:textId="77777777" w:rsidR="00892615" w:rsidRPr="00C07360" w:rsidRDefault="00892615" w:rsidP="00892615">
      <w:pPr>
        <w:rPr>
          <w:rFonts w:cstheme="minorHAnsi"/>
        </w:rPr>
      </w:pPr>
      <w:r>
        <w:rPr>
          <w:rFonts w:cstheme="minorHAnsi"/>
        </w:rPr>
        <w:t>L</w:t>
      </w:r>
      <w:r w:rsidRPr="00C07360">
        <w:rPr>
          <w:rFonts w:cstheme="minorHAnsi"/>
        </w:rPr>
        <w:t xml:space="preserve">es données auxquelles l’étude a pu accéder ont permis de conclure qu’au cours des </w:t>
      </w:r>
      <w:r>
        <w:rPr>
          <w:rFonts w:cstheme="minorHAnsi"/>
        </w:rPr>
        <w:t xml:space="preserve">dix </w:t>
      </w:r>
      <w:r w:rsidRPr="00C07360">
        <w:rPr>
          <w:rFonts w:cstheme="minorHAnsi"/>
        </w:rPr>
        <w:t xml:space="preserve">dernières années, un total de 359 millions de dollars ont été </w:t>
      </w:r>
      <w:r>
        <w:rPr>
          <w:rFonts w:cstheme="minorHAnsi"/>
        </w:rPr>
        <w:t xml:space="preserve">promises par les institutions multilatérales et bilatérales en vue de financer les 7 programmes cités plus haut </w:t>
      </w:r>
      <w:r w:rsidRPr="00C07360">
        <w:rPr>
          <w:rFonts w:cstheme="minorHAnsi"/>
        </w:rPr>
        <w:t xml:space="preserve">dans le secteur de l’éducation. </w:t>
      </w:r>
    </w:p>
    <w:p w14:paraId="76B86D99" w14:textId="77777777" w:rsidR="00FB3AE7" w:rsidRPr="00C07360" w:rsidRDefault="00892615" w:rsidP="00FB3AE7">
      <w:pPr>
        <w:rPr>
          <w:rFonts w:cstheme="minorHAnsi"/>
        </w:rPr>
      </w:pPr>
      <w:r>
        <w:rPr>
          <w:rFonts w:cstheme="minorHAnsi"/>
        </w:rPr>
        <w:t>P</w:t>
      </w:r>
      <w:r w:rsidR="00FB3AE7" w:rsidRPr="00C07360">
        <w:rPr>
          <w:rFonts w:cstheme="minorHAnsi"/>
        </w:rPr>
        <w:t>artiellement exécutés ou tout simplement discontinués</w:t>
      </w:r>
      <w:r>
        <w:rPr>
          <w:rFonts w:cstheme="minorHAnsi"/>
        </w:rPr>
        <w:t xml:space="preserve">, </w:t>
      </w:r>
      <w:r w:rsidR="001A6877">
        <w:rPr>
          <w:rFonts w:cstheme="minorHAnsi"/>
        </w:rPr>
        <w:t xml:space="preserve">le total décaissé </w:t>
      </w:r>
      <w:r>
        <w:rPr>
          <w:rFonts w:cstheme="minorHAnsi"/>
        </w:rPr>
        <w:t xml:space="preserve">qui en leur faveur </w:t>
      </w:r>
      <w:r w:rsidR="001A6877">
        <w:rPr>
          <w:rFonts w:cstheme="minorHAnsi"/>
        </w:rPr>
        <w:t>pour lesquels seulement la BID a pu rendre disponible des données, s’élève 207  millions de dollars</w:t>
      </w:r>
      <w:r w:rsidR="00FB3AE7" w:rsidRPr="00C07360">
        <w:rPr>
          <w:rFonts w:cstheme="minorHAnsi"/>
        </w:rPr>
        <w:t>. L’accès</w:t>
      </w:r>
      <w:r>
        <w:rPr>
          <w:rFonts w:cstheme="minorHAnsi"/>
        </w:rPr>
        <w:t xml:space="preserve"> </w:t>
      </w:r>
      <w:r w:rsidR="00FB3AE7" w:rsidRPr="00C07360">
        <w:rPr>
          <w:rFonts w:cstheme="minorHAnsi"/>
        </w:rPr>
        <w:t>aux données de décaissement de ces programmes a été considérablement compliqué, faute d’une centrale de donnée</w:t>
      </w:r>
      <w:r>
        <w:rPr>
          <w:rFonts w:cstheme="minorHAnsi"/>
        </w:rPr>
        <w:t>s</w:t>
      </w:r>
      <w:r w:rsidR="00FB3AE7" w:rsidRPr="00C07360">
        <w:rPr>
          <w:rFonts w:cstheme="minorHAnsi"/>
        </w:rPr>
        <w:t xml:space="preserve"> sur le financement internationale au MPCE  dont la responsabilité consiste à assurer la coordination de l’aide externe. Ce qui n’a pas permis de produire une analyse conséquente de ces programmes et leurs effets sur le financement de l’éducation de manière générale.</w:t>
      </w:r>
      <w:r w:rsidR="00FB3AE7" w:rsidRPr="00C07360">
        <w:rPr>
          <w:rFonts w:cstheme="minorHAnsi"/>
          <w:lang w:eastAsia="ja-JP"/>
        </w:rPr>
        <w:t xml:space="preserve"> </w:t>
      </w:r>
    </w:p>
    <w:p w14:paraId="1C518F54" w14:textId="77777777" w:rsidR="00FB3AE7" w:rsidRPr="00C07360" w:rsidRDefault="00FB3AE7" w:rsidP="00FB3AE7">
      <w:pPr>
        <w:rPr>
          <w:rFonts w:cstheme="minorHAnsi"/>
        </w:rPr>
      </w:pPr>
      <w:r w:rsidRPr="00C07360">
        <w:rPr>
          <w:rFonts w:cstheme="minorHAnsi"/>
        </w:rPr>
        <w:t xml:space="preserve">En fait, les projets </w:t>
      </w:r>
      <w:r w:rsidR="00F40EBE" w:rsidRPr="00C07360">
        <w:rPr>
          <w:rFonts w:cstheme="minorHAnsi"/>
        </w:rPr>
        <w:t xml:space="preserve">financés </w:t>
      </w:r>
      <w:r w:rsidRPr="00C07360">
        <w:rPr>
          <w:rFonts w:cstheme="minorHAnsi"/>
        </w:rPr>
        <w:t xml:space="preserve"> ont été principalement </w:t>
      </w:r>
      <w:r w:rsidR="00F40EBE" w:rsidRPr="00C07360">
        <w:rPr>
          <w:rFonts w:cstheme="minorHAnsi"/>
        </w:rPr>
        <w:t xml:space="preserve">de type </w:t>
      </w:r>
      <w:r w:rsidRPr="00C07360">
        <w:rPr>
          <w:rFonts w:cstheme="minorHAnsi"/>
        </w:rPr>
        <w:t>infrastructure</w:t>
      </w:r>
      <w:r w:rsidR="00F40EBE" w:rsidRPr="00C07360">
        <w:rPr>
          <w:rFonts w:cstheme="minorHAnsi"/>
        </w:rPr>
        <w:t xml:space="preserve">l </w:t>
      </w:r>
      <w:r w:rsidRPr="00C07360">
        <w:rPr>
          <w:rFonts w:cstheme="minorHAnsi"/>
        </w:rPr>
        <w:t xml:space="preserve">mais leur distribution sectorielle, c’est-à-dire leur destination au secteur public ou privé n’est pas précisée, même si l’on </w:t>
      </w:r>
      <w:r w:rsidR="00F40EBE" w:rsidRPr="00C07360">
        <w:rPr>
          <w:rFonts w:cstheme="minorHAnsi"/>
        </w:rPr>
        <w:t xml:space="preserve">sait généralement </w:t>
      </w:r>
      <w:r w:rsidRPr="00C07360">
        <w:rPr>
          <w:rFonts w:cstheme="minorHAnsi"/>
        </w:rPr>
        <w:t xml:space="preserve">qu’ils </w:t>
      </w:r>
      <w:r w:rsidR="00F40EBE" w:rsidRPr="00C07360">
        <w:rPr>
          <w:rFonts w:cstheme="minorHAnsi"/>
        </w:rPr>
        <w:t xml:space="preserve">ont </w:t>
      </w:r>
      <w:r w:rsidRPr="00C07360">
        <w:rPr>
          <w:rFonts w:cstheme="minorHAnsi"/>
        </w:rPr>
        <w:t>été mis à l’usage du secteur public</w:t>
      </w:r>
      <w:r w:rsidR="00B02D99">
        <w:rPr>
          <w:rFonts w:cstheme="minorHAnsi"/>
        </w:rPr>
        <w:t>, notamment à travers le FAES auquel est confié la construction des écoles du secteur public.</w:t>
      </w:r>
      <w:r w:rsidRPr="00C07360">
        <w:rPr>
          <w:rFonts w:cstheme="minorHAnsi"/>
        </w:rPr>
        <w:t xml:space="preserve">  </w:t>
      </w:r>
    </w:p>
    <w:p w14:paraId="7FF45005" w14:textId="77777777" w:rsidR="00F225F5" w:rsidRPr="00C07360" w:rsidRDefault="00FB3AE7" w:rsidP="00BA35C1">
      <w:pPr>
        <w:rPr>
          <w:rFonts w:cstheme="minorHAnsi"/>
        </w:rPr>
      </w:pPr>
      <w:r w:rsidRPr="00C07360">
        <w:rPr>
          <w:rFonts w:cstheme="minorHAnsi"/>
        </w:rPr>
        <w:t>Ainsi, cet état des lieux a touché les trois volets indiqués à l’introduction de ce chapitre : le secteur public de l’éducation financé par le Trésor public ; le secteur non public financé principalement par les ménages, les investissements privés n’ayant pas pu être identifiés et d’autres institutions congréganistes et religieuses ; le secteur externe financé par les institutions multilatérales et bilatérales.</w:t>
      </w:r>
    </w:p>
    <w:p w14:paraId="5AAECD18" w14:textId="77777777" w:rsidR="00F225F5" w:rsidRPr="00C07360" w:rsidRDefault="00F225F5" w:rsidP="00BA35C1">
      <w:pPr>
        <w:rPr>
          <w:rFonts w:cstheme="minorHAnsi"/>
        </w:rPr>
      </w:pPr>
    </w:p>
    <w:p w14:paraId="7EFF0687" w14:textId="77777777" w:rsidR="00362A26" w:rsidRPr="00C07360" w:rsidRDefault="00362A26">
      <w:pPr>
        <w:rPr>
          <w:rFonts w:cstheme="minorHAnsi"/>
        </w:rPr>
      </w:pPr>
      <w:r w:rsidRPr="00C07360">
        <w:rPr>
          <w:rFonts w:cstheme="minorHAnsi"/>
        </w:rPr>
        <w:br w:type="page"/>
      </w:r>
    </w:p>
    <w:p w14:paraId="18AA7011" w14:textId="77777777" w:rsidR="00362A26" w:rsidRPr="00C07360" w:rsidRDefault="00450DE4" w:rsidP="003E34A4">
      <w:pPr>
        <w:pStyle w:val="Heading1"/>
        <w:rPr>
          <w:rFonts w:asciiTheme="minorHAnsi" w:hAnsiTheme="minorHAnsi" w:cstheme="minorHAnsi"/>
        </w:rPr>
      </w:pPr>
      <w:bookmarkStart w:id="108" w:name="_Toc521299221"/>
      <w:r w:rsidRPr="00C07360">
        <w:rPr>
          <w:rFonts w:asciiTheme="minorHAnsi" w:hAnsiTheme="minorHAnsi" w:cstheme="minorHAnsi"/>
        </w:rPr>
        <w:t xml:space="preserve">Chapitre VII. </w:t>
      </w:r>
      <w:r w:rsidR="00362A26" w:rsidRPr="00C07360">
        <w:rPr>
          <w:rFonts w:asciiTheme="minorHAnsi" w:hAnsiTheme="minorHAnsi" w:cstheme="minorHAnsi"/>
        </w:rPr>
        <w:t xml:space="preserve"> Synthèse et conclusions de l’</w:t>
      </w:r>
      <w:proofErr w:type="spellStart"/>
      <w:r w:rsidR="00362A26" w:rsidRPr="00C07360">
        <w:rPr>
          <w:rFonts w:asciiTheme="minorHAnsi" w:hAnsiTheme="minorHAnsi" w:cstheme="minorHAnsi"/>
        </w:rPr>
        <w:t>Etat</w:t>
      </w:r>
      <w:proofErr w:type="spellEnd"/>
      <w:r w:rsidR="00362A26" w:rsidRPr="00C07360">
        <w:rPr>
          <w:rFonts w:asciiTheme="minorHAnsi" w:hAnsiTheme="minorHAnsi" w:cstheme="minorHAnsi"/>
        </w:rPr>
        <w:t xml:space="preserve"> des lieux</w:t>
      </w:r>
      <w:bookmarkEnd w:id="108"/>
    </w:p>
    <w:p w14:paraId="5D99FBF0" w14:textId="77777777" w:rsidR="00AD39B4" w:rsidRDefault="00AD39B4" w:rsidP="00DC45D3">
      <w:pPr>
        <w:jc w:val="both"/>
        <w:rPr>
          <w:rFonts w:cstheme="minorHAnsi"/>
        </w:rPr>
      </w:pPr>
    </w:p>
    <w:p w14:paraId="77631621" w14:textId="77777777" w:rsidR="00DC45D3" w:rsidRPr="00C07360" w:rsidRDefault="00D21DD4" w:rsidP="00DC45D3">
      <w:pPr>
        <w:jc w:val="both"/>
        <w:rPr>
          <w:rFonts w:cstheme="minorHAnsi"/>
        </w:rPr>
      </w:pPr>
      <w:r w:rsidRPr="00C07360">
        <w:rPr>
          <w:rFonts w:cstheme="minorHAnsi"/>
        </w:rPr>
        <w:t>L</w:t>
      </w:r>
      <w:r w:rsidR="00DC45D3" w:rsidRPr="00C07360">
        <w:rPr>
          <w:rFonts w:cstheme="minorHAnsi"/>
        </w:rPr>
        <w:t>’</w:t>
      </w:r>
      <w:proofErr w:type="spellStart"/>
      <w:r w:rsidR="00DC45D3" w:rsidRPr="00C07360">
        <w:rPr>
          <w:rFonts w:cstheme="minorHAnsi"/>
        </w:rPr>
        <w:t>Etat</w:t>
      </w:r>
      <w:proofErr w:type="spellEnd"/>
      <w:r w:rsidR="00DC45D3" w:rsidRPr="00C07360">
        <w:rPr>
          <w:rFonts w:cstheme="minorHAnsi"/>
        </w:rPr>
        <w:t xml:space="preserve"> des lieux du financement de l’éducation en Haïti s’est focalisé exclusivement sur </w:t>
      </w:r>
      <w:r w:rsidR="00150B75" w:rsidRPr="00C07360">
        <w:rPr>
          <w:rFonts w:cstheme="minorHAnsi"/>
        </w:rPr>
        <w:t xml:space="preserve"> trois secteurs : le secteur public, le secteur non public et le secteur externe, dans les chapitre </w:t>
      </w:r>
      <w:r w:rsidR="00B02D99">
        <w:rPr>
          <w:rFonts w:cstheme="minorHAnsi"/>
        </w:rPr>
        <w:t>4</w:t>
      </w:r>
      <w:r w:rsidR="00150B75" w:rsidRPr="00C07360">
        <w:rPr>
          <w:rFonts w:cstheme="minorHAnsi"/>
        </w:rPr>
        <w:t xml:space="preserve">, </w:t>
      </w:r>
      <w:r w:rsidR="00B02D99">
        <w:rPr>
          <w:rFonts w:cstheme="minorHAnsi"/>
        </w:rPr>
        <w:t>5</w:t>
      </w:r>
      <w:r w:rsidR="00150B75" w:rsidRPr="00C07360">
        <w:rPr>
          <w:rFonts w:cstheme="minorHAnsi"/>
        </w:rPr>
        <w:t xml:space="preserve"> et </w:t>
      </w:r>
      <w:r w:rsidR="00B02D99">
        <w:rPr>
          <w:rFonts w:cstheme="minorHAnsi"/>
        </w:rPr>
        <w:t>6</w:t>
      </w:r>
      <w:r w:rsidR="00150B75" w:rsidRPr="00C07360">
        <w:rPr>
          <w:rFonts w:cstheme="minorHAnsi"/>
        </w:rPr>
        <w:t xml:space="preserve">.  Cet examen approfondi des dépenses effectuées dans la production des services éducatifs dans le pays a permis de tirer cinq grandes conclusions. </w:t>
      </w:r>
      <w:r w:rsidR="00DC45D3" w:rsidRPr="00C07360">
        <w:rPr>
          <w:rFonts w:cstheme="minorHAnsi"/>
        </w:rPr>
        <w:t xml:space="preserve"> </w:t>
      </w:r>
    </w:p>
    <w:p w14:paraId="2F54D811" w14:textId="77777777" w:rsidR="00D36054" w:rsidRPr="00C07360" w:rsidRDefault="00C801F6" w:rsidP="00DC45D3">
      <w:pPr>
        <w:jc w:val="both"/>
        <w:rPr>
          <w:rFonts w:cstheme="minorHAnsi"/>
        </w:rPr>
      </w:pPr>
      <w:bookmarkStart w:id="109" w:name="_Hlk520466137"/>
      <w:r w:rsidRPr="00C07360">
        <w:rPr>
          <w:rFonts w:cstheme="minorHAnsi"/>
        </w:rPr>
        <w:t xml:space="preserve"> </w:t>
      </w:r>
    </w:p>
    <w:p w14:paraId="64F1C330" w14:textId="77777777" w:rsidR="00D36054" w:rsidRPr="00C07360" w:rsidRDefault="002E4DE6" w:rsidP="003E34A4">
      <w:pPr>
        <w:pStyle w:val="Heading2"/>
        <w:rPr>
          <w:rFonts w:asciiTheme="minorHAnsi" w:hAnsiTheme="minorHAnsi" w:cstheme="minorHAnsi"/>
        </w:rPr>
      </w:pPr>
      <w:bookmarkStart w:id="110" w:name="_Toc521299222"/>
      <w:r w:rsidRPr="00C07360">
        <w:rPr>
          <w:rFonts w:asciiTheme="minorHAnsi" w:hAnsiTheme="minorHAnsi" w:cstheme="minorHAnsi"/>
        </w:rPr>
        <w:t>7</w:t>
      </w:r>
      <w:r w:rsidR="00D36054" w:rsidRPr="00C07360">
        <w:rPr>
          <w:rFonts w:asciiTheme="minorHAnsi" w:hAnsiTheme="minorHAnsi" w:cstheme="minorHAnsi"/>
        </w:rPr>
        <w:t xml:space="preserve">.1 </w:t>
      </w:r>
      <w:r w:rsidR="003D5586" w:rsidRPr="00C07360">
        <w:rPr>
          <w:rFonts w:asciiTheme="minorHAnsi" w:hAnsiTheme="minorHAnsi" w:cstheme="minorHAnsi"/>
        </w:rPr>
        <w:t>Première conclusion de</w:t>
      </w:r>
      <w:r w:rsidR="00377FD7" w:rsidRPr="00C07360">
        <w:rPr>
          <w:rFonts w:asciiTheme="minorHAnsi" w:hAnsiTheme="minorHAnsi" w:cstheme="minorHAnsi"/>
        </w:rPr>
        <w:t xml:space="preserve"> l’état des lieux</w:t>
      </w:r>
      <w:bookmarkEnd w:id="110"/>
      <w:r w:rsidR="00377FD7" w:rsidRPr="00C07360">
        <w:rPr>
          <w:rFonts w:asciiTheme="minorHAnsi" w:hAnsiTheme="minorHAnsi" w:cstheme="minorHAnsi"/>
        </w:rPr>
        <w:t xml:space="preserve"> </w:t>
      </w:r>
    </w:p>
    <w:p w14:paraId="29D9FF6D" w14:textId="77777777" w:rsidR="00377FD7" w:rsidRPr="00B02D99" w:rsidRDefault="00377FD7" w:rsidP="00377FD7">
      <w:pPr>
        <w:jc w:val="both"/>
        <w:rPr>
          <w:rFonts w:cstheme="minorHAnsi"/>
        </w:rPr>
      </w:pPr>
      <w:r w:rsidRPr="00B02D99">
        <w:rPr>
          <w:rFonts w:cstheme="minorHAnsi"/>
        </w:rPr>
        <w:t>L’</w:t>
      </w:r>
      <w:proofErr w:type="spellStart"/>
      <w:r w:rsidRPr="00B02D99">
        <w:rPr>
          <w:rFonts w:cstheme="minorHAnsi"/>
        </w:rPr>
        <w:t>Etat</w:t>
      </w:r>
      <w:proofErr w:type="spellEnd"/>
      <w:r w:rsidRPr="00B02D99">
        <w:rPr>
          <w:rFonts w:cstheme="minorHAnsi"/>
        </w:rPr>
        <w:t xml:space="preserve"> de lieux du financement de l’éducation en Haïti a passé en revue les trois sources formelles de financement de ce service social de base :  les montants présentés dans le budget national b) les montants dépensés au niveau du secteur non public à travers les paiements effectués par les parents aux écoles et par les dépenses faites au quotidien pour financer l’éducation de leurs enfants 3) les projets divers financés par les ressources externes bilatérales et multilatérales. </w:t>
      </w:r>
    </w:p>
    <w:p w14:paraId="2B28BD29" w14:textId="77777777" w:rsidR="00377FD7" w:rsidRPr="00B02D99" w:rsidRDefault="00377FD7" w:rsidP="00DC45D3">
      <w:pPr>
        <w:jc w:val="both"/>
        <w:rPr>
          <w:rFonts w:cstheme="minorHAnsi"/>
        </w:rPr>
      </w:pPr>
      <w:r w:rsidRPr="00B02D99">
        <w:rPr>
          <w:rFonts w:cstheme="minorHAnsi"/>
        </w:rPr>
        <w:t xml:space="preserve">Le cout de l’éducation est en fait la somme de ces montants annuellement dépensés en vue de son fonctionnement. </w:t>
      </w:r>
      <w:r w:rsidR="009150F2" w:rsidRPr="00B02D99">
        <w:rPr>
          <w:rFonts w:cstheme="minorHAnsi"/>
        </w:rPr>
        <w:t>La c</w:t>
      </w:r>
      <w:r w:rsidRPr="00B02D99">
        <w:rPr>
          <w:rFonts w:cstheme="minorHAnsi"/>
        </w:rPr>
        <w:t>omptabilis</w:t>
      </w:r>
      <w:r w:rsidR="009150F2" w:rsidRPr="00B02D99">
        <w:rPr>
          <w:rFonts w:cstheme="minorHAnsi"/>
        </w:rPr>
        <w:t xml:space="preserve">ation de </w:t>
      </w:r>
      <w:r w:rsidR="009F7861" w:rsidRPr="00B02D99">
        <w:rPr>
          <w:rFonts w:cstheme="minorHAnsi"/>
        </w:rPr>
        <w:t xml:space="preserve"> ces dépenses </w:t>
      </w:r>
      <w:r w:rsidR="009150F2" w:rsidRPr="00B02D99">
        <w:rPr>
          <w:rFonts w:cstheme="minorHAnsi"/>
        </w:rPr>
        <w:t xml:space="preserve"> peut se faire de la manière suivante : </w:t>
      </w:r>
    </w:p>
    <w:p w14:paraId="54ED8916" w14:textId="77777777" w:rsidR="0050340F" w:rsidRPr="00B02D99" w:rsidRDefault="009150F2" w:rsidP="00DC45D3">
      <w:pPr>
        <w:jc w:val="both"/>
        <w:rPr>
          <w:rFonts w:cstheme="minorHAnsi"/>
        </w:rPr>
      </w:pPr>
      <w:r w:rsidRPr="00B02D99">
        <w:rPr>
          <w:rFonts w:cstheme="minorHAnsi"/>
        </w:rPr>
        <w:t xml:space="preserve">1. Les dépenses publiques </w:t>
      </w:r>
      <w:r w:rsidR="00DA36D2" w:rsidRPr="00B02D99">
        <w:rPr>
          <w:rFonts w:cstheme="minorHAnsi"/>
        </w:rPr>
        <w:t xml:space="preserve">annuelles </w:t>
      </w:r>
      <w:r w:rsidR="0050340F" w:rsidRPr="00B02D99">
        <w:rPr>
          <w:rFonts w:cstheme="minorHAnsi"/>
        </w:rPr>
        <w:t xml:space="preserve">directes </w:t>
      </w:r>
      <w:r w:rsidRPr="00B02D99">
        <w:rPr>
          <w:rFonts w:cstheme="minorHAnsi"/>
        </w:rPr>
        <w:t>de fonctionnement </w:t>
      </w:r>
      <w:r w:rsidR="00DA36D2" w:rsidRPr="00B02D99">
        <w:rPr>
          <w:rFonts w:cstheme="minorHAnsi"/>
        </w:rPr>
        <w:t>effectuées par l’</w:t>
      </w:r>
      <w:proofErr w:type="spellStart"/>
      <w:r w:rsidR="00DA36D2" w:rsidRPr="00B02D99">
        <w:rPr>
          <w:rFonts w:cstheme="minorHAnsi"/>
        </w:rPr>
        <w:t>Etat</w:t>
      </w:r>
      <w:proofErr w:type="spellEnd"/>
      <w:r w:rsidR="00DA36D2" w:rsidRPr="00B02D99">
        <w:rPr>
          <w:rFonts w:cstheme="minorHAnsi"/>
        </w:rPr>
        <w:t xml:space="preserve"> </w:t>
      </w:r>
      <w:r w:rsidRPr="00B02D99">
        <w:rPr>
          <w:rFonts w:cstheme="minorHAnsi"/>
        </w:rPr>
        <w:t xml:space="preserve">qui s’élèvent à : </w:t>
      </w:r>
      <w:r w:rsidR="00C801F6" w:rsidRPr="00B02D99">
        <w:rPr>
          <w:rFonts w:cstheme="minorHAnsi"/>
        </w:rPr>
        <w:t>1</w:t>
      </w:r>
      <w:r w:rsidR="00DE3842">
        <w:rPr>
          <w:rFonts w:cstheme="minorHAnsi"/>
        </w:rPr>
        <w:t>1</w:t>
      </w:r>
      <w:r w:rsidR="00C801F6" w:rsidRPr="00B02D99">
        <w:rPr>
          <w:rFonts w:cstheme="minorHAnsi"/>
        </w:rPr>
        <w:t>.</w:t>
      </w:r>
      <w:r w:rsidR="00DE3842">
        <w:rPr>
          <w:rFonts w:cstheme="minorHAnsi"/>
        </w:rPr>
        <w:t>0</w:t>
      </w:r>
      <w:r w:rsidR="00C801F6" w:rsidRPr="00B02D99">
        <w:rPr>
          <w:rFonts w:cstheme="minorHAnsi"/>
        </w:rPr>
        <w:t xml:space="preserve">46 milliards de gourdes. De ce montant, il faut distinguer le cout du pilotage du système qui est de 4.4 milliards de gourdes, le cout de la gestion de l’enseignement public qui est de </w:t>
      </w:r>
      <w:r w:rsidR="00DE3842">
        <w:rPr>
          <w:rFonts w:cstheme="minorHAnsi"/>
        </w:rPr>
        <w:t>6</w:t>
      </w:r>
      <w:r w:rsidR="00C801F6" w:rsidRPr="00B02D99">
        <w:rPr>
          <w:rFonts w:cstheme="minorHAnsi"/>
        </w:rPr>
        <w:t>.</w:t>
      </w:r>
      <w:r w:rsidR="00DE3842">
        <w:rPr>
          <w:rFonts w:cstheme="minorHAnsi"/>
        </w:rPr>
        <w:t>6</w:t>
      </w:r>
      <w:r w:rsidR="00C801F6" w:rsidRPr="00B02D99">
        <w:rPr>
          <w:rFonts w:cstheme="minorHAnsi"/>
        </w:rPr>
        <w:t>3 milliards de gourdes.</w:t>
      </w:r>
    </w:p>
    <w:p w14:paraId="37B0FDDD" w14:textId="77777777" w:rsidR="009150F2" w:rsidRPr="00B02D99" w:rsidRDefault="0050340F" w:rsidP="00DC45D3">
      <w:pPr>
        <w:jc w:val="both"/>
        <w:rPr>
          <w:rFonts w:cstheme="minorHAnsi"/>
        </w:rPr>
      </w:pPr>
      <w:r w:rsidRPr="00B02D99">
        <w:rPr>
          <w:rFonts w:cstheme="minorHAnsi"/>
        </w:rPr>
        <w:t xml:space="preserve">2. Les dépenses  indirectes </w:t>
      </w:r>
      <w:r w:rsidR="00DA36D2" w:rsidRPr="00B02D99">
        <w:rPr>
          <w:rFonts w:cstheme="minorHAnsi"/>
        </w:rPr>
        <w:t xml:space="preserve">effectuées par les parents dont les enfants fréquentent les écoles publiques </w:t>
      </w:r>
      <w:r w:rsidRPr="00B02D99">
        <w:rPr>
          <w:rFonts w:cstheme="minorHAnsi"/>
        </w:rPr>
        <w:t>qui s’élèvent à 10.6 milliards de gourdes</w:t>
      </w:r>
    </w:p>
    <w:p w14:paraId="1C07DE34" w14:textId="77777777" w:rsidR="009150F2" w:rsidRPr="00B02D99" w:rsidRDefault="009150F2" w:rsidP="00DC45D3">
      <w:pPr>
        <w:jc w:val="both"/>
        <w:rPr>
          <w:rFonts w:cstheme="minorHAnsi"/>
        </w:rPr>
      </w:pPr>
      <w:r w:rsidRPr="00B02D99">
        <w:rPr>
          <w:rFonts w:cstheme="minorHAnsi"/>
        </w:rPr>
        <w:t xml:space="preserve">2. Les dépenses non publiques directes </w:t>
      </w:r>
      <w:r w:rsidR="0050340F" w:rsidRPr="00B02D99">
        <w:rPr>
          <w:rFonts w:cstheme="minorHAnsi"/>
        </w:rPr>
        <w:t xml:space="preserve">et indirectes ( transférées par les parents sous formes  de paiement des frais de scolarité  et de dépenses quotidiennes) </w:t>
      </w:r>
      <w:r w:rsidRPr="00B02D99">
        <w:rPr>
          <w:rFonts w:cstheme="minorHAnsi"/>
        </w:rPr>
        <w:t>qui s’élèvent à :</w:t>
      </w:r>
      <w:r w:rsidR="0050340F" w:rsidRPr="00B02D99">
        <w:rPr>
          <w:rFonts w:cstheme="minorHAnsi"/>
        </w:rPr>
        <w:t xml:space="preserve"> </w:t>
      </w:r>
      <w:r w:rsidR="00432D04">
        <w:rPr>
          <w:rFonts w:cstheme="minorHAnsi"/>
        </w:rPr>
        <w:t>89.</w:t>
      </w:r>
      <w:r w:rsidR="00011735">
        <w:rPr>
          <w:rFonts w:cstheme="minorHAnsi"/>
        </w:rPr>
        <w:t>2</w:t>
      </w:r>
      <w:r w:rsidR="0050340F" w:rsidRPr="00B02D99">
        <w:rPr>
          <w:rFonts w:cstheme="minorHAnsi"/>
        </w:rPr>
        <w:t xml:space="preserve"> milliards de gourdes</w:t>
      </w:r>
      <w:r w:rsidR="00C801F6" w:rsidRPr="00B02D99">
        <w:rPr>
          <w:rFonts w:cstheme="minorHAnsi"/>
        </w:rPr>
        <w:t xml:space="preserve"> </w:t>
      </w:r>
    </w:p>
    <w:p w14:paraId="74E43F56" w14:textId="77777777" w:rsidR="009150F2" w:rsidRPr="00B02D99" w:rsidRDefault="009150F2" w:rsidP="00DC45D3">
      <w:pPr>
        <w:jc w:val="both"/>
        <w:rPr>
          <w:rFonts w:cstheme="minorHAnsi"/>
        </w:rPr>
      </w:pPr>
      <w:r w:rsidRPr="00B02D99">
        <w:rPr>
          <w:rFonts w:cstheme="minorHAnsi"/>
        </w:rPr>
        <w:t>3. Les dépenses venant de l’extérieur</w:t>
      </w:r>
      <w:r w:rsidR="00455D95">
        <w:rPr>
          <w:rFonts w:cstheme="minorHAnsi"/>
        </w:rPr>
        <w:t>, l’APD</w:t>
      </w:r>
      <w:r w:rsidR="00D331E1">
        <w:rPr>
          <w:rFonts w:cstheme="minorHAnsi"/>
        </w:rPr>
        <w:t xml:space="preserve">, </w:t>
      </w:r>
      <w:r w:rsidRPr="00B02D99">
        <w:rPr>
          <w:rFonts w:cstheme="minorHAnsi"/>
        </w:rPr>
        <w:t xml:space="preserve"> </w:t>
      </w:r>
      <w:r w:rsidR="0033684D" w:rsidRPr="00B02D99">
        <w:rPr>
          <w:rFonts w:cstheme="minorHAnsi"/>
        </w:rPr>
        <w:t xml:space="preserve">sont </w:t>
      </w:r>
      <w:r w:rsidRPr="00B02D99">
        <w:rPr>
          <w:rFonts w:cstheme="minorHAnsi"/>
        </w:rPr>
        <w:t xml:space="preserve">estimées sur une base annuelle </w:t>
      </w:r>
      <w:r w:rsidR="00265E43" w:rsidRPr="00B02D99">
        <w:rPr>
          <w:rFonts w:cstheme="minorHAnsi"/>
        </w:rPr>
        <w:t>à</w:t>
      </w:r>
      <w:r w:rsidR="00B5024C" w:rsidRPr="00B02D99">
        <w:rPr>
          <w:rFonts w:cstheme="minorHAnsi"/>
        </w:rPr>
        <w:t xml:space="preserve"> </w:t>
      </w:r>
      <w:r w:rsidR="0033684D" w:rsidRPr="00B02D99">
        <w:rPr>
          <w:rFonts w:cstheme="minorHAnsi"/>
        </w:rPr>
        <w:t>1</w:t>
      </w:r>
      <w:r w:rsidR="009B4732" w:rsidRPr="00B02D99">
        <w:rPr>
          <w:rFonts w:cstheme="minorHAnsi"/>
        </w:rPr>
        <w:t>.34 milliards de gourdes</w:t>
      </w:r>
      <w:r w:rsidR="009B4732" w:rsidRPr="00B02D99">
        <w:rPr>
          <w:rStyle w:val="FootnoteReference"/>
          <w:rFonts w:cstheme="minorHAnsi"/>
        </w:rPr>
        <w:footnoteReference w:id="19"/>
      </w:r>
      <w:r w:rsidR="009B4732" w:rsidRPr="00B02D99">
        <w:rPr>
          <w:rFonts w:cstheme="minorHAnsi"/>
        </w:rPr>
        <w:t xml:space="preserve"> </w:t>
      </w:r>
      <w:r w:rsidR="00DE3842">
        <w:rPr>
          <w:rFonts w:cstheme="minorHAnsi"/>
        </w:rPr>
        <w:t xml:space="preserve"> mais qui sont investis dans la construction des infrastructures scolaires du secteur public</w:t>
      </w:r>
    </w:p>
    <w:p w14:paraId="735ECD43" w14:textId="77777777" w:rsidR="009B4732" w:rsidRDefault="009B4732" w:rsidP="00DC45D3">
      <w:pPr>
        <w:jc w:val="both"/>
        <w:rPr>
          <w:rFonts w:cstheme="minorHAnsi"/>
        </w:rPr>
      </w:pPr>
      <w:r w:rsidRPr="00B02D99">
        <w:rPr>
          <w:rFonts w:cstheme="minorHAnsi"/>
        </w:rPr>
        <w:t xml:space="preserve">4. La somme </w:t>
      </w:r>
      <w:r w:rsidR="00AE402E" w:rsidRPr="00B02D99">
        <w:rPr>
          <w:rFonts w:cstheme="minorHAnsi"/>
        </w:rPr>
        <w:t xml:space="preserve">des dépenses courantes </w:t>
      </w:r>
      <w:r w:rsidR="008C6F5B" w:rsidRPr="00B02D99">
        <w:rPr>
          <w:rFonts w:cstheme="minorHAnsi"/>
        </w:rPr>
        <w:t xml:space="preserve">annuelles </w:t>
      </w:r>
      <w:r w:rsidR="00AE402E" w:rsidRPr="00B02D99">
        <w:rPr>
          <w:rFonts w:cstheme="minorHAnsi"/>
        </w:rPr>
        <w:t xml:space="preserve">de l’éducation est de </w:t>
      </w:r>
      <w:r w:rsidR="008C6F5B" w:rsidRPr="00B02D99">
        <w:rPr>
          <w:rFonts w:cstheme="minorHAnsi"/>
        </w:rPr>
        <w:t>13</w:t>
      </w:r>
      <w:r w:rsidR="00D331E1">
        <w:rPr>
          <w:rFonts w:cstheme="minorHAnsi"/>
        </w:rPr>
        <w:t>3</w:t>
      </w:r>
      <w:r w:rsidR="008C6F5B" w:rsidRPr="00B02D99">
        <w:rPr>
          <w:rFonts w:cstheme="minorHAnsi"/>
        </w:rPr>
        <w:t>.</w:t>
      </w:r>
      <w:r w:rsidR="00D331E1">
        <w:rPr>
          <w:rFonts w:cstheme="minorHAnsi"/>
        </w:rPr>
        <w:t>21</w:t>
      </w:r>
      <w:r w:rsidR="008C6F5B" w:rsidRPr="00B02D99">
        <w:rPr>
          <w:rFonts w:cstheme="minorHAnsi"/>
        </w:rPr>
        <w:t xml:space="preserve"> milli</w:t>
      </w:r>
      <w:r w:rsidR="00AD749D" w:rsidRPr="00B02D99">
        <w:rPr>
          <w:rFonts w:cstheme="minorHAnsi"/>
        </w:rPr>
        <w:t xml:space="preserve">ards </w:t>
      </w:r>
      <w:r w:rsidR="008C6F5B" w:rsidRPr="00B02D99">
        <w:rPr>
          <w:rFonts w:cstheme="minorHAnsi"/>
        </w:rPr>
        <w:t>de gourdes</w:t>
      </w:r>
      <w:r w:rsidR="00D331E1">
        <w:rPr>
          <w:rFonts w:cstheme="minorHAnsi"/>
        </w:rPr>
        <w:t xml:space="preserve">, montants qui inclus les arriérés de paiement au niveau du secteur public, les déficits enregistrés au niveau du secteur non public.  </w:t>
      </w:r>
    </w:p>
    <w:p w14:paraId="16F56978" w14:textId="77777777" w:rsidR="00011735" w:rsidRPr="00B02D99" w:rsidRDefault="00011735" w:rsidP="00DC45D3">
      <w:pPr>
        <w:jc w:val="both"/>
        <w:rPr>
          <w:rFonts w:cstheme="minorHAnsi"/>
        </w:rPr>
      </w:pPr>
      <w:r>
        <w:rPr>
          <w:rFonts w:cstheme="minorHAnsi"/>
        </w:rPr>
        <w:t xml:space="preserve">5. Le déficit de 32.8 milliards de gourdes ou 505 millions de dollars américains dont une partie est comblée par les transferts des missions et des églises.   </w:t>
      </w:r>
    </w:p>
    <w:p w14:paraId="5FDBEA3F" w14:textId="77777777" w:rsidR="009B4732" w:rsidRPr="00B02D99" w:rsidRDefault="00011735" w:rsidP="00DC45D3">
      <w:pPr>
        <w:jc w:val="both"/>
        <w:rPr>
          <w:rFonts w:cstheme="minorHAnsi"/>
        </w:rPr>
      </w:pPr>
      <w:r>
        <w:rPr>
          <w:rFonts w:cstheme="minorHAnsi"/>
          <w:lang w:eastAsia="ja-JP"/>
        </w:rPr>
        <w:t>6</w:t>
      </w:r>
      <w:r w:rsidR="008C6F5B" w:rsidRPr="00B02D99">
        <w:rPr>
          <w:rFonts w:cstheme="minorHAnsi"/>
          <w:lang w:eastAsia="ja-JP"/>
        </w:rPr>
        <w:t xml:space="preserve">. </w:t>
      </w:r>
      <w:r w:rsidR="00E942EE" w:rsidRPr="00B02D99">
        <w:rPr>
          <w:rFonts w:cstheme="minorHAnsi"/>
          <w:lang w:eastAsia="ja-JP"/>
        </w:rPr>
        <w:t xml:space="preserve"> </w:t>
      </w:r>
      <w:r w:rsidR="00E942EE" w:rsidRPr="00B02D99">
        <w:rPr>
          <w:rFonts w:cstheme="minorHAnsi"/>
        </w:rPr>
        <w:t>Les dépenses prévisionnelles</w:t>
      </w:r>
      <w:r w:rsidR="00100C36" w:rsidRPr="00B02D99">
        <w:rPr>
          <w:rFonts w:cstheme="minorHAnsi"/>
        </w:rPr>
        <w:t xml:space="preserve"> annuelles </w:t>
      </w:r>
      <w:r w:rsidR="00E942EE" w:rsidRPr="00B02D99">
        <w:rPr>
          <w:rFonts w:cstheme="minorHAnsi"/>
        </w:rPr>
        <w:t xml:space="preserve">en capital </w:t>
      </w:r>
      <w:r>
        <w:rPr>
          <w:rFonts w:cstheme="minorHAnsi"/>
        </w:rPr>
        <w:t xml:space="preserve">qui </w:t>
      </w:r>
      <w:r w:rsidR="00E942EE" w:rsidRPr="00B02D99">
        <w:rPr>
          <w:rFonts w:cstheme="minorHAnsi"/>
        </w:rPr>
        <w:t xml:space="preserve">ont été en moyennes de </w:t>
      </w:r>
      <w:r w:rsidR="00100C36" w:rsidRPr="00B02D99">
        <w:rPr>
          <w:rFonts w:cstheme="minorHAnsi"/>
        </w:rPr>
        <w:t xml:space="preserve"> 9.6 milliards de gourdes. </w:t>
      </w:r>
      <w:r>
        <w:rPr>
          <w:rFonts w:cstheme="minorHAnsi"/>
        </w:rPr>
        <w:t>L</w:t>
      </w:r>
      <w:r w:rsidR="00100C36" w:rsidRPr="00B02D99">
        <w:rPr>
          <w:rFonts w:cstheme="minorHAnsi"/>
        </w:rPr>
        <w:t>’exécution de</w:t>
      </w:r>
      <w:r>
        <w:rPr>
          <w:rFonts w:cstheme="minorHAnsi"/>
        </w:rPr>
        <w:t xml:space="preserve"> ces </w:t>
      </w:r>
      <w:r w:rsidR="00100C36" w:rsidRPr="00B02D99">
        <w:rPr>
          <w:rFonts w:cstheme="minorHAnsi"/>
        </w:rPr>
        <w:t xml:space="preserve"> dépenses en capital a été de l’ordre de </w:t>
      </w:r>
      <w:r>
        <w:rPr>
          <w:rFonts w:cstheme="minorHAnsi"/>
        </w:rPr>
        <w:t xml:space="preserve">1.4 milliards en moyenne et une partie avec les ressources du Trésor public comptant pour environ 1.5 milliards de gourdes en moyenne annuelle.  </w:t>
      </w:r>
    </w:p>
    <w:p w14:paraId="12B661EF" w14:textId="77777777" w:rsidR="009B4732" w:rsidRPr="00C07360" w:rsidRDefault="00011735" w:rsidP="00DC45D3">
      <w:pPr>
        <w:jc w:val="both"/>
        <w:rPr>
          <w:rFonts w:cstheme="minorHAnsi"/>
        </w:rPr>
      </w:pPr>
      <w:r>
        <w:rPr>
          <w:rFonts w:cstheme="minorHAnsi"/>
        </w:rPr>
        <w:t>7</w:t>
      </w:r>
      <w:r w:rsidR="00EC1009" w:rsidRPr="00B02D99">
        <w:rPr>
          <w:rFonts w:cstheme="minorHAnsi"/>
        </w:rPr>
        <w:t xml:space="preserve">. Le cout </w:t>
      </w:r>
      <w:r w:rsidR="00744DD8" w:rsidRPr="00B02D99">
        <w:rPr>
          <w:rFonts w:cstheme="minorHAnsi"/>
        </w:rPr>
        <w:t>total du fonctionnement de l’éducation étant de 13</w:t>
      </w:r>
      <w:r>
        <w:rPr>
          <w:rFonts w:cstheme="minorHAnsi"/>
        </w:rPr>
        <w:t>3</w:t>
      </w:r>
      <w:r w:rsidR="00744DD8" w:rsidRPr="00B02D99">
        <w:rPr>
          <w:rFonts w:cstheme="minorHAnsi"/>
        </w:rPr>
        <w:t>.</w:t>
      </w:r>
      <w:r w:rsidR="006C3DA9">
        <w:rPr>
          <w:rFonts w:cstheme="minorHAnsi"/>
        </w:rPr>
        <w:t>2</w:t>
      </w:r>
      <w:r w:rsidR="00744DD8" w:rsidRPr="00B02D99">
        <w:rPr>
          <w:rFonts w:cstheme="minorHAnsi"/>
        </w:rPr>
        <w:t xml:space="preserve"> milliards de gourdes par année,  cela se traduit par environ 2 milliard de dollars par année, au taux de </w:t>
      </w:r>
      <w:r w:rsidR="00044C0C" w:rsidRPr="00B02D99">
        <w:rPr>
          <w:rFonts w:cstheme="minorHAnsi"/>
        </w:rPr>
        <w:t xml:space="preserve">65 </w:t>
      </w:r>
      <w:r w:rsidR="00744DD8" w:rsidRPr="00B02D99">
        <w:rPr>
          <w:rFonts w:cstheme="minorHAnsi"/>
        </w:rPr>
        <w:t xml:space="preserve">gourdes </w:t>
      </w:r>
      <w:r w:rsidR="00044C0C" w:rsidRPr="00B02D99">
        <w:rPr>
          <w:rFonts w:cstheme="minorHAnsi"/>
        </w:rPr>
        <w:t xml:space="preserve">pour un </w:t>
      </w:r>
      <w:r w:rsidR="00744DD8" w:rsidRPr="00B02D99">
        <w:rPr>
          <w:rFonts w:cstheme="minorHAnsi"/>
        </w:rPr>
        <w:t>dollar</w:t>
      </w:r>
      <w:r w:rsidR="00044C0C" w:rsidRPr="00B02D99">
        <w:rPr>
          <w:rFonts w:cstheme="minorHAnsi"/>
        </w:rPr>
        <w:t xml:space="preserve"> en </w:t>
      </w:r>
      <w:r w:rsidR="00744DD8" w:rsidRPr="00B02D99">
        <w:rPr>
          <w:rFonts w:cstheme="minorHAnsi"/>
        </w:rPr>
        <w:t>septembre 2017.</w:t>
      </w:r>
      <w:r w:rsidR="00744DD8" w:rsidRPr="00C07360">
        <w:rPr>
          <w:rFonts w:cstheme="minorHAnsi"/>
        </w:rPr>
        <w:t xml:space="preserve"> </w:t>
      </w:r>
    </w:p>
    <w:p w14:paraId="79D7C8A4" w14:textId="77777777" w:rsidR="009150F2" w:rsidRPr="00C07360" w:rsidRDefault="009150F2" w:rsidP="00DC45D3">
      <w:pPr>
        <w:jc w:val="both"/>
        <w:rPr>
          <w:rFonts w:cstheme="minorHAnsi"/>
        </w:rPr>
      </w:pPr>
    </w:p>
    <w:p w14:paraId="66392BF8" w14:textId="77777777" w:rsidR="00DC45D3" w:rsidRPr="00C07360" w:rsidRDefault="002E4DE6" w:rsidP="003E34A4">
      <w:pPr>
        <w:pStyle w:val="Heading2"/>
        <w:rPr>
          <w:rFonts w:asciiTheme="minorHAnsi" w:hAnsiTheme="minorHAnsi" w:cstheme="minorHAnsi"/>
          <w:lang w:eastAsia="ja-JP"/>
        </w:rPr>
      </w:pPr>
      <w:bookmarkStart w:id="111" w:name="_Toc521299223"/>
      <w:bookmarkEnd w:id="109"/>
      <w:r w:rsidRPr="00C07360">
        <w:rPr>
          <w:rFonts w:asciiTheme="minorHAnsi" w:hAnsiTheme="minorHAnsi" w:cstheme="minorHAnsi"/>
        </w:rPr>
        <w:t>7</w:t>
      </w:r>
      <w:r w:rsidR="00DC45D3" w:rsidRPr="00C07360">
        <w:rPr>
          <w:rFonts w:asciiTheme="minorHAnsi" w:hAnsiTheme="minorHAnsi" w:cstheme="minorHAnsi"/>
        </w:rPr>
        <w:t>.</w:t>
      </w:r>
      <w:r w:rsidR="00377FD7" w:rsidRPr="00C07360">
        <w:rPr>
          <w:rFonts w:asciiTheme="minorHAnsi" w:hAnsiTheme="minorHAnsi" w:cstheme="minorHAnsi"/>
        </w:rPr>
        <w:t>2</w:t>
      </w:r>
      <w:r w:rsidR="00DC45D3" w:rsidRPr="00C07360">
        <w:rPr>
          <w:rFonts w:asciiTheme="minorHAnsi" w:hAnsiTheme="minorHAnsi" w:cstheme="minorHAnsi"/>
        </w:rPr>
        <w:t xml:space="preserve"> </w:t>
      </w:r>
      <w:r w:rsidR="003A092D" w:rsidRPr="00C07360">
        <w:rPr>
          <w:rFonts w:asciiTheme="minorHAnsi" w:hAnsiTheme="minorHAnsi" w:cstheme="minorHAnsi"/>
        </w:rPr>
        <w:t xml:space="preserve">Deuxième </w:t>
      </w:r>
      <w:r w:rsidR="00DC45D3" w:rsidRPr="00C07360">
        <w:rPr>
          <w:rFonts w:asciiTheme="minorHAnsi" w:hAnsiTheme="minorHAnsi" w:cstheme="minorHAnsi"/>
        </w:rPr>
        <w:t>conclusion de l’</w:t>
      </w:r>
      <w:proofErr w:type="spellStart"/>
      <w:r w:rsidR="00DC45D3" w:rsidRPr="00C07360">
        <w:rPr>
          <w:rFonts w:asciiTheme="minorHAnsi" w:hAnsiTheme="minorHAnsi" w:cstheme="minorHAnsi"/>
        </w:rPr>
        <w:t>Etat</w:t>
      </w:r>
      <w:proofErr w:type="spellEnd"/>
      <w:r w:rsidR="00DC45D3" w:rsidRPr="00C07360">
        <w:rPr>
          <w:rFonts w:asciiTheme="minorHAnsi" w:hAnsiTheme="minorHAnsi" w:cstheme="minorHAnsi"/>
        </w:rPr>
        <w:t xml:space="preserve"> des lieux du financement de l’</w:t>
      </w:r>
      <w:proofErr w:type="spellStart"/>
      <w:r w:rsidR="00DC45D3" w:rsidRPr="00C07360">
        <w:rPr>
          <w:rFonts w:asciiTheme="minorHAnsi" w:hAnsiTheme="minorHAnsi" w:cstheme="minorHAnsi"/>
        </w:rPr>
        <w:t>Education</w:t>
      </w:r>
      <w:proofErr w:type="spellEnd"/>
      <w:r w:rsidR="00DC45D3" w:rsidRPr="00C07360">
        <w:rPr>
          <w:rFonts w:asciiTheme="minorHAnsi" w:hAnsiTheme="minorHAnsi" w:cstheme="minorHAnsi"/>
        </w:rPr>
        <w:t xml:space="preserve"> en Ha</w:t>
      </w:r>
      <w:r w:rsidR="00DC45D3" w:rsidRPr="00C07360">
        <w:rPr>
          <w:rFonts w:asciiTheme="minorHAnsi" w:hAnsiTheme="minorHAnsi" w:cstheme="minorHAnsi"/>
          <w:lang w:eastAsia="ja-JP"/>
        </w:rPr>
        <w:t>ïti</w:t>
      </w:r>
      <w:bookmarkEnd w:id="111"/>
    </w:p>
    <w:p w14:paraId="3A58B49E" w14:textId="77777777" w:rsidR="00377FD7" w:rsidRPr="00C07360" w:rsidRDefault="00377FD7" w:rsidP="00377FD7">
      <w:pPr>
        <w:jc w:val="both"/>
        <w:rPr>
          <w:rFonts w:cstheme="minorHAnsi"/>
        </w:rPr>
      </w:pPr>
      <w:r w:rsidRPr="00C07360">
        <w:rPr>
          <w:rFonts w:cstheme="minorHAnsi"/>
        </w:rPr>
        <w:t>Le tableau 1 du rapport montre que la configuration des activités de l’éducation demeure complexe sur le plan de son organisation et cette complexité se renforce au niveau de la gestion de son pilotage et du secteur public certes mais au niveau de</w:t>
      </w:r>
      <w:r w:rsidR="00DA36D2" w:rsidRPr="00C07360">
        <w:rPr>
          <w:rFonts w:cstheme="minorHAnsi"/>
        </w:rPr>
        <w:t xml:space="preserve"> son</w:t>
      </w:r>
      <w:r w:rsidRPr="00C07360">
        <w:rPr>
          <w:rFonts w:cstheme="minorHAnsi"/>
        </w:rPr>
        <w:t xml:space="preserve"> financement au bout de la ligne</w:t>
      </w:r>
      <w:r w:rsidR="008F42DC" w:rsidRPr="00C07360">
        <w:rPr>
          <w:rFonts w:cstheme="minorHAnsi"/>
        </w:rPr>
        <w:t xml:space="preserve">. </w:t>
      </w:r>
    </w:p>
    <w:p w14:paraId="7815DDF9" w14:textId="77777777" w:rsidR="00DC45D3" w:rsidRPr="00C07360" w:rsidRDefault="00C824BA" w:rsidP="00DC45D3">
      <w:pPr>
        <w:jc w:val="both"/>
        <w:rPr>
          <w:rFonts w:cstheme="minorHAnsi"/>
        </w:rPr>
      </w:pPr>
      <w:r w:rsidRPr="00C07360">
        <w:rPr>
          <w:rFonts w:cstheme="minorHAnsi"/>
        </w:rPr>
        <w:t>On peut remarquer que l</w:t>
      </w:r>
      <w:r w:rsidR="00DC45D3" w:rsidRPr="00C07360">
        <w:rPr>
          <w:rFonts w:cstheme="minorHAnsi"/>
        </w:rPr>
        <w:t xml:space="preserve">’organigramme du MENFP </w:t>
      </w:r>
      <w:r w:rsidR="00BB08FA">
        <w:rPr>
          <w:rFonts w:cstheme="minorHAnsi"/>
        </w:rPr>
        <w:t>fait de celui-ci l</w:t>
      </w:r>
      <w:r w:rsidR="00DC45D3" w:rsidRPr="00C07360">
        <w:rPr>
          <w:rFonts w:cstheme="minorHAnsi"/>
        </w:rPr>
        <w:t xml:space="preserve">e régulateur et </w:t>
      </w:r>
      <w:r w:rsidR="00BB08FA">
        <w:rPr>
          <w:rFonts w:cstheme="minorHAnsi"/>
        </w:rPr>
        <w:t>l</w:t>
      </w:r>
      <w:r w:rsidR="00DC45D3" w:rsidRPr="00C07360">
        <w:rPr>
          <w:rFonts w:cstheme="minorHAnsi"/>
        </w:rPr>
        <w:t xml:space="preserve">’opérateur entretenant ainsi une confusion dans sa mission stratégique et dans sa tâche d’opération. En fait, le MENFP n’est pas clair ou l’est très peu quant à sa mission de pilote de l’éducation du pays dont il a la responsabilité d’orienter de manière générale. </w:t>
      </w:r>
    </w:p>
    <w:p w14:paraId="79F18BB8" w14:textId="77777777" w:rsidR="00DC45D3" w:rsidRPr="00C07360" w:rsidRDefault="00DC45D3" w:rsidP="00DC45D3">
      <w:pPr>
        <w:jc w:val="both"/>
        <w:rPr>
          <w:rFonts w:cstheme="minorHAnsi"/>
          <w:lang w:eastAsia="ja-JP"/>
        </w:rPr>
      </w:pPr>
      <w:r w:rsidRPr="00C07360">
        <w:rPr>
          <w:rFonts w:cstheme="minorHAnsi"/>
        </w:rPr>
        <w:t xml:space="preserve">Ceci va l’amener  à confondre les deux missions et le porter à inclure dans son organigramme une direction d’appui au secteur privé (DAEP), établissant ainsi un distinguo distançant les deux secteurs </w:t>
      </w:r>
      <w:r w:rsidR="00BB08FA">
        <w:rPr>
          <w:rFonts w:cstheme="minorHAnsi"/>
        </w:rPr>
        <w:t>public et privé (ou non public) d</w:t>
      </w:r>
      <w:r w:rsidRPr="00C07360">
        <w:rPr>
          <w:rFonts w:cstheme="minorHAnsi"/>
        </w:rPr>
        <w:t xml:space="preserve">ont l’un, le privé, a besoin d’appui. A ce stade, il s’agit tout bonnement de se poser la question sur la personne morale qui donne l’appui : </w:t>
      </w:r>
      <w:proofErr w:type="spellStart"/>
      <w:r w:rsidRPr="00C07360">
        <w:rPr>
          <w:rFonts w:cstheme="minorHAnsi"/>
        </w:rPr>
        <w:t>est ce</w:t>
      </w:r>
      <w:proofErr w:type="spellEnd"/>
      <w:r w:rsidRPr="00C07360">
        <w:rPr>
          <w:rFonts w:cstheme="minorHAnsi"/>
        </w:rPr>
        <w:t xml:space="preserve"> l’opérateur ou le responsable stratégique qui a pour mission d’orienter l’ensemble des activités éducationnelles du pays comme un tout.  Pourquoi appuyer  le secteur privé quand le pilote </w:t>
      </w:r>
      <w:r w:rsidR="00BB08FA">
        <w:rPr>
          <w:rFonts w:cstheme="minorHAnsi"/>
        </w:rPr>
        <w:t xml:space="preserve">du système </w:t>
      </w:r>
      <w:r w:rsidRPr="00C07360">
        <w:rPr>
          <w:rFonts w:cstheme="minorHAnsi"/>
        </w:rPr>
        <w:t xml:space="preserve">a pour obligation de conduire </w:t>
      </w:r>
      <w:r w:rsidR="00BB08FA">
        <w:rPr>
          <w:rFonts w:cstheme="minorHAnsi"/>
        </w:rPr>
        <w:t>celui-ci,</w:t>
      </w:r>
      <w:r w:rsidRPr="00C07360">
        <w:rPr>
          <w:rFonts w:cstheme="minorHAnsi"/>
        </w:rPr>
        <w:t xml:space="preserve">  l’orient</w:t>
      </w:r>
      <w:r w:rsidR="00BB08FA">
        <w:rPr>
          <w:rFonts w:cstheme="minorHAnsi"/>
        </w:rPr>
        <w:t xml:space="preserve">er </w:t>
      </w:r>
      <w:r w:rsidRPr="00C07360">
        <w:rPr>
          <w:rFonts w:cstheme="minorHAnsi"/>
        </w:rPr>
        <w:t>sur le plan académique</w:t>
      </w:r>
      <w:r w:rsidR="00BB08FA">
        <w:rPr>
          <w:rFonts w:cstheme="minorHAnsi"/>
        </w:rPr>
        <w:t>,</w:t>
      </w:r>
      <w:r w:rsidRPr="00C07360">
        <w:rPr>
          <w:rFonts w:cstheme="minorHAnsi"/>
        </w:rPr>
        <w:t xml:space="preserve"> et le consolid</w:t>
      </w:r>
      <w:r w:rsidR="00BB08FA">
        <w:rPr>
          <w:rFonts w:cstheme="minorHAnsi"/>
        </w:rPr>
        <w:t xml:space="preserve">er </w:t>
      </w:r>
      <w:r w:rsidRPr="00C07360">
        <w:rPr>
          <w:rFonts w:cstheme="minorHAnsi"/>
        </w:rPr>
        <w:t>financièrement par les ressources dont dispose l’</w:t>
      </w:r>
      <w:proofErr w:type="spellStart"/>
      <w:r w:rsidRPr="00C07360">
        <w:rPr>
          <w:rFonts w:cstheme="minorHAnsi"/>
        </w:rPr>
        <w:t>Etat</w:t>
      </w:r>
      <w:proofErr w:type="spellEnd"/>
      <w:r w:rsidRPr="00C07360">
        <w:rPr>
          <w:rFonts w:cstheme="minorHAnsi"/>
        </w:rPr>
        <w:t xml:space="preserve"> ou que celui-ci peut canaliser aux activités de l’éducations de manière générale</w:t>
      </w:r>
      <w:r w:rsidR="00BB08FA">
        <w:rPr>
          <w:rFonts w:cstheme="minorHAnsi"/>
        </w:rPr>
        <w:t> ?</w:t>
      </w:r>
      <w:r w:rsidRPr="00C07360">
        <w:rPr>
          <w:rFonts w:cstheme="minorHAnsi"/>
        </w:rPr>
        <w:t xml:space="preserve"> </w:t>
      </w:r>
    </w:p>
    <w:p w14:paraId="428A1232" w14:textId="77777777" w:rsidR="00DC45D3" w:rsidRPr="00C07360" w:rsidRDefault="00DC45D3" w:rsidP="00DC45D3">
      <w:pPr>
        <w:jc w:val="both"/>
        <w:rPr>
          <w:rFonts w:cstheme="minorHAnsi"/>
        </w:rPr>
      </w:pPr>
      <w:r w:rsidRPr="00C07360">
        <w:rPr>
          <w:rFonts w:cstheme="minorHAnsi"/>
        </w:rPr>
        <w:t xml:space="preserve">Cette confusion aura de sérieuses implications sur l’évolution du secteur « non public » dont plus de 30% sont abandonnés aux églises, aux écoles sous les tonnelles et les tentes, aux écoles communautaires, aux missions religieuses, lesquelles ne sont pas séparés par de grands écarts </w:t>
      </w:r>
      <w:r w:rsidR="00C824BA" w:rsidRPr="00C07360">
        <w:rPr>
          <w:rFonts w:cstheme="minorHAnsi"/>
        </w:rPr>
        <w:t xml:space="preserve">sur les plans </w:t>
      </w:r>
      <w:r w:rsidRPr="00C07360">
        <w:rPr>
          <w:rFonts w:cstheme="minorHAnsi"/>
        </w:rPr>
        <w:t>académique, infrastructurel et environnemental de manière générale. Conséquemment, les appuis financiers et les ressources de l’éducation recherchés et obtenus par l’</w:t>
      </w:r>
      <w:proofErr w:type="spellStart"/>
      <w:r w:rsidRPr="00C07360">
        <w:rPr>
          <w:rFonts w:cstheme="minorHAnsi"/>
        </w:rPr>
        <w:t>Etat</w:t>
      </w:r>
      <w:proofErr w:type="spellEnd"/>
      <w:r w:rsidRPr="00C07360">
        <w:rPr>
          <w:rFonts w:cstheme="minorHAnsi"/>
        </w:rPr>
        <w:t xml:space="preserve"> vont être orientés vers l’édification « du secteur public »  laissant le « secteur non public » aux bons soins des parents et aux dons non régulés qui lui sont canalisés avec les résultats que l’on constate et présentés  dans le tableau </w:t>
      </w:r>
      <w:r w:rsidR="00825CAF">
        <w:rPr>
          <w:rFonts w:cstheme="minorHAnsi"/>
        </w:rPr>
        <w:t>3</w:t>
      </w:r>
      <w:r w:rsidRPr="00C07360">
        <w:rPr>
          <w:rFonts w:cstheme="minorHAnsi"/>
        </w:rPr>
        <w:t xml:space="preserve"> du rapport. </w:t>
      </w:r>
    </w:p>
    <w:p w14:paraId="45E8E7D9" w14:textId="77777777" w:rsidR="00DC45D3" w:rsidRPr="00C07360" w:rsidRDefault="00DC45D3" w:rsidP="00DC45D3">
      <w:pPr>
        <w:jc w:val="both"/>
        <w:rPr>
          <w:rFonts w:cstheme="minorHAnsi"/>
        </w:rPr>
      </w:pPr>
      <w:r w:rsidRPr="00C07360">
        <w:rPr>
          <w:rFonts w:cstheme="minorHAnsi"/>
        </w:rPr>
        <w:t xml:space="preserve">Au vu même des résultats du recensement et de la cartographie du système éducationnel qui en découle ou en est  formulée, il est déjà dicté une reformulation de l’organisation des activités éducatives dans le pays. </w:t>
      </w:r>
    </w:p>
    <w:p w14:paraId="131347F3" w14:textId="77777777" w:rsidR="00DC45D3" w:rsidRPr="00C07360" w:rsidRDefault="00DC45D3" w:rsidP="00DC45D3">
      <w:pPr>
        <w:jc w:val="both"/>
        <w:rPr>
          <w:rFonts w:cstheme="minorHAnsi"/>
        </w:rPr>
      </w:pPr>
      <w:r w:rsidRPr="00C07360">
        <w:rPr>
          <w:rFonts w:cstheme="minorHAnsi"/>
        </w:rPr>
        <w:t xml:space="preserve"> </w:t>
      </w:r>
    </w:p>
    <w:p w14:paraId="65BC0021" w14:textId="77777777" w:rsidR="00DC45D3" w:rsidRPr="00C07360" w:rsidRDefault="002E4DE6" w:rsidP="003E34A4">
      <w:pPr>
        <w:pStyle w:val="Heading2"/>
        <w:rPr>
          <w:rFonts w:asciiTheme="minorHAnsi" w:hAnsiTheme="minorHAnsi" w:cstheme="minorHAnsi"/>
        </w:rPr>
      </w:pPr>
      <w:bookmarkStart w:id="112" w:name="_Toc521299224"/>
      <w:r w:rsidRPr="00C07360">
        <w:rPr>
          <w:rFonts w:asciiTheme="minorHAnsi" w:hAnsiTheme="minorHAnsi" w:cstheme="minorHAnsi"/>
        </w:rPr>
        <w:t>7</w:t>
      </w:r>
      <w:r w:rsidR="00DC45D3" w:rsidRPr="00C07360">
        <w:rPr>
          <w:rFonts w:asciiTheme="minorHAnsi" w:hAnsiTheme="minorHAnsi" w:cstheme="minorHAnsi"/>
        </w:rPr>
        <w:t>.</w:t>
      </w:r>
      <w:r w:rsidR="00377FD7" w:rsidRPr="00C07360">
        <w:rPr>
          <w:rFonts w:asciiTheme="minorHAnsi" w:hAnsiTheme="minorHAnsi" w:cstheme="minorHAnsi"/>
        </w:rPr>
        <w:t>3</w:t>
      </w:r>
      <w:r w:rsidR="00DC45D3" w:rsidRPr="00C07360">
        <w:rPr>
          <w:rFonts w:asciiTheme="minorHAnsi" w:hAnsiTheme="minorHAnsi" w:cstheme="minorHAnsi"/>
        </w:rPr>
        <w:t xml:space="preserve"> </w:t>
      </w:r>
      <w:r w:rsidR="00100C36" w:rsidRPr="00C07360">
        <w:rPr>
          <w:rFonts w:asciiTheme="minorHAnsi" w:hAnsiTheme="minorHAnsi" w:cstheme="minorHAnsi"/>
        </w:rPr>
        <w:t>Trois</w:t>
      </w:r>
      <w:r w:rsidR="00DC45D3" w:rsidRPr="00C07360">
        <w:rPr>
          <w:rFonts w:asciiTheme="minorHAnsi" w:hAnsiTheme="minorHAnsi" w:cstheme="minorHAnsi"/>
        </w:rPr>
        <w:t>ième conclusion de l’état des lieux</w:t>
      </w:r>
      <w:bookmarkEnd w:id="112"/>
    </w:p>
    <w:p w14:paraId="785DDD6F" w14:textId="77777777" w:rsidR="00DC45D3" w:rsidRPr="00C07360" w:rsidRDefault="00DC45D3" w:rsidP="00DC45D3">
      <w:pPr>
        <w:jc w:val="both"/>
        <w:rPr>
          <w:rFonts w:cstheme="minorHAnsi"/>
        </w:rPr>
      </w:pPr>
      <w:r w:rsidRPr="00C07360">
        <w:rPr>
          <w:rFonts w:cstheme="minorHAnsi"/>
        </w:rPr>
        <w:t xml:space="preserve">Les résultats du financement public de l’éducation montrent que le système est </w:t>
      </w:r>
      <w:r w:rsidRPr="008C7C31">
        <w:rPr>
          <w:rFonts w:cstheme="minorHAnsi"/>
        </w:rPr>
        <w:t>fragile</w:t>
      </w:r>
      <w:r w:rsidRPr="00C07360">
        <w:rPr>
          <w:rFonts w:cstheme="minorHAnsi"/>
        </w:rPr>
        <w:t>. Malgré les efforts de l’</w:t>
      </w:r>
      <w:proofErr w:type="spellStart"/>
      <w:r w:rsidRPr="00C07360">
        <w:rPr>
          <w:rFonts w:cstheme="minorHAnsi"/>
        </w:rPr>
        <w:t>Etat</w:t>
      </w:r>
      <w:proofErr w:type="spellEnd"/>
      <w:r w:rsidRPr="00C07360">
        <w:rPr>
          <w:rFonts w:cstheme="minorHAnsi"/>
        </w:rPr>
        <w:t xml:space="preserve"> de maintenir tout au moins le même niveau d</w:t>
      </w:r>
      <w:r w:rsidR="00C824BA" w:rsidRPr="00C07360">
        <w:rPr>
          <w:rFonts w:cstheme="minorHAnsi"/>
        </w:rPr>
        <w:t>e</w:t>
      </w:r>
      <w:r w:rsidRPr="00C07360">
        <w:rPr>
          <w:rFonts w:cstheme="minorHAnsi"/>
        </w:rPr>
        <w:t xml:space="preserve"> financement public de l’éducation dans les dépenses publiques au cours des cinq dernières années, une partie du financement de l’éducation reste de fait sous la responsabilité des parents frappés par la baisse du revenu par habitant comme résultat de la baisse relative du PIB. Face à un taux de croissance plus faible que celui de la population la situation socio-économique se complique puisque plus d’enfants scolarisables </w:t>
      </w:r>
      <w:r w:rsidR="00C824BA" w:rsidRPr="00C07360">
        <w:rPr>
          <w:rFonts w:cstheme="minorHAnsi"/>
        </w:rPr>
        <w:t xml:space="preserve">rejoignent le monde éducatif national </w:t>
      </w:r>
      <w:r w:rsidRPr="00C07360">
        <w:rPr>
          <w:rFonts w:cstheme="minorHAnsi"/>
        </w:rPr>
        <w:t>chaque année sans que la croissance économique puisse soutenir le budget pour les financer  et les parents puissent avoir plus de revenus pour assumer leur part d’obligation envers leurs enfants.</w:t>
      </w:r>
    </w:p>
    <w:p w14:paraId="4404D74C" w14:textId="77777777" w:rsidR="00DC45D3" w:rsidRPr="00C07360" w:rsidRDefault="00DC45D3" w:rsidP="00DC45D3">
      <w:pPr>
        <w:jc w:val="both"/>
        <w:rPr>
          <w:rFonts w:cstheme="minorHAnsi"/>
        </w:rPr>
      </w:pPr>
      <w:r w:rsidRPr="00C07360">
        <w:rPr>
          <w:rFonts w:cstheme="minorHAnsi"/>
        </w:rPr>
        <w:t xml:space="preserve">Or en a vu dans le </w:t>
      </w:r>
      <w:r w:rsidR="00C824BA" w:rsidRPr="00C07360">
        <w:rPr>
          <w:rFonts w:cstheme="minorHAnsi"/>
        </w:rPr>
        <w:t xml:space="preserve">troisième </w:t>
      </w:r>
      <w:r w:rsidRPr="00C07360">
        <w:rPr>
          <w:rFonts w:cstheme="minorHAnsi"/>
        </w:rPr>
        <w:t xml:space="preserve">chapitre du rapport que la croissance per capita était essentielle dans le financement de l’éducation. Le </w:t>
      </w:r>
      <w:r w:rsidR="003503BC">
        <w:rPr>
          <w:rFonts w:cstheme="minorHAnsi"/>
        </w:rPr>
        <w:t xml:space="preserve">situation </w:t>
      </w:r>
      <w:r w:rsidRPr="00C07360">
        <w:rPr>
          <w:rFonts w:cstheme="minorHAnsi"/>
        </w:rPr>
        <w:t>d’Haïti par rapport à la République Dominicaine  est le cas type par lequel ce dernier qui jouissait d’une forte croissance économique était en mesure de financer six fois plus l’éducation de leurs enfants que pouvait le faire Haïti.</w:t>
      </w:r>
    </w:p>
    <w:p w14:paraId="08C44EB6" w14:textId="77777777" w:rsidR="00DC45D3" w:rsidRPr="00C07360" w:rsidRDefault="00DC45D3" w:rsidP="00DC45D3">
      <w:pPr>
        <w:jc w:val="both"/>
        <w:rPr>
          <w:rFonts w:cstheme="minorHAnsi"/>
        </w:rPr>
      </w:pPr>
      <w:r w:rsidRPr="00C07360">
        <w:rPr>
          <w:rFonts w:cstheme="minorHAnsi"/>
        </w:rPr>
        <w:t>Par rapport à la capitalisation du secteur,  les ressources que le Trésor public y engage demeure très faible. Principalement destinées au fonctionnement du secteur public, les ressources de capitalisation sont marginales, quasi facultatives et unidirectionnelles. Cela devient évident par les prévisions des dépenses d’investissement qui ne sont généralement pas matérialisées ou le sont très faiblement en raison du fait qu</w:t>
      </w:r>
      <w:r w:rsidR="00C824BA" w:rsidRPr="00C07360">
        <w:rPr>
          <w:rFonts w:cstheme="minorHAnsi"/>
        </w:rPr>
        <w:t>e l’</w:t>
      </w:r>
      <w:proofErr w:type="spellStart"/>
      <w:r w:rsidR="00C824BA" w:rsidRPr="00C07360">
        <w:rPr>
          <w:rFonts w:cstheme="minorHAnsi"/>
        </w:rPr>
        <w:t>Etat</w:t>
      </w:r>
      <w:proofErr w:type="spellEnd"/>
      <w:r w:rsidR="00C824BA" w:rsidRPr="00C07360">
        <w:rPr>
          <w:rFonts w:cstheme="minorHAnsi"/>
        </w:rPr>
        <w:t xml:space="preserve"> </w:t>
      </w:r>
      <w:r w:rsidRPr="00C07360">
        <w:rPr>
          <w:rFonts w:cstheme="minorHAnsi"/>
        </w:rPr>
        <w:t xml:space="preserve">dépend essentiellement des ressources externes </w:t>
      </w:r>
      <w:r w:rsidR="00C824BA" w:rsidRPr="00C07360">
        <w:rPr>
          <w:rFonts w:cstheme="minorHAnsi"/>
        </w:rPr>
        <w:t xml:space="preserve">qui </w:t>
      </w:r>
      <w:r w:rsidRPr="00C07360">
        <w:rPr>
          <w:rFonts w:cstheme="minorHAnsi"/>
        </w:rPr>
        <w:t xml:space="preserve">sont dirigées vers la construction des infrastructures publiques de l’éducation, tout en admettant qu’il existe parallèlement à côté un secteur non public qui se finance </w:t>
      </w:r>
      <w:proofErr w:type="spellStart"/>
      <w:r w:rsidRPr="00C07360">
        <w:rPr>
          <w:rFonts w:cstheme="minorHAnsi"/>
        </w:rPr>
        <w:t>lui même</w:t>
      </w:r>
      <w:proofErr w:type="spellEnd"/>
      <w:r w:rsidRPr="00C07360">
        <w:rPr>
          <w:rFonts w:cstheme="minorHAnsi"/>
        </w:rPr>
        <w:t xml:space="preserve">. Un comportement qui est d’ailleurs sous tendu par la tendance à maintenir deux secteurs d’éducation dans le pays dont l’un est public, l’autre privé.  </w:t>
      </w:r>
    </w:p>
    <w:p w14:paraId="6E0C5642" w14:textId="77777777" w:rsidR="00DC45D3" w:rsidRPr="00C07360" w:rsidRDefault="00DC45D3" w:rsidP="00DC45D3">
      <w:pPr>
        <w:jc w:val="both"/>
        <w:rPr>
          <w:rFonts w:cstheme="minorHAnsi"/>
        </w:rPr>
      </w:pPr>
      <w:r w:rsidRPr="00C07360">
        <w:rPr>
          <w:rFonts w:cstheme="minorHAnsi"/>
        </w:rPr>
        <w:t>Cette absence de capitalisation globale de l’éducation non seulement contribue à l’émergence de deux secteurs d’éducation mais aussi à trois  produits différents donc trois  mondes : 1) dans le public</w:t>
      </w:r>
      <w:r w:rsidR="00577FC2" w:rsidRPr="00C07360">
        <w:rPr>
          <w:rFonts w:cstheme="minorHAnsi"/>
        </w:rPr>
        <w:t>,</w:t>
      </w:r>
      <w:r w:rsidRPr="00C07360">
        <w:rPr>
          <w:rFonts w:cstheme="minorHAnsi"/>
        </w:rPr>
        <w:t xml:space="preserve"> un produit  </w:t>
      </w:r>
      <w:r w:rsidR="00577FC2" w:rsidRPr="00C07360">
        <w:rPr>
          <w:rFonts w:cstheme="minorHAnsi"/>
        </w:rPr>
        <w:t>socio-</w:t>
      </w:r>
      <w:r w:rsidRPr="00C07360">
        <w:rPr>
          <w:rFonts w:cstheme="minorHAnsi"/>
        </w:rPr>
        <w:t xml:space="preserve">académiquement moyen est sorti du système et se défend pelle mêle pour faire son chemin socio-économique, 2) dans le privé une élite appartenant au cinquième quintile de richesse et  en mesure de fréquenter les meilleures écoles privées devient un produit de standard universel capable de prendre en main son avenir </w:t>
      </w:r>
      <w:proofErr w:type="spellStart"/>
      <w:r w:rsidRPr="00C07360">
        <w:rPr>
          <w:rFonts w:cstheme="minorHAnsi"/>
        </w:rPr>
        <w:t>socio économique</w:t>
      </w:r>
      <w:proofErr w:type="spellEnd"/>
      <w:r w:rsidRPr="00C07360">
        <w:rPr>
          <w:rFonts w:cstheme="minorHAnsi"/>
        </w:rPr>
        <w:t xml:space="preserve"> 3) une masse d’élèves livrée sous les tonnelles et les tentes,  les églises et les missions condamnée à échouer académiquement, socialement et économiquement.      </w:t>
      </w:r>
    </w:p>
    <w:p w14:paraId="6A562061" w14:textId="77777777" w:rsidR="00377FD7" w:rsidRPr="00C07360" w:rsidRDefault="00377FD7" w:rsidP="00DC45D3">
      <w:pPr>
        <w:jc w:val="both"/>
        <w:rPr>
          <w:rFonts w:cstheme="minorHAnsi"/>
        </w:rPr>
      </w:pPr>
    </w:p>
    <w:p w14:paraId="05251391" w14:textId="77777777" w:rsidR="00DC45D3" w:rsidRPr="00C07360" w:rsidRDefault="002E4DE6" w:rsidP="003E34A4">
      <w:pPr>
        <w:pStyle w:val="Heading2"/>
        <w:rPr>
          <w:rFonts w:asciiTheme="minorHAnsi" w:hAnsiTheme="minorHAnsi" w:cstheme="minorHAnsi"/>
        </w:rPr>
      </w:pPr>
      <w:bookmarkStart w:id="113" w:name="_Toc521299225"/>
      <w:r w:rsidRPr="00C07360">
        <w:rPr>
          <w:rFonts w:asciiTheme="minorHAnsi" w:hAnsiTheme="minorHAnsi" w:cstheme="minorHAnsi"/>
        </w:rPr>
        <w:t>7</w:t>
      </w:r>
      <w:r w:rsidR="00DC45D3" w:rsidRPr="00C07360">
        <w:rPr>
          <w:rFonts w:asciiTheme="minorHAnsi" w:hAnsiTheme="minorHAnsi" w:cstheme="minorHAnsi"/>
        </w:rPr>
        <w:t>.</w:t>
      </w:r>
      <w:r w:rsidR="00377FD7" w:rsidRPr="00C07360">
        <w:rPr>
          <w:rFonts w:asciiTheme="minorHAnsi" w:hAnsiTheme="minorHAnsi" w:cstheme="minorHAnsi"/>
        </w:rPr>
        <w:t>4</w:t>
      </w:r>
      <w:r w:rsidR="00DC45D3" w:rsidRPr="00C07360">
        <w:rPr>
          <w:rFonts w:asciiTheme="minorHAnsi" w:hAnsiTheme="minorHAnsi" w:cstheme="minorHAnsi"/>
        </w:rPr>
        <w:t xml:space="preserve"> </w:t>
      </w:r>
      <w:r w:rsidR="00100C36" w:rsidRPr="00C07360">
        <w:rPr>
          <w:rFonts w:asciiTheme="minorHAnsi" w:hAnsiTheme="minorHAnsi" w:cstheme="minorHAnsi"/>
        </w:rPr>
        <w:t>Quatrième c</w:t>
      </w:r>
      <w:r w:rsidR="00DC45D3" w:rsidRPr="00C07360">
        <w:rPr>
          <w:rFonts w:asciiTheme="minorHAnsi" w:hAnsiTheme="minorHAnsi" w:cstheme="minorHAnsi"/>
        </w:rPr>
        <w:t>onclusion de l’état des lieux</w:t>
      </w:r>
      <w:bookmarkEnd w:id="113"/>
    </w:p>
    <w:p w14:paraId="7A6C4B7C" w14:textId="77777777" w:rsidR="00DC45D3" w:rsidRPr="00C07360" w:rsidRDefault="00DC45D3" w:rsidP="00DC45D3">
      <w:pPr>
        <w:jc w:val="both"/>
        <w:rPr>
          <w:rFonts w:cstheme="minorHAnsi"/>
        </w:rPr>
      </w:pPr>
      <w:r w:rsidRPr="00C07360">
        <w:rPr>
          <w:rFonts w:cstheme="minorHAnsi"/>
        </w:rPr>
        <w:t xml:space="preserve">L’état des lieux du secteur non public a montré que globalement le système éducatif  accuse un déficit de </w:t>
      </w:r>
      <w:r w:rsidR="003503BC">
        <w:rPr>
          <w:rFonts w:cstheme="minorHAnsi"/>
        </w:rPr>
        <w:t xml:space="preserve">505 </w:t>
      </w:r>
      <w:r w:rsidRPr="00C07360">
        <w:rPr>
          <w:rFonts w:cstheme="minorHAnsi"/>
        </w:rPr>
        <w:t>millions de dollars américains par année</w:t>
      </w:r>
      <w:r w:rsidR="003503BC">
        <w:rPr>
          <w:rFonts w:cstheme="minorHAnsi"/>
        </w:rPr>
        <w:t>. B</w:t>
      </w:r>
      <w:r w:rsidRPr="00C07360">
        <w:rPr>
          <w:rFonts w:cstheme="minorHAnsi"/>
        </w:rPr>
        <w:t>asé sur  les entrées en provenance des parents, les sorties de fonds effectués par les  établissements scolaires</w:t>
      </w:r>
      <w:r w:rsidR="003503BC">
        <w:rPr>
          <w:rFonts w:cstheme="minorHAnsi"/>
        </w:rPr>
        <w:t>, ce montant peut être d’un niveau relativement plus faible.</w:t>
      </w:r>
      <w:r w:rsidRPr="00C07360">
        <w:rPr>
          <w:rFonts w:cstheme="minorHAnsi"/>
        </w:rPr>
        <w:t xml:space="preserve"> Dans ce système, rappelons  </w:t>
      </w:r>
      <w:r w:rsidR="00577FC2" w:rsidRPr="00C07360">
        <w:rPr>
          <w:rFonts w:cstheme="minorHAnsi"/>
        </w:rPr>
        <w:t>les dépenses de capitalisation sont principalement assurées par les bailleurs de fonds de manière</w:t>
      </w:r>
      <w:r w:rsidR="003503BC">
        <w:rPr>
          <w:rFonts w:cstheme="minorHAnsi"/>
        </w:rPr>
        <w:t xml:space="preserve"> sporadique </w:t>
      </w:r>
      <w:r w:rsidR="00577FC2" w:rsidRPr="00C07360">
        <w:rPr>
          <w:rFonts w:cstheme="minorHAnsi"/>
        </w:rPr>
        <w:t>et unidirectionnelle, selon le schéma bi-sectoriel en place</w:t>
      </w:r>
      <w:r w:rsidRPr="00C07360">
        <w:rPr>
          <w:rFonts w:cstheme="minorHAnsi"/>
        </w:rPr>
        <w:t xml:space="preserve">. Il faut sous-entendre ici que le déficit est comblé par le financement cahin-caha que procure certaines entités internationales à travers les transferts effectués aux écoles de troisième ordre. On suppose par le profil de ces écoles que ces financements ne peuvent aucunement combler ce déficit et qu’une partie est accusée par les établissements moyens ou  même plus que moyens mais qui survivent dans les difficultés, dont les livres comptables sont toujours en rouge, faisant faces à leurs obligations au rythme des disponibilités que rendent possibles les scolarités aléatoirement payés  par les parents frappés par la crise économique du pays. </w:t>
      </w:r>
    </w:p>
    <w:p w14:paraId="2798BB86" w14:textId="77777777" w:rsidR="00DC45D3" w:rsidRPr="00C07360" w:rsidRDefault="00DC45D3" w:rsidP="00DC45D3">
      <w:pPr>
        <w:jc w:val="both"/>
        <w:rPr>
          <w:rFonts w:cstheme="minorHAnsi"/>
        </w:rPr>
      </w:pPr>
      <w:r w:rsidRPr="00C07360">
        <w:rPr>
          <w:rFonts w:cstheme="minorHAnsi"/>
        </w:rPr>
        <w:t>De toutes les manières, c’est une situation qui devrait faire l’objet d’un plan global visant l’intégration et même l’émergence d’un système éducatif qui renverse l’ordre actuel par lequel un secteur public marginal existe à côté d’un secteur non public poussé vers la majorité et tombé en dégénérescence.</w:t>
      </w:r>
    </w:p>
    <w:p w14:paraId="295ED7AD" w14:textId="77777777" w:rsidR="00DC45D3" w:rsidRPr="00C07360" w:rsidRDefault="00DC45D3" w:rsidP="00DC45D3">
      <w:pPr>
        <w:jc w:val="both"/>
        <w:rPr>
          <w:rFonts w:cstheme="minorHAnsi"/>
        </w:rPr>
      </w:pPr>
      <w:r w:rsidRPr="00C07360">
        <w:rPr>
          <w:rFonts w:cstheme="minorHAnsi"/>
        </w:rPr>
        <w:t xml:space="preserve"> </w:t>
      </w:r>
    </w:p>
    <w:p w14:paraId="3684D314" w14:textId="77777777" w:rsidR="00DC45D3" w:rsidRPr="00C07360" w:rsidRDefault="002E4DE6" w:rsidP="003E34A4">
      <w:pPr>
        <w:pStyle w:val="Heading2"/>
        <w:rPr>
          <w:rFonts w:asciiTheme="minorHAnsi" w:hAnsiTheme="minorHAnsi" w:cstheme="minorHAnsi"/>
        </w:rPr>
      </w:pPr>
      <w:bookmarkStart w:id="114" w:name="_Toc521299226"/>
      <w:r w:rsidRPr="00C07360">
        <w:rPr>
          <w:rFonts w:asciiTheme="minorHAnsi" w:hAnsiTheme="minorHAnsi" w:cstheme="minorHAnsi"/>
        </w:rPr>
        <w:t>7</w:t>
      </w:r>
      <w:r w:rsidR="00DC45D3" w:rsidRPr="00C07360">
        <w:rPr>
          <w:rFonts w:asciiTheme="minorHAnsi" w:hAnsiTheme="minorHAnsi" w:cstheme="minorHAnsi"/>
        </w:rPr>
        <w:t>.</w:t>
      </w:r>
      <w:r w:rsidR="00377FD7" w:rsidRPr="00C07360">
        <w:rPr>
          <w:rFonts w:asciiTheme="minorHAnsi" w:hAnsiTheme="minorHAnsi" w:cstheme="minorHAnsi"/>
        </w:rPr>
        <w:t>5</w:t>
      </w:r>
      <w:r w:rsidR="00DC45D3" w:rsidRPr="00C07360">
        <w:rPr>
          <w:rFonts w:asciiTheme="minorHAnsi" w:hAnsiTheme="minorHAnsi" w:cstheme="minorHAnsi"/>
        </w:rPr>
        <w:t xml:space="preserve"> </w:t>
      </w:r>
      <w:r w:rsidR="00100C36" w:rsidRPr="00C07360">
        <w:rPr>
          <w:rFonts w:asciiTheme="minorHAnsi" w:hAnsiTheme="minorHAnsi" w:cstheme="minorHAnsi"/>
        </w:rPr>
        <w:t xml:space="preserve">Cinquième </w:t>
      </w:r>
      <w:r w:rsidR="00DC45D3" w:rsidRPr="00C07360">
        <w:rPr>
          <w:rFonts w:asciiTheme="minorHAnsi" w:hAnsiTheme="minorHAnsi" w:cstheme="minorHAnsi"/>
        </w:rPr>
        <w:t>conclusion de l’état des lieux</w:t>
      </w:r>
      <w:bookmarkEnd w:id="114"/>
    </w:p>
    <w:p w14:paraId="20A267D5" w14:textId="77777777" w:rsidR="00DC45D3" w:rsidRPr="00C07360" w:rsidRDefault="00DC45D3" w:rsidP="00DC45D3">
      <w:pPr>
        <w:jc w:val="both"/>
        <w:rPr>
          <w:rFonts w:cstheme="minorHAnsi"/>
        </w:rPr>
      </w:pPr>
      <w:r w:rsidRPr="00C07360">
        <w:rPr>
          <w:rFonts w:cstheme="minorHAnsi"/>
        </w:rPr>
        <w:t>L’état des lieux du financement de l’éducation ne saurait être complet s’il n’avait pas passé en revue le financement formellement anticipé et effectivement reçu des institutions internationales, multilatérales et bilatérales. L’étude a pu obtenir des données de 2008 à 2017 sur le financement programmé au niveau international, soit sur une période de dix ans</w:t>
      </w:r>
      <w:r w:rsidR="00577FC2" w:rsidRPr="00C07360">
        <w:rPr>
          <w:rFonts w:cstheme="minorHAnsi"/>
        </w:rPr>
        <w:t xml:space="preserve"> environ</w:t>
      </w:r>
      <w:r w:rsidRPr="00C07360">
        <w:rPr>
          <w:rFonts w:cstheme="minorHAnsi"/>
        </w:rPr>
        <w:t xml:space="preserve">. Les montants promis par environ 8 organisations internationales bilatérales et multilatérales ont totalisé formellement </w:t>
      </w:r>
      <w:r w:rsidR="00577FC2" w:rsidRPr="00C07360">
        <w:rPr>
          <w:rFonts w:cstheme="minorHAnsi"/>
        </w:rPr>
        <w:t>35</w:t>
      </w:r>
      <w:r w:rsidRPr="00C07360">
        <w:rPr>
          <w:rFonts w:cstheme="minorHAnsi"/>
        </w:rPr>
        <w:t xml:space="preserve">9.25 millions de dollars. De ces montants </w:t>
      </w:r>
      <w:r w:rsidR="00FA6F10" w:rsidRPr="00C07360">
        <w:rPr>
          <w:rFonts w:cstheme="minorHAnsi"/>
        </w:rPr>
        <w:t>, les données obtenues par l’étude permettent de confirmer que 60% environ ont été</w:t>
      </w:r>
      <w:r w:rsidRPr="00C07360">
        <w:rPr>
          <w:rFonts w:cstheme="minorHAnsi"/>
        </w:rPr>
        <w:t xml:space="preserve"> décaissés jusqu’à 2017</w:t>
      </w:r>
      <w:r w:rsidR="00FA6F10" w:rsidRPr="00C07360">
        <w:rPr>
          <w:rFonts w:cstheme="minorHAnsi"/>
        </w:rPr>
        <w:t xml:space="preserve">, ce qui donne environ 20 </w:t>
      </w:r>
      <w:r w:rsidRPr="00C07360">
        <w:rPr>
          <w:rFonts w:cstheme="minorHAnsi"/>
        </w:rPr>
        <w:t xml:space="preserve"> millions de dollars par année.</w:t>
      </w:r>
    </w:p>
    <w:p w14:paraId="11760763" w14:textId="77777777" w:rsidR="00DC45D3" w:rsidRPr="00C07360" w:rsidRDefault="00DC45D3" w:rsidP="00DC45D3">
      <w:pPr>
        <w:jc w:val="both"/>
        <w:rPr>
          <w:rFonts w:cstheme="minorHAnsi"/>
        </w:rPr>
      </w:pPr>
      <w:r w:rsidRPr="00C07360">
        <w:rPr>
          <w:rFonts w:cstheme="minorHAnsi"/>
        </w:rPr>
        <w:t xml:space="preserve">S’il fallait se baser sur ces chiffres pour appuyer l’éducation en Haïti, </w:t>
      </w:r>
      <w:r w:rsidR="00FA6F10" w:rsidRPr="00C07360">
        <w:rPr>
          <w:rFonts w:cstheme="minorHAnsi"/>
        </w:rPr>
        <w:t>ces 20 millions serviraient à financer seulement 5% environ des déficits enregistrés</w:t>
      </w:r>
      <w:r w:rsidRPr="00C07360">
        <w:rPr>
          <w:rFonts w:cstheme="minorHAnsi"/>
        </w:rPr>
        <w:t>. D’abord, combler ce déficit pour une année avec ce niveau d’appui prendrait près de 26 ans pour ce faire. En suite dans l’hypothèse que cet appui était utilisé pour capitaliser</w:t>
      </w:r>
      <w:r w:rsidR="00FA5701">
        <w:rPr>
          <w:rFonts w:cstheme="minorHAnsi"/>
        </w:rPr>
        <w:t xml:space="preserve"> l’éducation</w:t>
      </w:r>
      <w:r w:rsidRPr="00C07360">
        <w:rPr>
          <w:rFonts w:cstheme="minorHAnsi"/>
        </w:rPr>
        <w:t xml:space="preserve">, il faudrait plusieurs fois la taille de cette enveloppe en raison du fait que les 30% de déficiences infrastructurelles enregistrées au niveau du secteur non public équivalent à deux fois le montant accordé à Haïti en 10 ans.  </w:t>
      </w:r>
    </w:p>
    <w:p w14:paraId="78060C7F" w14:textId="77777777" w:rsidR="00DC45D3" w:rsidRPr="00C07360" w:rsidRDefault="00DC45D3" w:rsidP="00DC45D3">
      <w:pPr>
        <w:jc w:val="both"/>
        <w:rPr>
          <w:rFonts w:cstheme="minorHAnsi"/>
        </w:rPr>
      </w:pPr>
      <w:r w:rsidRPr="00C07360">
        <w:rPr>
          <w:rFonts w:cstheme="minorHAnsi"/>
        </w:rPr>
        <w:t xml:space="preserve">Ceci amène à </w:t>
      </w:r>
      <w:r w:rsidR="00FA5701">
        <w:rPr>
          <w:rFonts w:cstheme="minorHAnsi"/>
        </w:rPr>
        <w:t xml:space="preserve">la conclusion </w:t>
      </w:r>
      <w:r w:rsidRPr="00C07360">
        <w:rPr>
          <w:rFonts w:cstheme="minorHAnsi"/>
        </w:rPr>
        <w:t>que l’</w:t>
      </w:r>
      <w:proofErr w:type="spellStart"/>
      <w:r w:rsidRPr="00C07360">
        <w:rPr>
          <w:rFonts w:cstheme="minorHAnsi"/>
        </w:rPr>
        <w:t>Etat</w:t>
      </w:r>
      <w:proofErr w:type="spellEnd"/>
      <w:r w:rsidRPr="00C07360">
        <w:rPr>
          <w:rFonts w:cstheme="minorHAnsi"/>
        </w:rPr>
        <w:t xml:space="preserve"> haïtien doit trouver une autre stratégie capable de propulser le secteur éducationnel au niveau qui doit lui permettre de jouer son rôle de fondation sociale de l’avenir économique du pays.</w:t>
      </w:r>
    </w:p>
    <w:p w14:paraId="1B1A526F" w14:textId="77777777" w:rsidR="00362A26" w:rsidRPr="00C07360" w:rsidRDefault="00362A26" w:rsidP="00A27D04">
      <w:pPr>
        <w:jc w:val="both"/>
        <w:rPr>
          <w:rFonts w:cstheme="minorHAnsi"/>
        </w:rPr>
      </w:pPr>
    </w:p>
    <w:p w14:paraId="5BD92E2F" w14:textId="77777777" w:rsidR="00A11286" w:rsidRPr="00C07360" w:rsidRDefault="00A11286">
      <w:pPr>
        <w:rPr>
          <w:rFonts w:cstheme="minorHAnsi"/>
        </w:rPr>
      </w:pPr>
      <w:r w:rsidRPr="00C07360">
        <w:rPr>
          <w:rFonts w:cstheme="minorHAnsi"/>
        </w:rPr>
        <w:br w:type="page"/>
      </w:r>
    </w:p>
    <w:p w14:paraId="35CDB451" w14:textId="77777777" w:rsidR="00A11286" w:rsidRPr="00C07360" w:rsidRDefault="00A11286" w:rsidP="00452DBC">
      <w:pPr>
        <w:pStyle w:val="Heading1"/>
        <w:rPr>
          <w:rFonts w:asciiTheme="minorHAnsi" w:hAnsiTheme="minorHAnsi" w:cstheme="minorHAnsi"/>
        </w:rPr>
      </w:pPr>
      <w:bookmarkStart w:id="115" w:name="_Toc521299227"/>
      <w:r w:rsidRPr="00C07360">
        <w:rPr>
          <w:rFonts w:asciiTheme="minorHAnsi" w:hAnsiTheme="minorHAnsi" w:cstheme="minorHAnsi"/>
        </w:rPr>
        <w:t>Chapitre VIII. Le système éducatif haïtien et de son financement revisité</w:t>
      </w:r>
      <w:bookmarkEnd w:id="115"/>
      <w:r w:rsidRPr="00C07360">
        <w:rPr>
          <w:rFonts w:asciiTheme="minorHAnsi" w:hAnsiTheme="minorHAnsi" w:cstheme="minorHAnsi"/>
        </w:rPr>
        <w:t xml:space="preserve"> </w:t>
      </w:r>
    </w:p>
    <w:p w14:paraId="2F8B48D7" w14:textId="77777777" w:rsidR="00A11286" w:rsidRPr="00C07360" w:rsidRDefault="00A11286" w:rsidP="00A11286">
      <w:pPr>
        <w:jc w:val="both"/>
        <w:rPr>
          <w:rFonts w:cstheme="minorHAnsi"/>
          <w:lang w:eastAsia="ja-JP"/>
        </w:rPr>
      </w:pPr>
    </w:p>
    <w:p w14:paraId="0D76298A" w14:textId="77777777" w:rsidR="00A11286" w:rsidRPr="00C07360" w:rsidRDefault="00A11286" w:rsidP="00A11286">
      <w:pPr>
        <w:jc w:val="both"/>
        <w:rPr>
          <w:rFonts w:cstheme="minorHAnsi"/>
        </w:rPr>
      </w:pPr>
      <w:r w:rsidRPr="00C07360">
        <w:rPr>
          <w:rFonts w:cstheme="minorHAnsi"/>
        </w:rPr>
        <w:t>Les travaux réalisés sur les sept précédents chapitres ont fait ressortir un ensemble de problématiques relatif :</w:t>
      </w:r>
    </w:p>
    <w:p w14:paraId="092446E9" w14:textId="77777777" w:rsidR="00A11286" w:rsidRPr="00C07360" w:rsidRDefault="00A11286" w:rsidP="00A11286">
      <w:pPr>
        <w:jc w:val="both"/>
        <w:rPr>
          <w:rFonts w:cstheme="minorHAnsi"/>
        </w:rPr>
      </w:pPr>
      <w:r w:rsidRPr="00C07360">
        <w:rPr>
          <w:rFonts w:cstheme="minorHAnsi"/>
        </w:rPr>
        <w:t>1. Au rôle de l’éducation dans le développement socio-économique</w:t>
      </w:r>
    </w:p>
    <w:p w14:paraId="4FC11FD3" w14:textId="77777777" w:rsidR="00A11286" w:rsidRPr="00C07360" w:rsidRDefault="00A11286" w:rsidP="00A11286">
      <w:pPr>
        <w:jc w:val="both"/>
        <w:rPr>
          <w:rFonts w:cstheme="minorHAnsi"/>
        </w:rPr>
      </w:pPr>
      <w:r w:rsidRPr="00C07360">
        <w:rPr>
          <w:rFonts w:cstheme="minorHAnsi"/>
        </w:rPr>
        <w:t>2.  Au poids des dépenses publiques dans l’éducation d’un pays</w:t>
      </w:r>
    </w:p>
    <w:p w14:paraId="3EEED0EC" w14:textId="77777777" w:rsidR="00A11286" w:rsidRPr="00C07360" w:rsidRDefault="00A11286" w:rsidP="00A11286">
      <w:pPr>
        <w:jc w:val="both"/>
        <w:rPr>
          <w:rFonts w:cstheme="minorHAnsi"/>
        </w:rPr>
      </w:pPr>
      <w:r w:rsidRPr="00C07360">
        <w:rPr>
          <w:rFonts w:cstheme="minorHAnsi"/>
        </w:rPr>
        <w:t>3.  Aux dépenses de l’</w:t>
      </w:r>
      <w:proofErr w:type="spellStart"/>
      <w:r w:rsidRPr="00C07360">
        <w:rPr>
          <w:rFonts w:cstheme="minorHAnsi"/>
        </w:rPr>
        <w:t>Etat</w:t>
      </w:r>
      <w:proofErr w:type="spellEnd"/>
      <w:r w:rsidRPr="00C07360">
        <w:rPr>
          <w:rFonts w:cstheme="minorHAnsi"/>
        </w:rPr>
        <w:t xml:space="preserve"> Haïtien dans le secteur public de l’éducation</w:t>
      </w:r>
    </w:p>
    <w:p w14:paraId="6AD1BD75" w14:textId="77777777" w:rsidR="00A11286" w:rsidRPr="00C07360" w:rsidRDefault="00A11286" w:rsidP="00A11286">
      <w:pPr>
        <w:jc w:val="both"/>
        <w:rPr>
          <w:rFonts w:cstheme="minorHAnsi"/>
        </w:rPr>
      </w:pPr>
      <w:r w:rsidRPr="00C07360">
        <w:rPr>
          <w:rFonts w:cstheme="minorHAnsi"/>
        </w:rPr>
        <w:t>4. Aux dépenses consenties par les parents  dans le financement du secteur non public de l’éducation</w:t>
      </w:r>
    </w:p>
    <w:p w14:paraId="0B5E1589" w14:textId="77777777" w:rsidR="00A11286" w:rsidRPr="00C07360" w:rsidRDefault="00A11286" w:rsidP="00A11286">
      <w:pPr>
        <w:jc w:val="both"/>
        <w:rPr>
          <w:rFonts w:cstheme="minorHAnsi"/>
        </w:rPr>
      </w:pPr>
      <w:r w:rsidRPr="00C07360">
        <w:rPr>
          <w:rFonts w:cstheme="minorHAnsi"/>
        </w:rPr>
        <w:t>5. Au financement externe rendu disponible par l’</w:t>
      </w:r>
      <w:r w:rsidR="00DB6423">
        <w:rPr>
          <w:rFonts w:cstheme="minorHAnsi"/>
        </w:rPr>
        <w:t xml:space="preserve">APD </w:t>
      </w:r>
    </w:p>
    <w:p w14:paraId="336CEF21" w14:textId="77777777" w:rsidR="00A11286" w:rsidRPr="00C07360" w:rsidRDefault="00A11286" w:rsidP="00A11286">
      <w:pPr>
        <w:jc w:val="both"/>
        <w:rPr>
          <w:rFonts w:cstheme="minorHAnsi"/>
        </w:rPr>
      </w:pPr>
    </w:p>
    <w:p w14:paraId="751E8DF7" w14:textId="77777777" w:rsidR="00A11286" w:rsidRPr="00C07360" w:rsidRDefault="00A11286" w:rsidP="00452DBC">
      <w:pPr>
        <w:pStyle w:val="Heading2"/>
        <w:rPr>
          <w:rFonts w:asciiTheme="minorHAnsi" w:hAnsiTheme="minorHAnsi" w:cstheme="minorHAnsi"/>
        </w:rPr>
      </w:pPr>
      <w:bookmarkStart w:id="116" w:name="_Toc521299228"/>
      <w:r w:rsidRPr="00C07360">
        <w:rPr>
          <w:rFonts w:asciiTheme="minorHAnsi" w:hAnsiTheme="minorHAnsi" w:cstheme="minorHAnsi"/>
        </w:rPr>
        <w:t>8.1 Du diagnostic stratégique du système</w:t>
      </w:r>
      <w:bookmarkEnd w:id="116"/>
    </w:p>
    <w:p w14:paraId="303939C9" w14:textId="77777777" w:rsidR="00FB7B6E" w:rsidRDefault="00FB7B6E" w:rsidP="00A11286">
      <w:pPr>
        <w:jc w:val="both"/>
        <w:rPr>
          <w:rFonts w:cstheme="minorHAnsi"/>
        </w:rPr>
      </w:pPr>
    </w:p>
    <w:p w14:paraId="1E6AB401" w14:textId="77777777" w:rsidR="00A11286" w:rsidRPr="00C07360" w:rsidRDefault="00A11286" w:rsidP="00A11286">
      <w:pPr>
        <w:jc w:val="both"/>
        <w:rPr>
          <w:rFonts w:cstheme="minorHAnsi"/>
        </w:rPr>
      </w:pPr>
      <w:r w:rsidRPr="00C07360">
        <w:rPr>
          <w:rFonts w:cstheme="minorHAnsi"/>
        </w:rPr>
        <w:t xml:space="preserve">En conclusion de cet ensemble de questions soulevées et des investigations effectuées, l’étude est parvenue à la compréhension que le système éducatif confronte de sérieuses difficultés </w:t>
      </w:r>
      <w:r w:rsidR="003850A8">
        <w:rPr>
          <w:rFonts w:cstheme="minorHAnsi"/>
        </w:rPr>
        <w:t xml:space="preserve">de dysfonctionnement et de mauvaises allocations de ressources </w:t>
      </w:r>
      <w:r w:rsidRPr="00C07360">
        <w:rPr>
          <w:rFonts w:cstheme="minorHAnsi"/>
        </w:rPr>
        <w:t>qui peuvent être déclinées comme suit :</w:t>
      </w:r>
    </w:p>
    <w:p w14:paraId="7E8857FC" w14:textId="77777777" w:rsidR="00A11286" w:rsidRPr="00C07360" w:rsidRDefault="00A11286" w:rsidP="00A11286">
      <w:pPr>
        <w:jc w:val="both"/>
        <w:rPr>
          <w:rFonts w:cstheme="minorHAnsi"/>
        </w:rPr>
      </w:pPr>
      <w:r w:rsidRPr="00C07360">
        <w:rPr>
          <w:rFonts w:cstheme="minorHAnsi"/>
        </w:rPr>
        <w:t xml:space="preserve">1. </w:t>
      </w:r>
      <w:r w:rsidRPr="00C07360">
        <w:rPr>
          <w:rFonts w:cstheme="minorHAnsi"/>
          <w:b/>
        </w:rPr>
        <w:t>Sur le plan stratégique, le système fonctionne malgré lui à deux vitesses.</w:t>
      </w:r>
      <w:r w:rsidRPr="00C07360">
        <w:rPr>
          <w:rFonts w:cstheme="minorHAnsi"/>
        </w:rPr>
        <w:t xml:space="preserve"> Formellement, il est piloté par  le MENFP qui assure sa direction tant en  règlementation qu’en enseignement; informellement cependant, le MENFP administre deux secteurs : un secteur public, un non public. Dans la pratique, l’</w:t>
      </w:r>
      <w:proofErr w:type="spellStart"/>
      <w:r w:rsidRPr="00C07360">
        <w:rPr>
          <w:rFonts w:cstheme="minorHAnsi"/>
        </w:rPr>
        <w:t>Etat</w:t>
      </w:r>
      <w:proofErr w:type="spellEnd"/>
      <w:r w:rsidRPr="00C07360">
        <w:rPr>
          <w:rFonts w:cstheme="minorHAnsi"/>
        </w:rPr>
        <w:t xml:space="preserve"> dirige les ressources publiques vers le secteur public et laisse se développer un secteur non public qui devient majoritaire dans le pays mais qui ne bénéficie pas de ressources pour supporter son fonctionnement et sa capitalisation</w:t>
      </w:r>
      <w:r w:rsidR="00FB7B6E">
        <w:rPr>
          <w:rFonts w:cstheme="minorHAnsi"/>
        </w:rPr>
        <w:t> :</w:t>
      </w:r>
      <w:r w:rsidRPr="00C07360">
        <w:rPr>
          <w:rFonts w:cstheme="minorHAnsi"/>
        </w:rPr>
        <w:t xml:space="preserve"> il est donc </w:t>
      </w:r>
      <w:r w:rsidR="00FB7B6E">
        <w:rPr>
          <w:rFonts w:cstheme="minorHAnsi"/>
        </w:rPr>
        <w:t xml:space="preserve">dénommé </w:t>
      </w:r>
      <w:r w:rsidRPr="00C07360">
        <w:rPr>
          <w:rFonts w:cstheme="minorHAnsi"/>
        </w:rPr>
        <w:t>le secteur privé</w:t>
      </w:r>
      <w:r w:rsidR="00FB7B6E">
        <w:rPr>
          <w:rFonts w:cstheme="minorHAnsi"/>
        </w:rPr>
        <w:t xml:space="preserve"> consigné</w:t>
      </w:r>
      <w:r w:rsidRPr="00C07360">
        <w:rPr>
          <w:rFonts w:cstheme="minorHAnsi"/>
        </w:rPr>
        <w:t xml:space="preserve"> d’ailleurs dans son organigramme </w:t>
      </w:r>
      <w:r w:rsidR="00DB6423">
        <w:rPr>
          <w:rFonts w:cstheme="minorHAnsi"/>
        </w:rPr>
        <w:t xml:space="preserve">par </w:t>
      </w:r>
      <w:r w:rsidRPr="00C07360">
        <w:rPr>
          <w:rFonts w:cstheme="minorHAnsi"/>
        </w:rPr>
        <w:t>l</w:t>
      </w:r>
      <w:r w:rsidR="00FB7B6E">
        <w:rPr>
          <w:rFonts w:cstheme="minorHAnsi"/>
        </w:rPr>
        <w:t>a</w:t>
      </w:r>
      <w:r w:rsidR="004A5E33">
        <w:rPr>
          <w:rFonts w:cstheme="minorHAnsi"/>
        </w:rPr>
        <w:t xml:space="preserve"> création de </w:t>
      </w:r>
      <w:r w:rsidRPr="00C07360">
        <w:rPr>
          <w:rFonts w:cstheme="minorHAnsi"/>
        </w:rPr>
        <w:t xml:space="preserve"> DAEP</w:t>
      </w:r>
      <w:r w:rsidR="00FB7B6E">
        <w:rPr>
          <w:rFonts w:cstheme="minorHAnsi"/>
        </w:rPr>
        <w:t xml:space="preserve"> (Direction d’appui à l’enseignement privé)</w:t>
      </w:r>
      <w:r w:rsidRPr="00C07360">
        <w:rPr>
          <w:rFonts w:cstheme="minorHAnsi"/>
        </w:rPr>
        <w:t>. Ce secteur non public est en effet abandonné à lui-même et au soin du financement des parents des élèves. Le problème ici résulte de l’existence de deux secteurs dont l</w:t>
      </w:r>
      <w:r w:rsidR="00C33613">
        <w:rPr>
          <w:rFonts w:cstheme="minorHAnsi"/>
        </w:rPr>
        <w:t xml:space="preserve">’un </w:t>
      </w:r>
      <w:r w:rsidRPr="00C07360">
        <w:rPr>
          <w:rFonts w:cstheme="minorHAnsi"/>
        </w:rPr>
        <w:t xml:space="preserve"> bénéficie du financement public</w:t>
      </w:r>
      <w:r w:rsidR="00C33613">
        <w:rPr>
          <w:rFonts w:cstheme="minorHAnsi"/>
        </w:rPr>
        <w:t xml:space="preserve"> et l’autre, 85%  en moyenne, est abandonné</w:t>
      </w:r>
      <w:r w:rsidRPr="00C07360">
        <w:rPr>
          <w:rFonts w:cstheme="minorHAnsi"/>
        </w:rPr>
        <w:t>.</w:t>
      </w:r>
      <w:r w:rsidR="00C33613">
        <w:rPr>
          <w:rFonts w:cstheme="minorHAnsi"/>
        </w:rPr>
        <w:t xml:space="preserve"> Est-ce  un choix conscient ou forcé ?</w:t>
      </w:r>
      <w:r w:rsidRPr="00C07360">
        <w:rPr>
          <w:rFonts w:cstheme="minorHAnsi"/>
        </w:rPr>
        <w:t xml:space="preserve"> </w:t>
      </w:r>
    </w:p>
    <w:p w14:paraId="4FA465A4" w14:textId="77777777" w:rsidR="00A11286" w:rsidRPr="00C07360" w:rsidRDefault="00A11286" w:rsidP="00A11286">
      <w:pPr>
        <w:jc w:val="both"/>
        <w:rPr>
          <w:rFonts w:cstheme="minorHAnsi"/>
        </w:rPr>
      </w:pPr>
      <w:r w:rsidRPr="00C07360">
        <w:rPr>
          <w:rFonts w:cstheme="minorHAnsi"/>
        </w:rPr>
        <w:t>2. Les ressources publiques investies dans l’éducation nationale sont insuffisantes puisqu’elles sont frappées par la dégradation de la situation économique des dernières années. Le PIB est en déclin et il en est de même des revenus par habitant.</w:t>
      </w:r>
      <w:r w:rsidR="003850A8">
        <w:rPr>
          <w:rFonts w:cstheme="minorHAnsi"/>
        </w:rPr>
        <w:t xml:space="preserve"> Celles qui sont disponibles </w:t>
      </w:r>
      <w:r w:rsidR="00274335">
        <w:rPr>
          <w:rFonts w:cstheme="minorHAnsi"/>
        </w:rPr>
        <w:t xml:space="preserve">sont </w:t>
      </w:r>
      <w:r w:rsidR="003850A8">
        <w:rPr>
          <w:rFonts w:cstheme="minorHAnsi"/>
        </w:rPr>
        <w:t xml:space="preserve">mal distribuées dans l’éducation : un secteur public en reçoit la quasi-totalité alors qu’un secteur non public en reçoit </w:t>
      </w:r>
      <w:r w:rsidR="00274335">
        <w:rPr>
          <w:rFonts w:cstheme="minorHAnsi"/>
        </w:rPr>
        <w:t>pratiquement</w:t>
      </w:r>
      <w:r w:rsidR="00DB6423">
        <w:rPr>
          <w:rFonts w:cstheme="minorHAnsi"/>
        </w:rPr>
        <w:t xml:space="preserve"> </w:t>
      </w:r>
      <w:r w:rsidR="00BD7E01">
        <w:rPr>
          <w:rFonts w:cstheme="minorHAnsi"/>
        </w:rPr>
        <w:t>rien des ressources publiques</w:t>
      </w:r>
      <w:r w:rsidR="00274335">
        <w:rPr>
          <w:rFonts w:cstheme="minorHAnsi"/>
        </w:rPr>
        <w:t xml:space="preserve">. </w:t>
      </w:r>
      <w:r w:rsidR="003850A8">
        <w:rPr>
          <w:rFonts w:cstheme="minorHAnsi"/>
        </w:rPr>
        <w:t xml:space="preserve"> </w:t>
      </w:r>
      <w:r w:rsidRPr="00C07360">
        <w:rPr>
          <w:rFonts w:cstheme="minorHAnsi"/>
        </w:rPr>
        <w:t xml:space="preserve"> L’éducation des enfants </w:t>
      </w:r>
      <w:r w:rsidR="00274335">
        <w:rPr>
          <w:rFonts w:cstheme="minorHAnsi"/>
        </w:rPr>
        <w:t xml:space="preserve">les moins favorisés </w:t>
      </w:r>
      <w:r w:rsidRPr="00C07360">
        <w:rPr>
          <w:rFonts w:cstheme="minorHAnsi"/>
        </w:rPr>
        <w:t xml:space="preserve">en pâtit directement </w:t>
      </w:r>
      <w:r w:rsidR="00274335">
        <w:rPr>
          <w:rFonts w:cstheme="minorHAnsi"/>
        </w:rPr>
        <w:t xml:space="preserve">et durement </w:t>
      </w:r>
      <w:r w:rsidRPr="00C07360">
        <w:rPr>
          <w:rFonts w:cstheme="minorHAnsi"/>
        </w:rPr>
        <w:t>en raison de la structuration du système</w:t>
      </w:r>
      <w:r w:rsidR="00C33613">
        <w:rPr>
          <w:rFonts w:cstheme="minorHAnsi"/>
        </w:rPr>
        <w:t>.</w:t>
      </w:r>
      <w:r w:rsidR="00E76C3E">
        <w:rPr>
          <w:rFonts w:cstheme="minorHAnsi"/>
        </w:rPr>
        <w:t xml:space="preserve"> De s</w:t>
      </w:r>
      <w:r w:rsidR="00E76C3E" w:rsidRPr="00E76C3E">
        <w:rPr>
          <w:rFonts w:cstheme="minorHAnsi"/>
        </w:rPr>
        <w:t>érieuses</w:t>
      </w:r>
      <w:r w:rsidR="00E76C3E" w:rsidRPr="00E76C3E">
        <w:rPr>
          <w:rFonts w:ascii="Arial" w:hAnsi="Arial" w:cs="Arial"/>
          <w:lang w:eastAsia="ja-JP"/>
        </w:rPr>
        <w:t xml:space="preserve">  </w:t>
      </w:r>
      <w:r w:rsidR="00E76C3E">
        <w:rPr>
          <w:rFonts w:cstheme="minorHAnsi"/>
        </w:rPr>
        <w:t xml:space="preserve"> distorsions  résultent de ce mode de gestion et sont à corriger pour accomplir tout progrès sur le plan de la qualité.</w:t>
      </w:r>
    </w:p>
    <w:p w14:paraId="70DC3199" w14:textId="77777777" w:rsidR="00A11286" w:rsidRPr="00C07360" w:rsidRDefault="00A11286" w:rsidP="00A11286">
      <w:pPr>
        <w:jc w:val="both"/>
        <w:rPr>
          <w:rFonts w:cstheme="minorHAnsi"/>
        </w:rPr>
      </w:pPr>
      <w:r w:rsidRPr="00C07360">
        <w:rPr>
          <w:rFonts w:cstheme="minorHAnsi"/>
        </w:rPr>
        <w:t>3. L’offre de l’éducation est fractionnée. Si la demande nationale de l’éducation est unifiée par les besoins de formation nécessaire pour le développement économique et social, l’offre est en revanche mal en point</w:t>
      </w:r>
      <w:r w:rsidR="00BD7E01">
        <w:rPr>
          <w:rFonts w:cstheme="minorHAnsi"/>
        </w:rPr>
        <w:t>.</w:t>
      </w:r>
      <w:r w:rsidRPr="00C07360">
        <w:rPr>
          <w:rFonts w:cstheme="minorHAnsi"/>
        </w:rPr>
        <w:t xml:space="preserve"> Au niveau du secteur public, 79% des infrastructures mises en place avec l’aide des ressources externes  sont considérées comme viables. On peut même ajouter certains programmes de formation  destinés prioritairement aux enseignants du secteur public, lesquels programmes  sont parfois étendus à tous les  enseignants</w:t>
      </w:r>
      <w:r w:rsidR="00BD7E01">
        <w:rPr>
          <w:rFonts w:cstheme="minorHAnsi"/>
        </w:rPr>
        <w:t xml:space="preserve"> du système.</w:t>
      </w:r>
      <w:r w:rsidRPr="00C07360">
        <w:rPr>
          <w:rFonts w:cstheme="minorHAnsi"/>
        </w:rPr>
        <w:t xml:space="preserve"> </w:t>
      </w:r>
    </w:p>
    <w:p w14:paraId="4A679F6F" w14:textId="77777777" w:rsidR="00A11286" w:rsidRPr="00C07360" w:rsidRDefault="00A11286" w:rsidP="00A11286">
      <w:pPr>
        <w:jc w:val="both"/>
        <w:rPr>
          <w:rFonts w:cstheme="minorHAnsi"/>
        </w:rPr>
      </w:pPr>
      <w:r w:rsidRPr="00C07360">
        <w:rPr>
          <w:rFonts w:cstheme="minorHAnsi"/>
        </w:rPr>
        <w:t xml:space="preserve">En revanche, au niveau du secteur non public, les écoles construites pour enseigner comptent pour 57% </w:t>
      </w:r>
      <w:r w:rsidR="00E76C3E">
        <w:rPr>
          <w:rFonts w:cstheme="minorHAnsi"/>
        </w:rPr>
        <w:t xml:space="preserve">du total </w:t>
      </w:r>
      <w:r w:rsidRPr="00C07360">
        <w:rPr>
          <w:rFonts w:cstheme="minorHAnsi"/>
        </w:rPr>
        <w:t xml:space="preserve">mais, mis à part les écoles congréganistes et les  bâtiments construits spécialement pour l’enseignement, la grande majorité de ces écoles sont de </w:t>
      </w:r>
      <w:r w:rsidR="00C33613">
        <w:rPr>
          <w:rFonts w:cstheme="minorHAnsi"/>
        </w:rPr>
        <w:t xml:space="preserve">niveau </w:t>
      </w:r>
      <w:r w:rsidRPr="00C07360">
        <w:rPr>
          <w:rFonts w:cstheme="minorHAnsi"/>
        </w:rPr>
        <w:t xml:space="preserve">inférieur, des hangars; du reste de l’offre, il faut compter 29% qui rencontrent aucun critère, dont les églises, les tentes et les tonnelles, les missions diverses ; le niveau des enseignants qui s’y trouvent est loin de répondre aux </w:t>
      </w:r>
      <w:r w:rsidR="00E76C3E">
        <w:rPr>
          <w:rFonts w:cstheme="minorHAnsi"/>
        </w:rPr>
        <w:t>exigences de qualification requise pour enseigner e</w:t>
      </w:r>
      <w:r w:rsidRPr="00C07360">
        <w:rPr>
          <w:rFonts w:cstheme="minorHAnsi"/>
        </w:rPr>
        <w:t xml:space="preserve">t la qualité de l’enseignement en fait les frais. </w:t>
      </w:r>
    </w:p>
    <w:p w14:paraId="045C520D" w14:textId="77777777" w:rsidR="00A11286" w:rsidRPr="00C07360" w:rsidRDefault="00A11286" w:rsidP="00A11286">
      <w:pPr>
        <w:jc w:val="both"/>
        <w:rPr>
          <w:rFonts w:cstheme="minorHAnsi"/>
        </w:rPr>
      </w:pPr>
      <w:r w:rsidRPr="00C07360">
        <w:rPr>
          <w:rFonts w:cstheme="minorHAnsi"/>
        </w:rPr>
        <w:t>4. La capitalisation du secteur public de l’éducation demeure inadéquate, malgré les efforts de l’</w:t>
      </w:r>
      <w:proofErr w:type="spellStart"/>
      <w:r w:rsidRPr="00C07360">
        <w:rPr>
          <w:rFonts w:cstheme="minorHAnsi"/>
        </w:rPr>
        <w:t>Etat</w:t>
      </w:r>
      <w:proofErr w:type="spellEnd"/>
      <w:r w:rsidRPr="00C07360">
        <w:rPr>
          <w:rFonts w:cstheme="minorHAnsi"/>
        </w:rPr>
        <w:t xml:space="preserve"> de programmer des investissements et même de mettre en place des programmes d’appui aux parents par les cantines scolaires et de subvention des ouvrages. Ces efforts sont loin de répondre à la demande totale provenant à la fois du secteur public et du secteur non public. En fait, ces ressources qui sont promises par l’extérieur ne sont généralement pas matérialisées. Certaines années, ces programmes sont exécutés à 0%, sauf pour les dépenses relevant du Trésor public, comme le programme de subvention de manuels scolaires en place depuis plus de 25 ans,  qui bon an mal an bénéficie d’un niveau de décaissement. </w:t>
      </w:r>
    </w:p>
    <w:p w14:paraId="64C45F56" w14:textId="77777777" w:rsidR="00A11286" w:rsidRPr="00C07360" w:rsidRDefault="00A11286" w:rsidP="00A11286">
      <w:pPr>
        <w:jc w:val="both"/>
        <w:rPr>
          <w:rFonts w:cstheme="minorHAnsi"/>
        </w:rPr>
      </w:pPr>
      <w:r w:rsidRPr="00C07360">
        <w:rPr>
          <w:rFonts w:cstheme="minorHAnsi"/>
        </w:rPr>
        <w:t xml:space="preserve">Ainsi ce qui est considéré comme le secteur public de l’éducation demeure lui aussi sous capitalisé et dans l’autre secteur appelé non public,   les structures en place dans sa majorité sont insuffisantes, inadéquates et  peuvent être classées hors norme. </w:t>
      </w:r>
    </w:p>
    <w:p w14:paraId="5C8A634C" w14:textId="77777777" w:rsidR="00A11286" w:rsidRPr="00C07360" w:rsidRDefault="00A11286" w:rsidP="00A11286">
      <w:pPr>
        <w:jc w:val="both"/>
        <w:rPr>
          <w:rFonts w:cstheme="minorHAnsi"/>
        </w:rPr>
      </w:pPr>
      <w:r w:rsidRPr="00C07360">
        <w:rPr>
          <w:rFonts w:cstheme="minorHAnsi"/>
        </w:rPr>
        <w:t>5. Le niveau de salaire des enseignants demeure très faible, selon la grille de salaire du MENFP, le plus gros salaire de l’instituteur de  l’enseignement fondamental est de 16 000 gourdes ou 245.15 dollars</w:t>
      </w:r>
      <w:r w:rsidR="00C33613">
        <w:rPr>
          <w:rStyle w:val="FootnoteReference"/>
          <w:rFonts w:cstheme="minorHAnsi"/>
        </w:rPr>
        <w:footnoteReference w:id="20"/>
      </w:r>
      <w:r w:rsidRPr="00C07360">
        <w:rPr>
          <w:rFonts w:cstheme="minorHAnsi"/>
        </w:rPr>
        <w:t xml:space="preserve"> le mois et de 31000 gourdes ou 477 dollars le mois pour le professeur à temps plein de l’enseignement secondaire. Ces salaires sont loin de pouvoir garantir une bonne  performance de ces maitres qui sont préoccupés par la gestion de l’existant. </w:t>
      </w:r>
    </w:p>
    <w:p w14:paraId="44103A85" w14:textId="77777777" w:rsidR="00A11286" w:rsidRPr="00C07360" w:rsidRDefault="00A11286" w:rsidP="00A11286">
      <w:pPr>
        <w:jc w:val="both"/>
        <w:rPr>
          <w:rFonts w:cstheme="minorHAnsi"/>
        </w:rPr>
      </w:pPr>
      <w:r w:rsidRPr="00C07360">
        <w:rPr>
          <w:rFonts w:cstheme="minorHAnsi"/>
        </w:rPr>
        <w:t xml:space="preserve">Quant au secteur non public, le  salaire moyen national de l’école fondamental est de 10,460 gourdes et celui du secondaire est de 27 000 gourdes, pratiquement le  même niveau que celui du secteur public.  </w:t>
      </w:r>
    </w:p>
    <w:p w14:paraId="3DA1C6F9" w14:textId="77777777" w:rsidR="00A11286" w:rsidRPr="00C07360" w:rsidRDefault="00A11286" w:rsidP="00A11286">
      <w:pPr>
        <w:jc w:val="both"/>
        <w:rPr>
          <w:rFonts w:cstheme="minorHAnsi"/>
        </w:rPr>
      </w:pPr>
      <w:r w:rsidRPr="00C07360">
        <w:rPr>
          <w:rFonts w:cstheme="minorHAnsi"/>
        </w:rPr>
        <w:t xml:space="preserve">Ces différentes conclusions tirées des travaux réalisés dans les chapitres antérieurs sont celles pour lesquelles des stratégies doivent être élaborées </w:t>
      </w:r>
      <w:r w:rsidR="009B285E">
        <w:rPr>
          <w:rFonts w:cstheme="minorHAnsi"/>
        </w:rPr>
        <w:t>en vue de</w:t>
      </w:r>
      <w:r w:rsidRPr="00C07360">
        <w:rPr>
          <w:rFonts w:cstheme="minorHAnsi"/>
        </w:rPr>
        <w:t xml:space="preserve"> repenser l’éducation du pays et </w:t>
      </w:r>
      <w:r w:rsidR="009B285E">
        <w:rPr>
          <w:rFonts w:cstheme="minorHAnsi"/>
        </w:rPr>
        <w:t xml:space="preserve">en retour </w:t>
      </w:r>
      <w:r w:rsidRPr="00C07360">
        <w:rPr>
          <w:rFonts w:cstheme="minorHAnsi"/>
        </w:rPr>
        <w:t>rendre celui-ci apte à l</w:t>
      </w:r>
      <w:r w:rsidR="009B285E">
        <w:rPr>
          <w:rFonts w:cstheme="minorHAnsi"/>
        </w:rPr>
        <w:t xml:space="preserve">a </w:t>
      </w:r>
      <w:r w:rsidRPr="00C07360">
        <w:rPr>
          <w:rFonts w:cstheme="minorHAnsi"/>
        </w:rPr>
        <w:t xml:space="preserve">financer. </w:t>
      </w:r>
    </w:p>
    <w:p w14:paraId="025B2351" w14:textId="77777777" w:rsidR="00A11286" w:rsidRDefault="00A11286" w:rsidP="00A11286">
      <w:pPr>
        <w:jc w:val="both"/>
        <w:rPr>
          <w:rFonts w:cstheme="minorHAnsi"/>
        </w:rPr>
      </w:pPr>
    </w:p>
    <w:p w14:paraId="7D667A44" w14:textId="77777777" w:rsidR="00A11286" w:rsidRPr="00C07360" w:rsidRDefault="00A11286" w:rsidP="00452DBC">
      <w:pPr>
        <w:pStyle w:val="Heading3"/>
        <w:rPr>
          <w:rFonts w:asciiTheme="minorHAnsi" w:hAnsiTheme="minorHAnsi" w:cstheme="minorHAnsi"/>
        </w:rPr>
      </w:pPr>
      <w:bookmarkStart w:id="117" w:name="_Toc521299229"/>
      <w:r w:rsidRPr="00C07360">
        <w:rPr>
          <w:rFonts w:asciiTheme="minorHAnsi" w:hAnsiTheme="minorHAnsi" w:cstheme="minorHAnsi"/>
        </w:rPr>
        <w:t>8.1.1 Des éléments d’un diagnostic o</w:t>
      </w:r>
      <w:r w:rsidR="00452DBC" w:rsidRPr="00C07360">
        <w:rPr>
          <w:rFonts w:asciiTheme="minorHAnsi" w:hAnsiTheme="minorHAnsi" w:cstheme="minorHAnsi"/>
        </w:rPr>
        <w:t>pérationnel du système éducatif</w:t>
      </w:r>
      <w:r w:rsidRPr="00C07360">
        <w:rPr>
          <w:rFonts w:asciiTheme="minorHAnsi" w:hAnsiTheme="minorHAnsi" w:cstheme="minorHAnsi"/>
        </w:rPr>
        <w:t xml:space="preserve"> national</w:t>
      </w:r>
      <w:bookmarkEnd w:id="117"/>
      <w:r w:rsidRPr="00C07360">
        <w:rPr>
          <w:rFonts w:asciiTheme="minorHAnsi" w:hAnsiTheme="minorHAnsi" w:cstheme="minorHAnsi"/>
        </w:rPr>
        <w:t xml:space="preserve"> </w:t>
      </w:r>
    </w:p>
    <w:p w14:paraId="5F6D8A79" w14:textId="77777777" w:rsidR="00A11286" w:rsidRPr="00C07360" w:rsidRDefault="00A11286" w:rsidP="00A11286">
      <w:pPr>
        <w:jc w:val="both"/>
        <w:rPr>
          <w:rFonts w:cstheme="minorHAnsi"/>
        </w:rPr>
      </w:pPr>
      <w:r w:rsidRPr="00C07360">
        <w:rPr>
          <w:rFonts w:cstheme="minorHAnsi"/>
        </w:rPr>
        <w:t>Le recensement 2015-2016, les données</w:t>
      </w:r>
      <w:r w:rsidR="00452DBC" w:rsidRPr="00C07360">
        <w:rPr>
          <w:rFonts w:cstheme="minorHAnsi"/>
        </w:rPr>
        <w:t xml:space="preserve"> sur les finances publiques</w:t>
      </w:r>
      <w:r w:rsidRPr="00C07360">
        <w:rPr>
          <w:rFonts w:cstheme="minorHAnsi"/>
        </w:rPr>
        <w:t xml:space="preserve"> ainsi que celles tirées de l’IHSI fournissent des éléments d’un diagnostic opérationnel </w:t>
      </w:r>
      <w:r w:rsidR="00CB2A70">
        <w:rPr>
          <w:rFonts w:cstheme="minorHAnsi"/>
        </w:rPr>
        <w:t xml:space="preserve">sommaire </w:t>
      </w:r>
      <w:r w:rsidRPr="00C07360">
        <w:rPr>
          <w:rFonts w:cstheme="minorHAnsi"/>
        </w:rPr>
        <w:t>de la situation de l’éducation sous le triple angle</w:t>
      </w:r>
      <w:r w:rsidR="00CB2A70" w:rsidRPr="00C07360">
        <w:rPr>
          <w:rFonts w:cstheme="minorHAnsi"/>
        </w:rPr>
        <w:t xml:space="preserve"> financier</w:t>
      </w:r>
      <w:r w:rsidR="00CB2A70">
        <w:rPr>
          <w:rFonts w:cstheme="minorHAnsi"/>
        </w:rPr>
        <w:t>,</w:t>
      </w:r>
      <w:r w:rsidRPr="00C07360">
        <w:rPr>
          <w:rFonts w:cstheme="minorHAnsi"/>
        </w:rPr>
        <w:t xml:space="preserve"> de la qualité et de la capacité du pays à soutenir les services éducatifs. Dans le tableau </w:t>
      </w:r>
      <w:r w:rsidR="0096426B">
        <w:rPr>
          <w:rFonts w:cstheme="minorHAnsi"/>
        </w:rPr>
        <w:t>37</w:t>
      </w:r>
      <w:r w:rsidRPr="00C07360">
        <w:rPr>
          <w:rFonts w:cstheme="minorHAnsi"/>
        </w:rPr>
        <w:t>, il est présenté 15 indicateurs portant sur la population scolaire et sa démographie, les infrastructures disponibles et leur distribution, la situation économique et le financement de l’éducation.</w:t>
      </w:r>
    </w:p>
    <w:p w14:paraId="086639F9" w14:textId="77777777" w:rsidR="00A11286" w:rsidRPr="00C07360" w:rsidRDefault="00A11286" w:rsidP="00A11286">
      <w:pPr>
        <w:jc w:val="both"/>
        <w:rPr>
          <w:rFonts w:cstheme="minorHAnsi"/>
        </w:rPr>
      </w:pPr>
      <w:r w:rsidRPr="00C07360">
        <w:rPr>
          <w:rFonts w:cstheme="minorHAnsi"/>
        </w:rPr>
        <w:t>Ces différentes variables ont per</w:t>
      </w:r>
      <w:r w:rsidR="00452DBC" w:rsidRPr="00C07360">
        <w:rPr>
          <w:rFonts w:cstheme="minorHAnsi"/>
        </w:rPr>
        <w:t>mis de calculer des ratios</w:t>
      </w:r>
      <w:r w:rsidRPr="00C07360">
        <w:rPr>
          <w:rFonts w:cstheme="minorHAnsi"/>
        </w:rPr>
        <w:t xml:space="preserve"> qui servent à analyser schématiquement la situation de l’éd</w:t>
      </w:r>
      <w:r w:rsidR="00452DBC" w:rsidRPr="00C07360">
        <w:rPr>
          <w:rFonts w:cstheme="minorHAnsi"/>
        </w:rPr>
        <w:t xml:space="preserve">ucation  du pays. A cet effet, </w:t>
      </w:r>
      <w:r w:rsidRPr="00C07360">
        <w:rPr>
          <w:rFonts w:cstheme="minorHAnsi"/>
        </w:rPr>
        <w:t>on est amené à faire 5 observations importantes.</w:t>
      </w:r>
    </w:p>
    <w:p w14:paraId="54CABC27" w14:textId="77777777" w:rsidR="00A11286" w:rsidRPr="00C07360" w:rsidRDefault="00A11286" w:rsidP="00A11286">
      <w:pPr>
        <w:jc w:val="both"/>
        <w:rPr>
          <w:rFonts w:cstheme="minorHAnsi"/>
        </w:rPr>
      </w:pPr>
      <w:r w:rsidRPr="00C07360">
        <w:rPr>
          <w:rFonts w:cstheme="minorHAnsi"/>
        </w:rPr>
        <w:t xml:space="preserve">1. </w:t>
      </w:r>
      <w:r w:rsidRPr="00C07360">
        <w:rPr>
          <w:rFonts w:cstheme="minorHAnsi"/>
          <w:b/>
        </w:rPr>
        <w:t>La population scolarisée est plus importante que celle qui est scolarisable</w:t>
      </w:r>
      <w:r w:rsidRPr="00C07360">
        <w:rPr>
          <w:rFonts w:cstheme="minorHAnsi"/>
        </w:rPr>
        <w:t xml:space="preserve">.  Les données du recensement 2015-2016 montrent que la population scolarisée dépasse de 19% celle qui est scolarisable. Une telle constatation  en soit ne saurait être une mauvaise nouvelle. Mais elle cache cependant un phénomène subtil qui n’a pas l’air évident au premier regard. En fait, </w:t>
      </w:r>
      <w:r w:rsidR="0096426B">
        <w:rPr>
          <w:rFonts w:cstheme="minorHAnsi"/>
        </w:rPr>
        <w:t xml:space="preserve">elle </w:t>
      </w:r>
      <w:r w:rsidRPr="00C07360">
        <w:rPr>
          <w:rFonts w:cstheme="minorHAnsi"/>
        </w:rPr>
        <w:t xml:space="preserve">traduit les retards accusés par les enfants en âge d’aller à l’école qui n’ont pas pu le faire pour de multiples raisons sociales et économiques. Elle exprime aussi un taux de redoublement relativement élevé accusé par le système en place, redoublement encore imputable à des raisons sociales et économiques qui affectent la capacité d’assimilation des élèves. Tous ces phénomènes prendront la forme d’un taux élevé de déperdition d’environ 18% par année en phase secondaire,  qui aboutira à un faible nombre d’élèves à atteindre la phase finale des études et à un taux de réussite de moins de 45% aux examens de fin d’étude.    </w:t>
      </w:r>
    </w:p>
    <w:p w14:paraId="00A114F0" w14:textId="77777777" w:rsidR="00A11286" w:rsidRPr="00C07360" w:rsidRDefault="00A11286" w:rsidP="00A11286">
      <w:pPr>
        <w:jc w:val="both"/>
        <w:rPr>
          <w:rFonts w:cstheme="minorHAnsi"/>
        </w:rPr>
      </w:pPr>
      <w:r w:rsidRPr="00C07360">
        <w:rPr>
          <w:rFonts w:cstheme="minorHAnsi"/>
        </w:rPr>
        <w:t>Il faut souligner que le retard relevé dans le système</w:t>
      </w:r>
      <w:r w:rsidR="00CB2A70">
        <w:rPr>
          <w:rFonts w:cstheme="minorHAnsi"/>
        </w:rPr>
        <w:t>,</w:t>
      </w:r>
      <w:r w:rsidRPr="00C07360">
        <w:rPr>
          <w:rFonts w:cstheme="minorHAnsi"/>
        </w:rPr>
        <w:t xml:space="preserve"> surtout son taux de redoublement</w:t>
      </w:r>
      <w:r w:rsidR="00CB2A70">
        <w:rPr>
          <w:rFonts w:cstheme="minorHAnsi"/>
        </w:rPr>
        <w:t>,</w:t>
      </w:r>
      <w:r w:rsidRPr="00C07360">
        <w:rPr>
          <w:rFonts w:cstheme="minorHAnsi"/>
        </w:rPr>
        <w:t xml:space="preserve"> est l’expression du problème de la qualité dont il souffre, situation qui joue négativement sur les enfants défavorisés  en âge d’aller à l’école et sur les possibilités  pour eux d’atteindre les niveaux correspondant à leurs tranches d’âge. Les retards  enregistrés dans les progrès des enfants se répercutent en effet sur toute la société qui devient elle-même en retard de vitesse.</w:t>
      </w:r>
    </w:p>
    <w:p w14:paraId="3EACFCD3" w14:textId="77777777" w:rsidR="00A11286" w:rsidRPr="00AD39B4" w:rsidRDefault="00AD39B4" w:rsidP="00AD39B4">
      <w:pPr>
        <w:pStyle w:val="Caption"/>
        <w:jc w:val="center"/>
        <w:rPr>
          <w:rFonts w:cstheme="minorHAnsi"/>
          <w:sz w:val="32"/>
          <w:szCs w:val="20"/>
        </w:rPr>
      </w:pPr>
      <w:bookmarkStart w:id="118" w:name="_Toc521256184"/>
      <w:r w:rsidRPr="00AD39B4">
        <w:rPr>
          <w:sz w:val="22"/>
        </w:rPr>
        <w:t xml:space="preserve">Tableau </w:t>
      </w:r>
      <w:r w:rsidRPr="00AD39B4">
        <w:rPr>
          <w:sz w:val="22"/>
        </w:rPr>
        <w:fldChar w:fldCharType="begin"/>
      </w:r>
      <w:r w:rsidRPr="00AD39B4">
        <w:rPr>
          <w:sz w:val="22"/>
        </w:rPr>
        <w:instrText xml:space="preserve"> SEQ Tableau \* ARABIC </w:instrText>
      </w:r>
      <w:r w:rsidRPr="00AD39B4">
        <w:rPr>
          <w:sz w:val="22"/>
        </w:rPr>
        <w:fldChar w:fldCharType="separate"/>
      </w:r>
      <w:r w:rsidR="000729C9">
        <w:rPr>
          <w:noProof/>
          <w:sz w:val="22"/>
        </w:rPr>
        <w:t>37</w:t>
      </w:r>
      <w:r w:rsidRPr="00AD39B4">
        <w:rPr>
          <w:sz w:val="22"/>
        </w:rPr>
        <w:fldChar w:fldCharType="end"/>
      </w:r>
      <w:r w:rsidRPr="00AD39B4">
        <w:rPr>
          <w:sz w:val="22"/>
        </w:rPr>
        <w:t>. Ratios et indicateurs de mesure de qualité et de capacité</w:t>
      </w:r>
      <w:bookmarkEnd w:id="118"/>
    </w:p>
    <w:tbl>
      <w:tblPr>
        <w:tblW w:w="7836" w:type="dxa"/>
        <w:tblInd w:w="939" w:type="dxa"/>
        <w:tblCellMar>
          <w:left w:w="70" w:type="dxa"/>
          <w:right w:w="70" w:type="dxa"/>
        </w:tblCellMar>
        <w:tblLook w:val="04A0" w:firstRow="1" w:lastRow="0" w:firstColumn="1" w:lastColumn="0" w:noHBand="0" w:noVBand="1"/>
      </w:tblPr>
      <w:tblGrid>
        <w:gridCol w:w="1684"/>
        <w:gridCol w:w="1296"/>
        <w:gridCol w:w="344"/>
        <w:gridCol w:w="3217"/>
        <w:gridCol w:w="1295"/>
      </w:tblGrid>
      <w:tr w:rsidR="00A11286" w:rsidRPr="00C07360" w14:paraId="17650B80" w14:textId="77777777" w:rsidTr="009B285E">
        <w:trPr>
          <w:trHeight w:val="258"/>
        </w:trPr>
        <w:tc>
          <w:tcPr>
            <w:tcW w:w="1684" w:type="dxa"/>
            <w:tcBorders>
              <w:top w:val="single" w:sz="4" w:space="0" w:color="auto"/>
              <w:left w:val="nil"/>
              <w:bottom w:val="single" w:sz="4" w:space="0" w:color="auto"/>
              <w:right w:val="nil"/>
            </w:tcBorders>
            <w:shd w:val="clear" w:color="auto" w:fill="auto"/>
            <w:noWrap/>
            <w:vAlign w:val="bottom"/>
            <w:hideMark/>
          </w:tcPr>
          <w:p w14:paraId="0D6C08FE" w14:textId="77777777" w:rsidR="00A11286" w:rsidRPr="00C07360" w:rsidRDefault="00A11286" w:rsidP="00A11286">
            <w:pPr>
              <w:spacing w:after="0" w:line="240" w:lineRule="auto"/>
              <w:jc w:val="both"/>
              <w:rPr>
                <w:rFonts w:eastAsia="Times New Roman" w:cstheme="minorHAnsi"/>
                <w:color w:val="000000"/>
                <w:lang w:eastAsia="fr-FR"/>
              </w:rPr>
            </w:pPr>
            <w:r w:rsidRPr="00C07360">
              <w:rPr>
                <w:rFonts w:eastAsia="Times New Roman" w:cstheme="minorHAnsi"/>
                <w:color w:val="000000"/>
                <w:lang w:eastAsia="fr-FR"/>
              </w:rPr>
              <w:t> </w:t>
            </w:r>
          </w:p>
        </w:tc>
        <w:tc>
          <w:tcPr>
            <w:tcW w:w="1296" w:type="dxa"/>
            <w:tcBorders>
              <w:top w:val="single" w:sz="4" w:space="0" w:color="auto"/>
              <w:left w:val="nil"/>
              <w:bottom w:val="single" w:sz="4" w:space="0" w:color="auto"/>
              <w:right w:val="nil"/>
            </w:tcBorders>
            <w:shd w:val="clear" w:color="auto" w:fill="auto"/>
            <w:noWrap/>
            <w:vAlign w:val="bottom"/>
            <w:hideMark/>
          </w:tcPr>
          <w:p w14:paraId="04A1AB27" w14:textId="77777777" w:rsidR="00A11286" w:rsidRPr="00C07360" w:rsidRDefault="00A11286" w:rsidP="00A11286">
            <w:pPr>
              <w:spacing w:after="0" w:line="240" w:lineRule="auto"/>
              <w:jc w:val="both"/>
              <w:rPr>
                <w:rFonts w:eastAsia="Times New Roman" w:cstheme="minorHAnsi"/>
                <w:color w:val="000000"/>
                <w:lang w:eastAsia="fr-FR"/>
              </w:rPr>
            </w:pPr>
            <w:r w:rsidRPr="00C07360">
              <w:rPr>
                <w:rFonts w:eastAsia="Times New Roman" w:cstheme="minorHAnsi"/>
                <w:color w:val="000000"/>
                <w:lang w:eastAsia="fr-FR"/>
              </w:rPr>
              <w:t> </w:t>
            </w:r>
          </w:p>
        </w:tc>
        <w:tc>
          <w:tcPr>
            <w:tcW w:w="344" w:type="dxa"/>
            <w:tcBorders>
              <w:top w:val="single" w:sz="4" w:space="0" w:color="auto"/>
              <w:left w:val="nil"/>
              <w:bottom w:val="single" w:sz="4" w:space="0" w:color="auto"/>
              <w:right w:val="nil"/>
            </w:tcBorders>
            <w:shd w:val="clear" w:color="auto" w:fill="auto"/>
            <w:noWrap/>
            <w:vAlign w:val="bottom"/>
            <w:hideMark/>
          </w:tcPr>
          <w:p w14:paraId="492FB775" w14:textId="77777777" w:rsidR="00A11286" w:rsidRPr="00C07360" w:rsidRDefault="00A11286" w:rsidP="00A11286">
            <w:pPr>
              <w:spacing w:after="0" w:line="240" w:lineRule="auto"/>
              <w:jc w:val="both"/>
              <w:rPr>
                <w:rFonts w:eastAsia="Times New Roman" w:cstheme="minorHAnsi"/>
                <w:color w:val="000000"/>
                <w:lang w:eastAsia="fr-FR"/>
              </w:rPr>
            </w:pPr>
            <w:r w:rsidRPr="00C07360">
              <w:rPr>
                <w:rFonts w:eastAsia="Times New Roman" w:cstheme="minorHAnsi"/>
                <w:color w:val="000000"/>
                <w:lang w:eastAsia="fr-FR"/>
              </w:rPr>
              <w:t> </w:t>
            </w:r>
          </w:p>
        </w:tc>
        <w:tc>
          <w:tcPr>
            <w:tcW w:w="3217" w:type="dxa"/>
            <w:tcBorders>
              <w:top w:val="single" w:sz="4" w:space="0" w:color="auto"/>
              <w:left w:val="nil"/>
              <w:bottom w:val="single" w:sz="4" w:space="0" w:color="auto"/>
              <w:right w:val="nil"/>
            </w:tcBorders>
            <w:shd w:val="clear" w:color="auto" w:fill="auto"/>
            <w:noWrap/>
            <w:vAlign w:val="bottom"/>
            <w:hideMark/>
          </w:tcPr>
          <w:p w14:paraId="469DD780" w14:textId="77777777" w:rsidR="00A11286" w:rsidRPr="00C07360" w:rsidRDefault="00A11286" w:rsidP="00A11286">
            <w:pPr>
              <w:spacing w:after="0" w:line="240" w:lineRule="auto"/>
              <w:jc w:val="both"/>
              <w:rPr>
                <w:rFonts w:eastAsia="Times New Roman" w:cstheme="minorHAnsi"/>
                <w:color w:val="000000"/>
                <w:lang w:eastAsia="fr-FR"/>
              </w:rPr>
            </w:pPr>
            <w:r w:rsidRPr="00C07360">
              <w:rPr>
                <w:rFonts w:eastAsia="Times New Roman" w:cstheme="minorHAnsi"/>
                <w:color w:val="000000"/>
                <w:lang w:eastAsia="fr-FR"/>
              </w:rPr>
              <w:t> </w:t>
            </w:r>
          </w:p>
        </w:tc>
        <w:tc>
          <w:tcPr>
            <w:tcW w:w="1295" w:type="dxa"/>
            <w:tcBorders>
              <w:top w:val="single" w:sz="4" w:space="0" w:color="auto"/>
              <w:left w:val="nil"/>
              <w:bottom w:val="single" w:sz="4" w:space="0" w:color="auto"/>
              <w:right w:val="nil"/>
            </w:tcBorders>
            <w:shd w:val="clear" w:color="auto" w:fill="auto"/>
            <w:noWrap/>
            <w:vAlign w:val="bottom"/>
            <w:hideMark/>
          </w:tcPr>
          <w:p w14:paraId="306114BB" w14:textId="77777777" w:rsidR="00A11286" w:rsidRPr="00C07360" w:rsidRDefault="00A11286" w:rsidP="00A11286">
            <w:pPr>
              <w:spacing w:after="0" w:line="240" w:lineRule="auto"/>
              <w:jc w:val="both"/>
              <w:rPr>
                <w:rFonts w:eastAsia="Times New Roman" w:cstheme="minorHAnsi"/>
                <w:color w:val="000000"/>
                <w:lang w:eastAsia="fr-FR"/>
              </w:rPr>
            </w:pPr>
            <w:r w:rsidRPr="00C07360">
              <w:rPr>
                <w:rFonts w:eastAsia="Times New Roman" w:cstheme="minorHAnsi"/>
                <w:color w:val="000000"/>
                <w:lang w:eastAsia="fr-FR"/>
              </w:rPr>
              <w:t> </w:t>
            </w:r>
          </w:p>
        </w:tc>
      </w:tr>
      <w:tr w:rsidR="00A11286" w:rsidRPr="00C07360" w14:paraId="416ACD9F" w14:textId="77777777" w:rsidTr="009B285E">
        <w:trPr>
          <w:trHeight w:val="258"/>
        </w:trPr>
        <w:tc>
          <w:tcPr>
            <w:tcW w:w="2980" w:type="dxa"/>
            <w:gridSpan w:val="2"/>
            <w:tcBorders>
              <w:top w:val="nil"/>
              <w:left w:val="nil"/>
              <w:bottom w:val="nil"/>
              <w:right w:val="nil"/>
            </w:tcBorders>
            <w:shd w:val="clear" w:color="auto" w:fill="auto"/>
            <w:noWrap/>
            <w:vAlign w:val="bottom"/>
            <w:hideMark/>
          </w:tcPr>
          <w:p w14:paraId="1A76DE81" w14:textId="77777777" w:rsidR="00A11286" w:rsidRPr="00C07360" w:rsidRDefault="00A11286" w:rsidP="00A11286">
            <w:pPr>
              <w:spacing w:after="0" w:line="240" w:lineRule="auto"/>
              <w:jc w:val="both"/>
              <w:rPr>
                <w:rFonts w:eastAsia="Times New Roman" w:cstheme="minorHAnsi"/>
                <w:color w:val="000000"/>
                <w:lang w:eastAsia="fr-FR"/>
              </w:rPr>
            </w:pPr>
            <w:r w:rsidRPr="00C07360">
              <w:rPr>
                <w:rFonts w:eastAsia="Times New Roman" w:cstheme="minorHAnsi"/>
                <w:color w:val="000000"/>
                <w:lang w:eastAsia="fr-FR"/>
              </w:rPr>
              <w:t>Indicateurs d'évaluation</w:t>
            </w:r>
          </w:p>
        </w:tc>
        <w:tc>
          <w:tcPr>
            <w:tcW w:w="344" w:type="dxa"/>
            <w:tcBorders>
              <w:top w:val="nil"/>
              <w:left w:val="nil"/>
              <w:bottom w:val="nil"/>
              <w:right w:val="nil"/>
            </w:tcBorders>
            <w:shd w:val="clear" w:color="auto" w:fill="auto"/>
            <w:noWrap/>
            <w:vAlign w:val="bottom"/>
            <w:hideMark/>
          </w:tcPr>
          <w:p w14:paraId="5D42CCC2" w14:textId="77777777" w:rsidR="00A11286" w:rsidRPr="00C07360" w:rsidRDefault="00A11286" w:rsidP="00A11286">
            <w:pPr>
              <w:spacing w:after="0" w:line="240" w:lineRule="auto"/>
              <w:jc w:val="both"/>
              <w:rPr>
                <w:rFonts w:eastAsia="Times New Roman" w:cstheme="minorHAnsi"/>
                <w:color w:val="000000"/>
                <w:lang w:eastAsia="fr-FR"/>
              </w:rPr>
            </w:pPr>
          </w:p>
        </w:tc>
        <w:tc>
          <w:tcPr>
            <w:tcW w:w="3217" w:type="dxa"/>
            <w:tcBorders>
              <w:top w:val="nil"/>
              <w:left w:val="nil"/>
              <w:bottom w:val="nil"/>
              <w:right w:val="nil"/>
            </w:tcBorders>
            <w:shd w:val="clear" w:color="auto" w:fill="auto"/>
            <w:noWrap/>
            <w:vAlign w:val="bottom"/>
            <w:hideMark/>
          </w:tcPr>
          <w:p w14:paraId="66B61CC5" w14:textId="77777777" w:rsidR="00A11286" w:rsidRPr="00C07360" w:rsidRDefault="00A11286" w:rsidP="00A11286">
            <w:pPr>
              <w:spacing w:after="0" w:line="240" w:lineRule="auto"/>
              <w:jc w:val="both"/>
              <w:rPr>
                <w:rFonts w:eastAsia="Times New Roman" w:cstheme="minorHAnsi"/>
                <w:color w:val="000000"/>
                <w:lang w:eastAsia="fr-FR"/>
              </w:rPr>
            </w:pPr>
            <w:r w:rsidRPr="00C07360">
              <w:rPr>
                <w:rFonts w:eastAsia="Times New Roman" w:cstheme="minorHAnsi"/>
                <w:color w:val="000000"/>
                <w:lang w:eastAsia="fr-FR"/>
              </w:rPr>
              <w:t>Des ratios</w:t>
            </w:r>
          </w:p>
        </w:tc>
        <w:tc>
          <w:tcPr>
            <w:tcW w:w="1295" w:type="dxa"/>
            <w:tcBorders>
              <w:top w:val="nil"/>
              <w:left w:val="nil"/>
              <w:bottom w:val="nil"/>
              <w:right w:val="nil"/>
            </w:tcBorders>
            <w:shd w:val="clear" w:color="auto" w:fill="auto"/>
            <w:noWrap/>
            <w:vAlign w:val="bottom"/>
            <w:hideMark/>
          </w:tcPr>
          <w:p w14:paraId="737A99CA" w14:textId="77777777" w:rsidR="00A11286" w:rsidRPr="00C07360" w:rsidRDefault="00A11286" w:rsidP="00A11286">
            <w:pPr>
              <w:spacing w:after="0" w:line="240" w:lineRule="auto"/>
              <w:jc w:val="both"/>
              <w:rPr>
                <w:rFonts w:eastAsia="Times New Roman" w:cstheme="minorHAnsi"/>
                <w:color w:val="000000"/>
                <w:lang w:eastAsia="fr-FR"/>
              </w:rPr>
            </w:pPr>
            <w:r w:rsidRPr="00C07360">
              <w:rPr>
                <w:rFonts w:eastAsia="Times New Roman" w:cstheme="minorHAnsi"/>
                <w:color w:val="000000"/>
                <w:lang w:eastAsia="fr-FR"/>
              </w:rPr>
              <w:t>%</w:t>
            </w:r>
          </w:p>
        </w:tc>
      </w:tr>
      <w:tr w:rsidR="00A11286" w:rsidRPr="00C07360" w14:paraId="5C90EBFC" w14:textId="77777777" w:rsidTr="009B285E">
        <w:trPr>
          <w:trHeight w:val="258"/>
        </w:trPr>
        <w:tc>
          <w:tcPr>
            <w:tcW w:w="1684" w:type="dxa"/>
            <w:tcBorders>
              <w:top w:val="nil"/>
              <w:left w:val="nil"/>
              <w:bottom w:val="nil"/>
              <w:right w:val="nil"/>
            </w:tcBorders>
            <w:shd w:val="clear" w:color="auto" w:fill="auto"/>
            <w:noWrap/>
            <w:vAlign w:val="bottom"/>
            <w:hideMark/>
          </w:tcPr>
          <w:p w14:paraId="395F34B0" w14:textId="77777777" w:rsidR="00A11286" w:rsidRPr="00C07360" w:rsidRDefault="00A11286" w:rsidP="00A11286">
            <w:pPr>
              <w:spacing w:after="0" w:line="240" w:lineRule="auto"/>
              <w:jc w:val="both"/>
              <w:rPr>
                <w:rFonts w:eastAsia="Times New Roman" w:cstheme="minorHAnsi"/>
                <w:color w:val="000000"/>
                <w:lang w:eastAsia="fr-FR"/>
              </w:rPr>
            </w:pPr>
            <w:r w:rsidRPr="00C07360">
              <w:rPr>
                <w:rFonts w:eastAsia="Times New Roman" w:cstheme="minorHAnsi"/>
                <w:color w:val="000000"/>
                <w:lang w:eastAsia="fr-FR"/>
              </w:rPr>
              <w:t>POPSCOSAB</w:t>
            </w:r>
          </w:p>
        </w:tc>
        <w:tc>
          <w:tcPr>
            <w:tcW w:w="1296" w:type="dxa"/>
            <w:tcBorders>
              <w:top w:val="nil"/>
              <w:left w:val="nil"/>
              <w:bottom w:val="nil"/>
              <w:right w:val="nil"/>
            </w:tcBorders>
            <w:shd w:val="clear" w:color="auto" w:fill="auto"/>
            <w:noWrap/>
            <w:vAlign w:val="bottom"/>
            <w:hideMark/>
          </w:tcPr>
          <w:p w14:paraId="14751B4F" w14:textId="77777777" w:rsidR="00A11286" w:rsidRPr="00C07360" w:rsidRDefault="00A11286" w:rsidP="00A11286">
            <w:pPr>
              <w:spacing w:after="0" w:line="240" w:lineRule="auto"/>
              <w:jc w:val="both"/>
              <w:rPr>
                <w:rFonts w:eastAsia="Times New Roman" w:cstheme="minorHAnsi"/>
                <w:color w:val="000000"/>
                <w:lang w:eastAsia="fr-FR"/>
              </w:rPr>
            </w:pPr>
            <w:r w:rsidRPr="00C07360">
              <w:rPr>
                <w:rFonts w:eastAsia="Times New Roman" w:cstheme="minorHAnsi"/>
                <w:color w:val="000000"/>
                <w:lang w:eastAsia="fr-FR"/>
              </w:rPr>
              <w:t>3,777,434</w:t>
            </w:r>
          </w:p>
        </w:tc>
        <w:tc>
          <w:tcPr>
            <w:tcW w:w="344" w:type="dxa"/>
            <w:tcBorders>
              <w:top w:val="nil"/>
              <w:left w:val="nil"/>
              <w:bottom w:val="nil"/>
              <w:right w:val="nil"/>
            </w:tcBorders>
            <w:shd w:val="clear" w:color="auto" w:fill="auto"/>
            <w:noWrap/>
            <w:vAlign w:val="bottom"/>
            <w:hideMark/>
          </w:tcPr>
          <w:p w14:paraId="6BA5513B" w14:textId="77777777" w:rsidR="00A11286" w:rsidRPr="00C07360" w:rsidRDefault="00A11286" w:rsidP="00A11286">
            <w:pPr>
              <w:spacing w:after="0" w:line="240" w:lineRule="auto"/>
              <w:jc w:val="both"/>
              <w:rPr>
                <w:rFonts w:eastAsia="Times New Roman" w:cstheme="minorHAnsi"/>
                <w:color w:val="000000"/>
                <w:lang w:eastAsia="fr-FR"/>
              </w:rPr>
            </w:pPr>
          </w:p>
        </w:tc>
        <w:tc>
          <w:tcPr>
            <w:tcW w:w="3217" w:type="dxa"/>
            <w:tcBorders>
              <w:top w:val="nil"/>
              <w:left w:val="nil"/>
              <w:bottom w:val="nil"/>
              <w:right w:val="nil"/>
            </w:tcBorders>
            <w:shd w:val="clear" w:color="auto" w:fill="auto"/>
            <w:noWrap/>
            <w:vAlign w:val="bottom"/>
            <w:hideMark/>
          </w:tcPr>
          <w:p w14:paraId="402A32BA" w14:textId="77777777" w:rsidR="00A11286" w:rsidRPr="00C07360" w:rsidRDefault="00A11286" w:rsidP="00A11286">
            <w:pPr>
              <w:spacing w:after="0" w:line="240" w:lineRule="auto"/>
              <w:jc w:val="both"/>
              <w:rPr>
                <w:rFonts w:eastAsia="Times New Roman" w:cstheme="minorHAnsi"/>
                <w:sz w:val="20"/>
                <w:szCs w:val="20"/>
                <w:lang w:eastAsia="fr-FR"/>
              </w:rPr>
            </w:pPr>
          </w:p>
        </w:tc>
        <w:tc>
          <w:tcPr>
            <w:tcW w:w="1295" w:type="dxa"/>
            <w:tcBorders>
              <w:top w:val="nil"/>
              <w:left w:val="nil"/>
              <w:bottom w:val="nil"/>
              <w:right w:val="nil"/>
            </w:tcBorders>
            <w:shd w:val="clear" w:color="auto" w:fill="auto"/>
            <w:noWrap/>
            <w:vAlign w:val="bottom"/>
            <w:hideMark/>
          </w:tcPr>
          <w:p w14:paraId="2DE8F1CC" w14:textId="77777777" w:rsidR="00A11286" w:rsidRPr="00C07360" w:rsidRDefault="00A11286" w:rsidP="00A11286">
            <w:pPr>
              <w:spacing w:after="0" w:line="240" w:lineRule="auto"/>
              <w:jc w:val="both"/>
              <w:rPr>
                <w:rFonts w:eastAsia="Times New Roman" w:cstheme="minorHAnsi"/>
                <w:sz w:val="20"/>
                <w:szCs w:val="20"/>
                <w:lang w:eastAsia="fr-FR"/>
              </w:rPr>
            </w:pPr>
          </w:p>
        </w:tc>
      </w:tr>
      <w:tr w:rsidR="00A11286" w:rsidRPr="00C07360" w14:paraId="50EC658D" w14:textId="77777777" w:rsidTr="009B285E">
        <w:trPr>
          <w:trHeight w:val="258"/>
        </w:trPr>
        <w:tc>
          <w:tcPr>
            <w:tcW w:w="1684" w:type="dxa"/>
            <w:tcBorders>
              <w:top w:val="nil"/>
              <w:left w:val="nil"/>
              <w:bottom w:val="nil"/>
              <w:right w:val="nil"/>
            </w:tcBorders>
            <w:shd w:val="clear" w:color="auto" w:fill="auto"/>
            <w:noWrap/>
            <w:vAlign w:val="bottom"/>
            <w:hideMark/>
          </w:tcPr>
          <w:p w14:paraId="3EBA0A53" w14:textId="77777777" w:rsidR="00A11286" w:rsidRPr="00C07360" w:rsidRDefault="00A11286" w:rsidP="00A11286">
            <w:pPr>
              <w:spacing w:after="0" w:line="240" w:lineRule="auto"/>
              <w:jc w:val="both"/>
              <w:rPr>
                <w:rFonts w:eastAsia="Times New Roman" w:cstheme="minorHAnsi"/>
                <w:color w:val="000000"/>
                <w:lang w:eastAsia="fr-FR"/>
              </w:rPr>
            </w:pPr>
            <w:r w:rsidRPr="00C07360">
              <w:rPr>
                <w:rFonts w:eastAsia="Times New Roman" w:cstheme="minorHAnsi"/>
                <w:color w:val="000000"/>
                <w:lang w:eastAsia="fr-FR"/>
              </w:rPr>
              <w:t>POP SCOSE</w:t>
            </w:r>
          </w:p>
        </w:tc>
        <w:tc>
          <w:tcPr>
            <w:tcW w:w="1296" w:type="dxa"/>
            <w:tcBorders>
              <w:top w:val="nil"/>
              <w:left w:val="nil"/>
              <w:bottom w:val="nil"/>
              <w:right w:val="nil"/>
            </w:tcBorders>
            <w:shd w:val="clear" w:color="auto" w:fill="auto"/>
            <w:noWrap/>
            <w:vAlign w:val="bottom"/>
            <w:hideMark/>
          </w:tcPr>
          <w:p w14:paraId="022ADB96" w14:textId="77777777" w:rsidR="00A11286" w:rsidRPr="00C07360" w:rsidRDefault="00A11286" w:rsidP="00A11286">
            <w:pPr>
              <w:spacing w:after="0" w:line="240" w:lineRule="auto"/>
              <w:jc w:val="both"/>
              <w:rPr>
                <w:rFonts w:eastAsia="Times New Roman" w:cstheme="minorHAnsi"/>
                <w:color w:val="000000"/>
                <w:lang w:eastAsia="fr-FR"/>
              </w:rPr>
            </w:pPr>
            <w:r w:rsidRPr="00C07360">
              <w:rPr>
                <w:rFonts w:eastAsia="Times New Roman" w:cstheme="minorHAnsi"/>
                <w:color w:val="000000"/>
                <w:lang w:eastAsia="fr-FR"/>
              </w:rPr>
              <w:t>4,501,168</w:t>
            </w:r>
          </w:p>
        </w:tc>
        <w:tc>
          <w:tcPr>
            <w:tcW w:w="344" w:type="dxa"/>
            <w:tcBorders>
              <w:top w:val="nil"/>
              <w:left w:val="nil"/>
              <w:bottom w:val="nil"/>
              <w:right w:val="nil"/>
            </w:tcBorders>
            <w:shd w:val="clear" w:color="auto" w:fill="auto"/>
            <w:noWrap/>
            <w:vAlign w:val="bottom"/>
            <w:hideMark/>
          </w:tcPr>
          <w:p w14:paraId="4136BD45" w14:textId="77777777" w:rsidR="00A11286" w:rsidRPr="00C07360" w:rsidRDefault="00A11286" w:rsidP="00A11286">
            <w:pPr>
              <w:spacing w:after="0" w:line="240" w:lineRule="auto"/>
              <w:jc w:val="both"/>
              <w:rPr>
                <w:rFonts w:eastAsia="Times New Roman" w:cstheme="minorHAnsi"/>
                <w:color w:val="000000"/>
                <w:lang w:eastAsia="fr-FR"/>
              </w:rPr>
            </w:pPr>
          </w:p>
        </w:tc>
        <w:tc>
          <w:tcPr>
            <w:tcW w:w="3217" w:type="dxa"/>
            <w:tcBorders>
              <w:top w:val="nil"/>
              <w:left w:val="nil"/>
              <w:bottom w:val="nil"/>
              <w:right w:val="nil"/>
            </w:tcBorders>
            <w:shd w:val="clear" w:color="auto" w:fill="auto"/>
            <w:noWrap/>
            <w:vAlign w:val="bottom"/>
            <w:hideMark/>
          </w:tcPr>
          <w:p w14:paraId="6C07C740" w14:textId="77777777" w:rsidR="00A11286" w:rsidRPr="00C07360" w:rsidRDefault="00A11286" w:rsidP="00A11286">
            <w:pPr>
              <w:spacing w:after="0" w:line="240" w:lineRule="auto"/>
              <w:jc w:val="both"/>
              <w:rPr>
                <w:rFonts w:eastAsia="Times New Roman" w:cstheme="minorHAnsi"/>
                <w:color w:val="000000"/>
                <w:lang w:eastAsia="fr-FR"/>
              </w:rPr>
            </w:pPr>
            <w:r w:rsidRPr="00C07360">
              <w:rPr>
                <w:rFonts w:eastAsia="Times New Roman" w:cstheme="minorHAnsi"/>
                <w:color w:val="000000"/>
                <w:lang w:eastAsia="fr-FR"/>
              </w:rPr>
              <w:t>SCOLARISE/SCOLARISAB</w:t>
            </w:r>
          </w:p>
        </w:tc>
        <w:tc>
          <w:tcPr>
            <w:tcW w:w="1295" w:type="dxa"/>
            <w:tcBorders>
              <w:top w:val="nil"/>
              <w:left w:val="nil"/>
              <w:bottom w:val="nil"/>
              <w:right w:val="nil"/>
            </w:tcBorders>
            <w:shd w:val="clear" w:color="auto" w:fill="auto"/>
            <w:noWrap/>
            <w:vAlign w:val="bottom"/>
            <w:hideMark/>
          </w:tcPr>
          <w:p w14:paraId="0173C22A" w14:textId="77777777" w:rsidR="00A11286" w:rsidRPr="00C07360" w:rsidRDefault="00A11286" w:rsidP="00A11286">
            <w:pPr>
              <w:spacing w:after="0" w:line="240" w:lineRule="auto"/>
              <w:jc w:val="both"/>
              <w:rPr>
                <w:rFonts w:eastAsia="Times New Roman" w:cstheme="minorHAnsi"/>
                <w:color w:val="000000"/>
                <w:lang w:eastAsia="fr-FR"/>
              </w:rPr>
            </w:pPr>
            <w:r w:rsidRPr="00C07360">
              <w:rPr>
                <w:rFonts w:eastAsia="Times New Roman" w:cstheme="minorHAnsi"/>
                <w:color w:val="000000"/>
                <w:lang w:eastAsia="fr-FR"/>
              </w:rPr>
              <w:t>119.16%</w:t>
            </w:r>
          </w:p>
        </w:tc>
      </w:tr>
      <w:tr w:rsidR="00A11286" w:rsidRPr="00C07360" w14:paraId="0E568C6A" w14:textId="77777777" w:rsidTr="009B285E">
        <w:trPr>
          <w:trHeight w:val="258"/>
        </w:trPr>
        <w:tc>
          <w:tcPr>
            <w:tcW w:w="1684" w:type="dxa"/>
            <w:tcBorders>
              <w:top w:val="nil"/>
              <w:left w:val="nil"/>
              <w:bottom w:val="nil"/>
              <w:right w:val="nil"/>
            </w:tcBorders>
            <w:shd w:val="clear" w:color="auto" w:fill="auto"/>
            <w:noWrap/>
            <w:vAlign w:val="bottom"/>
            <w:hideMark/>
          </w:tcPr>
          <w:p w14:paraId="1800B714" w14:textId="77777777" w:rsidR="00A11286" w:rsidRPr="00C07360" w:rsidRDefault="00A11286" w:rsidP="00A11286">
            <w:pPr>
              <w:spacing w:after="0" w:line="240" w:lineRule="auto"/>
              <w:jc w:val="both"/>
              <w:rPr>
                <w:rFonts w:eastAsia="Times New Roman" w:cstheme="minorHAnsi"/>
                <w:color w:val="000000"/>
                <w:lang w:eastAsia="fr-FR"/>
              </w:rPr>
            </w:pPr>
            <w:r w:rsidRPr="00C07360">
              <w:rPr>
                <w:rFonts w:eastAsia="Times New Roman" w:cstheme="minorHAnsi"/>
                <w:color w:val="000000"/>
                <w:lang w:eastAsia="fr-FR"/>
              </w:rPr>
              <w:t>POPURB</w:t>
            </w:r>
          </w:p>
        </w:tc>
        <w:tc>
          <w:tcPr>
            <w:tcW w:w="1296" w:type="dxa"/>
            <w:tcBorders>
              <w:top w:val="nil"/>
              <w:left w:val="nil"/>
              <w:bottom w:val="nil"/>
              <w:right w:val="nil"/>
            </w:tcBorders>
            <w:shd w:val="clear" w:color="auto" w:fill="auto"/>
            <w:noWrap/>
            <w:vAlign w:val="bottom"/>
            <w:hideMark/>
          </w:tcPr>
          <w:p w14:paraId="6E7C4BEF" w14:textId="77777777" w:rsidR="00A11286" w:rsidRPr="00C07360" w:rsidRDefault="00A11286" w:rsidP="00A11286">
            <w:pPr>
              <w:spacing w:after="0" w:line="240" w:lineRule="auto"/>
              <w:jc w:val="both"/>
              <w:rPr>
                <w:rFonts w:eastAsia="Times New Roman" w:cstheme="minorHAnsi"/>
                <w:color w:val="000000"/>
                <w:lang w:eastAsia="fr-FR"/>
              </w:rPr>
            </w:pPr>
            <w:r w:rsidRPr="00C07360">
              <w:rPr>
                <w:rFonts w:eastAsia="Times New Roman" w:cstheme="minorHAnsi"/>
                <w:color w:val="000000"/>
                <w:lang w:eastAsia="fr-FR"/>
              </w:rPr>
              <w:t>1,754,253</w:t>
            </w:r>
          </w:p>
        </w:tc>
        <w:tc>
          <w:tcPr>
            <w:tcW w:w="344" w:type="dxa"/>
            <w:tcBorders>
              <w:top w:val="nil"/>
              <w:left w:val="nil"/>
              <w:bottom w:val="nil"/>
              <w:right w:val="nil"/>
            </w:tcBorders>
            <w:shd w:val="clear" w:color="auto" w:fill="auto"/>
            <w:noWrap/>
            <w:vAlign w:val="bottom"/>
            <w:hideMark/>
          </w:tcPr>
          <w:p w14:paraId="317A0F94" w14:textId="77777777" w:rsidR="00A11286" w:rsidRPr="00C07360" w:rsidRDefault="00A11286" w:rsidP="00A11286">
            <w:pPr>
              <w:spacing w:after="0" w:line="240" w:lineRule="auto"/>
              <w:jc w:val="both"/>
              <w:rPr>
                <w:rFonts w:eastAsia="Times New Roman" w:cstheme="minorHAnsi"/>
                <w:color w:val="000000"/>
                <w:lang w:eastAsia="fr-FR"/>
              </w:rPr>
            </w:pPr>
          </w:p>
        </w:tc>
        <w:tc>
          <w:tcPr>
            <w:tcW w:w="3217" w:type="dxa"/>
            <w:tcBorders>
              <w:top w:val="nil"/>
              <w:left w:val="nil"/>
              <w:bottom w:val="nil"/>
              <w:right w:val="nil"/>
            </w:tcBorders>
            <w:shd w:val="clear" w:color="auto" w:fill="auto"/>
            <w:noWrap/>
            <w:vAlign w:val="bottom"/>
            <w:hideMark/>
          </w:tcPr>
          <w:p w14:paraId="32B46F11" w14:textId="77777777" w:rsidR="00A11286" w:rsidRPr="00C07360" w:rsidRDefault="00A11286" w:rsidP="00A11286">
            <w:pPr>
              <w:spacing w:after="0" w:line="240" w:lineRule="auto"/>
              <w:jc w:val="both"/>
              <w:rPr>
                <w:rFonts w:eastAsia="Times New Roman" w:cstheme="minorHAnsi"/>
                <w:color w:val="000000"/>
                <w:lang w:eastAsia="fr-FR"/>
              </w:rPr>
            </w:pPr>
            <w:r w:rsidRPr="00C07360">
              <w:rPr>
                <w:rFonts w:eastAsia="Times New Roman" w:cstheme="minorHAnsi"/>
                <w:color w:val="000000"/>
                <w:lang w:eastAsia="fr-FR"/>
              </w:rPr>
              <w:t>POPURB/POPRURAL</w:t>
            </w:r>
          </w:p>
        </w:tc>
        <w:tc>
          <w:tcPr>
            <w:tcW w:w="1295" w:type="dxa"/>
            <w:tcBorders>
              <w:top w:val="nil"/>
              <w:left w:val="nil"/>
              <w:bottom w:val="nil"/>
              <w:right w:val="nil"/>
            </w:tcBorders>
            <w:shd w:val="clear" w:color="auto" w:fill="auto"/>
            <w:noWrap/>
            <w:vAlign w:val="bottom"/>
            <w:hideMark/>
          </w:tcPr>
          <w:p w14:paraId="4F15B1E5" w14:textId="77777777" w:rsidR="00A11286" w:rsidRPr="00C07360" w:rsidRDefault="00A11286" w:rsidP="00A11286">
            <w:pPr>
              <w:spacing w:after="0" w:line="240" w:lineRule="auto"/>
              <w:jc w:val="both"/>
              <w:rPr>
                <w:rFonts w:eastAsia="Times New Roman" w:cstheme="minorHAnsi"/>
                <w:color w:val="000000"/>
                <w:lang w:eastAsia="fr-FR"/>
              </w:rPr>
            </w:pPr>
            <w:r w:rsidRPr="00C07360">
              <w:rPr>
                <w:rFonts w:eastAsia="Times New Roman" w:cstheme="minorHAnsi"/>
                <w:color w:val="000000"/>
                <w:lang w:eastAsia="fr-FR"/>
              </w:rPr>
              <w:t>100.84%</w:t>
            </w:r>
          </w:p>
        </w:tc>
      </w:tr>
      <w:tr w:rsidR="00A11286" w:rsidRPr="00C07360" w14:paraId="56024AFC" w14:textId="77777777" w:rsidTr="009B285E">
        <w:trPr>
          <w:trHeight w:val="258"/>
        </w:trPr>
        <w:tc>
          <w:tcPr>
            <w:tcW w:w="1684" w:type="dxa"/>
            <w:tcBorders>
              <w:top w:val="nil"/>
              <w:left w:val="nil"/>
              <w:bottom w:val="nil"/>
              <w:right w:val="nil"/>
            </w:tcBorders>
            <w:shd w:val="clear" w:color="auto" w:fill="auto"/>
            <w:noWrap/>
            <w:vAlign w:val="bottom"/>
            <w:hideMark/>
          </w:tcPr>
          <w:p w14:paraId="29557967" w14:textId="77777777" w:rsidR="00A11286" w:rsidRPr="00C07360" w:rsidRDefault="00A11286" w:rsidP="00A11286">
            <w:pPr>
              <w:spacing w:after="0" w:line="240" w:lineRule="auto"/>
              <w:jc w:val="both"/>
              <w:rPr>
                <w:rFonts w:eastAsia="Times New Roman" w:cstheme="minorHAnsi"/>
                <w:color w:val="000000"/>
                <w:lang w:eastAsia="fr-FR"/>
              </w:rPr>
            </w:pPr>
            <w:r w:rsidRPr="00C07360">
              <w:rPr>
                <w:rFonts w:eastAsia="Times New Roman" w:cstheme="minorHAnsi"/>
                <w:color w:val="000000"/>
                <w:lang w:eastAsia="fr-FR"/>
              </w:rPr>
              <w:t>POPRURAL</w:t>
            </w:r>
          </w:p>
        </w:tc>
        <w:tc>
          <w:tcPr>
            <w:tcW w:w="1296" w:type="dxa"/>
            <w:tcBorders>
              <w:top w:val="nil"/>
              <w:left w:val="nil"/>
              <w:bottom w:val="nil"/>
              <w:right w:val="nil"/>
            </w:tcBorders>
            <w:shd w:val="clear" w:color="auto" w:fill="auto"/>
            <w:noWrap/>
            <w:vAlign w:val="bottom"/>
            <w:hideMark/>
          </w:tcPr>
          <w:p w14:paraId="4F1F356A" w14:textId="77777777" w:rsidR="00A11286" w:rsidRPr="00C07360" w:rsidRDefault="00A11286" w:rsidP="00A11286">
            <w:pPr>
              <w:spacing w:after="0" w:line="240" w:lineRule="auto"/>
              <w:jc w:val="both"/>
              <w:rPr>
                <w:rFonts w:eastAsia="Times New Roman" w:cstheme="minorHAnsi"/>
                <w:color w:val="000000"/>
                <w:lang w:eastAsia="fr-FR"/>
              </w:rPr>
            </w:pPr>
            <w:r w:rsidRPr="00C07360">
              <w:rPr>
                <w:rFonts w:eastAsia="Times New Roman" w:cstheme="minorHAnsi"/>
                <w:color w:val="000000"/>
                <w:lang w:eastAsia="fr-FR"/>
              </w:rPr>
              <w:t>1,739,609</w:t>
            </w:r>
          </w:p>
        </w:tc>
        <w:tc>
          <w:tcPr>
            <w:tcW w:w="344" w:type="dxa"/>
            <w:tcBorders>
              <w:top w:val="nil"/>
              <w:left w:val="nil"/>
              <w:bottom w:val="nil"/>
              <w:right w:val="nil"/>
            </w:tcBorders>
            <w:shd w:val="clear" w:color="auto" w:fill="auto"/>
            <w:noWrap/>
            <w:vAlign w:val="bottom"/>
            <w:hideMark/>
          </w:tcPr>
          <w:p w14:paraId="7B510AE8" w14:textId="77777777" w:rsidR="00A11286" w:rsidRPr="00C07360" w:rsidRDefault="00A11286" w:rsidP="00A11286">
            <w:pPr>
              <w:spacing w:after="0" w:line="240" w:lineRule="auto"/>
              <w:jc w:val="both"/>
              <w:rPr>
                <w:rFonts w:eastAsia="Times New Roman" w:cstheme="minorHAnsi"/>
                <w:color w:val="000000"/>
                <w:lang w:eastAsia="fr-FR"/>
              </w:rPr>
            </w:pPr>
          </w:p>
        </w:tc>
        <w:tc>
          <w:tcPr>
            <w:tcW w:w="3217" w:type="dxa"/>
            <w:tcBorders>
              <w:top w:val="nil"/>
              <w:left w:val="nil"/>
              <w:bottom w:val="nil"/>
              <w:right w:val="nil"/>
            </w:tcBorders>
            <w:shd w:val="clear" w:color="auto" w:fill="auto"/>
            <w:noWrap/>
            <w:vAlign w:val="bottom"/>
            <w:hideMark/>
          </w:tcPr>
          <w:p w14:paraId="6F1C5998" w14:textId="77777777" w:rsidR="00A11286" w:rsidRPr="00C07360" w:rsidRDefault="00A11286" w:rsidP="00A11286">
            <w:pPr>
              <w:spacing w:after="0" w:line="240" w:lineRule="auto"/>
              <w:jc w:val="both"/>
              <w:rPr>
                <w:rFonts w:eastAsia="Times New Roman" w:cstheme="minorHAnsi"/>
                <w:color w:val="000000"/>
                <w:lang w:eastAsia="fr-FR"/>
              </w:rPr>
            </w:pPr>
            <w:r w:rsidRPr="00C07360">
              <w:rPr>
                <w:rFonts w:eastAsia="Times New Roman" w:cstheme="minorHAnsi"/>
                <w:color w:val="000000"/>
                <w:lang w:eastAsia="fr-FR"/>
              </w:rPr>
              <w:t>REUSSIS/PARTEXFIN</w:t>
            </w:r>
          </w:p>
        </w:tc>
        <w:tc>
          <w:tcPr>
            <w:tcW w:w="1295" w:type="dxa"/>
            <w:tcBorders>
              <w:top w:val="nil"/>
              <w:left w:val="nil"/>
              <w:bottom w:val="nil"/>
              <w:right w:val="nil"/>
            </w:tcBorders>
            <w:shd w:val="clear" w:color="auto" w:fill="auto"/>
            <w:noWrap/>
            <w:vAlign w:val="bottom"/>
            <w:hideMark/>
          </w:tcPr>
          <w:p w14:paraId="2DA60B0A" w14:textId="77777777" w:rsidR="00A11286" w:rsidRPr="00C07360" w:rsidRDefault="00A11286" w:rsidP="00A11286">
            <w:pPr>
              <w:spacing w:after="0" w:line="240" w:lineRule="auto"/>
              <w:jc w:val="both"/>
              <w:rPr>
                <w:rFonts w:eastAsia="Times New Roman" w:cstheme="minorHAnsi"/>
                <w:color w:val="000000"/>
                <w:lang w:eastAsia="fr-FR"/>
              </w:rPr>
            </w:pPr>
            <w:r w:rsidRPr="00C07360">
              <w:rPr>
                <w:rFonts w:eastAsia="Times New Roman" w:cstheme="minorHAnsi"/>
                <w:color w:val="000000"/>
                <w:lang w:eastAsia="fr-FR"/>
              </w:rPr>
              <w:t>44.83%</w:t>
            </w:r>
          </w:p>
        </w:tc>
      </w:tr>
      <w:tr w:rsidR="00A11286" w:rsidRPr="00C07360" w14:paraId="5235E042" w14:textId="77777777" w:rsidTr="009B285E">
        <w:trPr>
          <w:trHeight w:val="258"/>
        </w:trPr>
        <w:tc>
          <w:tcPr>
            <w:tcW w:w="1684" w:type="dxa"/>
            <w:tcBorders>
              <w:top w:val="nil"/>
              <w:left w:val="nil"/>
              <w:bottom w:val="nil"/>
              <w:right w:val="nil"/>
            </w:tcBorders>
            <w:shd w:val="clear" w:color="auto" w:fill="auto"/>
            <w:noWrap/>
            <w:vAlign w:val="bottom"/>
            <w:hideMark/>
          </w:tcPr>
          <w:p w14:paraId="310382E9" w14:textId="77777777" w:rsidR="00A11286" w:rsidRPr="00C07360" w:rsidRDefault="00A11286" w:rsidP="00A11286">
            <w:pPr>
              <w:spacing w:after="0" w:line="240" w:lineRule="auto"/>
              <w:jc w:val="both"/>
              <w:rPr>
                <w:rFonts w:eastAsia="Times New Roman" w:cstheme="minorHAnsi"/>
                <w:color w:val="000000"/>
                <w:lang w:eastAsia="fr-FR"/>
              </w:rPr>
            </w:pPr>
            <w:r w:rsidRPr="00C07360">
              <w:rPr>
                <w:rFonts w:eastAsia="Times New Roman" w:cstheme="minorHAnsi"/>
                <w:color w:val="000000"/>
                <w:lang w:eastAsia="fr-FR"/>
              </w:rPr>
              <w:t>PARTEXFIN</w:t>
            </w:r>
          </w:p>
        </w:tc>
        <w:tc>
          <w:tcPr>
            <w:tcW w:w="1296" w:type="dxa"/>
            <w:tcBorders>
              <w:top w:val="nil"/>
              <w:left w:val="nil"/>
              <w:bottom w:val="nil"/>
              <w:right w:val="nil"/>
            </w:tcBorders>
            <w:shd w:val="clear" w:color="auto" w:fill="auto"/>
            <w:noWrap/>
            <w:vAlign w:val="bottom"/>
            <w:hideMark/>
          </w:tcPr>
          <w:p w14:paraId="6EC1E48E" w14:textId="77777777" w:rsidR="00A11286" w:rsidRPr="00C07360" w:rsidRDefault="00A11286" w:rsidP="00A11286">
            <w:pPr>
              <w:spacing w:after="0" w:line="240" w:lineRule="auto"/>
              <w:jc w:val="both"/>
              <w:rPr>
                <w:rFonts w:eastAsia="Times New Roman" w:cstheme="minorHAnsi"/>
                <w:color w:val="000000"/>
                <w:lang w:eastAsia="fr-FR"/>
              </w:rPr>
            </w:pPr>
            <w:r w:rsidRPr="00C07360">
              <w:rPr>
                <w:rFonts w:eastAsia="Times New Roman" w:cstheme="minorHAnsi"/>
                <w:color w:val="000000"/>
                <w:lang w:eastAsia="fr-FR"/>
              </w:rPr>
              <w:t>111,491</w:t>
            </w:r>
          </w:p>
        </w:tc>
        <w:tc>
          <w:tcPr>
            <w:tcW w:w="344" w:type="dxa"/>
            <w:tcBorders>
              <w:top w:val="nil"/>
              <w:left w:val="nil"/>
              <w:bottom w:val="nil"/>
              <w:right w:val="nil"/>
            </w:tcBorders>
            <w:shd w:val="clear" w:color="auto" w:fill="auto"/>
            <w:noWrap/>
            <w:vAlign w:val="bottom"/>
            <w:hideMark/>
          </w:tcPr>
          <w:p w14:paraId="1F6A1978" w14:textId="77777777" w:rsidR="00A11286" w:rsidRPr="00C07360" w:rsidRDefault="00A11286" w:rsidP="00A11286">
            <w:pPr>
              <w:spacing w:after="0" w:line="240" w:lineRule="auto"/>
              <w:jc w:val="both"/>
              <w:rPr>
                <w:rFonts w:eastAsia="Times New Roman" w:cstheme="minorHAnsi"/>
                <w:color w:val="000000"/>
                <w:lang w:eastAsia="fr-FR"/>
              </w:rPr>
            </w:pPr>
          </w:p>
        </w:tc>
        <w:tc>
          <w:tcPr>
            <w:tcW w:w="3217" w:type="dxa"/>
            <w:tcBorders>
              <w:top w:val="nil"/>
              <w:left w:val="nil"/>
              <w:bottom w:val="nil"/>
              <w:right w:val="nil"/>
            </w:tcBorders>
            <w:shd w:val="clear" w:color="auto" w:fill="auto"/>
            <w:noWrap/>
            <w:vAlign w:val="bottom"/>
            <w:hideMark/>
          </w:tcPr>
          <w:p w14:paraId="445FCA10" w14:textId="77777777" w:rsidR="00A11286" w:rsidRPr="00C07360" w:rsidRDefault="00A11286" w:rsidP="00A11286">
            <w:pPr>
              <w:spacing w:after="0" w:line="240" w:lineRule="auto"/>
              <w:jc w:val="both"/>
              <w:rPr>
                <w:rFonts w:eastAsia="Times New Roman" w:cstheme="minorHAnsi"/>
                <w:color w:val="000000"/>
                <w:lang w:eastAsia="fr-FR"/>
              </w:rPr>
            </w:pPr>
            <w:r w:rsidRPr="00C07360">
              <w:rPr>
                <w:rFonts w:eastAsia="Times New Roman" w:cstheme="minorHAnsi"/>
                <w:color w:val="000000"/>
                <w:lang w:eastAsia="fr-FR"/>
              </w:rPr>
              <w:t>INFRAURB/TOTINFRA</w:t>
            </w:r>
          </w:p>
        </w:tc>
        <w:tc>
          <w:tcPr>
            <w:tcW w:w="1295" w:type="dxa"/>
            <w:tcBorders>
              <w:top w:val="nil"/>
              <w:left w:val="nil"/>
              <w:bottom w:val="nil"/>
              <w:right w:val="nil"/>
            </w:tcBorders>
            <w:shd w:val="clear" w:color="auto" w:fill="auto"/>
            <w:noWrap/>
            <w:vAlign w:val="bottom"/>
            <w:hideMark/>
          </w:tcPr>
          <w:p w14:paraId="29D7ADDE" w14:textId="77777777" w:rsidR="00A11286" w:rsidRPr="00C07360" w:rsidRDefault="00A11286" w:rsidP="00A11286">
            <w:pPr>
              <w:spacing w:after="0" w:line="240" w:lineRule="auto"/>
              <w:jc w:val="both"/>
              <w:rPr>
                <w:rFonts w:eastAsia="Times New Roman" w:cstheme="minorHAnsi"/>
                <w:color w:val="000000"/>
                <w:lang w:eastAsia="fr-FR"/>
              </w:rPr>
            </w:pPr>
            <w:r w:rsidRPr="00C07360">
              <w:rPr>
                <w:rFonts w:eastAsia="Times New Roman" w:cstheme="minorHAnsi"/>
                <w:color w:val="000000"/>
                <w:lang w:eastAsia="fr-FR"/>
              </w:rPr>
              <w:t>42.40%</w:t>
            </w:r>
          </w:p>
        </w:tc>
      </w:tr>
      <w:tr w:rsidR="00A11286" w:rsidRPr="00C07360" w14:paraId="34502384" w14:textId="77777777" w:rsidTr="009B285E">
        <w:trPr>
          <w:trHeight w:val="258"/>
        </w:trPr>
        <w:tc>
          <w:tcPr>
            <w:tcW w:w="1684" w:type="dxa"/>
            <w:tcBorders>
              <w:top w:val="nil"/>
              <w:left w:val="nil"/>
              <w:bottom w:val="nil"/>
              <w:right w:val="nil"/>
            </w:tcBorders>
            <w:shd w:val="clear" w:color="auto" w:fill="auto"/>
            <w:noWrap/>
            <w:vAlign w:val="bottom"/>
            <w:hideMark/>
          </w:tcPr>
          <w:p w14:paraId="77E9302C" w14:textId="77777777" w:rsidR="00A11286" w:rsidRPr="00C07360" w:rsidRDefault="00A11286" w:rsidP="00A11286">
            <w:pPr>
              <w:spacing w:after="0" w:line="240" w:lineRule="auto"/>
              <w:jc w:val="both"/>
              <w:rPr>
                <w:rFonts w:eastAsia="Times New Roman" w:cstheme="minorHAnsi"/>
                <w:color w:val="000000"/>
                <w:lang w:eastAsia="fr-FR"/>
              </w:rPr>
            </w:pPr>
            <w:r w:rsidRPr="00C07360">
              <w:rPr>
                <w:rFonts w:eastAsia="Times New Roman" w:cstheme="minorHAnsi"/>
                <w:color w:val="000000"/>
                <w:lang w:eastAsia="fr-FR"/>
              </w:rPr>
              <w:t>REUSSIS</w:t>
            </w:r>
          </w:p>
        </w:tc>
        <w:tc>
          <w:tcPr>
            <w:tcW w:w="1296" w:type="dxa"/>
            <w:tcBorders>
              <w:top w:val="nil"/>
              <w:left w:val="nil"/>
              <w:bottom w:val="nil"/>
              <w:right w:val="nil"/>
            </w:tcBorders>
            <w:shd w:val="clear" w:color="auto" w:fill="auto"/>
            <w:noWrap/>
            <w:vAlign w:val="bottom"/>
            <w:hideMark/>
          </w:tcPr>
          <w:p w14:paraId="47E9ECEA" w14:textId="77777777" w:rsidR="00A11286" w:rsidRPr="00C07360" w:rsidRDefault="00A11286" w:rsidP="00A11286">
            <w:pPr>
              <w:spacing w:after="0" w:line="240" w:lineRule="auto"/>
              <w:jc w:val="both"/>
              <w:rPr>
                <w:rFonts w:eastAsia="Times New Roman" w:cstheme="minorHAnsi"/>
                <w:color w:val="000000"/>
                <w:lang w:eastAsia="fr-FR"/>
              </w:rPr>
            </w:pPr>
            <w:r w:rsidRPr="00C07360">
              <w:rPr>
                <w:rFonts w:eastAsia="Times New Roman" w:cstheme="minorHAnsi"/>
                <w:color w:val="000000"/>
                <w:lang w:eastAsia="fr-FR"/>
              </w:rPr>
              <w:t>49,985</w:t>
            </w:r>
          </w:p>
        </w:tc>
        <w:tc>
          <w:tcPr>
            <w:tcW w:w="344" w:type="dxa"/>
            <w:tcBorders>
              <w:top w:val="nil"/>
              <w:left w:val="nil"/>
              <w:bottom w:val="nil"/>
              <w:right w:val="nil"/>
            </w:tcBorders>
            <w:shd w:val="clear" w:color="auto" w:fill="auto"/>
            <w:noWrap/>
            <w:vAlign w:val="bottom"/>
            <w:hideMark/>
          </w:tcPr>
          <w:p w14:paraId="74329A42" w14:textId="77777777" w:rsidR="00A11286" w:rsidRPr="00C07360" w:rsidRDefault="00A11286" w:rsidP="00A11286">
            <w:pPr>
              <w:spacing w:after="0" w:line="240" w:lineRule="auto"/>
              <w:jc w:val="both"/>
              <w:rPr>
                <w:rFonts w:eastAsia="Times New Roman" w:cstheme="minorHAnsi"/>
                <w:color w:val="000000"/>
                <w:lang w:eastAsia="fr-FR"/>
              </w:rPr>
            </w:pPr>
          </w:p>
        </w:tc>
        <w:tc>
          <w:tcPr>
            <w:tcW w:w="3217" w:type="dxa"/>
            <w:tcBorders>
              <w:top w:val="nil"/>
              <w:left w:val="nil"/>
              <w:bottom w:val="nil"/>
              <w:right w:val="nil"/>
            </w:tcBorders>
            <w:shd w:val="clear" w:color="auto" w:fill="auto"/>
            <w:noWrap/>
            <w:vAlign w:val="bottom"/>
            <w:hideMark/>
          </w:tcPr>
          <w:p w14:paraId="5454BA3B" w14:textId="77777777" w:rsidR="00A11286" w:rsidRPr="00C07360" w:rsidRDefault="00A11286" w:rsidP="00A11286">
            <w:pPr>
              <w:spacing w:after="0" w:line="240" w:lineRule="auto"/>
              <w:jc w:val="both"/>
              <w:rPr>
                <w:rFonts w:eastAsia="Times New Roman" w:cstheme="minorHAnsi"/>
                <w:color w:val="000000"/>
                <w:lang w:eastAsia="fr-FR"/>
              </w:rPr>
            </w:pPr>
            <w:r w:rsidRPr="00C07360">
              <w:rPr>
                <w:rFonts w:eastAsia="Times New Roman" w:cstheme="minorHAnsi"/>
                <w:color w:val="000000"/>
                <w:lang w:eastAsia="fr-FR"/>
              </w:rPr>
              <w:t>INFRARURA/TOTINFRA</w:t>
            </w:r>
          </w:p>
        </w:tc>
        <w:tc>
          <w:tcPr>
            <w:tcW w:w="1295" w:type="dxa"/>
            <w:tcBorders>
              <w:top w:val="nil"/>
              <w:left w:val="nil"/>
              <w:bottom w:val="nil"/>
              <w:right w:val="nil"/>
            </w:tcBorders>
            <w:shd w:val="clear" w:color="auto" w:fill="auto"/>
            <w:noWrap/>
            <w:vAlign w:val="bottom"/>
            <w:hideMark/>
          </w:tcPr>
          <w:p w14:paraId="517944C5" w14:textId="77777777" w:rsidR="00A11286" w:rsidRPr="00C07360" w:rsidRDefault="00A11286" w:rsidP="00A11286">
            <w:pPr>
              <w:spacing w:after="0" w:line="240" w:lineRule="auto"/>
              <w:jc w:val="both"/>
              <w:rPr>
                <w:rFonts w:eastAsia="Times New Roman" w:cstheme="minorHAnsi"/>
                <w:color w:val="000000"/>
                <w:lang w:eastAsia="fr-FR"/>
              </w:rPr>
            </w:pPr>
            <w:r w:rsidRPr="00C07360">
              <w:rPr>
                <w:rFonts w:eastAsia="Times New Roman" w:cstheme="minorHAnsi"/>
                <w:color w:val="000000"/>
                <w:lang w:eastAsia="fr-FR"/>
              </w:rPr>
              <w:t>57.60%</w:t>
            </w:r>
          </w:p>
        </w:tc>
      </w:tr>
      <w:tr w:rsidR="00A11286" w:rsidRPr="00C07360" w14:paraId="4A174CF0" w14:textId="77777777" w:rsidTr="009B285E">
        <w:trPr>
          <w:trHeight w:val="258"/>
        </w:trPr>
        <w:tc>
          <w:tcPr>
            <w:tcW w:w="1684" w:type="dxa"/>
            <w:tcBorders>
              <w:top w:val="nil"/>
              <w:left w:val="nil"/>
              <w:bottom w:val="nil"/>
              <w:right w:val="nil"/>
            </w:tcBorders>
            <w:shd w:val="clear" w:color="auto" w:fill="auto"/>
            <w:noWrap/>
            <w:vAlign w:val="bottom"/>
            <w:hideMark/>
          </w:tcPr>
          <w:p w14:paraId="016F52A7" w14:textId="77777777" w:rsidR="00A11286" w:rsidRPr="00C07360" w:rsidRDefault="00A11286" w:rsidP="00A11286">
            <w:pPr>
              <w:spacing w:after="0" w:line="240" w:lineRule="auto"/>
              <w:jc w:val="both"/>
              <w:rPr>
                <w:rFonts w:eastAsia="Times New Roman" w:cstheme="minorHAnsi"/>
                <w:color w:val="000000"/>
                <w:lang w:eastAsia="fr-FR"/>
              </w:rPr>
            </w:pPr>
            <w:r w:rsidRPr="00C07360">
              <w:rPr>
                <w:rFonts w:eastAsia="Times New Roman" w:cstheme="minorHAnsi"/>
                <w:color w:val="000000"/>
                <w:lang w:eastAsia="fr-FR"/>
              </w:rPr>
              <w:t>INFRAURB</w:t>
            </w:r>
          </w:p>
        </w:tc>
        <w:tc>
          <w:tcPr>
            <w:tcW w:w="1296" w:type="dxa"/>
            <w:tcBorders>
              <w:top w:val="nil"/>
              <w:left w:val="nil"/>
              <w:bottom w:val="nil"/>
              <w:right w:val="nil"/>
            </w:tcBorders>
            <w:shd w:val="clear" w:color="auto" w:fill="auto"/>
            <w:noWrap/>
            <w:vAlign w:val="bottom"/>
            <w:hideMark/>
          </w:tcPr>
          <w:p w14:paraId="26C28006" w14:textId="77777777" w:rsidR="00A11286" w:rsidRPr="00C07360" w:rsidRDefault="00A11286" w:rsidP="00A11286">
            <w:pPr>
              <w:spacing w:after="0" w:line="240" w:lineRule="auto"/>
              <w:jc w:val="both"/>
              <w:rPr>
                <w:rFonts w:eastAsia="Times New Roman" w:cstheme="minorHAnsi"/>
                <w:color w:val="000000"/>
                <w:lang w:eastAsia="fr-FR"/>
              </w:rPr>
            </w:pPr>
            <w:r w:rsidRPr="00C07360">
              <w:rPr>
                <w:rFonts w:eastAsia="Times New Roman" w:cstheme="minorHAnsi"/>
                <w:color w:val="000000"/>
                <w:lang w:eastAsia="fr-FR"/>
              </w:rPr>
              <w:t>14,516</w:t>
            </w:r>
          </w:p>
        </w:tc>
        <w:tc>
          <w:tcPr>
            <w:tcW w:w="344" w:type="dxa"/>
            <w:tcBorders>
              <w:top w:val="nil"/>
              <w:left w:val="nil"/>
              <w:bottom w:val="nil"/>
              <w:right w:val="nil"/>
            </w:tcBorders>
            <w:shd w:val="clear" w:color="auto" w:fill="auto"/>
            <w:noWrap/>
            <w:vAlign w:val="bottom"/>
            <w:hideMark/>
          </w:tcPr>
          <w:p w14:paraId="0EB6383B" w14:textId="77777777" w:rsidR="00A11286" w:rsidRPr="00C07360" w:rsidRDefault="00A11286" w:rsidP="00A11286">
            <w:pPr>
              <w:spacing w:after="0" w:line="240" w:lineRule="auto"/>
              <w:jc w:val="both"/>
              <w:rPr>
                <w:rFonts w:eastAsia="Times New Roman" w:cstheme="minorHAnsi"/>
                <w:color w:val="000000"/>
                <w:lang w:eastAsia="fr-FR"/>
              </w:rPr>
            </w:pPr>
          </w:p>
        </w:tc>
        <w:tc>
          <w:tcPr>
            <w:tcW w:w="3217" w:type="dxa"/>
            <w:tcBorders>
              <w:top w:val="nil"/>
              <w:left w:val="nil"/>
              <w:bottom w:val="nil"/>
              <w:right w:val="nil"/>
            </w:tcBorders>
            <w:shd w:val="clear" w:color="auto" w:fill="auto"/>
            <w:noWrap/>
            <w:vAlign w:val="bottom"/>
            <w:hideMark/>
          </w:tcPr>
          <w:p w14:paraId="7F97EA70" w14:textId="77777777" w:rsidR="00A11286" w:rsidRPr="00C07360" w:rsidRDefault="00A11286" w:rsidP="00A11286">
            <w:pPr>
              <w:spacing w:after="0" w:line="240" w:lineRule="auto"/>
              <w:jc w:val="both"/>
              <w:rPr>
                <w:rFonts w:eastAsia="Times New Roman" w:cstheme="minorHAnsi"/>
                <w:color w:val="000000"/>
                <w:lang w:eastAsia="fr-FR"/>
              </w:rPr>
            </w:pPr>
            <w:r w:rsidRPr="00C07360">
              <w:rPr>
                <w:rFonts w:eastAsia="Times New Roman" w:cstheme="minorHAnsi"/>
                <w:color w:val="000000"/>
                <w:lang w:eastAsia="fr-FR"/>
              </w:rPr>
              <w:t>INFRARURAINAD/TOTINFRA</w:t>
            </w:r>
          </w:p>
        </w:tc>
        <w:tc>
          <w:tcPr>
            <w:tcW w:w="1295" w:type="dxa"/>
            <w:tcBorders>
              <w:top w:val="nil"/>
              <w:left w:val="nil"/>
              <w:bottom w:val="nil"/>
              <w:right w:val="nil"/>
            </w:tcBorders>
            <w:shd w:val="clear" w:color="auto" w:fill="auto"/>
            <w:noWrap/>
            <w:vAlign w:val="bottom"/>
            <w:hideMark/>
          </w:tcPr>
          <w:p w14:paraId="0209B953" w14:textId="77777777" w:rsidR="00A11286" w:rsidRPr="00C07360" w:rsidRDefault="00A11286" w:rsidP="00A11286">
            <w:pPr>
              <w:spacing w:after="0" w:line="240" w:lineRule="auto"/>
              <w:jc w:val="both"/>
              <w:rPr>
                <w:rFonts w:eastAsia="Times New Roman" w:cstheme="minorHAnsi"/>
                <w:color w:val="000000"/>
                <w:lang w:eastAsia="fr-FR"/>
              </w:rPr>
            </w:pPr>
            <w:r w:rsidRPr="00C07360">
              <w:rPr>
                <w:rFonts w:eastAsia="Times New Roman" w:cstheme="minorHAnsi"/>
                <w:color w:val="000000"/>
                <w:lang w:eastAsia="fr-FR"/>
              </w:rPr>
              <w:t>14.92%</w:t>
            </w:r>
          </w:p>
        </w:tc>
      </w:tr>
      <w:tr w:rsidR="00A11286" w:rsidRPr="00C07360" w14:paraId="29FFAE28" w14:textId="77777777" w:rsidTr="009B285E">
        <w:trPr>
          <w:trHeight w:val="258"/>
        </w:trPr>
        <w:tc>
          <w:tcPr>
            <w:tcW w:w="1684" w:type="dxa"/>
            <w:tcBorders>
              <w:top w:val="nil"/>
              <w:left w:val="nil"/>
              <w:bottom w:val="nil"/>
              <w:right w:val="nil"/>
            </w:tcBorders>
            <w:shd w:val="clear" w:color="auto" w:fill="auto"/>
            <w:noWrap/>
            <w:vAlign w:val="bottom"/>
            <w:hideMark/>
          </w:tcPr>
          <w:p w14:paraId="7AEF7E56" w14:textId="77777777" w:rsidR="00A11286" w:rsidRPr="00C07360" w:rsidRDefault="00A11286" w:rsidP="00A11286">
            <w:pPr>
              <w:spacing w:after="0" w:line="240" w:lineRule="auto"/>
              <w:jc w:val="both"/>
              <w:rPr>
                <w:rFonts w:eastAsia="Times New Roman" w:cstheme="minorHAnsi"/>
                <w:color w:val="000000"/>
                <w:lang w:eastAsia="fr-FR"/>
              </w:rPr>
            </w:pPr>
            <w:r w:rsidRPr="00C07360">
              <w:rPr>
                <w:rFonts w:eastAsia="Times New Roman" w:cstheme="minorHAnsi"/>
                <w:color w:val="000000"/>
                <w:lang w:eastAsia="fr-FR"/>
              </w:rPr>
              <w:t>INFRARURAL</w:t>
            </w:r>
          </w:p>
        </w:tc>
        <w:tc>
          <w:tcPr>
            <w:tcW w:w="1296" w:type="dxa"/>
            <w:tcBorders>
              <w:top w:val="nil"/>
              <w:left w:val="nil"/>
              <w:bottom w:val="nil"/>
              <w:right w:val="nil"/>
            </w:tcBorders>
            <w:shd w:val="clear" w:color="auto" w:fill="auto"/>
            <w:noWrap/>
            <w:vAlign w:val="bottom"/>
            <w:hideMark/>
          </w:tcPr>
          <w:p w14:paraId="50CE9058" w14:textId="77777777" w:rsidR="00A11286" w:rsidRPr="00C07360" w:rsidRDefault="00A11286" w:rsidP="00A11286">
            <w:pPr>
              <w:spacing w:after="0" w:line="240" w:lineRule="auto"/>
              <w:jc w:val="both"/>
              <w:rPr>
                <w:rFonts w:eastAsia="Times New Roman" w:cstheme="minorHAnsi"/>
                <w:color w:val="000000"/>
                <w:lang w:eastAsia="fr-FR"/>
              </w:rPr>
            </w:pPr>
            <w:r w:rsidRPr="00C07360">
              <w:rPr>
                <w:rFonts w:eastAsia="Times New Roman" w:cstheme="minorHAnsi"/>
                <w:color w:val="000000"/>
                <w:lang w:eastAsia="fr-FR"/>
              </w:rPr>
              <w:t>19,720</w:t>
            </w:r>
          </w:p>
        </w:tc>
        <w:tc>
          <w:tcPr>
            <w:tcW w:w="344" w:type="dxa"/>
            <w:tcBorders>
              <w:top w:val="nil"/>
              <w:left w:val="nil"/>
              <w:bottom w:val="nil"/>
              <w:right w:val="nil"/>
            </w:tcBorders>
            <w:shd w:val="clear" w:color="auto" w:fill="auto"/>
            <w:noWrap/>
            <w:vAlign w:val="bottom"/>
            <w:hideMark/>
          </w:tcPr>
          <w:p w14:paraId="1F84576A" w14:textId="77777777" w:rsidR="00A11286" w:rsidRPr="00C07360" w:rsidRDefault="00A11286" w:rsidP="00A11286">
            <w:pPr>
              <w:spacing w:after="0" w:line="240" w:lineRule="auto"/>
              <w:jc w:val="both"/>
              <w:rPr>
                <w:rFonts w:eastAsia="Times New Roman" w:cstheme="minorHAnsi"/>
                <w:color w:val="000000"/>
                <w:lang w:eastAsia="fr-FR"/>
              </w:rPr>
            </w:pPr>
          </w:p>
        </w:tc>
        <w:tc>
          <w:tcPr>
            <w:tcW w:w="3217" w:type="dxa"/>
            <w:tcBorders>
              <w:top w:val="nil"/>
              <w:left w:val="nil"/>
              <w:bottom w:val="nil"/>
              <w:right w:val="nil"/>
            </w:tcBorders>
            <w:shd w:val="clear" w:color="auto" w:fill="auto"/>
            <w:noWrap/>
            <w:vAlign w:val="bottom"/>
            <w:hideMark/>
          </w:tcPr>
          <w:p w14:paraId="331A3003" w14:textId="77777777" w:rsidR="00A11286" w:rsidRPr="00C07360" w:rsidRDefault="00A11286" w:rsidP="00A11286">
            <w:pPr>
              <w:spacing w:after="0" w:line="240" w:lineRule="auto"/>
              <w:jc w:val="both"/>
              <w:rPr>
                <w:rFonts w:eastAsia="Times New Roman" w:cstheme="minorHAnsi"/>
                <w:color w:val="000000"/>
                <w:lang w:eastAsia="fr-FR"/>
              </w:rPr>
            </w:pPr>
            <w:r w:rsidRPr="00C07360">
              <w:rPr>
                <w:rFonts w:eastAsia="Times New Roman" w:cstheme="minorHAnsi"/>
                <w:color w:val="000000"/>
                <w:lang w:eastAsia="fr-FR"/>
              </w:rPr>
              <w:t>DEPTOT/PIBUS</w:t>
            </w:r>
          </w:p>
        </w:tc>
        <w:tc>
          <w:tcPr>
            <w:tcW w:w="1295" w:type="dxa"/>
            <w:tcBorders>
              <w:top w:val="nil"/>
              <w:left w:val="nil"/>
              <w:bottom w:val="nil"/>
              <w:right w:val="nil"/>
            </w:tcBorders>
            <w:shd w:val="clear" w:color="auto" w:fill="auto"/>
            <w:noWrap/>
            <w:vAlign w:val="bottom"/>
            <w:hideMark/>
          </w:tcPr>
          <w:p w14:paraId="0EB0A6E7" w14:textId="77777777" w:rsidR="00A11286" w:rsidRPr="00C07360" w:rsidRDefault="00A11286" w:rsidP="00A11286">
            <w:pPr>
              <w:spacing w:after="0" w:line="240" w:lineRule="auto"/>
              <w:jc w:val="both"/>
              <w:rPr>
                <w:rFonts w:eastAsia="Times New Roman" w:cstheme="minorHAnsi"/>
                <w:color w:val="000000"/>
                <w:lang w:eastAsia="fr-FR"/>
              </w:rPr>
            </w:pPr>
            <w:r w:rsidRPr="00C07360">
              <w:rPr>
                <w:rFonts w:eastAsia="Times New Roman" w:cstheme="minorHAnsi"/>
                <w:color w:val="000000"/>
                <w:lang w:eastAsia="fr-FR"/>
              </w:rPr>
              <w:t>22.23%</w:t>
            </w:r>
          </w:p>
        </w:tc>
      </w:tr>
      <w:tr w:rsidR="00A11286" w:rsidRPr="00C07360" w14:paraId="79BC9E89" w14:textId="77777777" w:rsidTr="009B285E">
        <w:trPr>
          <w:trHeight w:val="258"/>
        </w:trPr>
        <w:tc>
          <w:tcPr>
            <w:tcW w:w="1684" w:type="dxa"/>
            <w:tcBorders>
              <w:top w:val="nil"/>
              <w:left w:val="nil"/>
              <w:bottom w:val="nil"/>
              <w:right w:val="nil"/>
            </w:tcBorders>
            <w:shd w:val="clear" w:color="auto" w:fill="auto"/>
            <w:noWrap/>
            <w:vAlign w:val="bottom"/>
            <w:hideMark/>
          </w:tcPr>
          <w:p w14:paraId="50C8FDE3" w14:textId="77777777" w:rsidR="00A11286" w:rsidRPr="00C07360" w:rsidRDefault="00A11286" w:rsidP="00A11286">
            <w:pPr>
              <w:spacing w:after="0" w:line="240" w:lineRule="auto"/>
              <w:jc w:val="both"/>
              <w:rPr>
                <w:rFonts w:eastAsia="Times New Roman" w:cstheme="minorHAnsi"/>
                <w:color w:val="000000"/>
                <w:lang w:eastAsia="fr-FR"/>
              </w:rPr>
            </w:pPr>
            <w:r w:rsidRPr="00C07360">
              <w:rPr>
                <w:rFonts w:eastAsia="Times New Roman" w:cstheme="minorHAnsi"/>
                <w:color w:val="000000"/>
                <w:lang w:eastAsia="fr-FR"/>
              </w:rPr>
              <w:t>INFRATOTAL</w:t>
            </w:r>
          </w:p>
        </w:tc>
        <w:tc>
          <w:tcPr>
            <w:tcW w:w="1296" w:type="dxa"/>
            <w:tcBorders>
              <w:top w:val="nil"/>
              <w:left w:val="nil"/>
              <w:bottom w:val="nil"/>
              <w:right w:val="nil"/>
            </w:tcBorders>
            <w:shd w:val="clear" w:color="auto" w:fill="auto"/>
            <w:noWrap/>
            <w:vAlign w:val="bottom"/>
            <w:hideMark/>
          </w:tcPr>
          <w:p w14:paraId="49C0C0A3" w14:textId="77777777" w:rsidR="00A11286" w:rsidRPr="00C07360" w:rsidRDefault="00A11286" w:rsidP="00A11286">
            <w:pPr>
              <w:spacing w:after="0" w:line="240" w:lineRule="auto"/>
              <w:jc w:val="both"/>
              <w:rPr>
                <w:rFonts w:eastAsia="Times New Roman" w:cstheme="minorHAnsi"/>
                <w:color w:val="000000"/>
                <w:lang w:eastAsia="fr-FR"/>
              </w:rPr>
            </w:pPr>
            <w:r w:rsidRPr="00C07360">
              <w:rPr>
                <w:rFonts w:eastAsia="Times New Roman" w:cstheme="minorHAnsi"/>
                <w:color w:val="000000"/>
                <w:lang w:eastAsia="fr-FR"/>
              </w:rPr>
              <w:t>34,236</w:t>
            </w:r>
          </w:p>
        </w:tc>
        <w:tc>
          <w:tcPr>
            <w:tcW w:w="344" w:type="dxa"/>
            <w:tcBorders>
              <w:top w:val="nil"/>
              <w:left w:val="nil"/>
              <w:bottom w:val="nil"/>
              <w:right w:val="nil"/>
            </w:tcBorders>
            <w:shd w:val="clear" w:color="auto" w:fill="auto"/>
            <w:noWrap/>
            <w:vAlign w:val="bottom"/>
            <w:hideMark/>
          </w:tcPr>
          <w:p w14:paraId="02AAF886" w14:textId="77777777" w:rsidR="00A11286" w:rsidRPr="00C07360" w:rsidRDefault="00A11286" w:rsidP="00A11286">
            <w:pPr>
              <w:spacing w:after="0" w:line="240" w:lineRule="auto"/>
              <w:jc w:val="both"/>
              <w:rPr>
                <w:rFonts w:eastAsia="Times New Roman" w:cstheme="minorHAnsi"/>
                <w:color w:val="000000"/>
                <w:lang w:eastAsia="fr-FR"/>
              </w:rPr>
            </w:pPr>
          </w:p>
        </w:tc>
        <w:tc>
          <w:tcPr>
            <w:tcW w:w="3217" w:type="dxa"/>
            <w:tcBorders>
              <w:top w:val="nil"/>
              <w:left w:val="nil"/>
              <w:bottom w:val="nil"/>
              <w:right w:val="nil"/>
            </w:tcBorders>
            <w:shd w:val="clear" w:color="auto" w:fill="auto"/>
            <w:noWrap/>
            <w:vAlign w:val="bottom"/>
            <w:hideMark/>
          </w:tcPr>
          <w:p w14:paraId="740CCED8" w14:textId="77777777" w:rsidR="00A11286" w:rsidRPr="00C07360" w:rsidRDefault="00A11286" w:rsidP="00A11286">
            <w:pPr>
              <w:spacing w:after="0" w:line="240" w:lineRule="auto"/>
              <w:jc w:val="both"/>
              <w:rPr>
                <w:rFonts w:eastAsia="Times New Roman" w:cstheme="minorHAnsi"/>
                <w:color w:val="000000"/>
                <w:lang w:eastAsia="fr-FR"/>
              </w:rPr>
            </w:pPr>
            <w:r w:rsidRPr="00C07360">
              <w:rPr>
                <w:rFonts w:eastAsia="Times New Roman" w:cstheme="minorHAnsi"/>
                <w:color w:val="000000"/>
                <w:lang w:eastAsia="fr-FR"/>
              </w:rPr>
              <w:t>DEPED/DEPTOT</w:t>
            </w:r>
          </w:p>
        </w:tc>
        <w:tc>
          <w:tcPr>
            <w:tcW w:w="1295" w:type="dxa"/>
            <w:tcBorders>
              <w:top w:val="nil"/>
              <w:left w:val="nil"/>
              <w:bottom w:val="nil"/>
              <w:right w:val="nil"/>
            </w:tcBorders>
            <w:shd w:val="clear" w:color="auto" w:fill="auto"/>
            <w:noWrap/>
            <w:vAlign w:val="bottom"/>
            <w:hideMark/>
          </w:tcPr>
          <w:p w14:paraId="2A682E15" w14:textId="77777777" w:rsidR="00A11286" w:rsidRPr="00C07360" w:rsidRDefault="00A11286" w:rsidP="00A11286">
            <w:pPr>
              <w:spacing w:after="0" w:line="240" w:lineRule="auto"/>
              <w:jc w:val="both"/>
              <w:rPr>
                <w:rFonts w:eastAsia="Times New Roman" w:cstheme="minorHAnsi"/>
                <w:color w:val="000000"/>
                <w:lang w:eastAsia="fr-FR"/>
              </w:rPr>
            </w:pPr>
            <w:r w:rsidRPr="00C07360">
              <w:rPr>
                <w:rFonts w:eastAsia="Times New Roman" w:cstheme="minorHAnsi"/>
                <w:color w:val="000000"/>
                <w:lang w:eastAsia="fr-FR"/>
              </w:rPr>
              <w:t>16.87%</w:t>
            </w:r>
          </w:p>
        </w:tc>
      </w:tr>
      <w:tr w:rsidR="00A11286" w:rsidRPr="00C07360" w14:paraId="2B3C91B4" w14:textId="77777777" w:rsidTr="009B285E">
        <w:trPr>
          <w:trHeight w:val="258"/>
        </w:trPr>
        <w:tc>
          <w:tcPr>
            <w:tcW w:w="1684" w:type="dxa"/>
            <w:tcBorders>
              <w:top w:val="nil"/>
              <w:left w:val="nil"/>
              <w:bottom w:val="nil"/>
              <w:right w:val="nil"/>
            </w:tcBorders>
            <w:shd w:val="clear" w:color="auto" w:fill="auto"/>
            <w:noWrap/>
            <w:vAlign w:val="bottom"/>
            <w:hideMark/>
          </w:tcPr>
          <w:p w14:paraId="541AF5D7" w14:textId="77777777" w:rsidR="00A11286" w:rsidRPr="00C07360" w:rsidRDefault="00A11286" w:rsidP="00A11286">
            <w:pPr>
              <w:spacing w:after="0" w:line="240" w:lineRule="auto"/>
              <w:jc w:val="both"/>
              <w:rPr>
                <w:rFonts w:eastAsia="Times New Roman" w:cstheme="minorHAnsi"/>
                <w:color w:val="000000"/>
                <w:lang w:eastAsia="fr-FR"/>
              </w:rPr>
            </w:pPr>
            <w:r w:rsidRPr="00C07360">
              <w:rPr>
                <w:rFonts w:eastAsia="Times New Roman" w:cstheme="minorHAnsi"/>
                <w:color w:val="000000"/>
                <w:lang w:eastAsia="fr-FR"/>
              </w:rPr>
              <w:t>INFRAINADEQ</w:t>
            </w:r>
          </w:p>
        </w:tc>
        <w:tc>
          <w:tcPr>
            <w:tcW w:w="1296" w:type="dxa"/>
            <w:tcBorders>
              <w:top w:val="nil"/>
              <w:left w:val="nil"/>
              <w:bottom w:val="nil"/>
              <w:right w:val="nil"/>
            </w:tcBorders>
            <w:shd w:val="clear" w:color="auto" w:fill="auto"/>
            <w:noWrap/>
            <w:vAlign w:val="bottom"/>
            <w:hideMark/>
          </w:tcPr>
          <w:p w14:paraId="29560D8D" w14:textId="77777777" w:rsidR="00A11286" w:rsidRPr="00C07360" w:rsidRDefault="00A11286" w:rsidP="00A11286">
            <w:pPr>
              <w:spacing w:after="0" w:line="240" w:lineRule="auto"/>
              <w:jc w:val="both"/>
              <w:rPr>
                <w:rFonts w:eastAsia="Times New Roman" w:cstheme="minorHAnsi"/>
                <w:color w:val="000000"/>
                <w:lang w:eastAsia="fr-FR"/>
              </w:rPr>
            </w:pPr>
            <w:r w:rsidRPr="00C07360">
              <w:rPr>
                <w:rFonts w:eastAsia="Times New Roman" w:cstheme="minorHAnsi"/>
                <w:color w:val="000000"/>
                <w:lang w:eastAsia="fr-FR"/>
              </w:rPr>
              <w:t>5108</w:t>
            </w:r>
          </w:p>
        </w:tc>
        <w:tc>
          <w:tcPr>
            <w:tcW w:w="344" w:type="dxa"/>
            <w:tcBorders>
              <w:top w:val="nil"/>
              <w:left w:val="nil"/>
              <w:bottom w:val="nil"/>
              <w:right w:val="nil"/>
            </w:tcBorders>
            <w:shd w:val="clear" w:color="auto" w:fill="auto"/>
            <w:noWrap/>
            <w:vAlign w:val="bottom"/>
            <w:hideMark/>
          </w:tcPr>
          <w:p w14:paraId="6552A8E5" w14:textId="77777777" w:rsidR="00A11286" w:rsidRPr="00C07360" w:rsidRDefault="00A11286" w:rsidP="00A11286">
            <w:pPr>
              <w:spacing w:after="0" w:line="240" w:lineRule="auto"/>
              <w:jc w:val="both"/>
              <w:rPr>
                <w:rFonts w:eastAsia="Times New Roman" w:cstheme="minorHAnsi"/>
                <w:color w:val="000000"/>
                <w:lang w:eastAsia="fr-FR"/>
              </w:rPr>
            </w:pPr>
          </w:p>
        </w:tc>
        <w:tc>
          <w:tcPr>
            <w:tcW w:w="3217" w:type="dxa"/>
            <w:tcBorders>
              <w:top w:val="nil"/>
              <w:left w:val="nil"/>
              <w:bottom w:val="nil"/>
              <w:right w:val="nil"/>
            </w:tcBorders>
            <w:shd w:val="clear" w:color="auto" w:fill="auto"/>
            <w:noWrap/>
            <w:vAlign w:val="bottom"/>
            <w:hideMark/>
          </w:tcPr>
          <w:p w14:paraId="2F264EC1" w14:textId="77777777" w:rsidR="00A11286" w:rsidRPr="00C07360" w:rsidRDefault="00A11286" w:rsidP="00A11286">
            <w:pPr>
              <w:spacing w:after="0" w:line="240" w:lineRule="auto"/>
              <w:jc w:val="both"/>
              <w:rPr>
                <w:rFonts w:eastAsia="Times New Roman" w:cstheme="minorHAnsi"/>
                <w:color w:val="000000"/>
                <w:lang w:eastAsia="fr-FR"/>
              </w:rPr>
            </w:pPr>
            <w:r w:rsidRPr="00C07360">
              <w:rPr>
                <w:rFonts w:eastAsia="Times New Roman" w:cstheme="minorHAnsi"/>
                <w:color w:val="000000"/>
                <w:lang w:eastAsia="fr-FR"/>
              </w:rPr>
              <w:t>DEPED/PIBUS</w:t>
            </w:r>
          </w:p>
        </w:tc>
        <w:tc>
          <w:tcPr>
            <w:tcW w:w="1295" w:type="dxa"/>
            <w:tcBorders>
              <w:top w:val="nil"/>
              <w:left w:val="nil"/>
              <w:bottom w:val="nil"/>
              <w:right w:val="nil"/>
            </w:tcBorders>
            <w:shd w:val="clear" w:color="auto" w:fill="auto"/>
            <w:noWrap/>
            <w:vAlign w:val="bottom"/>
            <w:hideMark/>
          </w:tcPr>
          <w:p w14:paraId="6BA81BBA" w14:textId="77777777" w:rsidR="00A11286" w:rsidRPr="00C07360" w:rsidRDefault="00A11286" w:rsidP="00A11286">
            <w:pPr>
              <w:spacing w:after="0" w:line="240" w:lineRule="auto"/>
              <w:jc w:val="both"/>
              <w:rPr>
                <w:rFonts w:eastAsia="Times New Roman" w:cstheme="minorHAnsi"/>
                <w:color w:val="000000"/>
                <w:lang w:eastAsia="fr-FR"/>
              </w:rPr>
            </w:pPr>
            <w:r w:rsidRPr="00C07360">
              <w:rPr>
                <w:rFonts w:eastAsia="Times New Roman" w:cstheme="minorHAnsi"/>
                <w:color w:val="000000"/>
                <w:lang w:eastAsia="fr-FR"/>
              </w:rPr>
              <w:t>3.75%</w:t>
            </w:r>
          </w:p>
        </w:tc>
      </w:tr>
      <w:tr w:rsidR="00A11286" w:rsidRPr="00C07360" w14:paraId="04920090" w14:textId="77777777" w:rsidTr="009B285E">
        <w:trPr>
          <w:trHeight w:val="258"/>
        </w:trPr>
        <w:tc>
          <w:tcPr>
            <w:tcW w:w="1684" w:type="dxa"/>
            <w:tcBorders>
              <w:top w:val="nil"/>
              <w:left w:val="nil"/>
              <w:bottom w:val="nil"/>
              <w:right w:val="nil"/>
            </w:tcBorders>
            <w:shd w:val="clear" w:color="auto" w:fill="auto"/>
            <w:noWrap/>
            <w:vAlign w:val="bottom"/>
            <w:hideMark/>
          </w:tcPr>
          <w:p w14:paraId="4DAE65DB" w14:textId="77777777" w:rsidR="00A11286" w:rsidRPr="00C07360" w:rsidRDefault="00A11286" w:rsidP="00A11286">
            <w:pPr>
              <w:spacing w:after="0" w:line="240" w:lineRule="auto"/>
              <w:jc w:val="both"/>
              <w:rPr>
                <w:rFonts w:eastAsia="Times New Roman" w:cstheme="minorHAnsi"/>
                <w:color w:val="000000"/>
                <w:lang w:eastAsia="fr-FR"/>
              </w:rPr>
            </w:pPr>
            <w:r w:rsidRPr="00C07360">
              <w:rPr>
                <w:rFonts w:eastAsia="Times New Roman" w:cstheme="minorHAnsi"/>
                <w:color w:val="000000"/>
                <w:lang w:eastAsia="fr-FR"/>
              </w:rPr>
              <w:t>PIBUS</w:t>
            </w:r>
          </w:p>
        </w:tc>
        <w:tc>
          <w:tcPr>
            <w:tcW w:w="1296" w:type="dxa"/>
            <w:tcBorders>
              <w:top w:val="nil"/>
              <w:left w:val="nil"/>
              <w:bottom w:val="nil"/>
              <w:right w:val="nil"/>
            </w:tcBorders>
            <w:shd w:val="clear" w:color="auto" w:fill="auto"/>
            <w:noWrap/>
            <w:vAlign w:val="bottom"/>
            <w:hideMark/>
          </w:tcPr>
          <w:p w14:paraId="368656A1" w14:textId="77777777" w:rsidR="00A11286" w:rsidRPr="00C07360" w:rsidRDefault="00A11286" w:rsidP="00A11286">
            <w:pPr>
              <w:spacing w:after="0" w:line="240" w:lineRule="auto"/>
              <w:jc w:val="both"/>
              <w:rPr>
                <w:rFonts w:eastAsia="Times New Roman" w:cstheme="minorHAnsi"/>
                <w:color w:val="000000"/>
                <w:lang w:eastAsia="fr-FR"/>
              </w:rPr>
            </w:pPr>
            <w:r w:rsidRPr="00C07360">
              <w:rPr>
                <w:rFonts w:eastAsia="Times New Roman" w:cstheme="minorHAnsi"/>
                <w:color w:val="000000"/>
                <w:lang w:eastAsia="fr-FR"/>
              </w:rPr>
              <w:t>8,794</w:t>
            </w:r>
          </w:p>
        </w:tc>
        <w:tc>
          <w:tcPr>
            <w:tcW w:w="344" w:type="dxa"/>
            <w:tcBorders>
              <w:top w:val="nil"/>
              <w:left w:val="nil"/>
              <w:bottom w:val="nil"/>
              <w:right w:val="nil"/>
            </w:tcBorders>
            <w:shd w:val="clear" w:color="auto" w:fill="auto"/>
            <w:noWrap/>
            <w:vAlign w:val="bottom"/>
            <w:hideMark/>
          </w:tcPr>
          <w:p w14:paraId="5AB630AF" w14:textId="77777777" w:rsidR="00A11286" w:rsidRPr="00C07360" w:rsidRDefault="00A11286" w:rsidP="00A11286">
            <w:pPr>
              <w:spacing w:after="0" w:line="240" w:lineRule="auto"/>
              <w:jc w:val="both"/>
              <w:rPr>
                <w:rFonts w:eastAsia="Times New Roman" w:cstheme="minorHAnsi"/>
                <w:color w:val="000000"/>
                <w:lang w:eastAsia="fr-FR"/>
              </w:rPr>
            </w:pPr>
          </w:p>
        </w:tc>
        <w:tc>
          <w:tcPr>
            <w:tcW w:w="3217" w:type="dxa"/>
            <w:tcBorders>
              <w:top w:val="nil"/>
              <w:left w:val="nil"/>
              <w:bottom w:val="nil"/>
              <w:right w:val="nil"/>
            </w:tcBorders>
            <w:shd w:val="clear" w:color="auto" w:fill="auto"/>
            <w:noWrap/>
            <w:vAlign w:val="bottom"/>
            <w:hideMark/>
          </w:tcPr>
          <w:p w14:paraId="1A768D62" w14:textId="77777777" w:rsidR="00A11286" w:rsidRPr="00C07360" w:rsidRDefault="00A11286" w:rsidP="00A11286">
            <w:pPr>
              <w:spacing w:after="0" w:line="240" w:lineRule="auto"/>
              <w:jc w:val="both"/>
              <w:rPr>
                <w:rFonts w:eastAsia="Times New Roman" w:cstheme="minorHAnsi"/>
                <w:color w:val="000000"/>
                <w:lang w:eastAsia="fr-FR"/>
              </w:rPr>
            </w:pPr>
            <w:r w:rsidRPr="00C07360">
              <w:rPr>
                <w:rFonts w:eastAsia="Times New Roman" w:cstheme="minorHAnsi"/>
                <w:color w:val="000000"/>
                <w:lang w:eastAsia="fr-FR"/>
              </w:rPr>
              <w:t>DEFONSYS/PIBUS</w:t>
            </w:r>
          </w:p>
        </w:tc>
        <w:tc>
          <w:tcPr>
            <w:tcW w:w="1295" w:type="dxa"/>
            <w:tcBorders>
              <w:top w:val="nil"/>
              <w:left w:val="nil"/>
              <w:bottom w:val="nil"/>
              <w:right w:val="nil"/>
            </w:tcBorders>
            <w:shd w:val="clear" w:color="auto" w:fill="auto"/>
            <w:noWrap/>
            <w:vAlign w:val="bottom"/>
            <w:hideMark/>
          </w:tcPr>
          <w:p w14:paraId="511A99FB" w14:textId="77777777" w:rsidR="00A11286" w:rsidRPr="00C07360" w:rsidRDefault="00A11286" w:rsidP="00A11286">
            <w:pPr>
              <w:spacing w:after="0" w:line="240" w:lineRule="auto"/>
              <w:jc w:val="both"/>
              <w:rPr>
                <w:rFonts w:eastAsia="Times New Roman" w:cstheme="minorHAnsi"/>
                <w:color w:val="000000"/>
                <w:lang w:eastAsia="fr-FR"/>
              </w:rPr>
            </w:pPr>
            <w:r w:rsidRPr="00C07360">
              <w:rPr>
                <w:rFonts w:eastAsia="Times New Roman" w:cstheme="minorHAnsi"/>
                <w:color w:val="000000"/>
                <w:lang w:eastAsia="fr-FR"/>
              </w:rPr>
              <w:t>22.74%</w:t>
            </w:r>
          </w:p>
        </w:tc>
      </w:tr>
      <w:tr w:rsidR="00A11286" w:rsidRPr="00C07360" w14:paraId="2DD8A717" w14:textId="77777777" w:rsidTr="009B285E">
        <w:trPr>
          <w:trHeight w:val="258"/>
        </w:trPr>
        <w:tc>
          <w:tcPr>
            <w:tcW w:w="1684" w:type="dxa"/>
            <w:tcBorders>
              <w:top w:val="nil"/>
              <w:left w:val="nil"/>
              <w:bottom w:val="nil"/>
              <w:right w:val="nil"/>
            </w:tcBorders>
            <w:shd w:val="clear" w:color="auto" w:fill="auto"/>
            <w:noWrap/>
            <w:vAlign w:val="bottom"/>
            <w:hideMark/>
          </w:tcPr>
          <w:p w14:paraId="702C47A3" w14:textId="77777777" w:rsidR="00A11286" w:rsidRPr="00C07360" w:rsidRDefault="00A11286" w:rsidP="00A11286">
            <w:pPr>
              <w:spacing w:after="0" w:line="240" w:lineRule="auto"/>
              <w:jc w:val="both"/>
              <w:rPr>
                <w:rFonts w:eastAsia="Times New Roman" w:cstheme="minorHAnsi"/>
                <w:color w:val="000000"/>
                <w:lang w:eastAsia="fr-FR"/>
              </w:rPr>
            </w:pPr>
            <w:r w:rsidRPr="00C07360">
              <w:rPr>
                <w:rFonts w:eastAsia="Times New Roman" w:cstheme="minorHAnsi"/>
                <w:color w:val="000000"/>
                <w:lang w:eastAsia="fr-FR"/>
              </w:rPr>
              <w:t>DEPTOT</w:t>
            </w:r>
          </w:p>
        </w:tc>
        <w:tc>
          <w:tcPr>
            <w:tcW w:w="1296" w:type="dxa"/>
            <w:tcBorders>
              <w:top w:val="nil"/>
              <w:left w:val="nil"/>
              <w:bottom w:val="nil"/>
              <w:right w:val="nil"/>
            </w:tcBorders>
            <w:shd w:val="clear" w:color="auto" w:fill="auto"/>
            <w:noWrap/>
            <w:vAlign w:val="bottom"/>
            <w:hideMark/>
          </w:tcPr>
          <w:p w14:paraId="6DC52250" w14:textId="77777777" w:rsidR="00A11286" w:rsidRPr="00C07360" w:rsidRDefault="00A11286" w:rsidP="00A11286">
            <w:pPr>
              <w:spacing w:after="0" w:line="240" w:lineRule="auto"/>
              <w:jc w:val="both"/>
              <w:rPr>
                <w:rFonts w:eastAsia="Times New Roman" w:cstheme="minorHAnsi"/>
                <w:color w:val="000000"/>
                <w:lang w:eastAsia="fr-FR"/>
              </w:rPr>
            </w:pPr>
            <w:r w:rsidRPr="00C07360">
              <w:rPr>
                <w:rFonts w:eastAsia="Times New Roman" w:cstheme="minorHAnsi"/>
                <w:color w:val="000000"/>
                <w:lang w:eastAsia="fr-FR"/>
              </w:rPr>
              <w:t>1,955</w:t>
            </w:r>
          </w:p>
        </w:tc>
        <w:tc>
          <w:tcPr>
            <w:tcW w:w="344" w:type="dxa"/>
            <w:tcBorders>
              <w:top w:val="nil"/>
              <w:left w:val="nil"/>
              <w:bottom w:val="nil"/>
              <w:right w:val="nil"/>
            </w:tcBorders>
            <w:shd w:val="clear" w:color="auto" w:fill="auto"/>
            <w:noWrap/>
            <w:vAlign w:val="bottom"/>
            <w:hideMark/>
          </w:tcPr>
          <w:p w14:paraId="3EC238B2" w14:textId="77777777" w:rsidR="00A11286" w:rsidRPr="00C07360" w:rsidRDefault="00A11286" w:rsidP="00A11286">
            <w:pPr>
              <w:spacing w:after="0" w:line="240" w:lineRule="auto"/>
              <w:jc w:val="both"/>
              <w:rPr>
                <w:rFonts w:eastAsia="Times New Roman" w:cstheme="minorHAnsi"/>
                <w:color w:val="000000"/>
                <w:lang w:eastAsia="fr-FR"/>
              </w:rPr>
            </w:pPr>
          </w:p>
        </w:tc>
        <w:tc>
          <w:tcPr>
            <w:tcW w:w="3217" w:type="dxa"/>
            <w:tcBorders>
              <w:top w:val="nil"/>
              <w:left w:val="nil"/>
              <w:bottom w:val="nil"/>
              <w:right w:val="nil"/>
            </w:tcBorders>
            <w:shd w:val="clear" w:color="auto" w:fill="auto"/>
            <w:noWrap/>
            <w:vAlign w:val="bottom"/>
            <w:hideMark/>
          </w:tcPr>
          <w:p w14:paraId="3C05D237" w14:textId="77777777" w:rsidR="00A11286" w:rsidRPr="00C07360" w:rsidRDefault="00A11286" w:rsidP="00A11286">
            <w:pPr>
              <w:spacing w:after="0" w:line="240" w:lineRule="auto"/>
              <w:jc w:val="both"/>
              <w:rPr>
                <w:rFonts w:eastAsia="Times New Roman" w:cstheme="minorHAnsi"/>
                <w:sz w:val="20"/>
                <w:szCs w:val="20"/>
                <w:lang w:eastAsia="fr-FR"/>
              </w:rPr>
            </w:pPr>
          </w:p>
        </w:tc>
        <w:tc>
          <w:tcPr>
            <w:tcW w:w="1295" w:type="dxa"/>
            <w:tcBorders>
              <w:top w:val="nil"/>
              <w:left w:val="nil"/>
              <w:bottom w:val="nil"/>
              <w:right w:val="nil"/>
            </w:tcBorders>
            <w:shd w:val="clear" w:color="auto" w:fill="auto"/>
            <w:noWrap/>
            <w:vAlign w:val="bottom"/>
            <w:hideMark/>
          </w:tcPr>
          <w:p w14:paraId="465E61BF" w14:textId="77777777" w:rsidR="00A11286" w:rsidRPr="00C07360" w:rsidRDefault="00A11286" w:rsidP="00A11286">
            <w:pPr>
              <w:spacing w:after="0" w:line="240" w:lineRule="auto"/>
              <w:jc w:val="both"/>
              <w:rPr>
                <w:rFonts w:eastAsia="Times New Roman" w:cstheme="minorHAnsi"/>
                <w:sz w:val="20"/>
                <w:szCs w:val="20"/>
                <w:lang w:eastAsia="fr-FR"/>
              </w:rPr>
            </w:pPr>
          </w:p>
        </w:tc>
      </w:tr>
      <w:tr w:rsidR="00A11286" w:rsidRPr="00C07360" w14:paraId="031AA4EB" w14:textId="77777777" w:rsidTr="009B285E">
        <w:trPr>
          <w:trHeight w:val="271"/>
        </w:trPr>
        <w:tc>
          <w:tcPr>
            <w:tcW w:w="1684" w:type="dxa"/>
            <w:tcBorders>
              <w:top w:val="nil"/>
              <w:left w:val="nil"/>
              <w:bottom w:val="nil"/>
              <w:right w:val="nil"/>
            </w:tcBorders>
            <w:shd w:val="clear" w:color="auto" w:fill="auto"/>
            <w:noWrap/>
            <w:vAlign w:val="bottom"/>
            <w:hideMark/>
          </w:tcPr>
          <w:p w14:paraId="6B8EFADD" w14:textId="77777777" w:rsidR="00A11286" w:rsidRPr="00C07360" w:rsidRDefault="00A11286" w:rsidP="00A11286">
            <w:pPr>
              <w:spacing w:after="0" w:line="240" w:lineRule="auto"/>
              <w:jc w:val="both"/>
              <w:rPr>
                <w:rFonts w:eastAsia="Times New Roman" w:cstheme="minorHAnsi"/>
                <w:color w:val="000000"/>
                <w:lang w:eastAsia="fr-FR"/>
              </w:rPr>
            </w:pPr>
            <w:r w:rsidRPr="00C07360">
              <w:rPr>
                <w:rFonts w:eastAsia="Times New Roman" w:cstheme="minorHAnsi"/>
                <w:color w:val="000000"/>
                <w:lang w:eastAsia="fr-FR"/>
              </w:rPr>
              <w:t>DEPED</w:t>
            </w:r>
          </w:p>
        </w:tc>
        <w:tc>
          <w:tcPr>
            <w:tcW w:w="1296" w:type="dxa"/>
            <w:tcBorders>
              <w:top w:val="nil"/>
              <w:left w:val="nil"/>
              <w:bottom w:val="nil"/>
              <w:right w:val="nil"/>
            </w:tcBorders>
            <w:shd w:val="clear" w:color="auto" w:fill="auto"/>
            <w:noWrap/>
            <w:vAlign w:val="bottom"/>
            <w:hideMark/>
          </w:tcPr>
          <w:p w14:paraId="673AE47F" w14:textId="77777777" w:rsidR="00A11286" w:rsidRPr="00C07360" w:rsidRDefault="00A11286" w:rsidP="00A11286">
            <w:pPr>
              <w:spacing w:after="0" w:line="240" w:lineRule="auto"/>
              <w:jc w:val="both"/>
              <w:rPr>
                <w:rFonts w:eastAsia="Times New Roman" w:cstheme="minorHAnsi"/>
                <w:color w:val="000000"/>
                <w:lang w:eastAsia="fr-FR"/>
              </w:rPr>
            </w:pPr>
            <w:r w:rsidRPr="00C07360">
              <w:rPr>
                <w:rFonts w:eastAsia="Times New Roman" w:cstheme="minorHAnsi"/>
                <w:color w:val="000000"/>
                <w:lang w:eastAsia="fr-FR"/>
              </w:rPr>
              <w:t>330</w:t>
            </w:r>
          </w:p>
        </w:tc>
        <w:tc>
          <w:tcPr>
            <w:tcW w:w="344" w:type="dxa"/>
            <w:tcBorders>
              <w:top w:val="nil"/>
              <w:left w:val="nil"/>
              <w:bottom w:val="nil"/>
              <w:right w:val="nil"/>
            </w:tcBorders>
            <w:shd w:val="clear" w:color="auto" w:fill="auto"/>
            <w:noWrap/>
            <w:vAlign w:val="bottom"/>
            <w:hideMark/>
          </w:tcPr>
          <w:p w14:paraId="595CD1D9" w14:textId="77777777" w:rsidR="00A11286" w:rsidRPr="00C07360" w:rsidRDefault="00A11286" w:rsidP="00A11286">
            <w:pPr>
              <w:spacing w:after="0" w:line="240" w:lineRule="auto"/>
              <w:jc w:val="both"/>
              <w:rPr>
                <w:rFonts w:eastAsia="Times New Roman" w:cstheme="minorHAnsi"/>
                <w:color w:val="000000"/>
                <w:lang w:eastAsia="fr-FR"/>
              </w:rPr>
            </w:pPr>
          </w:p>
        </w:tc>
        <w:tc>
          <w:tcPr>
            <w:tcW w:w="3217" w:type="dxa"/>
            <w:tcBorders>
              <w:top w:val="nil"/>
              <w:left w:val="nil"/>
              <w:bottom w:val="nil"/>
              <w:right w:val="nil"/>
            </w:tcBorders>
            <w:shd w:val="clear" w:color="auto" w:fill="auto"/>
            <w:noWrap/>
            <w:vAlign w:val="bottom"/>
            <w:hideMark/>
          </w:tcPr>
          <w:p w14:paraId="58EB5962" w14:textId="77777777" w:rsidR="00A11286" w:rsidRPr="00C07360" w:rsidRDefault="00A11286" w:rsidP="00A11286">
            <w:pPr>
              <w:spacing w:after="0" w:line="240" w:lineRule="auto"/>
              <w:jc w:val="both"/>
              <w:rPr>
                <w:rFonts w:eastAsia="Times New Roman" w:cstheme="minorHAnsi"/>
                <w:sz w:val="20"/>
                <w:szCs w:val="20"/>
                <w:lang w:eastAsia="fr-FR"/>
              </w:rPr>
            </w:pPr>
          </w:p>
        </w:tc>
        <w:tc>
          <w:tcPr>
            <w:tcW w:w="1295" w:type="dxa"/>
            <w:tcBorders>
              <w:top w:val="nil"/>
              <w:left w:val="nil"/>
              <w:bottom w:val="nil"/>
              <w:right w:val="nil"/>
            </w:tcBorders>
            <w:shd w:val="clear" w:color="auto" w:fill="auto"/>
            <w:noWrap/>
            <w:vAlign w:val="bottom"/>
            <w:hideMark/>
          </w:tcPr>
          <w:p w14:paraId="57D0DF7D" w14:textId="77777777" w:rsidR="00A11286" w:rsidRPr="00C07360" w:rsidRDefault="00A11286" w:rsidP="00A11286">
            <w:pPr>
              <w:spacing w:after="0" w:line="240" w:lineRule="auto"/>
              <w:jc w:val="both"/>
              <w:rPr>
                <w:rFonts w:eastAsia="Times New Roman" w:cstheme="minorHAnsi"/>
                <w:sz w:val="20"/>
                <w:szCs w:val="20"/>
                <w:lang w:eastAsia="fr-FR"/>
              </w:rPr>
            </w:pPr>
          </w:p>
        </w:tc>
      </w:tr>
      <w:tr w:rsidR="00A11286" w:rsidRPr="00C07360" w14:paraId="6396EED9" w14:textId="77777777" w:rsidTr="009B285E">
        <w:trPr>
          <w:trHeight w:val="271"/>
        </w:trPr>
        <w:tc>
          <w:tcPr>
            <w:tcW w:w="1684" w:type="dxa"/>
            <w:tcBorders>
              <w:top w:val="nil"/>
              <w:left w:val="nil"/>
              <w:bottom w:val="nil"/>
              <w:right w:val="nil"/>
            </w:tcBorders>
            <w:shd w:val="clear" w:color="auto" w:fill="auto"/>
            <w:noWrap/>
            <w:vAlign w:val="bottom"/>
            <w:hideMark/>
          </w:tcPr>
          <w:p w14:paraId="30356B11" w14:textId="77777777" w:rsidR="00A11286" w:rsidRPr="00C07360" w:rsidRDefault="00A11286" w:rsidP="00A11286">
            <w:pPr>
              <w:spacing w:after="0" w:line="240" w:lineRule="auto"/>
              <w:jc w:val="both"/>
              <w:rPr>
                <w:rFonts w:eastAsia="Times New Roman" w:cstheme="minorHAnsi"/>
                <w:color w:val="000000"/>
                <w:lang w:eastAsia="fr-FR"/>
              </w:rPr>
            </w:pPr>
            <w:r w:rsidRPr="00C07360">
              <w:rPr>
                <w:rFonts w:eastAsia="Times New Roman" w:cstheme="minorHAnsi"/>
                <w:color w:val="000000"/>
                <w:lang w:eastAsia="fr-FR"/>
              </w:rPr>
              <w:t>PIBUSH</w:t>
            </w:r>
          </w:p>
        </w:tc>
        <w:tc>
          <w:tcPr>
            <w:tcW w:w="1296" w:type="dxa"/>
            <w:tcBorders>
              <w:top w:val="nil"/>
              <w:left w:val="nil"/>
              <w:bottom w:val="nil"/>
              <w:right w:val="nil"/>
            </w:tcBorders>
            <w:shd w:val="clear" w:color="auto" w:fill="auto"/>
            <w:noWrap/>
            <w:vAlign w:val="bottom"/>
            <w:hideMark/>
          </w:tcPr>
          <w:p w14:paraId="0C593EA7" w14:textId="77777777" w:rsidR="00A11286" w:rsidRPr="00C07360" w:rsidRDefault="00A11286" w:rsidP="00A11286">
            <w:pPr>
              <w:spacing w:after="0" w:line="240" w:lineRule="auto"/>
              <w:jc w:val="both"/>
              <w:rPr>
                <w:rFonts w:eastAsia="Times New Roman" w:cstheme="minorHAnsi"/>
                <w:color w:val="000000"/>
                <w:lang w:eastAsia="fr-FR"/>
              </w:rPr>
            </w:pPr>
            <w:r w:rsidRPr="00C07360">
              <w:rPr>
                <w:rFonts w:eastAsia="Times New Roman" w:cstheme="minorHAnsi"/>
                <w:color w:val="000000"/>
                <w:lang w:eastAsia="fr-FR"/>
              </w:rPr>
              <w:t>801</w:t>
            </w:r>
          </w:p>
        </w:tc>
        <w:tc>
          <w:tcPr>
            <w:tcW w:w="344" w:type="dxa"/>
            <w:tcBorders>
              <w:top w:val="nil"/>
              <w:left w:val="nil"/>
              <w:bottom w:val="nil"/>
              <w:right w:val="nil"/>
            </w:tcBorders>
            <w:shd w:val="clear" w:color="auto" w:fill="auto"/>
            <w:noWrap/>
            <w:vAlign w:val="bottom"/>
            <w:hideMark/>
          </w:tcPr>
          <w:p w14:paraId="56C53E1F" w14:textId="77777777" w:rsidR="00A11286" w:rsidRPr="00C07360" w:rsidRDefault="00A11286" w:rsidP="00A11286">
            <w:pPr>
              <w:spacing w:after="0" w:line="240" w:lineRule="auto"/>
              <w:jc w:val="both"/>
              <w:rPr>
                <w:rFonts w:eastAsia="Times New Roman" w:cstheme="minorHAnsi"/>
                <w:color w:val="000000"/>
                <w:lang w:eastAsia="fr-FR"/>
              </w:rPr>
            </w:pPr>
          </w:p>
        </w:tc>
        <w:tc>
          <w:tcPr>
            <w:tcW w:w="3217" w:type="dxa"/>
            <w:tcBorders>
              <w:top w:val="nil"/>
              <w:left w:val="nil"/>
              <w:bottom w:val="nil"/>
              <w:right w:val="nil"/>
            </w:tcBorders>
            <w:shd w:val="clear" w:color="auto" w:fill="auto"/>
            <w:noWrap/>
            <w:vAlign w:val="bottom"/>
            <w:hideMark/>
          </w:tcPr>
          <w:p w14:paraId="67ED009A" w14:textId="77777777" w:rsidR="00A11286" w:rsidRPr="00C07360" w:rsidRDefault="00A11286" w:rsidP="00A11286">
            <w:pPr>
              <w:spacing w:after="0" w:line="240" w:lineRule="auto"/>
              <w:jc w:val="both"/>
              <w:rPr>
                <w:rFonts w:eastAsia="Times New Roman" w:cstheme="minorHAnsi"/>
                <w:sz w:val="20"/>
                <w:szCs w:val="20"/>
                <w:lang w:eastAsia="fr-FR"/>
              </w:rPr>
            </w:pPr>
          </w:p>
        </w:tc>
        <w:tc>
          <w:tcPr>
            <w:tcW w:w="1295" w:type="dxa"/>
            <w:tcBorders>
              <w:top w:val="nil"/>
              <w:left w:val="nil"/>
              <w:bottom w:val="nil"/>
              <w:right w:val="nil"/>
            </w:tcBorders>
            <w:shd w:val="clear" w:color="auto" w:fill="auto"/>
            <w:noWrap/>
            <w:vAlign w:val="bottom"/>
            <w:hideMark/>
          </w:tcPr>
          <w:p w14:paraId="0A3D0FE1" w14:textId="77777777" w:rsidR="00A11286" w:rsidRPr="00C07360" w:rsidRDefault="00A11286" w:rsidP="00A11286">
            <w:pPr>
              <w:spacing w:after="0" w:line="240" w:lineRule="auto"/>
              <w:jc w:val="both"/>
              <w:rPr>
                <w:rFonts w:eastAsia="Times New Roman" w:cstheme="minorHAnsi"/>
                <w:sz w:val="20"/>
                <w:szCs w:val="20"/>
                <w:lang w:eastAsia="fr-FR"/>
              </w:rPr>
            </w:pPr>
          </w:p>
        </w:tc>
      </w:tr>
      <w:tr w:rsidR="00A11286" w:rsidRPr="00C07360" w14:paraId="7CAD0DE7" w14:textId="77777777" w:rsidTr="009B285E">
        <w:trPr>
          <w:trHeight w:val="284"/>
        </w:trPr>
        <w:tc>
          <w:tcPr>
            <w:tcW w:w="1684" w:type="dxa"/>
            <w:tcBorders>
              <w:top w:val="nil"/>
              <w:left w:val="nil"/>
              <w:bottom w:val="nil"/>
              <w:right w:val="nil"/>
            </w:tcBorders>
            <w:shd w:val="clear" w:color="auto" w:fill="auto"/>
            <w:noWrap/>
            <w:vAlign w:val="bottom"/>
            <w:hideMark/>
          </w:tcPr>
          <w:p w14:paraId="3055D8F1" w14:textId="77777777" w:rsidR="00A11286" w:rsidRPr="00C07360" w:rsidRDefault="00A11286" w:rsidP="00A11286">
            <w:pPr>
              <w:spacing w:after="0" w:line="240" w:lineRule="auto"/>
              <w:jc w:val="both"/>
              <w:rPr>
                <w:rFonts w:eastAsia="Times New Roman" w:cstheme="minorHAnsi"/>
                <w:color w:val="000000"/>
                <w:lang w:eastAsia="fr-FR"/>
              </w:rPr>
            </w:pPr>
            <w:r w:rsidRPr="00C07360">
              <w:rPr>
                <w:rFonts w:eastAsia="Times New Roman" w:cstheme="minorHAnsi"/>
                <w:color w:val="000000"/>
                <w:lang w:eastAsia="fr-FR"/>
              </w:rPr>
              <w:t>DEFONSYS</w:t>
            </w:r>
          </w:p>
        </w:tc>
        <w:tc>
          <w:tcPr>
            <w:tcW w:w="1296" w:type="dxa"/>
            <w:tcBorders>
              <w:top w:val="nil"/>
              <w:left w:val="nil"/>
              <w:bottom w:val="nil"/>
              <w:right w:val="nil"/>
            </w:tcBorders>
            <w:shd w:val="clear" w:color="auto" w:fill="auto"/>
            <w:noWrap/>
            <w:vAlign w:val="bottom"/>
            <w:hideMark/>
          </w:tcPr>
          <w:p w14:paraId="687074C8" w14:textId="77777777" w:rsidR="00A11286" w:rsidRPr="00C07360" w:rsidRDefault="00A11286" w:rsidP="00A11286">
            <w:pPr>
              <w:spacing w:after="0" w:line="240" w:lineRule="auto"/>
              <w:jc w:val="both"/>
              <w:rPr>
                <w:rFonts w:eastAsia="Times New Roman" w:cstheme="minorHAnsi"/>
                <w:color w:val="000000"/>
                <w:lang w:eastAsia="fr-FR"/>
              </w:rPr>
            </w:pPr>
            <w:r w:rsidRPr="00C07360">
              <w:rPr>
                <w:rFonts w:eastAsia="Times New Roman" w:cstheme="minorHAnsi"/>
                <w:color w:val="000000"/>
                <w:lang w:eastAsia="fr-FR"/>
              </w:rPr>
              <w:t>2,000</w:t>
            </w:r>
          </w:p>
        </w:tc>
        <w:tc>
          <w:tcPr>
            <w:tcW w:w="344" w:type="dxa"/>
            <w:tcBorders>
              <w:top w:val="nil"/>
              <w:left w:val="nil"/>
              <w:bottom w:val="nil"/>
              <w:right w:val="nil"/>
            </w:tcBorders>
            <w:shd w:val="clear" w:color="auto" w:fill="auto"/>
            <w:noWrap/>
            <w:vAlign w:val="bottom"/>
            <w:hideMark/>
          </w:tcPr>
          <w:p w14:paraId="3D3D17B0" w14:textId="77777777" w:rsidR="00A11286" w:rsidRPr="00C07360" w:rsidRDefault="00A11286" w:rsidP="00A11286">
            <w:pPr>
              <w:spacing w:after="0" w:line="240" w:lineRule="auto"/>
              <w:jc w:val="both"/>
              <w:rPr>
                <w:rFonts w:eastAsia="Times New Roman" w:cstheme="minorHAnsi"/>
                <w:color w:val="000000"/>
                <w:lang w:eastAsia="fr-FR"/>
              </w:rPr>
            </w:pPr>
          </w:p>
        </w:tc>
        <w:tc>
          <w:tcPr>
            <w:tcW w:w="3217" w:type="dxa"/>
            <w:tcBorders>
              <w:top w:val="nil"/>
              <w:left w:val="nil"/>
              <w:bottom w:val="nil"/>
              <w:right w:val="nil"/>
            </w:tcBorders>
            <w:shd w:val="clear" w:color="auto" w:fill="auto"/>
            <w:noWrap/>
            <w:vAlign w:val="bottom"/>
            <w:hideMark/>
          </w:tcPr>
          <w:p w14:paraId="6BC29E84" w14:textId="77777777" w:rsidR="00A11286" w:rsidRPr="00C07360" w:rsidRDefault="00A11286" w:rsidP="00A11286">
            <w:pPr>
              <w:spacing w:after="0" w:line="240" w:lineRule="auto"/>
              <w:jc w:val="both"/>
              <w:rPr>
                <w:rFonts w:eastAsia="Times New Roman" w:cstheme="minorHAnsi"/>
                <w:sz w:val="20"/>
                <w:szCs w:val="20"/>
                <w:lang w:eastAsia="fr-FR"/>
              </w:rPr>
            </w:pPr>
          </w:p>
        </w:tc>
        <w:tc>
          <w:tcPr>
            <w:tcW w:w="1295" w:type="dxa"/>
            <w:tcBorders>
              <w:top w:val="nil"/>
              <w:left w:val="nil"/>
              <w:bottom w:val="nil"/>
              <w:right w:val="nil"/>
            </w:tcBorders>
            <w:shd w:val="clear" w:color="auto" w:fill="auto"/>
            <w:noWrap/>
            <w:vAlign w:val="bottom"/>
            <w:hideMark/>
          </w:tcPr>
          <w:p w14:paraId="24481728" w14:textId="77777777" w:rsidR="00A11286" w:rsidRPr="00C07360" w:rsidRDefault="00A11286" w:rsidP="00A11286">
            <w:pPr>
              <w:spacing w:after="0" w:line="240" w:lineRule="auto"/>
              <w:jc w:val="both"/>
              <w:rPr>
                <w:rFonts w:eastAsia="Times New Roman" w:cstheme="minorHAnsi"/>
                <w:sz w:val="20"/>
                <w:szCs w:val="20"/>
                <w:lang w:eastAsia="fr-FR"/>
              </w:rPr>
            </w:pPr>
          </w:p>
        </w:tc>
      </w:tr>
      <w:tr w:rsidR="00A11286" w:rsidRPr="00C07360" w14:paraId="1F927DE8" w14:textId="77777777" w:rsidTr="009B285E">
        <w:trPr>
          <w:trHeight w:val="271"/>
        </w:trPr>
        <w:tc>
          <w:tcPr>
            <w:tcW w:w="1684" w:type="dxa"/>
            <w:tcBorders>
              <w:top w:val="single" w:sz="4" w:space="0" w:color="auto"/>
              <w:left w:val="nil"/>
              <w:bottom w:val="single" w:sz="4" w:space="0" w:color="auto"/>
              <w:right w:val="nil"/>
            </w:tcBorders>
            <w:shd w:val="clear" w:color="auto" w:fill="auto"/>
            <w:noWrap/>
            <w:vAlign w:val="bottom"/>
            <w:hideMark/>
          </w:tcPr>
          <w:p w14:paraId="15FB55D9" w14:textId="77777777" w:rsidR="00A11286" w:rsidRPr="00C07360" w:rsidRDefault="00A11286" w:rsidP="00A11286">
            <w:pPr>
              <w:spacing w:after="0" w:line="240" w:lineRule="auto"/>
              <w:jc w:val="both"/>
              <w:rPr>
                <w:rFonts w:eastAsia="Times New Roman" w:cstheme="minorHAnsi"/>
                <w:color w:val="000000"/>
                <w:lang w:eastAsia="fr-FR"/>
              </w:rPr>
            </w:pPr>
            <w:r w:rsidRPr="00C07360">
              <w:rPr>
                <w:rFonts w:eastAsia="Times New Roman" w:cstheme="minorHAnsi"/>
                <w:color w:val="000000"/>
                <w:lang w:eastAsia="fr-FR"/>
              </w:rPr>
              <w:t> </w:t>
            </w:r>
          </w:p>
        </w:tc>
        <w:tc>
          <w:tcPr>
            <w:tcW w:w="1296" w:type="dxa"/>
            <w:tcBorders>
              <w:top w:val="single" w:sz="4" w:space="0" w:color="auto"/>
              <w:left w:val="nil"/>
              <w:bottom w:val="single" w:sz="4" w:space="0" w:color="auto"/>
              <w:right w:val="nil"/>
            </w:tcBorders>
            <w:shd w:val="clear" w:color="auto" w:fill="auto"/>
            <w:noWrap/>
            <w:vAlign w:val="bottom"/>
            <w:hideMark/>
          </w:tcPr>
          <w:p w14:paraId="66193448" w14:textId="77777777" w:rsidR="00A11286" w:rsidRPr="00C07360" w:rsidRDefault="00A11286" w:rsidP="00A11286">
            <w:pPr>
              <w:spacing w:after="0" w:line="240" w:lineRule="auto"/>
              <w:jc w:val="both"/>
              <w:rPr>
                <w:rFonts w:eastAsia="Times New Roman" w:cstheme="minorHAnsi"/>
                <w:color w:val="000000"/>
                <w:lang w:eastAsia="fr-FR"/>
              </w:rPr>
            </w:pPr>
            <w:r w:rsidRPr="00C07360">
              <w:rPr>
                <w:rFonts w:eastAsia="Times New Roman" w:cstheme="minorHAnsi"/>
                <w:color w:val="000000"/>
                <w:lang w:eastAsia="fr-FR"/>
              </w:rPr>
              <w:t> </w:t>
            </w:r>
          </w:p>
        </w:tc>
        <w:tc>
          <w:tcPr>
            <w:tcW w:w="344" w:type="dxa"/>
            <w:tcBorders>
              <w:top w:val="single" w:sz="4" w:space="0" w:color="auto"/>
              <w:left w:val="nil"/>
              <w:bottom w:val="single" w:sz="4" w:space="0" w:color="auto"/>
              <w:right w:val="nil"/>
            </w:tcBorders>
            <w:shd w:val="clear" w:color="auto" w:fill="auto"/>
            <w:noWrap/>
            <w:vAlign w:val="bottom"/>
            <w:hideMark/>
          </w:tcPr>
          <w:p w14:paraId="6FF78ED0" w14:textId="77777777" w:rsidR="00A11286" w:rsidRPr="00C07360" w:rsidRDefault="00A11286" w:rsidP="00A11286">
            <w:pPr>
              <w:spacing w:after="0" w:line="240" w:lineRule="auto"/>
              <w:jc w:val="both"/>
              <w:rPr>
                <w:rFonts w:eastAsia="Times New Roman" w:cstheme="minorHAnsi"/>
                <w:color w:val="000000"/>
                <w:lang w:eastAsia="fr-FR"/>
              </w:rPr>
            </w:pPr>
            <w:r w:rsidRPr="00C07360">
              <w:rPr>
                <w:rFonts w:eastAsia="Times New Roman" w:cstheme="minorHAnsi"/>
                <w:color w:val="000000"/>
                <w:lang w:eastAsia="fr-FR"/>
              </w:rPr>
              <w:t> </w:t>
            </w:r>
          </w:p>
        </w:tc>
        <w:tc>
          <w:tcPr>
            <w:tcW w:w="3217" w:type="dxa"/>
            <w:tcBorders>
              <w:top w:val="single" w:sz="4" w:space="0" w:color="auto"/>
              <w:left w:val="nil"/>
              <w:bottom w:val="single" w:sz="4" w:space="0" w:color="auto"/>
              <w:right w:val="nil"/>
            </w:tcBorders>
            <w:shd w:val="clear" w:color="auto" w:fill="auto"/>
            <w:noWrap/>
            <w:vAlign w:val="bottom"/>
            <w:hideMark/>
          </w:tcPr>
          <w:p w14:paraId="072EA78B" w14:textId="77777777" w:rsidR="00A11286" w:rsidRPr="00C07360" w:rsidRDefault="00A11286" w:rsidP="00A11286">
            <w:pPr>
              <w:spacing w:after="0" w:line="240" w:lineRule="auto"/>
              <w:jc w:val="both"/>
              <w:rPr>
                <w:rFonts w:eastAsia="Times New Roman" w:cstheme="minorHAnsi"/>
                <w:color w:val="000000"/>
                <w:lang w:eastAsia="fr-FR"/>
              </w:rPr>
            </w:pPr>
            <w:r w:rsidRPr="00C07360">
              <w:rPr>
                <w:rFonts w:eastAsia="Times New Roman" w:cstheme="minorHAnsi"/>
                <w:color w:val="000000"/>
                <w:lang w:eastAsia="fr-FR"/>
              </w:rPr>
              <w:t> </w:t>
            </w:r>
          </w:p>
        </w:tc>
        <w:tc>
          <w:tcPr>
            <w:tcW w:w="1295" w:type="dxa"/>
            <w:tcBorders>
              <w:top w:val="single" w:sz="4" w:space="0" w:color="auto"/>
              <w:left w:val="nil"/>
              <w:bottom w:val="single" w:sz="4" w:space="0" w:color="auto"/>
              <w:right w:val="nil"/>
            </w:tcBorders>
            <w:shd w:val="clear" w:color="auto" w:fill="auto"/>
            <w:noWrap/>
            <w:vAlign w:val="bottom"/>
            <w:hideMark/>
          </w:tcPr>
          <w:p w14:paraId="23DE3B37" w14:textId="77777777" w:rsidR="00A11286" w:rsidRPr="00C07360" w:rsidRDefault="00A11286" w:rsidP="00A11286">
            <w:pPr>
              <w:spacing w:after="0" w:line="240" w:lineRule="auto"/>
              <w:jc w:val="both"/>
              <w:rPr>
                <w:rFonts w:eastAsia="Times New Roman" w:cstheme="minorHAnsi"/>
                <w:color w:val="000000"/>
                <w:lang w:eastAsia="fr-FR"/>
              </w:rPr>
            </w:pPr>
            <w:r w:rsidRPr="00C07360">
              <w:rPr>
                <w:rFonts w:eastAsia="Times New Roman" w:cstheme="minorHAnsi"/>
                <w:color w:val="000000"/>
                <w:lang w:eastAsia="fr-FR"/>
              </w:rPr>
              <w:t> </w:t>
            </w:r>
          </w:p>
        </w:tc>
      </w:tr>
    </w:tbl>
    <w:p w14:paraId="51F4E75A" w14:textId="77777777" w:rsidR="00A11286" w:rsidRPr="00C07360" w:rsidRDefault="00A11286" w:rsidP="00A11286">
      <w:pPr>
        <w:jc w:val="both"/>
        <w:rPr>
          <w:rFonts w:cstheme="minorHAnsi"/>
        </w:rPr>
      </w:pPr>
      <w:r w:rsidRPr="00C07360">
        <w:rPr>
          <w:rFonts w:cstheme="minorHAnsi"/>
        </w:rPr>
        <w:t xml:space="preserve">                                   Sources : recensement, Loi de finances 2017, et IHSI 2017 </w:t>
      </w:r>
    </w:p>
    <w:p w14:paraId="3B5C38C5" w14:textId="77777777" w:rsidR="00A11286" w:rsidRPr="00C07360" w:rsidRDefault="00A11286" w:rsidP="00A11286">
      <w:pPr>
        <w:jc w:val="both"/>
        <w:rPr>
          <w:rFonts w:cstheme="minorHAnsi"/>
        </w:rPr>
      </w:pPr>
    </w:p>
    <w:p w14:paraId="5BFAA592" w14:textId="77777777" w:rsidR="00A11286" w:rsidRPr="00C07360" w:rsidRDefault="00A11286" w:rsidP="00A11286">
      <w:pPr>
        <w:jc w:val="both"/>
        <w:rPr>
          <w:rFonts w:cstheme="minorHAnsi"/>
          <w:lang w:eastAsia="ja-JP"/>
        </w:rPr>
      </w:pPr>
      <w:r w:rsidRPr="00C07360">
        <w:rPr>
          <w:rFonts w:cstheme="minorHAnsi"/>
        </w:rPr>
        <w:t xml:space="preserve">2.  </w:t>
      </w:r>
      <w:r w:rsidRPr="00C07360">
        <w:rPr>
          <w:rFonts w:cstheme="minorHAnsi"/>
          <w:b/>
        </w:rPr>
        <w:t>La population scolaire urbaine est pratiquement égale à la population scolaire rurale</w:t>
      </w:r>
      <w:r w:rsidRPr="00C07360">
        <w:rPr>
          <w:rFonts w:cstheme="minorHAnsi"/>
        </w:rPr>
        <w:t xml:space="preserve">, selon les données du recensement de 2015-2016. Une constatation qui </w:t>
      </w:r>
      <w:r w:rsidR="00CB2A70">
        <w:rPr>
          <w:rFonts w:cstheme="minorHAnsi"/>
        </w:rPr>
        <w:t xml:space="preserve">indique </w:t>
      </w:r>
      <w:r w:rsidRPr="00C07360">
        <w:rPr>
          <w:rFonts w:cstheme="minorHAnsi"/>
        </w:rPr>
        <w:t>les difficultés confrontées par</w:t>
      </w:r>
      <w:r w:rsidR="00CB2A70">
        <w:rPr>
          <w:rFonts w:cstheme="minorHAnsi"/>
        </w:rPr>
        <w:t xml:space="preserve"> une frange du système éducatif </w:t>
      </w:r>
      <w:r w:rsidRPr="00C07360">
        <w:rPr>
          <w:rFonts w:cstheme="minorHAnsi"/>
        </w:rPr>
        <w:t xml:space="preserve">en terme d’accès aux différents services sociaux  de base que </w:t>
      </w:r>
      <w:r w:rsidR="00CB2A70">
        <w:rPr>
          <w:rFonts w:cstheme="minorHAnsi"/>
        </w:rPr>
        <w:t>confronte le monde rural</w:t>
      </w:r>
      <w:r w:rsidRPr="00C07360">
        <w:rPr>
          <w:rFonts w:cstheme="minorHAnsi"/>
        </w:rPr>
        <w:t xml:space="preserve"> : </w:t>
      </w:r>
      <w:r w:rsidR="00CB2A70">
        <w:rPr>
          <w:rFonts w:cstheme="minorHAnsi"/>
        </w:rPr>
        <w:t>absence de l’</w:t>
      </w:r>
      <w:r w:rsidRPr="00C07360">
        <w:rPr>
          <w:rFonts w:cstheme="minorHAnsi"/>
        </w:rPr>
        <w:t>eau potable,</w:t>
      </w:r>
      <w:r w:rsidR="00CB2A70">
        <w:rPr>
          <w:rFonts w:cstheme="minorHAnsi"/>
        </w:rPr>
        <w:t xml:space="preserve">  d’</w:t>
      </w:r>
      <w:r w:rsidRPr="00C07360">
        <w:rPr>
          <w:rFonts w:cstheme="minorHAnsi"/>
        </w:rPr>
        <w:t>électricité,</w:t>
      </w:r>
      <w:r w:rsidR="00CB2A70">
        <w:rPr>
          <w:rFonts w:cstheme="minorHAnsi"/>
        </w:rPr>
        <w:t xml:space="preserve"> de</w:t>
      </w:r>
      <w:r w:rsidRPr="00C07360">
        <w:rPr>
          <w:rFonts w:cstheme="minorHAnsi"/>
        </w:rPr>
        <w:t xml:space="preserve"> transport </w:t>
      </w:r>
      <w:r w:rsidR="00CB2A70">
        <w:rPr>
          <w:rFonts w:cstheme="minorHAnsi"/>
        </w:rPr>
        <w:t xml:space="preserve">des zones reculées </w:t>
      </w:r>
      <w:r w:rsidRPr="00C07360">
        <w:rPr>
          <w:rFonts w:cstheme="minorHAnsi"/>
        </w:rPr>
        <w:t>aux lieux scolaires</w:t>
      </w:r>
      <w:r w:rsidR="00CB2A70">
        <w:rPr>
          <w:rFonts w:cstheme="minorHAnsi"/>
        </w:rPr>
        <w:t> ;</w:t>
      </w:r>
      <w:r w:rsidRPr="00C07360">
        <w:rPr>
          <w:rFonts w:cstheme="minorHAnsi"/>
        </w:rPr>
        <w:t xml:space="preserve"> </w:t>
      </w:r>
      <w:r w:rsidR="00CB2A70">
        <w:rPr>
          <w:rFonts w:cstheme="minorHAnsi"/>
        </w:rPr>
        <w:t xml:space="preserve">tous </w:t>
      </w:r>
      <w:r w:rsidRPr="00C07360">
        <w:rPr>
          <w:rFonts w:cstheme="minorHAnsi"/>
        </w:rPr>
        <w:t xml:space="preserve"> des facteurs importants dans le processus éducationnel. Les distances à parcourir pour se rendre </w:t>
      </w:r>
      <w:r w:rsidRPr="00C07360">
        <w:rPr>
          <w:rFonts w:cstheme="minorHAnsi"/>
          <w:lang w:eastAsia="ja-JP"/>
        </w:rPr>
        <w:t>à l’école et revenir à la maison absorbe le temps nécessaire à l’enfant pour apprendre ses leçons, en absence d’un système de transport sur lequel il peut compter ou encore en absence de l’électricité lui permettant d’</w:t>
      </w:r>
      <w:r w:rsidR="002131D8">
        <w:rPr>
          <w:rFonts w:cstheme="minorHAnsi"/>
          <w:lang w:eastAsia="ja-JP"/>
        </w:rPr>
        <w:t xml:space="preserve">étudier et de faire ses devoir </w:t>
      </w:r>
      <w:r w:rsidRPr="00C07360">
        <w:rPr>
          <w:rFonts w:cstheme="minorHAnsi"/>
          <w:lang w:eastAsia="ja-JP"/>
        </w:rPr>
        <w:t>dans de bonne</w:t>
      </w:r>
      <w:r w:rsidR="007801A0">
        <w:rPr>
          <w:rFonts w:cstheme="minorHAnsi"/>
          <w:lang w:eastAsia="ja-JP"/>
        </w:rPr>
        <w:t>s</w:t>
      </w:r>
      <w:r w:rsidRPr="00C07360">
        <w:rPr>
          <w:rFonts w:cstheme="minorHAnsi"/>
          <w:lang w:eastAsia="ja-JP"/>
        </w:rPr>
        <w:t xml:space="preserve"> conditions etc. Avec 50% d’élèves qui évoluent en milieu rural dans ces conditions, on comprend que les répercussions sur les résultats globaux seront grandes.</w:t>
      </w:r>
    </w:p>
    <w:p w14:paraId="39AEC13C" w14:textId="77777777" w:rsidR="00A11286" w:rsidRPr="00C07360" w:rsidRDefault="00A11286" w:rsidP="00A11286">
      <w:pPr>
        <w:jc w:val="both"/>
        <w:rPr>
          <w:rFonts w:cstheme="minorHAnsi"/>
        </w:rPr>
      </w:pPr>
    </w:p>
    <w:p w14:paraId="0037E38E" w14:textId="77777777" w:rsidR="00A11286" w:rsidRPr="00C07360" w:rsidRDefault="00A11286" w:rsidP="00A11286">
      <w:pPr>
        <w:jc w:val="both"/>
        <w:rPr>
          <w:rFonts w:cstheme="minorHAnsi"/>
        </w:rPr>
      </w:pPr>
      <w:r w:rsidRPr="00C07360">
        <w:rPr>
          <w:rFonts w:cstheme="minorHAnsi"/>
        </w:rPr>
        <w:t xml:space="preserve">3. </w:t>
      </w:r>
      <w:r w:rsidRPr="00C07360">
        <w:rPr>
          <w:rFonts w:cstheme="minorHAnsi"/>
          <w:b/>
        </w:rPr>
        <w:t>Les infrastructure scolaires rurales sont majoritairement déficientes</w:t>
      </w:r>
      <w:r w:rsidRPr="00C07360">
        <w:rPr>
          <w:rFonts w:cstheme="minorHAnsi"/>
        </w:rPr>
        <w:t xml:space="preserve">, au vu de leur poids dans le total disponible. En effet, nominalement, le nombre d’écoles rurales est plus élevé que l’urbain, ce qui est traduit par 57.6%  des </w:t>
      </w:r>
      <w:r w:rsidRPr="000C2EC6">
        <w:rPr>
          <w:rFonts w:cstheme="minorHAnsi"/>
        </w:rPr>
        <w:t>34 2</w:t>
      </w:r>
      <w:r w:rsidR="000C2EC6" w:rsidRPr="000C2EC6">
        <w:rPr>
          <w:rFonts w:cstheme="minorHAnsi"/>
        </w:rPr>
        <w:t xml:space="preserve">15 </w:t>
      </w:r>
      <w:r w:rsidRPr="00C07360">
        <w:rPr>
          <w:rFonts w:cstheme="minorHAnsi"/>
        </w:rPr>
        <w:t>disponibles contre 42.40% pour l’urbain. Dans la réalité, près de 15% des écoles rurales sont inadéquates et sont très éloignées des critères et standard généralement retenus pour pratiquer l’enseignement. Ceci réduit dans les faits le niveau des infrastructures disponible à 41.68%, le même niveau que l’urbain avec les contraintes ici mentionnées. L’implication d’une telle démesure est qu’un nombre important d’élèves n’a pas d’espaces adéquats pour recevoir l’éducation</w:t>
      </w:r>
      <w:r w:rsidR="00822202">
        <w:rPr>
          <w:rFonts w:cstheme="minorHAnsi"/>
        </w:rPr>
        <w:t xml:space="preserve"> et les </w:t>
      </w:r>
      <w:r w:rsidRPr="00C07360">
        <w:rPr>
          <w:rFonts w:cstheme="minorHAnsi"/>
        </w:rPr>
        <w:t xml:space="preserve"> résultats</w:t>
      </w:r>
      <w:r w:rsidR="00822202">
        <w:rPr>
          <w:rFonts w:cstheme="minorHAnsi"/>
        </w:rPr>
        <w:t xml:space="preserve"> en pâtissent</w:t>
      </w:r>
      <w:r w:rsidRPr="00C07360">
        <w:rPr>
          <w:rFonts w:cstheme="minorHAnsi"/>
        </w:rPr>
        <w:t xml:space="preserve">.     </w:t>
      </w:r>
    </w:p>
    <w:p w14:paraId="7B21805F" w14:textId="77777777" w:rsidR="00A11286" w:rsidRPr="00C07360" w:rsidRDefault="00A11286" w:rsidP="00A11286">
      <w:pPr>
        <w:jc w:val="both"/>
        <w:rPr>
          <w:rFonts w:cstheme="minorHAnsi"/>
        </w:rPr>
      </w:pPr>
    </w:p>
    <w:p w14:paraId="4F46A8C9" w14:textId="77777777" w:rsidR="00A11286" w:rsidRPr="00C07360" w:rsidRDefault="00A11286" w:rsidP="00A11286">
      <w:pPr>
        <w:jc w:val="both"/>
        <w:rPr>
          <w:rFonts w:cstheme="minorHAnsi"/>
        </w:rPr>
      </w:pPr>
      <w:r w:rsidRPr="00C07360">
        <w:rPr>
          <w:rFonts w:cstheme="minorHAnsi"/>
        </w:rPr>
        <w:t xml:space="preserve">4. </w:t>
      </w:r>
      <w:r w:rsidRPr="00C07360">
        <w:rPr>
          <w:rFonts w:cstheme="minorHAnsi"/>
          <w:b/>
        </w:rPr>
        <w:t xml:space="preserve">Le produit intérieur brut du pays (PIB) est faible et l’IHSI a estimé son taux de croissance à 1.2% </w:t>
      </w:r>
      <w:r w:rsidRPr="00C07360">
        <w:rPr>
          <w:rFonts w:cstheme="minorHAnsi"/>
        </w:rPr>
        <w:t>en 20116-2017, après 5 année de stagnation ou la croissance économique a été plus faible que celle de la population.  Mais plus important encore, est la taille du PIB enregistrée au cours des dernières années. Comme on l’a vu au chapitre 3 des présents travaux, en septembre 2017 le PIB était estimé à 8</w:t>
      </w:r>
      <w:r w:rsidR="002131D8">
        <w:rPr>
          <w:rFonts w:cstheme="minorHAnsi"/>
        </w:rPr>
        <w:t>,</w:t>
      </w:r>
      <w:r w:rsidRPr="00C07360">
        <w:rPr>
          <w:rFonts w:cstheme="minorHAnsi"/>
        </w:rPr>
        <w:t>794 dollars millions de dollars américains (8.8 milliards environ), ce qui se traduit par un PIB par habitant de 801 dollars par année, en tenant compte de la population existante, selon  l’IHSI. Dans ce contexte, les dépenses publiques qui découlent des taxes collectées sur les biens et services produits dans l’économie seront également faibles. Le budget de l’</w:t>
      </w:r>
      <w:proofErr w:type="spellStart"/>
      <w:r w:rsidRPr="00C07360">
        <w:rPr>
          <w:rFonts w:cstheme="minorHAnsi"/>
        </w:rPr>
        <w:t>Etat</w:t>
      </w:r>
      <w:proofErr w:type="spellEnd"/>
      <w:r w:rsidRPr="00C07360">
        <w:rPr>
          <w:rFonts w:cstheme="minorHAnsi"/>
        </w:rPr>
        <w:t xml:space="preserve"> renforcé par des  revenus en provenance d’autres sources, représentaient 22.23% du PIB ou 1.95 milliards des 8.8 milliards générés par la production nationale sur une base annuelle.    </w:t>
      </w:r>
    </w:p>
    <w:p w14:paraId="64C5FB03" w14:textId="77777777" w:rsidR="00A11286" w:rsidRPr="00C07360" w:rsidRDefault="00A11286" w:rsidP="00A11286">
      <w:pPr>
        <w:jc w:val="both"/>
        <w:rPr>
          <w:rFonts w:cstheme="minorHAnsi"/>
        </w:rPr>
      </w:pPr>
      <w:r w:rsidRPr="00C07360">
        <w:rPr>
          <w:rFonts w:cstheme="minorHAnsi"/>
        </w:rPr>
        <w:t xml:space="preserve">5. </w:t>
      </w:r>
      <w:r w:rsidRPr="00C07360">
        <w:rPr>
          <w:rFonts w:cstheme="minorHAnsi"/>
          <w:b/>
        </w:rPr>
        <w:t>Les dépenses de l’éducation reflètent la performance du PIB et les dépenses publiques</w:t>
      </w:r>
      <w:r w:rsidRPr="00C07360">
        <w:rPr>
          <w:rFonts w:cstheme="minorHAnsi"/>
        </w:rPr>
        <w:t xml:space="preserve"> car elles représentaient 3.75% du premier et 16.87% du second avec 330 millions de dollars américains effectivement dépensés en 2016-2017. Une situation  très précaire face aux dépenses totales des secteurs publics et non publics de l’éducation qui accusent un niveau de dépenses de fonctionnement de l’ordre de 2 milliards de dollars par année, soit pratiquement le même niveau que les dépenses du budget national,  ou 23% du PIB </w:t>
      </w:r>
      <w:r w:rsidR="002131D8">
        <w:rPr>
          <w:rFonts w:cstheme="minorHAnsi"/>
        </w:rPr>
        <w:t xml:space="preserve">du </w:t>
      </w:r>
      <w:r w:rsidRPr="00C07360">
        <w:rPr>
          <w:rFonts w:cstheme="minorHAnsi"/>
        </w:rPr>
        <w:t xml:space="preserve">pays, chiffre qui n’a pas tenu compte des montants dépensés au niveau préscolaire par le secteur non public. </w:t>
      </w:r>
    </w:p>
    <w:p w14:paraId="1A3B93AF" w14:textId="77777777" w:rsidR="00A11286" w:rsidRPr="00C07360" w:rsidRDefault="00A11286" w:rsidP="00A11286">
      <w:pPr>
        <w:jc w:val="both"/>
        <w:rPr>
          <w:rFonts w:cstheme="minorHAnsi"/>
        </w:rPr>
      </w:pPr>
      <w:r w:rsidRPr="00C07360">
        <w:rPr>
          <w:rFonts w:cstheme="minorHAnsi"/>
        </w:rPr>
        <w:t>C’est dans ce contexte global des grands défis soulevés dans les points 1-5 qu’il importe d’évaluer les possibilités pour le pays de financer l’éducation de ses populations.</w:t>
      </w:r>
    </w:p>
    <w:p w14:paraId="7A9D6222" w14:textId="77777777" w:rsidR="000C2EC6" w:rsidRDefault="000C2EC6" w:rsidP="00452DBC">
      <w:pPr>
        <w:pStyle w:val="Heading2"/>
        <w:rPr>
          <w:rFonts w:asciiTheme="minorHAnsi" w:hAnsiTheme="minorHAnsi" w:cstheme="minorHAnsi"/>
        </w:rPr>
      </w:pPr>
      <w:bookmarkStart w:id="119" w:name="_Toc521299230"/>
    </w:p>
    <w:p w14:paraId="02CAB016" w14:textId="77777777" w:rsidR="00A11286" w:rsidRPr="00C07360" w:rsidRDefault="00A11286" w:rsidP="00452DBC">
      <w:pPr>
        <w:pStyle w:val="Heading2"/>
        <w:rPr>
          <w:rFonts w:asciiTheme="minorHAnsi" w:hAnsiTheme="minorHAnsi" w:cstheme="minorHAnsi"/>
        </w:rPr>
      </w:pPr>
      <w:r w:rsidRPr="00C07360">
        <w:rPr>
          <w:rFonts w:asciiTheme="minorHAnsi" w:hAnsiTheme="minorHAnsi" w:cstheme="minorHAnsi"/>
        </w:rPr>
        <w:t>8.2 De la stratégie  de financement de l’éducation en Haïti</w:t>
      </w:r>
      <w:bookmarkEnd w:id="119"/>
      <w:r w:rsidRPr="00C07360">
        <w:rPr>
          <w:rFonts w:asciiTheme="minorHAnsi" w:hAnsiTheme="minorHAnsi" w:cstheme="minorHAnsi"/>
        </w:rPr>
        <w:t xml:space="preserve"> </w:t>
      </w:r>
    </w:p>
    <w:p w14:paraId="34D1E7AD" w14:textId="77777777" w:rsidR="000C2EC6" w:rsidRDefault="000C2EC6" w:rsidP="00452DBC">
      <w:pPr>
        <w:pStyle w:val="Heading3"/>
        <w:rPr>
          <w:rFonts w:asciiTheme="minorHAnsi" w:hAnsiTheme="minorHAnsi" w:cstheme="minorHAnsi"/>
        </w:rPr>
      </w:pPr>
      <w:bookmarkStart w:id="120" w:name="_Toc521299231"/>
    </w:p>
    <w:p w14:paraId="73B1ADB7" w14:textId="77777777" w:rsidR="00A11286" w:rsidRPr="00C07360" w:rsidRDefault="00A11286" w:rsidP="00452DBC">
      <w:pPr>
        <w:pStyle w:val="Heading3"/>
        <w:rPr>
          <w:rFonts w:asciiTheme="minorHAnsi" w:hAnsiTheme="minorHAnsi" w:cstheme="minorHAnsi"/>
        </w:rPr>
      </w:pPr>
      <w:r w:rsidRPr="00C07360">
        <w:rPr>
          <w:rFonts w:asciiTheme="minorHAnsi" w:hAnsiTheme="minorHAnsi" w:cstheme="minorHAnsi"/>
        </w:rPr>
        <w:t>8.2.1 Le  cadre stratégique</w:t>
      </w:r>
      <w:bookmarkEnd w:id="120"/>
    </w:p>
    <w:p w14:paraId="02623C78" w14:textId="77777777" w:rsidR="00A11286" w:rsidRPr="00C07360" w:rsidRDefault="00A11286" w:rsidP="00A11286">
      <w:pPr>
        <w:jc w:val="both"/>
        <w:rPr>
          <w:rFonts w:cstheme="minorHAnsi"/>
        </w:rPr>
      </w:pPr>
      <w:r w:rsidRPr="00C07360">
        <w:rPr>
          <w:rFonts w:cstheme="minorHAnsi"/>
        </w:rPr>
        <w:t xml:space="preserve">Le financement de l’éducation dans tous les pays se repose fondamentalement sur des objectifs à atteindre dans le temps,  lesquels passent  d’abord par la recherche de la qualité de base et se terminent par les formations qui répondent aux objectifs socio-économiques poursuivis.  </w:t>
      </w:r>
    </w:p>
    <w:p w14:paraId="0DB68C28" w14:textId="77777777" w:rsidR="00A11286" w:rsidRPr="00C07360" w:rsidRDefault="00A11286" w:rsidP="00A11286">
      <w:pPr>
        <w:jc w:val="both"/>
        <w:rPr>
          <w:rFonts w:cstheme="minorHAnsi"/>
        </w:rPr>
      </w:pPr>
      <w:r w:rsidRPr="00C07360">
        <w:rPr>
          <w:rFonts w:cstheme="minorHAnsi"/>
        </w:rPr>
        <w:t xml:space="preserve">Les différents travaux et recherches effectués au niveau mondial sur la question de la qualité de l’éducation portent essentiellement sur </w:t>
      </w:r>
      <w:r w:rsidR="002131D8">
        <w:rPr>
          <w:rFonts w:cstheme="minorHAnsi"/>
        </w:rPr>
        <w:t>cinq</w:t>
      </w:r>
      <w:r w:rsidRPr="00C07360">
        <w:rPr>
          <w:rFonts w:cstheme="minorHAnsi"/>
        </w:rPr>
        <w:t xml:space="preserve"> points fondamentaux :</w:t>
      </w:r>
    </w:p>
    <w:p w14:paraId="2F2B95BA" w14:textId="77777777" w:rsidR="00A11286" w:rsidRPr="00C07360" w:rsidRDefault="00A11286" w:rsidP="00A11286">
      <w:pPr>
        <w:jc w:val="both"/>
        <w:rPr>
          <w:rFonts w:cstheme="minorHAnsi"/>
        </w:rPr>
      </w:pPr>
      <w:r w:rsidRPr="00C07360">
        <w:rPr>
          <w:rFonts w:cstheme="minorHAnsi"/>
        </w:rPr>
        <w:t>1. Placer la petite enfance au cœur de tout programme de formation à long terme afin de garantir le développement cognitif de base de l’enfant au niveau préscolaire et de faciliter sa réussite au niveau primaire et secondaire</w:t>
      </w:r>
    </w:p>
    <w:p w14:paraId="361BDE15" w14:textId="77777777" w:rsidR="00A11286" w:rsidRPr="00C07360" w:rsidRDefault="00A11286" w:rsidP="00A11286">
      <w:pPr>
        <w:jc w:val="both"/>
        <w:rPr>
          <w:rFonts w:cstheme="minorHAnsi"/>
          <w:b/>
        </w:rPr>
      </w:pPr>
      <w:r w:rsidRPr="00C07360">
        <w:rPr>
          <w:rFonts w:cstheme="minorHAnsi"/>
        </w:rPr>
        <w:t>2. Avoir le cadre socio environnemental adéquat à la formation primaire et secondaire de base pour les enfants appartenant à cette tranche d’âge afin qu’ils puissent assimiler les formations académiques qui leur sont destinées</w:t>
      </w:r>
    </w:p>
    <w:p w14:paraId="6623997A" w14:textId="77777777" w:rsidR="00A11286" w:rsidRPr="00C07360" w:rsidRDefault="00A11286" w:rsidP="00A11286">
      <w:pPr>
        <w:jc w:val="both"/>
        <w:rPr>
          <w:rFonts w:cstheme="minorHAnsi"/>
        </w:rPr>
      </w:pPr>
      <w:r w:rsidRPr="00C07360">
        <w:rPr>
          <w:rFonts w:cstheme="minorHAnsi"/>
          <w:b/>
        </w:rPr>
        <w:t xml:space="preserve">3. Identifier les </w:t>
      </w:r>
      <w:r w:rsidRPr="00C07360">
        <w:rPr>
          <w:rFonts w:cstheme="minorHAnsi"/>
        </w:rPr>
        <w:t xml:space="preserve">programmes de formation professionnelle et universitaire à prioriser en accord avec les objectifs socio-économiques poursuivis </w:t>
      </w:r>
    </w:p>
    <w:p w14:paraId="7EC3D2F4" w14:textId="77777777" w:rsidR="00A11286" w:rsidRPr="00C07360" w:rsidRDefault="00A11286" w:rsidP="00A11286">
      <w:pPr>
        <w:jc w:val="both"/>
        <w:rPr>
          <w:rFonts w:cstheme="minorHAnsi"/>
        </w:rPr>
      </w:pPr>
      <w:r w:rsidRPr="00C07360">
        <w:rPr>
          <w:rFonts w:cstheme="minorHAnsi"/>
        </w:rPr>
        <w:t xml:space="preserve">4. Rendre l’éducation accessible à  toutes les couches sociales en vue de garantir l’équité sociale  </w:t>
      </w:r>
    </w:p>
    <w:p w14:paraId="3980E196" w14:textId="77777777" w:rsidR="00A11286" w:rsidRPr="00C07360" w:rsidRDefault="00A11286" w:rsidP="00A11286">
      <w:pPr>
        <w:jc w:val="both"/>
        <w:rPr>
          <w:rFonts w:cstheme="minorHAnsi"/>
        </w:rPr>
      </w:pPr>
      <w:r w:rsidRPr="00C07360">
        <w:rPr>
          <w:rFonts w:cstheme="minorHAnsi"/>
        </w:rPr>
        <w:t xml:space="preserve">5. Inscrire le programme de formation dans la dynamique mondiale en vue de former des citoyens universels pouvant évoluer dans le contexte </w:t>
      </w:r>
      <w:r w:rsidR="002131D8">
        <w:rPr>
          <w:rFonts w:cstheme="minorHAnsi"/>
        </w:rPr>
        <w:t xml:space="preserve">international </w:t>
      </w:r>
      <w:r w:rsidRPr="00C07360">
        <w:rPr>
          <w:rFonts w:cstheme="minorHAnsi"/>
        </w:rPr>
        <w:t>actuel.</w:t>
      </w:r>
    </w:p>
    <w:p w14:paraId="205B1694" w14:textId="77777777" w:rsidR="00A11286" w:rsidRPr="00C07360" w:rsidRDefault="00A11286" w:rsidP="00A11286">
      <w:pPr>
        <w:jc w:val="both"/>
        <w:rPr>
          <w:rFonts w:cstheme="minorHAnsi"/>
        </w:rPr>
      </w:pPr>
      <w:r w:rsidRPr="00C07360">
        <w:rPr>
          <w:rFonts w:cstheme="minorHAnsi"/>
        </w:rPr>
        <w:t xml:space="preserve">Ces différents objectifs constituent la base minimale devant guider la poursuite de la qualité de l’éducation et sur laquelle devra s’échafauder l’infrastructure physique permettant de les  matérialiser. La question est de savoir pour l’instant à quel degré l’éducation en Haïti rencontre elle ces objectifs et comment le pays </w:t>
      </w:r>
      <w:proofErr w:type="spellStart"/>
      <w:r w:rsidRPr="00C07360">
        <w:rPr>
          <w:rFonts w:cstheme="minorHAnsi"/>
        </w:rPr>
        <w:t>peut il</w:t>
      </w:r>
      <w:proofErr w:type="spellEnd"/>
      <w:r w:rsidRPr="00C07360">
        <w:rPr>
          <w:rFonts w:cstheme="minorHAnsi"/>
        </w:rPr>
        <w:t xml:space="preserve"> les poursuivre et les financer ?</w:t>
      </w:r>
    </w:p>
    <w:p w14:paraId="617DF27F" w14:textId="77777777" w:rsidR="00A11286" w:rsidRPr="00C07360" w:rsidRDefault="00A11286" w:rsidP="00A11286">
      <w:pPr>
        <w:jc w:val="both"/>
        <w:rPr>
          <w:rFonts w:cstheme="minorHAnsi"/>
        </w:rPr>
      </w:pPr>
      <w:r w:rsidRPr="00C07360">
        <w:rPr>
          <w:rFonts w:cstheme="minorHAnsi"/>
        </w:rPr>
        <w:t xml:space="preserve">Une réponse à cette question peut faire appel </w:t>
      </w:r>
      <w:r w:rsidRPr="00C07360">
        <w:rPr>
          <w:rFonts w:cstheme="minorHAnsi"/>
          <w:lang w:eastAsia="ja-JP"/>
        </w:rPr>
        <w:t xml:space="preserve">à </w:t>
      </w:r>
      <w:r w:rsidRPr="00C07360">
        <w:rPr>
          <w:rFonts w:cstheme="minorHAnsi"/>
        </w:rPr>
        <w:t>quelques données sur le financement public affecté à l’éducation du nationale, au recensement 2015-2016 et à certaines estimations faites sur la base de l’enquête nationale sur l’éducation en Haïti.</w:t>
      </w:r>
    </w:p>
    <w:p w14:paraId="37CCDDF6" w14:textId="77777777" w:rsidR="00E94B22" w:rsidRPr="00C07360" w:rsidRDefault="00E94B22" w:rsidP="00A11286">
      <w:pPr>
        <w:jc w:val="both"/>
        <w:rPr>
          <w:rFonts w:cstheme="minorHAnsi"/>
        </w:rPr>
      </w:pPr>
    </w:p>
    <w:p w14:paraId="496BE874" w14:textId="77777777" w:rsidR="00A11286" w:rsidRPr="00C07360" w:rsidRDefault="00A11286" w:rsidP="00452DBC">
      <w:pPr>
        <w:pStyle w:val="Heading3"/>
        <w:rPr>
          <w:rFonts w:asciiTheme="minorHAnsi" w:hAnsiTheme="minorHAnsi" w:cstheme="minorHAnsi"/>
        </w:rPr>
      </w:pPr>
      <w:bookmarkStart w:id="121" w:name="_Toc521299232"/>
      <w:r w:rsidRPr="00C07360">
        <w:rPr>
          <w:rFonts w:asciiTheme="minorHAnsi" w:hAnsiTheme="minorHAnsi" w:cstheme="minorHAnsi"/>
        </w:rPr>
        <w:t>8.2.2 La capacité nationale de financement de l’éducation :  du souhaitable au possible</w:t>
      </w:r>
      <w:bookmarkEnd w:id="121"/>
    </w:p>
    <w:p w14:paraId="4BC18BEC" w14:textId="77777777" w:rsidR="000A25D4" w:rsidRDefault="000A25D4" w:rsidP="00A11286">
      <w:pPr>
        <w:jc w:val="both"/>
        <w:rPr>
          <w:rFonts w:cstheme="minorHAnsi"/>
        </w:rPr>
      </w:pPr>
    </w:p>
    <w:p w14:paraId="5B21B825" w14:textId="77777777" w:rsidR="00A11286" w:rsidRPr="00C07360" w:rsidRDefault="00A11286" w:rsidP="00A11286">
      <w:pPr>
        <w:jc w:val="both"/>
        <w:rPr>
          <w:rFonts w:cstheme="minorHAnsi"/>
        </w:rPr>
      </w:pPr>
      <w:r w:rsidRPr="00C07360">
        <w:rPr>
          <w:rFonts w:cstheme="minorHAnsi"/>
        </w:rPr>
        <w:t>A la recherche de la capacité nationale de financement de l’éducation, il faut dès le premier abord  constat</w:t>
      </w:r>
      <w:r w:rsidR="000A25D4">
        <w:rPr>
          <w:rFonts w:cstheme="minorHAnsi"/>
        </w:rPr>
        <w:t>er</w:t>
      </w:r>
      <w:r w:rsidRPr="00C07360">
        <w:rPr>
          <w:rFonts w:cstheme="minorHAnsi"/>
        </w:rPr>
        <w:t xml:space="preserve"> que l’approche descendante n’est pas celle qui va apporter les résultats. Par approche descendante, il faut comprendre que les ressources venant du budget national où l’on tire les dépenses annuelles du secteur public de l’éducation sont</w:t>
      </w:r>
      <w:r w:rsidR="00C74048">
        <w:rPr>
          <w:rFonts w:cstheme="minorHAnsi"/>
        </w:rPr>
        <w:t xml:space="preserve"> les seules sources de financement de l’éducation du pays : elles sont </w:t>
      </w:r>
      <w:r w:rsidRPr="00C07360">
        <w:rPr>
          <w:rFonts w:cstheme="minorHAnsi"/>
        </w:rPr>
        <w:t xml:space="preserve"> insuffisantes</w:t>
      </w:r>
      <w:r w:rsidR="00293D7B">
        <w:rPr>
          <w:rFonts w:cstheme="minorHAnsi"/>
        </w:rPr>
        <w:t xml:space="preserve"> et devront être complét</w:t>
      </w:r>
      <w:r w:rsidR="00C74048">
        <w:rPr>
          <w:rFonts w:cstheme="minorHAnsi"/>
        </w:rPr>
        <w:t>ées</w:t>
      </w:r>
      <w:r w:rsidR="00293D7B">
        <w:rPr>
          <w:rFonts w:cstheme="minorHAnsi"/>
        </w:rPr>
        <w:t xml:space="preserve"> par d’autres ressources</w:t>
      </w:r>
      <w:r w:rsidRPr="00C07360">
        <w:rPr>
          <w:rFonts w:cstheme="minorHAnsi"/>
        </w:rPr>
        <w:t>.</w:t>
      </w:r>
      <w:r w:rsidR="00FC5023">
        <w:rPr>
          <w:rFonts w:cstheme="minorHAnsi"/>
        </w:rPr>
        <w:t xml:space="preserve"> Pour l’instant, une </w:t>
      </w:r>
      <w:r w:rsidRPr="00C07360">
        <w:rPr>
          <w:rFonts w:cstheme="minorHAnsi"/>
        </w:rPr>
        <w:t xml:space="preserve">partie de ces ressources publiques est soutenue par le Trésor public tant disque l’autre promise par l’extérieure appelée à financer la capitalisation du secteur est soumise à des conditionnalités qui  rendent </w:t>
      </w:r>
      <w:r w:rsidR="00C74048">
        <w:rPr>
          <w:rFonts w:cstheme="minorHAnsi"/>
        </w:rPr>
        <w:t xml:space="preserve">sa matérialisation </w:t>
      </w:r>
      <w:r w:rsidRPr="00C07360">
        <w:rPr>
          <w:rFonts w:cstheme="minorHAnsi"/>
        </w:rPr>
        <w:t xml:space="preserve">très aléatoire. Il faut de toute évidence </w:t>
      </w:r>
      <w:r w:rsidR="00C74048">
        <w:rPr>
          <w:rFonts w:cstheme="minorHAnsi"/>
        </w:rPr>
        <w:t>mixer l’</w:t>
      </w:r>
      <w:r w:rsidRPr="00C07360">
        <w:rPr>
          <w:rFonts w:cstheme="minorHAnsi"/>
        </w:rPr>
        <w:t>approche pour prétendre poser stratégiquement le problème du financement de  l’éducation</w:t>
      </w:r>
      <w:r w:rsidR="00600CBA">
        <w:rPr>
          <w:rFonts w:cstheme="minorHAnsi"/>
        </w:rPr>
        <w:t xml:space="preserve">. Elle doit être combinée </w:t>
      </w:r>
      <w:r w:rsidR="00C74048">
        <w:rPr>
          <w:rFonts w:cstheme="minorHAnsi"/>
        </w:rPr>
        <w:t>avec l’approche</w:t>
      </w:r>
      <w:r w:rsidR="00600CBA">
        <w:rPr>
          <w:rFonts w:cstheme="minorHAnsi"/>
        </w:rPr>
        <w:t xml:space="preserve"> ascendante par laquelle la plus grande partie des ressources provient de la base tout en laissant à l’</w:t>
      </w:r>
      <w:proofErr w:type="spellStart"/>
      <w:r w:rsidR="00600CBA">
        <w:rPr>
          <w:rFonts w:cstheme="minorHAnsi"/>
        </w:rPr>
        <w:t>Etat</w:t>
      </w:r>
      <w:proofErr w:type="spellEnd"/>
      <w:r w:rsidR="00600CBA">
        <w:rPr>
          <w:rFonts w:cstheme="minorHAnsi"/>
        </w:rPr>
        <w:t xml:space="preserve"> de jouer son rôle en y apportant tout ce qu’il peut dans le contexte économique et financier.  </w:t>
      </w:r>
    </w:p>
    <w:p w14:paraId="37A2545C" w14:textId="77777777" w:rsidR="00A11286" w:rsidRPr="00C07360" w:rsidRDefault="00A11286" w:rsidP="00A11286">
      <w:pPr>
        <w:jc w:val="both"/>
        <w:rPr>
          <w:rFonts w:cstheme="minorHAnsi"/>
        </w:rPr>
      </w:pPr>
      <w:r w:rsidRPr="00C07360">
        <w:rPr>
          <w:rFonts w:cstheme="minorHAnsi"/>
        </w:rPr>
        <w:t xml:space="preserve">Une autre clarification renvoie à la question </w:t>
      </w:r>
      <w:r w:rsidR="00600CBA">
        <w:rPr>
          <w:rFonts w:cstheme="minorHAnsi"/>
        </w:rPr>
        <w:t xml:space="preserve">relative aux secteurs composant le système éducatif national. Dans ce projet de financement, quel sera donc le secteur bénéficiaire ? </w:t>
      </w:r>
      <w:r w:rsidRPr="00C07360">
        <w:rPr>
          <w:rFonts w:cstheme="minorHAnsi"/>
        </w:rPr>
        <w:t xml:space="preserve">Est-ce le secteur public financé par les allocations budgétaires annuelles  ou le système national  qui couvre l’ensemble des activités éducatives du pays. A ce propos, l’interprétation donnée au titre «  </w:t>
      </w:r>
      <w:proofErr w:type="spellStart"/>
      <w:r w:rsidRPr="00C07360">
        <w:rPr>
          <w:rFonts w:cstheme="minorHAnsi"/>
        </w:rPr>
        <w:t>Etude</w:t>
      </w:r>
      <w:proofErr w:type="spellEnd"/>
      <w:r w:rsidRPr="00C07360">
        <w:rPr>
          <w:rFonts w:cstheme="minorHAnsi"/>
        </w:rPr>
        <w:t xml:space="preserve"> de la capacité nationale de financement de l’éducation » exclue la première partie de la question même si le libellé des TDR entretient la confusion relative au rôle stratégique du MENFP et son rôle opérationnel qui sont réduits à une seule mission. Pour mieux avancer avec les travaux, l’hypothèse </w:t>
      </w:r>
      <w:r w:rsidR="00600CBA">
        <w:rPr>
          <w:rFonts w:cstheme="minorHAnsi"/>
        </w:rPr>
        <w:t xml:space="preserve">ici </w:t>
      </w:r>
      <w:r w:rsidRPr="00C07360">
        <w:rPr>
          <w:rFonts w:cstheme="minorHAnsi"/>
        </w:rPr>
        <w:t xml:space="preserve">se penche sur la deuxième partie de la question, sous réserve d’un examen de la capacité du pays dont les éléments de contraintes sont évoqués plus haut. </w:t>
      </w:r>
    </w:p>
    <w:p w14:paraId="698B1CFE" w14:textId="77777777" w:rsidR="00A11286" w:rsidRPr="00C07360" w:rsidRDefault="00A11286" w:rsidP="00A11286">
      <w:pPr>
        <w:jc w:val="both"/>
        <w:rPr>
          <w:rFonts w:cstheme="minorHAnsi"/>
        </w:rPr>
      </w:pPr>
      <w:r w:rsidRPr="00C07360">
        <w:rPr>
          <w:rFonts w:cstheme="minorHAnsi"/>
        </w:rPr>
        <w:t>Ainsi, il est ici question d’examiner les voies et moyens de soutenir une stratégie de financement qui s’axe principalement sur la recherche de la qualité, même s’il faut définir le souhaitable comme un objectif de long terme à atteindre et faire du possible les étapes à gravir dans la poursuite du souhaitable.</w:t>
      </w:r>
    </w:p>
    <w:p w14:paraId="18E438BB" w14:textId="77777777" w:rsidR="00A11286" w:rsidRPr="00C07360" w:rsidRDefault="00A11286" w:rsidP="00A11286">
      <w:pPr>
        <w:jc w:val="both"/>
        <w:rPr>
          <w:rFonts w:cstheme="minorHAnsi"/>
        </w:rPr>
      </w:pPr>
    </w:p>
    <w:p w14:paraId="06612C76" w14:textId="77777777" w:rsidR="00A11286" w:rsidRPr="00FC5023" w:rsidRDefault="00A11286" w:rsidP="00452DBC">
      <w:pPr>
        <w:pStyle w:val="Heading3"/>
        <w:rPr>
          <w:rFonts w:ascii="Segoe UI Symbol" w:eastAsia="Yu Mincho" w:hAnsi="Segoe UI Symbol" w:cstheme="minorHAnsi"/>
          <w:lang w:eastAsia="ja-JP"/>
        </w:rPr>
      </w:pPr>
      <w:bookmarkStart w:id="122" w:name="_Toc521299233"/>
      <w:r w:rsidRPr="00C07360">
        <w:rPr>
          <w:rFonts w:asciiTheme="minorHAnsi" w:hAnsiTheme="minorHAnsi" w:cstheme="minorHAnsi"/>
        </w:rPr>
        <w:t>8.2.3 L’organisation et la gestion du système</w:t>
      </w:r>
      <w:r w:rsidR="00FC5023">
        <w:rPr>
          <w:rFonts w:asciiTheme="minorHAnsi" w:hAnsiTheme="minorHAnsi" w:cstheme="minorHAnsi"/>
        </w:rPr>
        <w:t xml:space="preserve"> re</w:t>
      </w:r>
      <w:r w:rsidR="00515277">
        <w:rPr>
          <w:rFonts w:asciiTheme="minorHAnsi" w:hAnsiTheme="minorHAnsi" w:cstheme="minorHAnsi"/>
        </w:rPr>
        <w:t>visitées</w:t>
      </w:r>
      <w:bookmarkEnd w:id="122"/>
      <w:r w:rsidR="00515277">
        <w:rPr>
          <w:rFonts w:asciiTheme="minorHAnsi" w:hAnsiTheme="minorHAnsi" w:cstheme="minorHAnsi"/>
        </w:rPr>
        <w:t xml:space="preserve"> </w:t>
      </w:r>
    </w:p>
    <w:p w14:paraId="58F36C21" w14:textId="77777777" w:rsidR="00FC5023" w:rsidRDefault="00FC5023" w:rsidP="00A11286">
      <w:pPr>
        <w:jc w:val="both"/>
        <w:rPr>
          <w:rFonts w:cstheme="minorHAnsi"/>
          <w:lang w:eastAsia="ja-JP"/>
        </w:rPr>
      </w:pPr>
    </w:p>
    <w:p w14:paraId="0D880FD9" w14:textId="77777777" w:rsidR="00A11286" w:rsidRPr="00C07360" w:rsidRDefault="00A11286" w:rsidP="00A11286">
      <w:pPr>
        <w:jc w:val="both"/>
        <w:rPr>
          <w:rFonts w:cstheme="minorHAnsi"/>
          <w:lang w:eastAsia="ja-JP"/>
        </w:rPr>
      </w:pPr>
      <w:r w:rsidRPr="00C07360">
        <w:rPr>
          <w:rFonts w:cstheme="minorHAnsi"/>
          <w:lang w:eastAsia="ja-JP"/>
        </w:rPr>
        <w:t>Le cadre défini dans la section 8.2.1 constitue la référence stratégique de ce qu’il convient de se donner pour boussole dans le processus de financement de l’éducation.  Cette boussole constitue le cahier de charge de la nouvelle organisation qu’il conviendra de mettre en place p</w:t>
      </w:r>
      <w:r w:rsidR="00AD7289">
        <w:rPr>
          <w:rFonts w:cstheme="minorHAnsi"/>
          <w:lang w:eastAsia="ja-JP"/>
        </w:rPr>
        <w:t>o</w:t>
      </w:r>
      <w:r w:rsidRPr="00C07360">
        <w:rPr>
          <w:rFonts w:cstheme="minorHAnsi"/>
          <w:lang w:eastAsia="ja-JP"/>
        </w:rPr>
        <w:t xml:space="preserve">ur piloter le système éducatif et le gérer au quotidien.  A cet </w:t>
      </w:r>
      <w:r w:rsidR="00FC5023">
        <w:rPr>
          <w:rFonts w:cstheme="minorHAnsi"/>
          <w:lang w:eastAsia="ja-JP"/>
        </w:rPr>
        <w:t xml:space="preserve">effet, </w:t>
      </w:r>
      <w:r w:rsidRPr="00C07360">
        <w:rPr>
          <w:rFonts w:cstheme="minorHAnsi"/>
          <w:lang w:eastAsia="ja-JP"/>
        </w:rPr>
        <w:t xml:space="preserve">le cadre de gestion </w:t>
      </w:r>
      <w:r w:rsidR="00515277">
        <w:rPr>
          <w:rFonts w:cstheme="minorHAnsi"/>
          <w:lang w:eastAsia="ja-JP"/>
        </w:rPr>
        <w:t xml:space="preserve">devrait </w:t>
      </w:r>
      <w:r w:rsidRPr="00C07360">
        <w:rPr>
          <w:rFonts w:cstheme="minorHAnsi"/>
          <w:lang w:eastAsia="ja-JP"/>
        </w:rPr>
        <w:t xml:space="preserve">être </w:t>
      </w:r>
      <w:r w:rsidR="00443C11">
        <w:rPr>
          <w:rFonts w:cstheme="minorHAnsi"/>
          <w:lang w:eastAsia="ja-JP"/>
        </w:rPr>
        <w:t>re</w:t>
      </w:r>
      <w:r w:rsidRPr="00C07360">
        <w:rPr>
          <w:rFonts w:cstheme="minorHAnsi"/>
          <w:lang w:eastAsia="ja-JP"/>
        </w:rPr>
        <w:t xml:space="preserve">défini </w:t>
      </w:r>
      <w:r w:rsidR="00515277">
        <w:rPr>
          <w:rFonts w:cstheme="minorHAnsi"/>
          <w:lang w:eastAsia="ja-JP"/>
        </w:rPr>
        <w:t>afin de créer les conditions de l’émergence d’un système éducatif qui facilite l’accès de tous les enfants du pays et de garantir la recherche, le maintien de la qualité.  Cela conduit à une réorganisation qui s</w:t>
      </w:r>
      <w:r w:rsidRPr="00C07360">
        <w:rPr>
          <w:rFonts w:cstheme="minorHAnsi"/>
          <w:lang w:eastAsia="ja-JP"/>
        </w:rPr>
        <w:t xml:space="preserve">chématiquement </w:t>
      </w:r>
      <w:r w:rsidR="00515277">
        <w:rPr>
          <w:rFonts w:cstheme="minorHAnsi"/>
          <w:lang w:eastAsia="ja-JP"/>
        </w:rPr>
        <w:t xml:space="preserve">pourrait se présenter </w:t>
      </w:r>
      <w:r w:rsidRPr="00C07360">
        <w:rPr>
          <w:rFonts w:cstheme="minorHAnsi"/>
          <w:lang w:eastAsia="ja-JP"/>
        </w:rPr>
        <w:t>comme suit.</w:t>
      </w:r>
    </w:p>
    <w:p w14:paraId="37D4B3DA" w14:textId="77777777" w:rsidR="00A11286" w:rsidRPr="00C07360" w:rsidRDefault="00A11286" w:rsidP="00A11286">
      <w:pPr>
        <w:jc w:val="both"/>
        <w:rPr>
          <w:rFonts w:cstheme="minorHAnsi"/>
          <w:lang w:eastAsia="ja-JP"/>
        </w:rPr>
      </w:pPr>
      <w:r w:rsidRPr="00C07360">
        <w:rPr>
          <w:rFonts w:cstheme="minorHAnsi"/>
          <w:lang w:eastAsia="ja-JP"/>
        </w:rPr>
        <w:t>1. L’école haïtienne, conformément à la constitution de 1987, est un service gratuit destiné à tous les enfants du pays, sous la responsabilité de l’</w:t>
      </w:r>
      <w:proofErr w:type="spellStart"/>
      <w:r w:rsidRPr="00C07360">
        <w:rPr>
          <w:rFonts w:cstheme="minorHAnsi"/>
          <w:lang w:eastAsia="ja-JP"/>
        </w:rPr>
        <w:t>Etat</w:t>
      </w:r>
      <w:proofErr w:type="spellEnd"/>
      <w:r w:rsidRPr="00C07360">
        <w:rPr>
          <w:rFonts w:cstheme="minorHAnsi"/>
          <w:lang w:eastAsia="ja-JP"/>
        </w:rPr>
        <w:t>. L’éducation est un bien public ainsi que l’école qui la dispense.</w:t>
      </w:r>
    </w:p>
    <w:p w14:paraId="760478A0" w14:textId="77777777" w:rsidR="00A11286" w:rsidRPr="00C07360" w:rsidRDefault="00A11286" w:rsidP="00A11286">
      <w:pPr>
        <w:jc w:val="both"/>
        <w:rPr>
          <w:rFonts w:cstheme="minorHAnsi"/>
          <w:lang w:eastAsia="ja-JP"/>
        </w:rPr>
      </w:pPr>
      <w:r w:rsidRPr="00C07360">
        <w:rPr>
          <w:rFonts w:cstheme="minorHAnsi"/>
          <w:lang w:eastAsia="ja-JP"/>
        </w:rPr>
        <w:t>2. Toutes les écoles évoluant sur le territoire national sont des écoles nationales.</w:t>
      </w:r>
    </w:p>
    <w:p w14:paraId="24948870" w14:textId="77777777" w:rsidR="00A11286" w:rsidRPr="00C07360" w:rsidRDefault="00A11286" w:rsidP="00A11286">
      <w:pPr>
        <w:jc w:val="both"/>
        <w:rPr>
          <w:rFonts w:cstheme="minorHAnsi"/>
          <w:lang w:eastAsia="ja-JP"/>
        </w:rPr>
      </w:pPr>
      <w:r w:rsidRPr="00C07360">
        <w:rPr>
          <w:rFonts w:cstheme="minorHAnsi"/>
          <w:lang w:eastAsia="ja-JP"/>
        </w:rPr>
        <w:t>3. Les écoles qui ont construit une histoire et qui ont participé à la  formation de plusieurs générations d’élèves (au moins quatre générations d’élèves formés en 12 ans chacune, durant 48 ans au moins) appartiennent à un groupe spécial reconnu par l’</w:t>
      </w:r>
      <w:proofErr w:type="spellStart"/>
      <w:r w:rsidRPr="00C07360">
        <w:rPr>
          <w:rFonts w:cstheme="minorHAnsi"/>
          <w:lang w:eastAsia="ja-JP"/>
        </w:rPr>
        <w:t>Etat</w:t>
      </w:r>
      <w:proofErr w:type="spellEnd"/>
      <w:r w:rsidRPr="00C07360">
        <w:rPr>
          <w:rFonts w:cstheme="minorHAnsi"/>
          <w:lang w:eastAsia="ja-JP"/>
        </w:rPr>
        <w:t xml:space="preserve"> dénommé  </w:t>
      </w:r>
      <w:proofErr w:type="spellStart"/>
      <w:r w:rsidRPr="00C07360">
        <w:rPr>
          <w:rFonts w:cstheme="minorHAnsi"/>
          <w:b/>
          <w:lang w:eastAsia="ja-JP"/>
        </w:rPr>
        <w:t>Ecoles</w:t>
      </w:r>
      <w:proofErr w:type="spellEnd"/>
      <w:r w:rsidRPr="00C07360">
        <w:rPr>
          <w:rFonts w:cstheme="minorHAnsi"/>
          <w:b/>
          <w:lang w:eastAsia="ja-JP"/>
        </w:rPr>
        <w:t xml:space="preserve"> d’utilité publique</w:t>
      </w:r>
      <w:r w:rsidRPr="00C07360">
        <w:rPr>
          <w:rFonts w:cstheme="minorHAnsi"/>
          <w:lang w:eastAsia="ja-JP"/>
        </w:rPr>
        <w:t xml:space="preserve"> en raison de l’excellence de leur contribution à l’éducation nationale du pays. Elles sont les seules à coexister à côté des écoles nationales. L’admission à ce groupe est conditionnée à des analyses de dossiers dont l’histoire de leurs effectifs, l’histoire de leurs participations aux examens  de fin d’étude secondaire et des résultats obtenus, le cadre physique et le cadre technologique qui sont activement en place.</w:t>
      </w:r>
    </w:p>
    <w:p w14:paraId="71430355" w14:textId="77777777" w:rsidR="00A11286" w:rsidRPr="00C07360" w:rsidRDefault="00A11286" w:rsidP="00A11286">
      <w:pPr>
        <w:jc w:val="both"/>
        <w:rPr>
          <w:rFonts w:cstheme="minorHAnsi"/>
          <w:lang w:eastAsia="ja-JP"/>
        </w:rPr>
      </w:pPr>
      <w:r w:rsidRPr="00C07360">
        <w:rPr>
          <w:rFonts w:cstheme="minorHAnsi"/>
          <w:lang w:eastAsia="ja-JP"/>
        </w:rPr>
        <w:t xml:space="preserve">4. La construction de toute nouvelle école sur le territoire national relève de la décision du MENFP.       </w:t>
      </w:r>
    </w:p>
    <w:p w14:paraId="32E3BB22" w14:textId="77777777" w:rsidR="00A11286" w:rsidRPr="00C07360" w:rsidRDefault="00A11286" w:rsidP="00A11286">
      <w:pPr>
        <w:jc w:val="both"/>
        <w:rPr>
          <w:rFonts w:cstheme="minorHAnsi"/>
          <w:lang w:eastAsia="ja-JP"/>
        </w:rPr>
      </w:pPr>
      <w:r w:rsidRPr="00C07360">
        <w:rPr>
          <w:rFonts w:cstheme="minorHAnsi"/>
          <w:lang w:eastAsia="ja-JP"/>
        </w:rPr>
        <w:t>4. Le MENFP, représentant de l’</w:t>
      </w:r>
      <w:proofErr w:type="spellStart"/>
      <w:r w:rsidRPr="00C07360">
        <w:rPr>
          <w:rFonts w:cstheme="minorHAnsi"/>
          <w:lang w:eastAsia="ja-JP"/>
        </w:rPr>
        <w:t>Etat</w:t>
      </w:r>
      <w:proofErr w:type="spellEnd"/>
      <w:r w:rsidRPr="00C07360">
        <w:rPr>
          <w:rFonts w:cstheme="minorHAnsi"/>
          <w:lang w:eastAsia="ja-JP"/>
        </w:rPr>
        <w:t xml:space="preserve">, est le régulateur du système éducatif sur les plans du contenu académique, de la structuration des niveaux d’enseignement, des normes régissant l’espace scolaires et de certification des enseignants qui évoluent dans le système en place, quel que soit  le niveau s’enseignement. </w:t>
      </w:r>
    </w:p>
    <w:p w14:paraId="658EC684" w14:textId="77777777" w:rsidR="00A11286" w:rsidRPr="00C07360" w:rsidRDefault="00A11286" w:rsidP="00A11286">
      <w:pPr>
        <w:jc w:val="both"/>
        <w:rPr>
          <w:rFonts w:cstheme="minorHAnsi"/>
          <w:lang w:eastAsia="ja-JP"/>
        </w:rPr>
      </w:pPr>
      <w:r w:rsidRPr="00C07360">
        <w:rPr>
          <w:rFonts w:cstheme="minorHAnsi"/>
          <w:lang w:eastAsia="ja-JP"/>
        </w:rPr>
        <w:t xml:space="preserve">5. L’éducation étant un bien public,  son enseignement peut être pratiqué seulement par les personnes qualifiées </w:t>
      </w:r>
      <w:r w:rsidR="00443C11">
        <w:rPr>
          <w:rFonts w:cstheme="minorHAnsi"/>
          <w:lang w:eastAsia="ja-JP"/>
        </w:rPr>
        <w:t xml:space="preserve">et certifiées par le </w:t>
      </w:r>
      <w:r w:rsidRPr="00C07360">
        <w:rPr>
          <w:rFonts w:cstheme="minorHAnsi"/>
          <w:lang w:eastAsia="ja-JP"/>
        </w:rPr>
        <w:t>MENFP. En ce sens, toutes les écoles sur le territoire étant appartenues à l’</w:t>
      </w:r>
      <w:proofErr w:type="spellStart"/>
      <w:r w:rsidRPr="00C07360">
        <w:rPr>
          <w:rFonts w:cstheme="minorHAnsi"/>
          <w:lang w:eastAsia="ja-JP"/>
        </w:rPr>
        <w:t>Etat</w:t>
      </w:r>
      <w:proofErr w:type="spellEnd"/>
      <w:r w:rsidRPr="00C07360">
        <w:rPr>
          <w:rFonts w:cstheme="minorHAnsi"/>
          <w:lang w:eastAsia="ja-JP"/>
        </w:rPr>
        <w:t>, les enseignants  doivent faire l’objet d’un processus de certification et d’admission aux écoles  en vue de pratiquer leur métier.</w:t>
      </w:r>
    </w:p>
    <w:p w14:paraId="31629484" w14:textId="77777777" w:rsidR="00A11286" w:rsidRPr="00C07360" w:rsidRDefault="00A11286" w:rsidP="00A11286">
      <w:pPr>
        <w:jc w:val="both"/>
        <w:rPr>
          <w:rFonts w:cstheme="minorHAnsi"/>
          <w:lang w:eastAsia="ja-JP"/>
        </w:rPr>
      </w:pPr>
      <w:r w:rsidRPr="00C07360">
        <w:rPr>
          <w:rFonts w:cstheme="minorHAnsi"/>
          <w:lang w:eastAsia="ja-JP"/>
        </w:rPr>
        <w:t>6. La gestion opérationnelle des écoles nationales qui forment le système est assuré</w:t>
      </w:r>
      <w:r w:rsidR="00515277">
        <w:rPr>
          <w:rFonts w:cstheme="minorHAnsi"/>
          <w:lang w:eastAsia="ja-JP"/>
        </w:rPr>
        <w:t>e</w:t>
      </w:r>
      <w:r w:rsidRPr="00C07360">
        <w:rPr>
          <w:rFonts w:cstheme="minorHAnsi"/>
          <w:lang w:eastAsia="ja-JP"/>
        </w:rPr>
        <w:t xml:space="preserve"> par un conseil formé de 5 membres dont un directeur général des écoles nationales, un directeur général adjoint chargé de l’inspection de l’enseignement et du recyclage des maitres, un directeur général adjoint chargé de l’inspection et de l’environnement scolaire, un directeur général adjoint chargé de l’intégration de la technologie dans l’enseignement, un direction général adjoint chargé de l’évaluation et des sanctions des cycles scolaires. </w:t>
      </w:r>
      <w:r w:rsidR="0096591C">
        <w:rPr>
          <w:rFonts w:cstheme="minorHAnsi"/>
          <w:lang w:eastAsia="ja-JP"/>
        </w:rPr>
        <w:t>L’or</w:t>
      </w:r>
      <w:r w:rsidR="008D6A45">
        <w:rPr>
          <w:rFonts w:cstheme="minorHAnsi"/>
          <w:lang w:eastAsia="ja-JP"/>
        </w:rPr>
        <w:t>ganisation et la gestion interne du conseil et de son personnel fera l’objet d’une loi organique approuvée par les instances concernées.</w:t>
      </w:r>
    </w:p>
    <w:p w14:paraId="2DE84846" w14:textId="77777777" w:rsidR="00A11286" w:rsidRPr="00C07360" w:rsidRDefault="00A11286" w:rsidP="00A11286">
      <w:pPr>
        <w:jc w:val="both"/>
        <w:rPr>
          <w:rFonts w:cstheme="minorHAnsi"/>
          <w:lang w:eastAsia="ja-JP"/>
        </w:rPr>
      </w:pPr>
      <w:r w:rsidRPr="00C07360">
        <w:rPr>
          <w:rFonts w:cstheme="minorHAnsi"/>
          <w:lang w:eastAsia="ja-JP"/>
        </w:rPr>
        <w:t xml:space="preserve">Le conseil s’occupe de l’évaluation des postulants aux postes d’enseignant dans le système scolaire et communique les résultats au MENFP  en vue de la nomination des </w:t>
      </w:r>
      <w:r w:rsidR="007D2E0F">
        <w:rPr>
          <w:rFonts w:cstheme="minorHAnsi"/>
          <w:lang w:eastAsia="ja-JP"/>
        </w:rPr>
        <w:t xml:space="preserve">admis </w:t>
      </w:r>
      <w:r w:rsidRPr="00C07360">
        <w:rPr>
          <w:rFonts w:cstheme="minorHAnsi"/>
          <w:lang w:eastAsia="ja-JP"/>
        </w:rPr>
        <w:t xml:space="preserve">selon le plan de carrière établi.  </w:t>
      </w:r>
    </w:p>
    <w:p w14:paraId="4329615F" w14:textId="77777777" w:rsidR="00A11286" w:rsidRPr="00C07360" w:rsidRDefault="00A11286" w:rsidP="00A11286">
      <w:pPr>
        <w:jc w:val="both"/>
        <w:rPr>
          <w:rFonts w:cstheme="minorHAnsi"/>
          <w:lang w:eastAsia="ja-JP"/>
        </w:rPr>
      </w:pPr>
      <w:r w:rsidRPr="00C07360">
        <w:rPr>
          <w:rFonts w:cstheme="minorHAnsi"/>
          <w:lang w:eastAsia="ja-JP"/>
        </w:rPr>
        <w:t xml:space="preserve">7. Le conseil national de la gestion opérationnelle des écoles est nommé pour trois ans renouvelable. L’autorité et la modalité de nomination reste à déterminer. Toutefois, ce conseil répond des directives du Responsable de pilotage, le MENFP. </w:t>
      </w:r>
    </w:p>
    <w:p w14:paraId="25895F57" w14:textId="77777777" w:rsidR="00A11286" w:rsidRPr="00C07360" w:rsidRDefault="00A11286" w:rsidP="00A11286">
      <w:pPr>
        <w:jc w:val="both"/>
        <w:rPr>
          <w:rFonts w:cstheme="minorHAnsi"/>
          <w:lang w:eastAsia="ja-JP"/>
        </w:rPr>
      </w:pPr>
      <w:r w:rsidRPr="00C07360">
        <w:rPr>
          <w:rFonts w:cstheme="minorHAnsi"/>
          <w:lang w:eastAsia="ja-JP"/>
        </w:rPr>
        <w:t xml:space="preserve">8.  La gestion des ressources financières allouées à l’autorité de pilotage et au </w:t>
      </w:r>
      <w:r w:rsidR="0086024D">
        <w:rPr>
          <w:rFonts w:cstheme="minorHAnsi"/>
          <w:lang w:eastAsia="ja-JP"/>
        </w:rPr>
        <w:t>C</w:t>
      </w:r>
      <w:r w:rsidRPr="00C07360">
        <w:rPr>
          <w:rFonts w:cstheme="minorHAnsi"/>
          <w:lang w:eastAsia="ja-JP"/>
        </w:rPr>
        <w:t xml:space="preserve">onseil de </w:t>
      </w:r>
      <w:r w:rsidR="0086024D">
        <w:rPr>
          <w:rFonts w:cstheme="minorHAnsi"/>
          <w:lang w:eastAsia="ja-JP"/>
        </w:rPr>
        <w:t>G</w:t>
      </w:r>
      <w:r w:rsidRPr="00C07360">
        <w:rPr>
          <w:rFonts w:cstheme="minorHAnsi"/>
          <w:lang w:eastAsia="ja-JP"/>
        </w:rPr>
        <w:t xml:space="preserve">estion  </w:t>
      </w:r>
      <w:r w:rsidR="0086024D">
        <w:rPr>
          <w:rFonts w:cstheme="minorHAnsi"/>
          <w:lang w:eastAsia="ja-JP"/>
        </w:rPr>
        <w:t>O</w:t>
      </w:r>
      <w:r w:rsidRPr="00C07360">
        <w:rPr>
          <w:rFonts w:cstheme="minorHAnsi"/>
          <w:lang w:eastAsia="ja-JP"/>
        </w:rPr>
        <w:t xml:space="preserve">pérationnelle des écoles nationales est assurée par un </w:t>
      </w:r>
      <w:r w:rsidR="0086024D">
        <w:rPr>
          <w:rFonts w:cstheme="minorHAnsi"/>
          <w:lang w:eastAsia="ja-JP"/>
        </w:rPr>
        <w:t>C</w:t>
      </w:r>
      <w:r w:rsidRPr="00C07360">
        <w:rPr>
          <w:rFonts w:cstheme="minorHAnsi"/>
          <w:lang w:eastAsia="ja-JP"/>
        </w:rPr>
        <w:t xml:space="preserve">onseil de </w:t>
      </w:r>
      <w:r w:rsidR="0086024D">
        <w:rPr>
          <w:rFonts w:cstheme="minorHAnsi"/>
          <w:lang w:eastAsia="ja-JP"/>
        </w:rPr>
        <w:t>G</w:t>
      </w:r>
      <w:r w:rsidRPr="00C07360">
        <w:rPr>
          <w:rFonts w:cstheme="minorHAnsi"/>
          <w:lang w:eastAsia="ja-JP"/>
        </w:rPr>
        <w:t xml:space="preserve">estion </w:t>
      </w:r>
      <w:r w:rsidR="0086024D">
        <w:rPr>
          <w:rFonts w:cstheme="minorHAnsi"/>
          <w:lang w:eastAsia="ja-JP"/>
        </w:rPr>
        <w:t>F</w:t>
      </w:r>
      <w:r w:rsidRPr="00C07360">
        <w:rPr>
          <w:rFonts w:cstheme="minorHAnsi"/>
          <w:lang w:eastAsia="ja-JP"/>
        </w:rPr>
        <w:t xml:space="preserve">inancière qui gère un budget soumis par les deux instances à l’exécutif et approuvé par le </w:t>
      </w:r>
      <w:r w:rsidR="0086024D">
        <w:rPr>
          <w:rFonts w:cstheme="minorHAnsi"/>
          <w:lang w:eastAsia="ja-JP"/>
        </w:rPr>
        <w:t>P</w:t>
      </w:r>
      <w:r w:rsidRPr="00C07360">
        <w:rPr>
          <w:rFonts w:cstheme="minorHAnsi"/>
          <w:lang w:eastAsia="ja-JP"/>
        </w:rPr>
        <w:t>arlement</w:t>
      </w:r>
      <w:r w:rsidR="0086024D">
        <w:rPr>
          <w:rFonts w:cstheme="minorHAnsi"/>
          <w:lang w:eastAsia="ja-JP"/>
        </w:rPr>
        <w:t xml:space="preserve"> du pays</w:t>
      </w:r>
      <w:r w:rsidRPr="00C07360">
        <w:rPr>
          <w:rFonts w:cstheme="minorHAnsi"/>
          <w:lang w:eastAsia="ja-JP"/>
        </w:rPr>
        <w:t xml:space="preserve">. Ce conseil est formé de 3 comptables publics nommés par le Ministère de l’économie et des finances. </w:t>
      </w:r>
      <w:r w:rsidR="0086024D">
        <w:rPr>
          <w:rFonts w:cstheme="minorHAnsi"/>
          <w:lang w:eastAsia="ja-JP"/>
        </w:rPr>
        <w:t xml:space="preserve">Il est nommé pour trois ans renouvelables. </w:t>
      </w:r>
      <w:r w:rsidRPr="00C07360">
        <w:rPr>
          <w:rFonts w:cstheme="minorHAnsi"/>
          <w:lang w:eastAsia="ja-JP"/>
        </w:rPr>
        <w:t>Sa responsabilité unique est l’exécution du budget de chacune des instances</w:t>
      </w:r>
      <w:r w:rsidR="007D2E0F">
        <w:rPr>
          <w:rFonts w:cstheme="minorHAnsi"/>
          <w:lang w:eastAsia="ja-JP"/>
        </w:rPr>
        <w:t xml:space="preserve"> et des programmes divers de capitalisation du système </w:t>
      </w:r>
      <w:r w:rsidR="007D2E0F" w:rsidRPr="007D2E0F">
        <w:rPr>
          <w:rFonts w:cstheme="minorHAnsi"/>
          <w:lang w:eastAsia="ja-JP"/>
        </w:rPr>
        <w:t>éducatif</w:t>
      </w:r>
      <w:r w:rsidRPr="00C07360">
        <w:rPr>
          <w:rFonts w:cstheme="minorHAnsi"/>
          <w:lang w:eastAsia="ja-JP"/>
        </w:rPr>
        <w:t xml:space="preserve">.   </w:t>
      </w:r>
    </w:p>
    <w:p w14:paraId="221B60AD" w14:textId="77777777" w:rsidR="00A11286" w:rsidRPr="00C07360" w:rsidRDefault="00A11286" w:rsidP="00A11286">
      <w:pPr>
        <w:jc w:val="both"/>
        <w:rPr>
          <w:rFonts w:cstheme="minorHAnsi"/>
          <w:lang w:eastAsia="ja-JP"/>
        </w:rPr>
      </w:pPr>
      <w:r w:rsidRPr="00C07360">
        <w:rPr>
          <w:rFonts w:cstheme="minorHAnsi"/>
          <w:lang w:eastAsia="ja-JP"/>
        </w:rPr>
        <w:t xml:space="preserve"> </w:t>
      </w:r>
    </w:p>
    <w:p w14:paraId="0F589F0C" w14:textId="77777777" w:rsidR="00A11286" w:rsidRPr="00C07360" w:rsidRDefault="00A11286" w:rsidP="00452DBC">
      <w:pPr>
        <w:pStyle w:val="Heading2"/>
        <w:rPr>
          <w:rFonts w:asciiTheme="minorHAnsi" w:hAnsiTheme="minorHAnsi" w:cstheme="minorHAnsi"/>
          <w:lang w:eastAsia="ja-JP"/>
        </w:rPr>
      </w:pPr>
      <w:bookmarkStart w:id="123" w:name="_Toc521299234"/>
      <w:r w:rsidRPr="00C07360">
        <w:rPr>
          <w:rFonts w:asciiTheme="minorHAnsi" w:hAnsiTheme="minorHAnsi" w:cstheme="minorHAnsi"/>
          <w:lang w:eastAsia="ja-JP"/>
        </w:rPr>
        <w:t>8.3 Du financement du système éducatif</w:t>
      </w:r>
      <w:bookmarkEnd w:id="123"/>
    </w:p>
    <w:p w14:paraId="55DA4CCD" w14:textId="77777777" w:rsidR="0086024D" w:rsidRDefault="0086024D" w:rsidP="00A11286">
      <w:pPr>
        <w:jc w:val="both"/>
        <w:rPr>
          <w:rFonts w:cstheme="minorHAnsi"/>
          <w:lang w:eastAsia="ja-JP"/>
        </w:rPr>
      </w:pPr>
    </w:p>
    <w:p w14:paraId="32C12C37" w14:textId="77777777" w:rsidR="00A11286" w:rsidRPr="00C07360" w:rsidRDefault="00A11286" w:rsidP="00A11286">
      <w:pPr>
        <w:jc w:val="both"/>
        <w:rPr>
          <w:rFonts w:cstheme="minorHAnsi"/>
          <w:lang w:eastAsia="ja-JP"/>
        </w:rPr>
      </w:pPr>
      <w:r w:rsidRPr="00C07360">
        <w:rPr>
          <w:rFonts w:cstheme="minorHAnsi"/>
          <w:lang w:eastAsia="ja-JP"/>
        </w:rPr>
        <w:t xml:space="preserve">Le financement du système éducatif </w:t>
      </w:r>
      <w:r w:rsidR="000D2351">
        <w:rPr>
          <w:rFonts w:cstheme="minorHAnsi"/>
          <w:lang w:eastAsia="ja-JP"/>
        </w:rPr>
        <w:t>serait inspiré du cadre stratégique et opérationnel élaboré</w:t>
      </w:r>
      <w:r w:rsidR="00E20341">
        <w:rPr>
          <w:rStyle w:val="FootnoteReference"/>
          <w:rFonts w:cstheme="minorHAnsi"/>
          <w:lang w:eastAsia="ja-JP"/>
        </w:rPr>
        <w:footnoteReference w:id="21"/>
      </w:r>
      <w:r w:rsidR="000D2351">
        <w:rPr>
          <w:rFonts w:cstheme="minorHAnsi"/>
          <w:lang w:eastAsia="ja-JP"/>
        </w:rPr>
        <w:t xml:space="preserve"> ci-dessus et s’axerait sur les points suivants </w:t>
      </w:r>
      <w:r w:rsidRPr="00C07360">
        <w:rPr>
          <w:rFonts w:cstheme="minorHAnsi"/>
          <w:lang w:eastAsia="ja-JP"/>
        </w:rPr>
        <w:t> : 1) les activités à financer 2) l’identification des sources de financement et la mobilisation des ressources identifiées 3) les modalités de financement.</w:t>
      </w:r>
    </w:p>
    <w:p w14:paraId="37CA085B" w14:textId="77777777" w:rsidR="00A11286" w:rsidRPr="00C07360" w:rsidRDefault="00A11286" w:rsidP="00A11286">
      <w:pPr>
        <w:jc w:val="both"/>
        <w:rPr>
          <w:rFonts w:cstheme="minorHAnsi"/>
          <w:lang w:eastAsia="ja-JP"/>
        </w:rPr>
      </w:pPr>
    </w:p>
    <w:p w14:paraId="5CAF64BF" w14:textId="77777777" w:rsidR="00A11286" w:rsidRDefault="00A11286" w:rsidP="00452DBC">
      <w:pPr>
        <w:pStyle w:val="Heading3"/>
        <w:rPr>
          <w:rFonts w:asciiTheme="minorHAnsi" w:hAnsiTheme="minorHAnsi" w:cstheme="minorHAnsi"/>
          <w:lang w:eastAsia="ja-JP"/>
        </w:rPr>
      </w:pPr>
      <w:bookmarkStart w:id="124" w:name="_Toc521299235"/>
      <w:r w:rsidRPr="00C07360">
        <w:rPr>
          <w:rFonts w:asciiTheme="minorHAnsi" w:hAnsiTheme="minorHAnsi" w:cstheme="minorHAnsi"/>
          <w:lang w:eastAsia="ja-JP"/>
        </w:rPr>
        <w:t>8.3.1 Des activités à financer</w:t>
      </w:r>
      <w:bookmarkEnd w:id="124"/>
    </w:p>
    <w:p w14:paraId="4FB8DD7C" w14:textId="77777777" w:rsidR="00E32BF8" w:rsidRPr="00E32BF8" w:rsidRDefault="00E32BF8" w:rsidP="00E32BF8">
      <w:pPr>
        <w:rPr>
          <w:lang w:eastAsia="ja-JP"/>
        </w:rPr>
      </w:pPr>
    </w:p>
    <w:p w14:paraId="0215BFAF" w14:textId="77777777" w:rsidR="00A11286" w:rsidRPr="00C07360" w:rsidRDefault="00A11286" w:rsidP="00A11286">
      <w:pPr>
        <w:jc w:val="both"/>
        <w:rPr>
          <w:rFonts w:cstheme="minorHAnsi"/>
          <w:lang w:eastAsia="ja-JP"/>
        </w:rPr>
      </w:pPr>
      <w:bookmarkStart w:id="125" w:name="_Hlk520974504"/>
      <w:r w:rsidRPr="00C07360">
        <w:rPr>
          <w:rFonts w:cstheme="minorHAnsi"/>
          <w:lang w:eastAsia="ja-JP"/>
        </w:rPr>
        <w:t xml:space="preserve">Les activités à financer </w:t>
      </w:r>
      <w:r w:rsidR="00E32BF8">
        <w:rPr>
          <w:rFonts w:cstheme="minorHAnsi"/>
          <w:lang w:eastAsia="ja-JP"/>
        </w:rPr>
        <w:t xml:space="preserve">renvoient aux </w:t>
      </w:r>
      <w:r w:rsidRPr="00C07360">
        <w:rPr>
          <w:rFonts w:cstheme="minorHAnsi"/>
          <w:lang w:eastAsia="ja-JP"/>
        </w:rPr>
        <w:t xml:space="preserve">cinq axes retenues dans la section </w:t>
      </w:r>
      <w:r w:rsidR="006D54EE">
        <w:rPr>
          <w:rFonts w:cstheme="minorHAnsi"/>
          <w:lang w:eastAsia="ja-JP"/>
        </w:rPr>
        <w:t>8</w:t>
      </w:r>
      <w:r w:rsidRPr="00C07360">
        <w:rPr>
          <w:rFonts w:cstheme="minorHAnsi"/>
          <w:lang w:eastAsia="ja-JP"/>
        </w:rPr>
        <w:t xml:space="preserve">.2.1. </w:t>
      </w:r>
      <w:r w:rsidR="00D26A45">
        <w:rPr>
          <w:rFonts w:cstheme="minorHAnsi"/>
          <w:lang w:eastAsia="ja-JP"/>
        </w:rPr>
        <w:t>Elles porteraient sur</w:t>
      </w:r>
      <w:r w:rsidRPr="00C07360">
        <w:rPr>
          <w:rFonts w:cstheme="minorHAnsi"/>
          <w:lang w:eastAsia="ja-JP"/>
        </w:rPr>
        <w:t> : la petite enfance ou le programme préscolaire couvrant les enfants de 3 à 5 ans ; l’environnement et les infrastructures scolaires ; l’accès à la formation en vue de l’équité sociale ; le salaire des enseignants</w:t>
      </w:r>
      <w:r w:rsidR="00D26A45">
        <w:rPr>
          <w:rFonts w:cstheme="minorHAnsi"/>
          <w:lang w:eastAsia="ja-JP"/>
        </w:rPr>
        <w:t> ; la technologie de l’information.</w:t>
      </w:r>
    </w:p>
    <w:bookmarkEnd w:id="125"/>
    <w:p w14:paraId="176743B1" w14:textId="77777777" w:rsidR="00A11286" w:rsidRPr="00C07360" w:rsidRDefault="00A11286" w:rsidP="00A11286">
      <w:pPr>
        <w:jc w:val="both"/>
        <w:rPr>
          <w:rFonts w:cstheme="minorHAnsi"/>
          <w:lang w:eastAsia="ja-JP"/>
        </w:rPr>
      </w:pPr>
      <w:r w:rsidRPr="00C07360">
        <w:rPr>
          <w:rFonts w:cstheme="minorHAnsi"/>
          <w:lang w:eastAsia="ja-JP"/>
        </w:rPr>
        <w:t xml:space="preserve">a. </w:t>
      </w:r>
      <w:r w:rsidR="006D54EE" w:rsidRPr="006D54EE">
        <w:rPr>
          <w:rFonts w:cstheme="minorHAnsi"/>
          <w:b/>
          <w:lang w:eastAsia="ja-JP"/>
        </w:rPr>
        <w:t>L</w:t>
      </w:r>
      <w:r w:rsidRPr="006D54EE">
        <w:rPr>
          <w:rFonts w:cstheme="minorHAnsi"/>
          <w:b/>
          <w:lang w:eastAsia="ja-JP"/>
        </w:rPr>
        <w:t xml:space="preserve">a petite enfance </w:t>
      </w:r>
      <w:r w:rsidR="006D54EE" w:rsidRPr="006D54EE">
        <w:rPr>
          <w:rFonts w:cstheme="minorHAnsi"/>
          <w:b/>
          <w:lang w:eastAsia="ja-JP"/>
        </w:rPr>
        <w:t xml:space="preserve">comme niveau scolaire devrait être </w:t>
      </w:r>
      <w:r w:rsidRPr="006D54EE">
        <w:rPr>
          <w:rFonts w:cstheme="minorHAnsi"/>
          <w:b/>
          <w:lang w:eastAsia="ja-JP"/>
        </w:rPr>
        <w:t>légalis</w:t>
      </w:r>
      <w:r w:rsidR="006D54EE" w:rsidRPr="006D54EE">
        <w:rPr>
          <w:rFonts w:cstheme="minorHAnsi"/>
          <w:b/>
          <w:lang w:eastAsia="ja-JP"/>
        </w:rPr>
        <w:t>é</w:t>
      </w:r>
      <w:r w:rsidR="006D54EE">
        <w:rPr>
          <w:rFonts w:cstheme="minorHAnsi"/>
          <w:lang w:eastAsia="ja-JP"/>
        </w:rPr>
        <w:t xml:space="preserve">. </w:t>
      </w:r>
      <w:r w:rsidRPr="00C07360">
        <w:rPr>
          <w:rFonts w:cstheme="minorHAnsi"/>
          <w:lang w:eastAsia="ja-JP"/>
        </w:rPr>
        <w:t xml:space="preserve"> </w:t>
      </w:r>
      <w:r w:rsidR="006D54EE">
        <w:rPr>
          <w:rFonts w:cstheme="minorHAnsi"/>
          <w:lang w:eastAsia="ja-JP"/>
        </w:rPr>
        <w:t>C</w:t>
      </w:r>
      <w:r w:rsidRPr="00C07360">
        <w:rPr>
          <w:rFonts w:cstheme="minorHAnsi"/>
          <w:lang w:eastAsia="ja-JP"/>
        </w:rPr>
        <w:t xml:space="preserve">e niveau d’enseignement qui représente un poids important dans le budget des parents </w:t>
      </w:r>
      <w:r w:rsidR="006D54EE">
        <w:rPr>
          <w:rFonts w:cstheme="minorHAnsi"/>
          <w:lang w:eastAsia="ja-JP"/>
        </w:rPr>
        <w:t xml:space="preserve">serait ainsi </w:t>
      </w:r>
      <w:r w:rsidRPr="00C07360">
        <w:rPr>
          <w:rFonts w:cstheme="minorHAnsi"/>
          <w:lang w:eastAsia="ja-JP"/>
        </w:rPr>
        <w:t>habilit</w:t>
      </w:r>
      <w:r w:rsidR="006D54EE">
        <w:rPr>
          <w:rFonts w:cstheme="minorHAnsi"/>
          <w:lang w:eastAsia="ja-JP"/>
        </w:rPr>
        <w:t>é</w:t>
      </w:r>
      <w:r w:rsidRPr="00C07360">
        <w:rPr>
          <w:rFonts w:cstheme="minorHAnsi"/>
          <w:lang w:eastAsia="ja-JP"/>
        </w:rPr>
        <w:t xml:space="preserve"> à faire partie du budget des instances de planification de la formation. Cette étape est importante car elle permet à l’enfant de franchir le premier pas en vue de se mettre sur la voie de l’assimilation de l’apprentissage aux autres niveaux d’enseignement.   </w:t>
      </w:r>
    </w:p>
    <w:p w14:paraId="6F9C89BC" w14:textId="77777777" w:rsidR="00A11286" w:rsidRPr="00C07360" w:rsidRDefault="00A11286" w:rsidP="00A11286">
      <w:pPr>
        <w:jc w:val="both"/>
        <w:rPr>
          <w:rFonts w:cstheme="minorHAnsi"/>
          <w:lang w:eastAsia="ja-JP"/>
        </w:rPr>
      </w:pPr>
      <w:r w:rsidRPr="00C07360">
        <w:rPr>
          <w:rFonts w:cstheme="minorHAnsi"/>
          <w:lang w:eastAsia="ja-JP"/>
        </w:rPr>
        <w:t xml:space="preserve">b. </w:t>
      </w:r>
      <w:r w:rsidRPr="006D54EE">
        <w:rPr>
          <w:rFonts w:cstheme="minorHAnsi"/>
          <w:b/>
          <w:lang w:eastAsia="ja-JP"/>
        </w:rPr>
        <w:t>L’environnement et l’infrastructure scolaire</w:t>
      </w:r>
      <w:r w:rsidR="006D54EE">
        <w:rPr>
          <w:rFonts w:cstheme="minorHAnsi"/>
          <w:b/>
          <w:lang w:eastAsia="ja-JP"/>
        </w:rPr>
        <w:t> :</w:t>
      </w:r>
      <w:r w:rsidRPr="00C07360">
        <w:rPr>
          <w:rFonts w:cstheme="minorHAnsi"/>
          <w:lang w:eastAsia="ja-JP"/>
        </w:rPr>
        <w:t xml:space="preserve"> pas structurel </w:t>
      </w:r>
      <w:r w:rsidR="006D54EE">
        <w:rPr>
          <w:rFonts w:cstheme="minorHAnsi"/>
          <w:lang w:eastAsia="ja-JP"/>
        </w:rPr>
        <w:t xml:space="preserve">à </w:t>
      </w:r>
      <w:r w:rsidRPr="00C07360">
        <w:rPr>
          <w:rFonts w:cstheme="minorHAnsi"/>
          <w:lang w:eastAsia="ja-JP"/>
        </w:rPr>
        <w:t>franchir pour changer le visage de l’enseignement dans le pays. Il s’agit en effet de standardiser le niveau des infrastructures scolaires, de les modeler selon la configuration géographique où elles sont construites et de s’assurer qu’elles répondent toutes aux normes des  niveaux d’enseignement pour lesquelles elles sont destinées.</w:t>
      </w:r>
      <w:r w:rsidR="00E32BF8">
        <w:rPr>
          <w:rFonts w:cstheme="minorHAnsi"/>
          <w:lang w:eastAsia="ja-JP"/>
        </w:rPr>
        <w:t xml:space="preserve"> Mais plus important encore est d’en augmenter le nombre nécessaire </w:t>
      </w:r>
      <w:r w:rsidR="00212137">
        <w:rPr>
          <w:rFonts w:cstheme="minorHAnsi"/>
          <w:lang w:eastAsia="ja-JP"/>
        </w:rPr>
        <w:t xml:space="preserve">à travers le pays et même d’interdire certains types d’abris utilisés aujourd’hui comme lieux d’enseignement. </w:t>
      </w:r>
    </w:p>
    <w:p w14:paraId="635CD71F" w14:textId="77777777" w:rsidR="00A11286" w:rsidRDefault="00A11286" w:rsidP="00A11286">
      <w:pPr>
        <w:jc w:val="both"/>
        <w:rPr>
          <w:rFonts w:cstheme="minorHAnsi"/>
          <w:lang w:eastAsia="ja-JP"/>
        </w:rPr>
      </w:pPr>
      <w:r w:rsidRPr="00C07360">
        <w:rPr>
          <w:rFonts w:cstheme="minorHAnsi"/>
          <w:lang w:eastAsia="ja-JP"/>
        </w:rPr>
        <w:t>Cette étape s’attaque à la standardisation de l’offre scolaire qui garantit que tous les enfants ont la possibilité de fréquenter un établissement conçu pour former les enfants dans un environnement adéquat.</w:t>
      </w:r>
    </w:p>
    <w:p w14:paraId="7BB5BAC4" w14:textId="77777777" w:rsidR="00D90F7F" w:rsidRDefault="00D90F7F" w:rsidP="00A11286">
      <w:pPr>
        <w:jc w:val="both"/>
        <w:rPr>
          <w:rFonts w:cstheme="minorHAnsi"/>
          <w:lang w:eastAsia="ja-JP"/>
        </w:rPr>
      </w:pPr>
      <w:r>
        <w:rPr>
          <w:rFonts w:cstheme="minorHAnsi"/>
          <w:lang w:eastAsia="ja-JP"/>
        </w:rPr>
        <w:t xml:space="preserve">c. </w:t>
      </w:r>
      <w:r w:rsidRPr="00B77239">
        <w:rPr>
          <w:rFonts w:cstheme="minorHAnsi"/>
          <w:b/>
          <w:lang w:eastAsia="ja-JP"/>
        </w:rPr>
        <w:t xml:space="preserve">La qualité de l’enseignement devrait être amélioré </w:t>
      </w:r>
      <w:r>
        <w:rPr>
          <w:rFonts w:cstheme="minorHAnsi"/>
          <w:lang w:eastAsia="ja-JP"/>
        </w:rPr>
        <w:t xml:space="preserve">en maintenant le système à niveau </w:t>
      </w:r>
      <w:r w:rsidR="00B77239">
        <w:rPr>
          <w:rFonts w:cstheme="minorHAnsi"/>
          <w:lang w:eastAsia="ja-JP"/>
        </w:rPr>
        <w:t>en garantissant que les maitres qui enseignent ont la qualification qu’il faut et sont adéquatement rémunérés</w:t>
      </w:r>
    </w:p>
    <w:p w14:paraId="05CAF0BC" w14:textId="77777777" w:rsidR="00B77239" w:rsidRPr="00C07360" w:rsidRDefault="00B77239" w:rsidP="00A11286">
      <w:pPr>
        <w:jc w:val="both"/>
        <w:rPr>
          <w:rFonts w:cstheme="minorHAnsi"/>
          <w:lang w:eastAsia="ja-JP"/>
        </w:rPr>
      </w:pPr>
    </w:p>
    <w:p w14:paraId="558215C4" w14:textId="77777777" w:rsidR="00D90F7F" w:rsidRDefault="00B77239" w:rsidP="00A11286">
      <w:pPr>
        <w:jc w:val="both"/>
        <w:rPr>
          <w:rFonts w:cstheme="minorHAnsi"/>
          <w:lang w:eastAsia="ja-JP"/>
        </w:rPr>
      </w:pPr>
      <w:r>
        <w:rPr>
          <w:rFonts w:cstheme="minorHAnsi"/>
          <w:lang w:eastAsia="ja-JP"/>
        </w:rPr>
        <w:t>d</w:t>
      </w:r>
      <w:r w:rsidR="00A11286" w:rsidRPr="00C07360">
        <w:rPr>
          <w:rFonts w:cstheme="minorHAnsi"/>
          <w:lang w:eastAsia="ja-JP"/>
        </w:rPr>
        <w:t xml:space="preserve">. </w:t>
      </w:r>
      <w:r w:rsidR="00A11286" w:rsidRPr="00D90F7F">
        <w:rPr>
          <w:rFonts w:cstheme="minorHAnsi"/>
          <w:b/>
          <w:lang w:eastAsia="ja-JP"/>
        </w:rPr>
        <w:t xml:space="preserve">L’accès équitable à la formation </w:t>
      </w:r>
      <w:r w:rsidR="00A11286" w:rsidRPr="00C07360">
        <w:rPr>
          <w:rFonts w:cstheme="minorHAnsi"/>
          <w:lang w:eastAsia="ja-JP"/>
        </w:rPr>
        <w:t>se base sur le besoin de faciliter les conditions d’apprentissage de l’enfant : en rendant possible son transport sur les lieux d’apprentissage ; en le rendant apte à assimiler les notions transmises dans le processus d’apprentissage par le service d’au moins deux plats par jour, le matin et le midi aux trois niveaux d’enseignement ; insérer les parents</w:t>
      </w:r>
      <w:r w:rsidR="00212137">
        <w:rPr>
          <w:rFonts w:cstheme="minorHAnsi"/>
          <w:lang w:eastAsia="ja-JP"/>
        </w:rPr>
        <w:t xml:space="preserve"> des enfants </w:t>
      </w:r>
      <w:r w:rsidR="00A11286" w:rsidRPr="00C07360">
        <w:rPr>
          <w:rFonts w:cstheme="minorHAnsi"/>
          <w:lang w:eastAsia="ja-JP"/>
        </w:rPr>
        <w:t xml:space="preserve">qui fréquentent l’école dans un programme </w:t>
      </w:r>
      <w:r w:rsidR="00212137">
        <w:rPr>
          <w:rFonts w:cstheme="minorHAnsi"/>
          <w:lang w:eastAsia="ja-JP"/>
        </w:rPr>
        <w:t>d’</w:t>
      </w:r>
      <w:r w:rsidR="00A11286" w:rsidRPr="00C07360">
        <w:rPr>
          <w:rFonts w:cstheme="minorHAnsi"/>
          <w:lang w:eastAsia="ja-JP"/>
        </w:rPr>
        <w:t>éclairage pour tous.</w:t>
      </w:r>
    </w:p>
    <w:p w14:paraId="7A89E641" w14:textId="77777777" w:rsidR="00A11286" w:rsidRPr="00C07360" w:rsidRDefault="00B77239" w:rsidP="00A11286">
      <w:pPr>
        <w:jc w:val="both"/>
        <w:rPr>
          <w:rFonts w:cstheme="minorHAnsi"/>
          <w:lang w:eastAsia="ja-JP"/>
        </w:rPr>
      </w:pPr>
      <w:r>
        <w:rPr>
          <w:rFonts w:cstheme="minorHAnsi"/>
          <w:lang w:eastAsia="ja-JP"/>
        </w:rPr>
        <w:t>e</w:t>
      </w:r>
      <w:r w:rsidR="00D90F7F">
        <w:rPr>
          <w:rFonts w:cstheme="minorHAnsi"/>
          <w:lang w:eastAsia="ja-JP"/>
        </w:rPr>
        <w:t xml:space="preserve">. </w:t>
      </w:r>
      <w:r w:rsidR="00D90F7F" w:rsidRPr="00D90F7F">
        <w:rPr>
          <w:rFonts w:cstheme="minorHAnsi"/>
          <w:b/>
          <w:lang w:eastAsia="ja-JP"/>
        </w:rPr>
        <w:t>L’intégration et la formalisation de la technologie dans l’enseignement</w:t>
      </w:r>
      <w:r w:rsidR="00D90F7F">
        <w:rPr>
          <w:rFonts w:cstheme="minorHAnsi"/>
          <w:lang w:eastAsia="ja-JP"/>
        </w:rPr>
        <w:t xml:space="preserve"> deviendrait une exigence du système en vue de mettre l’éducation du pays au pas avec le moderne et faciliter la préparation des enfants à participer la modernisation qui s’impose de l’appareil économique du pays  </w:t>
      </w:r>
      <w:r w:rsidR="00A11286" w:rsidRPr="00C07360">
        <w:rPr>
          <w:rFonts w:cstheme="minorHAnsi"/>
          <w:lang w:eastAsia="ja-JP"/>
        </w:rPr>
        <w:t xml:space="preserve"> </w:t>
      </w:r>
    </w:p>
    <w:p w14:paraId="17533497" w14:textId="77777777" w:rsidR="00A11286" w:rsidRPr="00C07360" w:rsidRDefault="00A11286" w:rsidP="00A11286">
      <w:pPr>
        <w:jc w:val="both"/>
        <w:rPr>
          <w:rFonts w:cstheme="minorHAnsi"/>
          <w:lang w:eastAsia="ja-JP"/>
        </w:rPr>
      </w:pPr>
      <w:r w:rsidRPr="00C07360">
        <w:rPr>
          <w:rFonts w:cstheme="minorHAnsi"/>
          <w:lang w:eastAsia="ja-JP"/>
        </w:rPr>
        <w:t>L’application de ces trois activités sera modulée dans le temps et coordonnée avec différents programmes mis en place par l’</w:t>
      </w:r>
      <w:proofErr w:type="spellStart"/>
      <w:r w:rsidRPr="00C07360">
        <w:rPr>
          <w:rFonts w:cstheme="minorHAnsi"/>
          <w:lang w:eastAsia="ja-JP"/>
        </w:rPr>
        <w:t>Etat</w:t>
      </w:r>
      <w:proofErr w:type="spellEnd"/>
      <w:r w:rsidRPr="00C07360">
        <w:rPr>
          <w:rFonts w:cstheme="minorHAnsi"/>
          <w:lang w:eastAsia="ja-JP"/>
        </w:rPr>
        <w:t xml:space="preserve"> dans cette optique. </w:t>
      </w:r>
    </w:p>
    <w:p w14:paraId="6E154AC3" w14:textId="77777777" w:rsidR="00A11286" w:rsidRPr="00C07360" w:rsidRDefault="00A11286" w:rsidP="00A11286">
      <w:pPr>
        <w:jc w:val="both"/>
        <w:rPr>
          <w:rFonts w:cstheme="minorHAnsi"/>
          <w:lang w:eastAsia="ja-JP"/>
        </w:rPr>
      </w:pPr>
    </w:p>
    <w:p w14:paraId="41E206BD" w14:textId="77777777" w:rsidR="00B77239" w:rsidRDefault="00B77239" w:rsidP="00452DBC">
      <w:pPr>
        <w:pStyle w:val="Heading3"/>
        <w:rPr>
          <w:rFonts w:asciiTheme="minorHAnsi" w:hAnsiTheme="minorHAnsi" w:cstheme="minorHAnsi"/>
          <w:lang w:eastAsia="ja-JP"/>
        </w:rPr>
      </w:pPr>
    </w:p>
    <w:p w14:paraId="172949B8" w14:textId="77777777" w:rsidR="00B77239" w:rsidRDefault="00B77239" w:rsidP="00452DBC">
      <w:pPr>
        <w:pStyle w:val="Heading3"/>
        <w:rPr>
          <w:rFonts w:asciiTheme="minorHAnsi" w:hAnsiTheme="minorHAnsi" w:cstheme="minorHAnsi"/>
          <w:lang w:eastAsia="ja-JP"/>
        </w:rPr>
      </w:pPr>
    </w:p>
    <w:p w14:paraId="25FDCF25" w14:textId="77777777" w:rsidR="00A11286" w:rsidRPr="00C07360" w:rsidRDefault="00A11286" w:rsidP="00452DBC">
      <w:pPr>
        <w:pStyle w:val="Heading3"/>
        <w:rPr>
          <w:rFonts w:asciiTheme="minorHAnsi" w:hAnsiTheme="minorHAnsi" w:cstheme="minorHAnsi"/>
          <w:lang w:eastAsia="ja-JP"/>
        </w:rPr>
      </w:pPr>
      <w:bookmarkStart w:id="126" w:name="_Toc521299236"/>
      <w:r w:rsidRPr="00C07360">
        <w:rPr>
          <w:rFonts w:asciiTheme="minorHAnsi" w:hAnsiTheme="minorHAnsi" w:cstheme="minorHAnsi"/>
          <w:lang w:eastAsia="ja-JP"/>
        </w:rPr>
        <w:t xml:space="preserve">8.3.2 L’objectif </w:t>
      </w:r>
      <w:r w:rsidR="00B77239">
        <w:rPr>
          <w:rFonts w:asciiTheme="minorHAnsi" w:hAnsiTheme="minorHAnsi" w:cstheme="minorHAnsi"/>
          <w:lang w:eastAsia="ja-JP"/>
        </w:rPr>
        <w:t xml:space="preserve">et sources de financement </w:t>
      </w:r>
      <w:r w:rsidRPr="00C07360">
        <w:rPr>
          <w:rFonts w:asciiTheme="minorHAnsi" w:hAnsiTheme="minorHAnsi" w:cstheme="minorHAnsi"/>
          <w:lang w:eastAsia="ja-JP"/>
        </w:rPr>
        <w:t>de financement</w:t>
      </w:r>
      <w:bookmarkEnd w:id="126"/>
      <w:r w:rsidRPr="00C07360">
        <w:rPr>
          <w:rFonts w:asciiTheme="minorHAnsi" w:hAnsiTheme="minorHAnsi" w:cstheme="minorHAnsi"/>
          <w:lang w:eastAsia="ja-JP"/>
        </w:rPr>
        <w:t xml:space="preserve"> </w:t>
      </w:r>
    </w:p>
    <w:p w14:paraId="150073DE" w14:textId="77777777" w:rsidR="00B77239" w:rsidRDefault="00B77239" w:rsidP="00A11286">
      <w:pPr>
        <w:jc w:val="both"/>
        <w:rPr>
          <w:rFonts w:cstheme="minorHAnsi"/>
          <w:lang w:eastAsia="ja-JP"/>
        </w:rPr>
      </w:pPr>
    </w:p>
    <w:p w14:paraId="4D69D2AE" w14:textId="77777777" w:rsidR="00A11286" w:rsidRPr="00C07360" w:rsidRDefault="00A11286" w:rsidP="00A11286">
      <w:pPr>
        <w:jc w:val="both"/>
        <w:rPr>
          <w:rFonts w:cstheme="minorHAnsi"/>
          <w:lang w:eastAsia="ja-JP"/>
        </w:rPr>
      </w:pPr>
      <w:r w:rsidRPr="00C07360">
        <w:rPr>
          <w:rFonts w:cstheme="minorHAnsi"/>
          <w:lang w:eastAsia="ja-JP"/>
        </w:rPr>
        <w:t xml:space="preserve">L’objectif de financement devrait </w:t>
      </w:r>
      <w:r w:rsidR="00076BD2">
        <w:rPr>
          <w:rFonts w:cstheme="minorHAnsi"/>
          <w:lang w:eastAsia="ja-JP"/>
        </w:rPr>
        <w:t xml:space="preserve">prendre pour boussole </w:t>
      </w:r>
      <w:r w:rsidRPr="00C07360">
        <w:rPr>
          <w:rFonts w:cstheme="minorHAnsi"/>
          <w:lang w:eastAsia="ja-JP"/>
        </w:rPr>
        <w:t xml:space="preserve"> l’enveloppe de 2 milliards de dollars par année</w:t>
      </w:r>
      <w:r w:rsidR="00B77239">
        <w:rPr>
          <w:rStyle w:val="FootnoteReference"/>
          <w:rFonts w:cstheme="minorHAnsi"/>
          <w:lang w:eastAsia="ja-JP"/>
        </w:rPr>
        <w:footnoteReference w:id="22"/>
      </w:r>
      <w:r w:rsidRPr="00C07360">
        <w:rPr>
          <w:rFonts w:cstheme="minorHAnsi"/>
          <w:lang w:eastAsia="ja-JP"/>
        </w:rPr>
        <w:t xml:space="preserve"> qui représente les couts directs et indirects de fonctionnement des activités de  l’éducation dans l’ensemble du pays. Cette enveloppe annuelle qui assure les quatre types de dépenses serait destinée aux au financement de la mise en place du système dans le temps</w:t>
      </w:r>
      <w:r w:rsidR="00076BD2">
        <w:rPr>
          <w:rFonts w:cstheme="minorHAnsi"/>
          <w:lang w:eastAsia="ja-JP"/>
        </w:rPr>
        <w:t xml:space="preserve"> et sa mobilisation  ferait l’objet de recherche de sources de financement. </w:t>
      </w:r>
      <w:r w:rsidR="00351C89">
        <w:rPr>
          <w:rFonts w:cstheme="minorHAnsi"/>
          <w:lang w:eastAsia="ja-JP"/>
        </w:rPr>
        <w:t>La nouvelle organisation devrait assurer une nouvelle allocation des ressources en vue de garantir le financement des différents aspects du cadre stratégique.</w:t>
      </w:r>
    </w:p>
    <w:p w14:paraId="6FC43E8A" w14:textId="77777777" w:rsidR="00D96FDA" w:rsidRDefault="00D96FDA" w:rsidP="00A11286">
      <w:pPr>
        <w:jc w:val="both"/>
        <w:rPr>
          <w:rFonts w:cstheme="minorHAnsi"/>
          <w:lang w:eastAsia="ja-JP"/>
        </w:rPr>
      </w:pPr>
    </w:p>
    <w:p w14:paraId="56A03276" w14:textId="77777777" w:rsidR="00A11286" w:rsidRPr="00C07360" w:rsidRDefault="00351C89" w:rsidP="00A11286">
      <w:pPr>
        <w:jc w:val="both"/>
        <w:rPr>
          <w:rFonts w:cstheme="minorHAnsi"/>
          <w:lang w:eastAsia="ja-JP"/>
        </w:rPr>
      </w:pPr>
      <w:r>
        <w:rPr>
          <w:rFonts w:cstheme="minorHAnsi"/>
          <w:lang w:eastAsia="ja-JP"/>
        </w:rPr>
        <w:t>Plusieurs sources sont indiquées en vue de parvenir au financement du système.</w:t>
      </w:r>
    </w:p>
    <w:p w14:paraId="5ABCBC4C" w14:textId="77777777" w:rsidR="00A11286" w:rsidRPr="000729C9" w:rsidRDefault="000729C9" w:rsidP="000729C9">
      <w:pPr>
        <w:pStyle w:val="Caption"/>
        <w:jc w:val="center"/>
        <w:rPr>
          <w:rFonts w:cstheme="minorHAnsi"/>
          <w:sz w:val="28"/>
          <w:lang w:eastAsia="ja-JP"/>
        </w:rPr>
      </w:pPr>
      <w:bookmarkStart w:id="127" w:name="_Toc521256185"/>
      <w:r w:rsidRPr="000729C9">
        <w:rPr>
          <w:sz w:val="22"/>
        </w:rPr>
        <w:t xml:space="preserve">Tableau </w:t>
      </w:r>
      <w:r w:rsidRPr="000729C9">
        <w:rPr>
          <w:sz w:val="22"/>
        </w:rPr>
        <w:fldChar w:fldCharType="begin"/>
      </w:r>
      <w:r w:rsidRPr="000729C9">
        <w:rPr>
          <w:sz w:val="22"/>
        </w:rPr>
        <w:instrText xml:space="preserve"> SEQ Tableau \* ARABIC </w:instrText>
      </w:r>
      <w:r w:rsidRPr="000729C9">
        <w:rPr>
          <w:sz w:val="22"/>
        </w:rPr>
        <w:fldChar w:fldCharType="separate"/>
      </w:r>
      <w:r w:rsidRPr="000729C9">
        <w:rPr>
          <w:noProof/>
          <w:sz w:val="22"/>
        </w:rPr>
        <w:t>38</w:t>
      </w:r>
      <w:r w:rsidRPr="000729C9">
        <w:rPr>
          <w:sz w:val="22"/>
        </w:rPr>
        <w:fldChar w:fldCharType="end"/>
      </w:r>
      <w:r w:rsidRPr="000729C9">
        <w:rPr>
          <w:sz w:val="22"/>
        </w:rPr>
        <w:t>. Sources de revenus et montants anticipés</w:t>
      </w:r>
      <w:bookmarkEnd w:id="127"/>
    </w:p>
    <w:tbl>
      <w:tblPr>
        <w:tblW w:w="7522" w:type="dxa"/>
        <w:jc w:val="center"/>
        <w:tblCellMar>
          <w:left w:w="70" w:type="dxa"/>
          <w:right w:w="70" w:type="dxa"/>
        </w:tblCellMar>
        <w:tblLook w:val="04A0" w:firstRow="1" w:lastRow="0" w:firstColumn="1" w:lastColumn="0" w:noHBand="0" w:noVBand="1"/>
      </w:tblPr>
      <w:tblGrid>
        <w:gridCol w:w="2391"/>
        <w:gridCol w:w="1834"/>
        <w:gridCol w:w="1834"/>
        <w:gridCol w:w="1463"/>
      </w:tblGrid>
      <w:tr w:rsidR="00A11286" w:rsidRPr="00C07360" w14:paraId="1071C6AC" w14:textId="77777777" w:rsidTr="00351C89">
        <w:trPr>
          <w:trHeight w:val="267"/>
          <w:jc w:val="center"/>
        </w:trPr>
        <w:tc>
          <w:tcPr>
            <w:tcW w:w="2391" w:type="dxa"/>
            <w:tcBorders>
              <w:top w:val="single" w:sz="4" w:space="0" w:color="auto"/>
              <w:left w:val="nil"/>
              <w:bottom w:val="single" w:sz="4" w:space="0" w:color="auto"/>
              <w:right w:val="nil"/>
            </w:tcBorders>
            <w:shd w:val="clear" w:color="auto" w:fill="auto"/>
            <w:noWrap/>
            <w:vAlign w:val="bottom"/>
            <w:hideMark/>
          </w:tcPr>
          <w:p w14:paraId="15908AE0" w14:textId="77777777" w:rsidR="00A11286" w:rsidRPr="00C07360" w:rsidRDefault="00A11286" w:rsidP="00A11286">
            <w:pPr>
              <w:spacing w:after="0" w:line="240" w:lineRule="auto"/>
              <w:jc w:val="both"/>
              <w:rPr>
                <w:rFonts w:eastAsia="Times New Roman" w:cstheme="minorHAnsi"/>
                <w:color w:val="000000"/>
                <w:lang w:eastAsia="fr-FR"/>
              </w:rPr>
            </w:pPr>
            <w:r w:rsidRPr="00C07360">
              <w:rPr>
                <w:rFonts w:eastAsia="Times New Roman" w:cstheme="minorHAnsi"/>
                <w:color w:val="000000"/>
                <w:lang w:eastAsia="fr-FR"/>
              </w:rPr>
              <w:t> </w:t>
            </w:r>
          </w:p>
        </w:tc>
        <w:tc>
          <w:tcPr>
            <w:tcW w:w="1834" w:type="dxa"/>
            <w:tcBorders>
              <w:top w:val="single" w:sz="4" w:space="0" w:color="auto"/>
              <w:left w:val="nil"/>
              <w:bottom w:val="single" w:sz="4" w:space="0" w:color="auto"/>
              <w:right w:val="nil"/>
            </w:tcBorders>
            <w:shd w:val="clear" w:color="auto" w:fill="auto"/>
            <w:noWrap/>
            <w:vAlign w:val="bottom"/>
            <w:hideMark/>
          </w:tcPr>
          <w:p w14:paraId="652C6FFD" w14:textId="77777777" w:rsidR="00A11286" w:rsidRPr="00C07360" w:rsidRDefault="00A11286" w:rsidP="00A11286">
            <w:pPr>
              <w:spacing w:after="0" w:line="240" w:lineRule="auto"/>
              <w:jc w:val="both"/>
              <w:rPr>
                <w:rFonts w:eastAsia="Times New Roman" w:cstheme="minorHAnsi"/>
                <w:color w:val="000000"/>
                <w:lang w:eastAsia="fr-FR"/>
              </w:rPr>
            </w:pPr>
            <w:r w:rsidRPr="00C07360">
              <w:rPr>
                <w:rFonts w:eastAsia="Times New Roman" w:cstheme="minorHAnsi"/>
                <w:color w:val="000000"/>
                <w:lang w:eastAsia="fr-FR"/>
              </w:rPr>
              <w:t> </w:t>
            </w:r>
          </w:p>
        </w:tc>
        <w:tc>
          <w:tcPr>
            <w:tcW w:w="1834" w:type="dxa"/>
            <w:tcBorders>
              <w:top w:val="single" w:sz="4" w:space="0" w:color="auto"/>
              <w:left w:val="nil"/>
              <w:bottom w:val="single" w:sz="4" w:space="0" w:color="auto"/>
              <w:right w:val="nil"/>
            </w:tcBorders>
            <w:shd w:val="clear" w:color="auto" w:fill="auto"/>
            <w:noWrap/>
            <w:vAlign w:val="bottom"/>
            <w:hideMark/>
          </w:tcPr>
          <w:p w14:paraId="74D13B16" w14:textId="77777777" w:rsidR="00A11286" w:rsidRPr="00C07360" w:rsidRDefault="00A11286" w:rsidP="00A11286">
            <w:pPr>
              <w:spacing w:after="0" w:line="240" w:lineRule="auto"/>
              <w:jc w:val="both"/>
              <w:rPr>
                <w:rFonts w:eastAsia="Times New Roman" w:cstheme="minorHAnsi"/>
                <w:color w:val="000000"/>
                <w:lang w:eastAsia="fr-FR"/>
              </w:rPr>
            </w:pPr>
            <w:r w:rsidRPr="00C07360">
              <w:rPr>
                <w:rFonts w:eastAsia="Times New Roman" w:cstheme="minorHAnsi"/>
                <w:color w:val="000000"/>
                <w:lang w:eastAsia="fr-FR"/>
              </w:rPr>
              <w:t> </w:t>
            </w:r>
          </w:p>
        </w:tc>
        <w:tc>
          <w:tcPr>
            <w:tcW w:w="1463" w:type="dxa"/>
            <w:tcBorders>
              <w:top w:val="single" w:sz="4" w:space="0" w:color="auto"/>
              <w:left w:val="nil"/>
              <w:bottom w:val="single" w:sz="4" w:space="0" w:color="auto"/>
              <w:right w:val="nil"/>
            </w:tcBorders>
            <w:shd w:val="clear" w:color="auto" w:fill="auto"/>
            <w:noWrap/>
            <w:vAlign w:val="bottom"/>
            <w:hideMark/>
          </w:tcPr>
          <w:p w14:paraId="19D4B6B4" w14:textId="77777777" w:rsidR="00A11286" w:rsidRPr="00C07360" w:rsidRDefault="00A11286" w:rsidP="00A11286">
            <w:pPr>
              <w:spacing w:after="0" w:line="240" w:lineRule="auto"/>
              <w:jc w:val="both"/>
              <w:rPr>
                <w:rFonts w:eastAsia="Times New Roman" w:cstheme="minorHAnsi"/>
                <w:color w:val="000000"/>
                <w:lang w:eastAsia="fr-FR"/>
              </w:rPr>
            </w:pPr>
            <w:r w:rsidRPr="00C07360">
              <w:rPr>
                <w:rFonts w:eastAsia="Times New Roman" w:cstheme="minorHAnsi"/>
                <w:color w:val="000000"/>
                <w:lang w:eastAsia="fr-FR"/>
              </w:rPr>
              <w:t> </w:t>
            </w:r>
          </w:p>
        </w:tc>
      </w:tr>
      <w:tr w:rsidR="00A11286" w:rsidRPr="00C07360" w14:paraId="007B93AA" w14:textId="77777777" w:rsidTr="00351C89">
        <w:trPr>
          <w:trHeight w:val="267"/>
          <w:jc w:val="center"/>
        </w:trPr>
        <w:tc>
          <w:tcPr>
            <w:tcW w:w="2391" w:type="dxa"/>
            <w:tcBorders>
              <w:top w:val="nil"/>
              <w:left w:val="nil"/>
              <w:bottom w:val="nil"/>
              <w:right w:val="nil"/>
            </w:tcBorders>
            <w:shd w:val="clear" w:color="auto" w:fill="auto"/>
            <w:noWrap/>
            <w:vAlign w:val="bottom"/>
            <w:hideMark/>
          </w:tcPr>
          <w:p w14:paraId="77DF7F8F" w14:textId="77777777" w:rsidR="00A11286" w:rsidRPr="00C07360" w:rsidRDefault="00A11286" w:rsidP="00A11286">
            <w:pPr>
              <w:spacing w:after="0" w:line="240" w:lineRule="auto"/>
              <w:jc w:val="both"/>
              <w:rPr>
                <w:rFonts w:eastAsia="Times New Roman" w:cstheme="minorHAnsi"/>
                <w:color w:val="000000"/>
                <w:lang w:eastAsia="fr-FR"/>
              </w:rPr>
            </w:pPr>
          </w:p>
        </w:tc>
        <w:tc>
          <w:tcPr>
            <w:tcW w:w="1834" w:type="dxa"/>
            <w:tcBorders>
              <w:top w:val="nil"/>
              <w:left w:val="nil"/>
              <w:bottom w:val="nil"/>
              <w:right w:val="nil"/>
            </w:tcBorders>
            <w:shd w:val="clear" w:color="auto" w:fill="auto"/>
            <w:noWrap/>
            <w:vAlign w:val="bottom"/>
            <w:hideMark/>
          </w:tcPr>
          <w:p w14:paraId="542D914D" w14:textId="77777777" w:rsidR="00A11286" w:rsidRPr="00C07360" w:rsidRDefault="00A11286" w:rsidP="00A11286">
            <w:pPr>
              <w:spacing w:after="0" w:line="240" w:lineRule="auto"/>
              <w:jc w:val="both"/>
              <w:rPr>
                <w:rFonts w:eastAsia="Times New Roman" w:cstheme="minorHAnsi"/>
                <w:color w:val="000000"/>
                <w:lang w:eastAsia="fr-FR"/>
              </w:rPr>
            </w:pPr>
            <w:r w:rsidRPr="00C07360">
              <w:rPr>
                <w:rFonts w:eastAsia="Times New Roman" w:cstheme="minorHAnsi"/>
                <w:color w:val="000000"/>
                <w:lang w:eastAsia="fr-FR"/>
              </w:rPr>
              <w:t>Gourdes</w:t>
            </w:r>
          </w:p>
        </w:tc>
        <w:tc>
          <w:tcPr>
            <w:tcW w:w="1834" w:type="dxa"/>
            <w:tcBorders>
              <w:top w:val="nil"/>
              <w:left w:val="nil"/>
              <w:bottom w:val="nil"/>
              <w:right w:val="nil"/>
            </w:tcBorders>
            <w:shd w:val="clear" w:color="auto" w:fill="auto"/>
            <w:noWrap/>
            <w:vAlign w:val="bottom"/>
            <w:hideMark/>
          </w:tcPr>
          <w:p w14:paraId="732C16A7" w14:textId="77777777" w:rsidR="00A11286" w:rsidRPr="00C07360" w:rsidRDefault="00A11286" w:rsidP="00A11286">
            <w:pPr>
              <w:spacing w:after="0" w:line="240" w:lineRule="auto"/>
              <w:jc w:val="both"/>
              <w:rPr>
                <w:rFonts w:eastAsia="Times New Roman" w:cstheme="minorHAnsi"/>
                <w:color w:val="000000"/>
                <w:lang w:eastAsia="fr-FR"/>
              </w:rPr>
            </w:pPr>
            <w:r w:rsidRPr="00C07360">
              <w:rPr>
                <w:rFonts w:eastAsia="Times New Roman" w:cstheme="minorHAnsi"/>
                <w:color w:val="000000"/>
                <w:lang w:eastAsia="fr-FR"/>
              </w:rPr>
              <w:t>Dollars</w:t>
            </w:r>
          </w:p>
        </w:tc>
        <w:tc>
          <w:tcPr>
            <w:tcW w:w="1463" w:type="dxa"/>
            <w:tcBorders>
              <w:top w:val="nil"/>
              <w:left w:val="nil"/>
              <w:bottom w:val="nil"/>
              <w:right w:val="nil"/>
            </w:tcBorders>
            <w:shd w:val="clear" w:color="auto" w:fill="auto"/>
            <w:noWrap/>
            <w:vAlign w:val="bottom"/>
            <w:hideMark/>
          </w:tcPr>
          <w:p w14:paraId="7D6E0325" w14:textId="77777777" w:rsidR="00A11286" w:rsidRPr="00C07360" w:rsidRDefault="00A11286" w:rsidP="00A11286">
            <w:pPr>
              <w:spacing w:after="0" w:line="240" w:lineRule="auto"/>
              <w:jc w:val="both"/>
              <w:rPr>
                <w:rFonts w:eastAsia="Times New Roman" w:cstheme="minorHAnsi"/>
                <w:color w:val="000000"/>
                <w:lang w:eastAsia="fr-FR"/>
              </w:rPr>
            </w:pPr>
            <w:r w:rsidRPr="00C07360">
              <w:rPr>
                <w:rFonts w:eastAsia="Times New Roman" w:cstheme="minorHAnsi"/>
                <w:color w:val="000000"/>
                <w:lang w:eastAsia="fr-FR"/>
              </w:rPr>
              <w:t>Poids</w:t>
            </w:r>
          </w:p>
        </w:tc>
      </w:tr>
      <w:tr w:rsidR="00A11286" w:rsidRPr="00C07360" w14:paraId="225F33FE" w14:textId="77777777" w:rsidTr="00351C89">
        <w:trPr>
          <w:trHeight w:val="267"/>
          <w:jc w:val="center"/>
        </w:trPr>
        <w:tc>
          <w:tcPr>
            <w:tcW w:w="2391" w:type="dxa"/>
            <w:tcBorders>
              <w:top w:val="nil"/>
              <w:left w:val="nil"/>
              <w:bottom w:val="nil"/>
              <w:right w:val="nil"/>
            </w:tcBorders>
            <w:shd w:val="clear" w:color="auto" w:fill="auto"/>
            <w:noWrap/>
            <w:vAlign w:val="bottom"/>
            <w:hideMark/>
          </w:tcPr>
          <w:p w14:paraId="1FDC7F8E" w14:textId="77777777" w:rsidR="00A11286" w:rsidRPr="00C07360" w:rsidRDefault="00A11286" w:rsidP="00A11286">
            <w:pPr>
              <w:spacing w:after="0" w:line="240" w:lineRule="auto"/>
              <w:jc w:val="both"/>
              <w:rPr>
                <w:rFonts w:eastAsia="Times New Roman" w:cstheme="minorHAnsi"/>
                <w:color w:val="000000"/>
                <w:lang w:eastAsia="fr-FR"/>
              </w:rPr>
            </w:pPr>
            <w:r w:rsidRPr="00C07360">
              <w:rPr>
                <w:rFonts w:eastAsia="Times New Roman" w:cstheme="minorHAnsi"/>
                <w:color w:val="000000"/>
                <w:lang w:eastAsia="fr-FR"/>
              </w:rPr>
              <w:t>Le Budget de l'</w:t>
            </w:r>
            <w:proofErr w:type="spellStart"/>
            <w:r w:rsidRPr="00C07360">
              <w:rPr>
                <w:rFonts w:eastAsia="Times New Roman" w:cstheme="minorHAnsi"/>
                <w:color w:val="000000"/>
                <w:lang w:eastAsia="fr-FR"/>
              </w:rPr>
              <w:t>Etat</w:t>
            </w:r>
            <w:proofErr w:type="spellEnd"/>
          </w:p>
        </w:tc>
        <w:tc>
          <w:tcPr>
            <w:tcW w:w="1834" w:type="dxa"/>
            <w:tcBorders>
              <w:top w:val="nil"/>
              <w:left w:val="nil"/>
              <w:bottom w:val="nil"/>
              <w:right w:val="nil"/>
            </w:tcBorders>
            <w:shd w:val="clear" w:color="auto" w:fill="auto"/>
            <w:noWrap/>
            <w:vAlign w:val="center"/>
            <w:hideMark/>
          </w:tcPr>
          <w:p w14:paraId="69163729" w14:textId="77777777" w:rsidR="00A11286" w:rsidRPr="00C07360" w:rsidRDefault="00A11286" w:rsidP="00A11286">
            <w:pPr>
              <w:spacing w:after="0" w:line="240" w:lineRule="auto"/>
              <w:jc w:val="both"/>
              <w:rPr>
                <w:rFonts w:eastAsia="Times New Roman" w:cstheme="minorHAnsi"/>
                <w:color w:val="000000"/>
                <w:sz w:val="18"/>
                <w:szCs w:val="18"/>
                <w:lang w:eastAsia="fr-FR"/>
              </w:rPr>
            </w:pPr>
            <w:r w:rsidRPr="00C07360">
              <w:rPr>
                <w:rFonts w:eastAsia="Times New Roman" w:cstheme="minorHAnsi"/>
                <w:color w:val="000000"/>
                <w:sz w:val="18"/>
                <w:szCs w:val="18"/>
                <w:lang w:eastAsia="fr-FR"/>
              </w:rPr>
              <w:t>32,987,000,000</w:t>
            </w:r>
          </w:p>
        </w:tc>
        <w:tc>
          <w:tcPr>
            <w:tcW w:w="1834" w:type="dxa"/>
            <w:tcBorders>
              <w:top w:val="nil"/>
              <w:left w:val="nil"/>
              <w:bottom w:val="nil"/>
              <w:right w:val="nil"/>
            </w:tcBorders>
            <w:shd w:val="clear" w:color="auto" w:fill="auto"/>
            <w:noWrap/>
            <w:vAlign w:val="center"/>
            <w:hideMark/>
          </w:tcPr>
          <w:p w14:paraId="144F1DAA" w14:textId="77777777" w:rsidR="00A11286" w:rsidRPr="00C07360" w:rsidRDefault="00A11286" w:rsidP="00A11286">
            <w:pPr>
              <w:spacing w:after="0" w:line="240" w:lineRule="auto"/>
              <w:jc w:val="both"/>
              <w:rPr>
                <w:rFonts w:eastAsia="Times New Roman" w:cstheme="minorHAnsi"/>
                <w:color w:val="000000"/>
                <w:sz w:val="18"/>
                <w:szCs w:val="18"/>
                <w:lang w:eastAsia="fr-FR"/>
              </w:rPr>
            </w:pPr>
            <w:r w:rsidRPr="00C07360">
              <w:rPr>
                <w:rFonts w:eastAsia="Times New Roman" w:cstheme="minorHAnsi"/>
                <w:color w:val="000000"/>
                <w:sz w:val="18"/>
                <w:szCs w:val="18"/>
                <w:lang w:eastAsia="fr-FR"/>
              </w:rPr>
              <w:t>507,492,308</w:t>
            </w:r>
          </w:p>
        </w:tc>
        <w:tc>
          <w:tcPr>
            <w:tcW w:w="1463" w:type="dxa"/>
            <w:tcBorders>
              <w:top w:val="nil"/>
              <w:left w:val="nil"/>
              <w:bottom w:val="nil"/>
              <w:right w:val="nil"/>
            </w:tcBorders>
            <w:shd w:val="clear" w:color="auto" w:fill="auto"/>
            <w:noWrap/>
            <w:vAlign w:val="bottom"/>
            <w:hideMark/>
          </w:tcPr>
          <w:p w14:paraId="3A31C4FF" w14:textId="77777777" w:rsidR="00A11286" w:rsidRPr="00C07360" w:rsidRDefault="00A11286" w:rsidP="00A11286">
            <w:pPr>
              <w:spacing w:after="0" w:line="240" w:lineRule="auto"/>
              <w:jc w:val="both"/>
              <w:rPr>
                <w:rFonts w:eastAsia="Times New Roman" w:cstheme="minorHAnsi"/>
                <w:color w:val="000000"/>
                <w:sz w:val="20"/>
                <w:szCs w:val="20"/>
                <w:lang w:eastAsia="fr-FR"/>
              </w:rPr>
            </w:pPr>
            <w:r w:rsidRPr="00C07360">
              <w:rPr>
                <w:rFonts w:eastAsia="Times New Roman" w:cstheme="minorHAnsi"/>
                <w:color w:val="000000"/>
                <w:sz w:val="20"/>
                <w:szCs w:val="20"/>
                <w:lang w:eastAsia="fr-FR"/>
              </w:rPr>
              <w:t>31.72%</w:t>
            </w:r>
          </w:p>
        </w:tc>
      </w:tr>
      <w:tr w:rsidR="00A11286" w:rsidRPr="00C07360" w14:paraId="72E27288" w14:textId="77777777" w:rsidTr="00351C89">
        <w:trPr>
          <w:trHeight w:val="267"/>
          <w:jc w:val="center"/>
        </w:trPr>
        <w:tc>
          <w:tcPr>
            <w:tcW w:w="2391" w:type="dxa"/>
            <w:tcBorders>
              <w:top w:val="nil"/>
              <w:left w:val="nil"/>
              <w:bottom w:val="nil"/>
              <w:right w:val="nil"/>
            </w:tcBorders>
            <w:shd w:val="clear" w:color="auto" w:fill="auto"/>
            <w:noWrap/>
            <w:vAlign w:val="bottom"/>
            <w:hideMark/>
          </w:tcPr>
          <w:p w14:paraId="395A6A72" w14:textId="77777777" w:rsidR="00A11286" w:rsidRPr="00C07360" w:rsidRDefault="00A11286" w:rsidP="00A11286">
            <w:pPr>
              <w:spacing w:after="0" w:line="240" w:lineRule="auto"/>
              <w:jc w:val="both"/>
              <w:rPr>
                <w:rFonts w:eastAsia="Times New Roman" w:cstheme="minorHAnsi"/>
                <w:color w:val="000000"/>
                <w:lang w:eastAsia="fr-FR"/>
              </w:rPr>
            </w:pPr>
            <w:r w:rsidRPr="00C07360">
              <w:rPr>
                <w:rFonts w:eastAsia="Times New Roman" w:cstheme="minorHAnsi"/>
                <w:color w:val="000000"/>
                <w:lang w:eastAsia="fr-FR"/>
              </w:rPr>
              <w:t>Programmes nationaux</w:t>
            </w:r>
          </w:p>
        </w:tc>
        <w:tc>
          <w:tcPr>
            <w:tcW w:w="1834" w:type="dxa"/>
            <w:tcBorders>
              <w:top w:val="nil"/>
              <w:left w:val="nil"/>
              <w:bottom w:val="nil"/>
              <w:right w:val="nil"/>
            </w:tcBorders>
            <w:shd w:val="clear" w:color="auto" w:fill="auto"/>
            <w:noWrap/>
            <w:vAlign w:val="center"/>
            <w:hideMark/>
          </w:tcPr>
          <w:p w14:paraId="5CB262B7" w14:textId="77777777" w:rsidR="00A11286" w:rsidRPr="00C07360" w:rsidRDefault="00A11286" w:rsidP="00A11286">
            <w:pPr>
              <w:spacing w:after="0" w:line="240" w:lineRule="auto"/>
              <w:jc w:val="both"/>
              <w:rPr>
                <w:rFonts w:eastAsia="Times New Roman" w:cstheme="minorHAnsi"/>
                <w:color w:val="000000"/>
                <w:sz w:val="18"/>
                <w:szCs w:val="18"/>
                <w:lang w:eastAsia="fr-FR"/>
              </w:rPr>
            </w:pPr>
            <w:r w:rsidRPr="00C07360">
              <w:rPr>
                <w:rFonts w:eastAsia="Times New Roman" w:cstheme="minorHAnsi"/>
                <w:color w:val="000000"/>
                <w:sz w:val="18"/>
                <w:szCs w:val="18"/>
                <w:lang w:eastAsia="fr-FR"/>
              </w:rPr>
              <w:t>17,013,000,000</w:t>
            </w:r>
          </w:p>
        </w:tc>
        <w:tc>
          <w:tcPr>
            <w:tcW w:w="1834" w:type="dxa"/>
            <w:tcBorders>
              <w:top w:val="nil"/>
              <w:left w:val="nil"/>
              <w:bottom w:val="nil"/>
              <w:right w:val="nil"/>
            </w:tcBorders>
            <w:shd w:val="clear" w:color="auto" w:fill="auto"/>
            <w:noWrap/>
            <w:vAlign w:val="center"/>
            <w:hideMark/>
          </w:tcPr>
          <w:p w14:paraId="4281F560" w14:textId="77777777" w:rsidR="00A11286" w:rsidRPr="00C07360" w:rsidRDefault="00A11286" w:rsidP="00A11286">
            <w:pPr>
              <w:spacing w:after="0" w:line="240" w:lineRule="auto"/>
              <w:jc w:val="both"/>
              <w:rPr>
                <w:rFonts w:eastAsia="Times New Roman" w:cstheme="minorHAnsi"/>
                <w:color w:val="000000"/>
                <w:sz w:val="18"/>
                <w:szCs w:val="18"/>
                <w:lang w:eastAsia="fr-FR"/>
              </w:rPr>
            </w:pPr>
            <w:r w:rsidRPr="00C07360">
              <w:rPr>
                <w:rFonts w:eastAsia="Times New Roman" w:cstheme="minorHAnsi"/>
                <w:color w:val="000000"/>
                <w:sz w:val="18"/>
                <w:szCs w:val="18"/>
                <w:lang w:eastAsia="fr-FR"/>
              </w:rPr>
              <w:t>261,738,462</w:t>
            </w:r>
          </w:p>
        </w:tc>
        <w:tc>
          <w:tcPr>
            <w:tcW w:w="1463" w:type="dxa"/>
            <w:tcBorders>
              <w:top w:val="nil"/>
              <w:left w:val="nil"/>
              <w:bottom w:val="nil"/>
              <w:right w:val="nil"/>
            </w:tcBorders>
            <w:shd w:val="clear" w:color="auto" w:fill="auto"/>
            <w:noWrap/>
            <w:vAlign w:val="bottom"/>
            <w:hideMark/>
          </w:tcPr>
          <w:p w14:paraId="0EAF3720" w14:textId="77777777" w:rsidR="00A11286" w:rsidRPr="00C07360" w:rsidRDefault="00A11286" w:rsidP="00A11286">
            <w:pPr>
              <w:spacing w:after="0" w:line="240" w:lineRule="auto"/>
              <w:jc w:val="both"/>
              <w:rPr>
                <w:rFonts w:eastAsia="Times New Roman" w:cstheme="minorHAnsi"/>
                <w:color w:val="000000"/>
                <w:sz w:val="20"/>
                <w:szCs w:val="20"/>
                <w:lang w:eastAsia="fr-FR"/>
              </w:rPr>
            </w:pPr>
            <w:r w:rsidRPr="00C07360">
              <w:rPr>
                <w:rFonts w:eastAsia="Times New Roman" w:cstheme="minorHAnsi"/>
                <w:color w:val="000000"/>
                <w:sz w:val="20"/>
                <w:szCs w:val="20"/>
                <w:lang w:eastAsia="fr-FR"/>
              </w:rPr>
              <w:t>16.36%</w:t>
            </w:r>
          </w:p>
        </w:tc>
      </w:tr>
      <w:tr w:rsidR="00A11286" w:rsidRPr="00C07360" w14:paraId="03986B9F" w14:textId="77777777" w:rsidTr="00351C89">
        <w:trPr>
          <w:trHeight w:val="267"/>
          <w:jc w:val="center"/>
        </w:trPr>
        <w:tc>
          <w:tcPr>
            <w:tcW w:w="2391" w:type="dxa"/>
            <w:tcBorders>
              <w:top w:val="nil"/>
              <w:left w:val="nil"/>
              <w:bottom w:val="nil"/>
              <w:right w:val="nil"/>
            </w:tcBorders>
            <w:shd w:val="clear" w:color="auto" w:fill="auto"/>
            <w:noWrap/>
            <w:vAlign w:val="bottom"/>
            <w:hideMark/>
          </w:tcPr>
          <w:p w14:paraId="7450B62D" w14:textId="77777777" w:rsidR="00A11286" w:rsidRPr="00C07360" w:rsidRDefault="00A11286" w:rsidP="00A11286">
            <w:pPr>
              <w:spacing w:after="0" w:line="240" w:lineRule="auto"/>
              <w:jc w:val="both"/>
              <w:rPr>
                <w:rFonts w:eastAsia="Times New Roman" w:cstheme="minorHAnsi"/>
                <w:color w:val="000000"/>
                <w:lang w:eastAsia="fr-FR"/>
              </w:rPr>
            </w:pPr>
            <w:r w:rsidRPr="00C07360">
              <w:rPr>
                <w:rFonts w:eastAsia="Times New Roman" w:cstheme="minorHAnsi"/>
                <w:color w:val="000000"/>
                <w:lang w:eastAsia="fr-FR"/>
              </w:rPr>
              <w:t>Contributions locales</w:t>
            </w:r>
          </w:p>
        </w:tc>
        <w:tc>
          <w:tcPr>
            <w:tcW w:w="1834" w:type="dxa"/>
            <w:tcBorders>
              <w:top w:val="nil"/>
              <w:left w:val="nil"/>
              <w:bottom w:val="nil"/>
              <w:right w:val="nil"/>
            </w:tcBorders>
            <w:shd w:val="clear" w:color="auto" w:fill="auto"/>
            <w:noWrap/>
            <w:vAlign w:val="center"/>
            <w:hideMark/>
          </w:tcPr>
          <w:p w14:paraId="5769D668" w14:textId="77777777" w:rsidR="00A11286" w:rsidRPr="00C07360" w:rsidRDefault="00A11286" w:rsidP="00A11286">
            <w:pPr>
              <w:spacing w:after="0" w:line="240" w:lineRule="auto"/>
              <w:jc w:val="both"/>
              <w:rPr>
                <w:rFonts w:eastAsia="Times New Roman" w:cstheme="minorHAnsi"/>
                <w:color w:val="000000"/>
                <w:sz w:val="18"/>
                <w:szCs w:val="18"/>
                <w:lang w:eastAsia="fr-FR"/>
              </w:rPr>
            </w:pPr>
            <w:r w:rsidRPr="00C07360">
              <w:rPr>
                <w:rFonts w:eastAsia="Times New Roman" w:cstheme="minorHAnsi"/>
                <w:color w:val="000000"/>
                <w:sz w:val="18"/>
                <w:szCs w:val="18"/>
                <w:lang w:eastAsia="fr-FR"/>
              </w:rPr>
              <w:t>27,000,000,000</w:t>
            </w:r>
          </w:p>
        </w:tc>
        <w:tc>
          <w:tcPr>
            <w:tcW w:w="1834" w:type="dxa"/>
            <w:tcBorders>
              <w:top w:val="nil"/>
              <w:left w:val="nil"/>
              <w:bottom w:val="nil"/>
              <w:right w:val="nil"/>
            </w:tcBorders>
            <w:shd w:val="clear" w:color="auto" w:fill="auto"/>
            <w:noWrap/>
            <w:vAlign w:val="center"/>
            <w:hideMark/>
          </w:tcPr>
          <w:p w14:paraId="12532994" w14:textId="77777777" w:rsidR="00A11286" w:rsidRPr="00C07360" w:rsidRDefault="00A11286" w:rsidP="00A11286">
            <w:pPr>
              <w:spacing w:after="0" w:line="240" w:lineRule="auto"/>
              <w:jc w:val="both"/>
              <w:rPr>
                <w:rFonts w:eastAsia="Times New Roman" w:cstheme="minorHAnsi"/>
                <w:color w:val="000000"/>
                <w:sz w:val="18"/>
                <w:szCs w:val="18"/>
                <w:lang w:eastAsia="fr-FR"/>
              </w:rPr>
            </w:pPr>
            <w:r w:rsidRPr="00C07360">
              <w:rPr>
                <w:rFonts w:eastAsia="Times New Roman" w:cstheme="minorHAnsi"/>
                <w:color w:val="000000"/>
                <w:sz w:val="18"/>
                <w:szCs w:val="18"/>
                <w:lang w:eastAsia="fr-FR"/>
              </w:rPr>
              <w:t>415,384,615</w:t>
            </w:r>
          </w:p>
        </w:tc>
        <w:tc>
          <w:tcPr>
            <w:tcW w:w="1463" w:type="dxa"/>
            <w:tcBorders>
              <w:top w:val="nil"/>
              <w:left w:val="nil"/>
              <w:bottom w:val="nil"/>
              <w:right w:val="nil"/>
            </w:tcBorders>
            <w:shd w:val="clear" w:color="auto" w:fill="auto"/>
            <w:noWrap/>
            <w:vAlign w:val="bottom"/>
            <w:hideMark/>
          </w:tcPr>
          <w:p w14:paraId="1B6EC56B" w14:textId="77777777" w:rsidR="00A11286" w:rsidRPr="00C07360" w:rsidRDefault="00A11286" w:rsidP="00A11286">
            <w:pPr>
              <w:spacing w:after="0" w:line="240" w:lineRule="auto"/>
              <w:jc w:val="both"/>
              <w:rPr>
                <w:rFonts w:eastAsia="Times New Roman" w:cstheme="minorHAnsi"/>
                <w:color w:val="000000"/>
                <w:sz w:val="20"/>
                <w:szCs w:val="20"/>
                <w:lang w:eastAsia="fr-FR"/>
              </w:rPr>
            </w:pPr>
            <w:r w:rsidRPr="00C07360">
              <w:rPr>
                <w:rFonts w:eastAsia="Times New Roman" w:cstheme="minorHAnsi"/>
                <w:color w:val="000000"/>
                <w:sz w:val="20"/>
                <w:szCs w:val="20"/>
                <w:lang w:eastAsia="fr-FR"/>
              </w:rPr>
              <w:t>25.96%</w:t>
            </w:r>
          </w:p>
        </w:tc>
      </w:tr>
      <w:tr w:rsidR="00A11286" w:rsidRPr="00C07360" w14:paraId="77088299" w14:textId="77777777" w:rsidTr="00351C89">
        <w:trPr>
          <w:trHeight w:val="267"/>
          <w:jc w:val="center"/>
        </w:trPr>
        <w:tc>
          <w:tcPr>
            <w:tcW w:w="2391" w:type="dxa"/>
            <w:tcBorders>
              <w:top w:val="nil"/>
              <w:left w:val="nil"/>
              <w:bottom w:val="nil"/>
              <w:right w:val="nil"/>
            </w:tcBorders>
            <w:shd w:val="clear" w:color="auto" w:fill="auto"/>
            <w:noWrap/>
            <w:vAlign w:val="bottom"/>
            <w:hideMark/>
          </w:tcPr>
          <w:p w14:paraId="09656CC3" w14:textId="77777777" w:rsidR="00A11286" w:rsidRPr="00C07360" w:rsidRDefault="00A11286" w:rsidP="00A11286">
            <w:pPr>
              <w:spacing w:after="0" w:line="240" w:lineRule="auto"/>
              <w:jc w:val="both"/>
              <w:rPr>
                <w:rFonts w:eastAsia="Times New Roman" w:cstheme="minorHAnsi"/>
                <w:color w:val="000000"/>
                <w:lang w:eastAsia="fr-FR"/>
              </w:rPr>
            </w:pPr>
            <w:r w:rsidRPr="00C07360">
              <w:rPr>
                <w:rFonts w:eastAsia="Times New Roman" w:cstheme="minorHAnsi"/>
                <w:color w:val="000000"/>
                <w:lang w:eastAsia="fr-FR"/>
              </w:rPr>
              <w:t>Aide Extern</w:t>
            </w:r>
            <w:r w:rsidR="00351C89">
              <w:rPr>
                <w:rFonts w:eastAsia="Times New Roman" w:cstheme="minorHAnsi"/>
                <w:color w:val="000000"/>
                <w:lang w:eastAsia="fr-FR"/>
              </w:rPr>
              <w:t>e</w:t>
            </w:r>
          </w:p>
        </w:tc>
        <w:tc>
          <w:tcPr>
            <w:tcW w:w="1834" w:type="dxa"/>
            <w:tcBorders>
              <w:top w:val="nil"/>
              <w:left w:val="nil"/>
              <w:bottom w:val="nil"/>
              <w:right w:val="nil"/>
            </w:tcBorders>
            <w:shd w:val="clear" w:color="auto" w:fill="auto"/>
            <w:noWrap/>
            <w:vAlign w:val="center"/>
            <w:hideMark/>
          </w:tcPr>
          <w:p w14:paraId="130A1895" w14:textId="77777777" w:rsidR="00A11286" w:rsidRPr="00C07360" w:rsidRDefault="00A11286" w:rsidP="00A11286">
            <w:pPr>
              <w:spacing w:after="0" w:line="240" w:lineRule="auto"/>
              <w:jc w:val="both"/>
              <w:rPr>
                <w:rFonts w:eastAsia="Times New Roman" w:cstheme="minorHAnsi"/>
                <w:color w:val="000000"/>
                <w:sz w:val="18"/>
                <w:szCs w:val="18"/>
                <w:lang w:eastAsia="fr-FR"/>
              </w:rPr>
            </w:pPr>
            <w:r w:rsidRPr="00C07360">
              <w:rPr>
                <w:rFonts w:eastAsia="Times New Roman" w:cstheme="minorHAnsi"/>
                <w:color w:val="000000"/>
                <w:sz w:val="18"/>
                <w:szCs w:val="18"/>
                <w:lang w:eastAsia="fr-FR"/>
              </w:rPr>
              <w:t>2,000,000,000</w:t>
            </w:r>
          </w:p>
        </w:tc>
        <w:tc>
          <w:tcPr>
            <w:tcW w:w="1834" w:type="dxa"/>
            <w:tcBorders>
              <w:top w:val="nil"/>
              <w:left w:val="nil"/>
              <w:bottom w:val="nil"/>
              <w:right w:val="nil"/>
            </w:tcBorders>
            <w:shd w:val="clear" w:color="auto" w:fill="auto"/>
            <w:noWrap/>
            <w:vAlign w:val="center"/>
            <w:hideMark/>
          </w:tcPr>
          <w:p w14:paraId="055DD843" w14:textId="77777777" w:rsidR="00A11286" w:rsidRPr="00C07360" w:rsidRDefault="00A11286" w:rsidP="00A11286">
            <w:pPr>
              <w:spacing w:after="0" w:line="240" w:lineRule="auto"/>
              <w:jc w:val="both"/>
              <w:rPr>
                <w:rFonts w:eastAsia="Times New Roman" w:cstheme="minorHAnsi"/>
                <w:color w:val="000000"/>
                <w:sz w:val="18"/>
                <w:szCs w:val="18"/>
                <w:lang w:eastAsia="fr-FR"/>
              </w:rPr>
            </w:pPr>
            <w:r w:rsidRPr="00C07360">
              <w:rPr>
                <w:rFonts w:eastAsia="Times New Roman" w:cstheme="minorHAnsi"/>
                <w:color w:val="000000"/>
                <w:sz w:val="18"/>
                <w:szCs w:val="18"/>
                <w:lang w:eastAsia="fr-FR"/>
              </w:rPr>
              <w:t>30,769,231</w:t>
            </w:r>
          </w:p>
        </w:tc>
        <w:tc>
          <w:tcPr>
            <w:tcW w:w="1463" w:type="dxa"/>
            <w:tcBorders>
              <w:top w:val="nil"/>
              <w:left w:val="nil"/>
              <w:bottom w:val="nil"/>
              <w:right w:val="nil"/>
            </w:tcBorders>
            <w:shd w:val="clear" w:color="auto" w:fill="auto"/>
            <w:noWrap/>
            <w:vAlign w:val="bottom"/>
            <w:hideMark/>
          </w:tcPr>
          <w:p w14:paraId="7C3E246E" w14:textId="77777777" w:rsidR="00A11286" w:rsidRPr="00C07360" w:rsidRDefault="00A11286" w:rsidP="00A11286">
            <w:pPr>
              <w:spacing w:after="0" w:line="240" w:lineRule="auto"/>
              <w:jc w:val="both"/>
              <w:rPr>
                <w:rFonts w:eastAsia="Times New Roman" w:cstheme="minorHAnsi"/>
                <w:color w:val="000000"/>
                <w:sz w:val="20"/>
                <w:szCs w:val="20"/>
                <w:lang w:eastAsia="fr-FR"/>
              </w:rPr>
            </w:pPr>
            <w:r w:rsidRPr="00C07360">
              <w:rPr>
                <w:rFonts w:eastAsia="Times New Roman" w:cstheme="minorHAnsi"/>
                <w:color w:val="000000"/>
                <w:sz w:val="20"/>
                <w:szCs w:val="20"/>
                <w:lang w:eastAsia="fr-FR"/>
              </w:rPr>
              <w:t>1.92%</w:t>
            </w:r>
          </w:p>
        </w:tc>
      </w:tr>
      <w:tr w:rsidR="00A11286" w:rsidRPr="00C07360" w14:paraId="60F4F4C3" w14:textId="77777777" w:rsidTr="00351C89">
        <w:trPr>
          <w:trHeight w:val="267"/>
          <w:jc w:val="center"/>
        </w:trPr>
        <w:tc>
          <w:tcPr>
            <w:tcW w:w="2391" w:type="dxa"/>
            <w:tcBorders>
              <w:top w:val="nil"/>
              <w:left w:val="nil"/>
              <w:bottom w:val="nil"/>
              <w:right w:val="nil"/>
            </w:tcBorders>
            <w:shd w:val="clear" w:color="auto" w:fill="auto"/>
            <w:noWrap/>
            <w:vAlign w:val="bottom"/>
            <w:hideMark/>
          </w:tcPr>
          <w:p w14:paraId="1C87247D" w14:textId="77777777" w:rsidR="00A11286" w:rsidRPr="00C07360" w:rsidRDefault="00A11286" w:rsidP="00A11286">
            <w:pPr>
              <w:spacing w:after="0" w:line="240" w:lineRule="auto"/>
              <w:jc w:val="both"/>
              <w:rPr>
                <w:rFonts w:eastAsia="Times New Roman" w:cstheme="minorHAnsi"/>
                <w:color w:val="000000"/>
                <w:lang w:eastAsia="fr-FR"/>
              </w:rPr>
            </w:pPr>
            <w:r w:rsidRPr="00C07360">
              <w:rPr>
                <w:rFonts w:eastAsia="Times New Roman" w:cstheme="minorHAnsi"/>
                <w:color w:val="000000"/>
                <w:lang w:eastAsia="fr-FR"/>
              </w:rPr>
              <w:t>Contributions Parents</w:t>
            </w:r>
          </w:p>
        </w:tc>
        <w:tc>
          <w:tcPr>
            <w:tcW w:w="1834" w:type="dxa"/>
            <w:tcBorders>
              <w:top w:val="nil"/>
              <w:left w:val="nil"/>
              <w:bottom w:val="nil"/>
              <w:right w:val="nil"/>
            </w:tcBorders>
            <w:shd w:val="clear" w:color="auto" w:fill="auto"/>
            <w:noWrap/>
            <w:vAlign w:val="center"/>
            <w:hideMark/>
          </w:tcPr>
          <w:p w14:paraId="078FA176" w14:textId="77777777" w:rsidR="00A11286" w:rsidRPr="00C07360" w:rsidRDefault="00A11286" w:rsidP="00A11286">
            <w:pPr>
              <w:spacing w:after="0" w:line="240" w:lineRule="auto"/>
              <w:jc w:val="both"/>
              <w:rPr>
                <w:rFonts w:eastAsia="Times New Roman" w:cstheme="minorHAnsi"/>
                <w:color w:val="000000"/>
                <w:sz w:val="18"/>
                <w:szCs w:val="18"/>
                <w:lang w:eastAsia="fr-FR"/>
              </w:rPr>
            </w:pPr>
            <w:r w:rsidRPr="00C07360">
              <w:rPr>
                <w:rFonts w:eastAsia="Times New Roman" w:cstheme="minorHAnsi"/>
                <w:color w:val="000000"/>
                <w:sz w:val="18"/>
                <w:szCs w:val="18"/>
                <w:lang w:eastAsia="fr-FR"/>
              </w:rPr>
              <w:t>25,000,000,000</w:t>
            </w:r>
          </w:p>
        </w:tc>
        <w:tc>
          <w:tcPr>
            <w:tcW w:w="1834" w:type="dxa"/>
            <w:tcBorders>
              <w:top w:val="nil"/>
              <w:left w:val="nil"/>
              <w:bottom w:val="nil"/>
              <w:right w:val="nil"/>
            </w:tcBorders>
            <w:shd w:val="clear" w:color="auto" w:fill="auto"/>
            <w:noWrap/>
            <w:vAlign w:val="center"/>
            <w:hideMark/>
          </w:tcPr>
          <w:p w14:paraId="2C31DB60" w14:textId="77777777" w:rsidR="00A11286" w:rsidRPr="00C07360" w:rsidRDefault="00A11286" w:rsidP="00A11286">
            <w:pPr>
              <w:spacing w:after="0" w:line="240" w:lineRule="auto"/>
              <w:jc w:val="both"/>
              <w:rPr>
                <w:rFonts w:eastAsia="Times New Roman" w:cstheme="minorHAnsi"/>
                <w:color w:val="000000"/>
                <w:sz w:val="18"/>
                <w:szCs w:val="18"/>
                <w:lang w:eastAsia="fr-FR"/>
              </w:rPr>
            </w:pPr>
            <w:r w:rsidRPr="00C07360">
              <w:rPr>
                <w:rFonts w:eastAsia="Times New Roman" w:cstheme="minorHAnsi"/>
                <w:color w:val="000000"/>
                <w:sz w:val="18"/>
                <w:szCs w:val="18"/>
                <w:lang w:eastAsia="fr-FR"/>
              </w:rPr>
              <w:t>384,615,385</w:t>
            </w:r>
          </w:p>
        </w:tc>
        <w:tc>
          <w:tcPr>
            <w:tcW w:w="1463" w:type="dxa"/>
            <w:tcBorders>
              <w:top w:val="nil"/>
              <w:left w:val="nil"/>
              <w:bottom w:val="nil"/>
              <w:right w:val="nil"/>
            </w:tcBorders>
            <w:shd w:val="clear" w:color="auto" w:fill="auto"/>
            <w:noWrap/>
            <w:vAlign w:val="bottom"/>
            <w:hideMark/>
          </w:tcPr>
          <w:p w14:paraId="0FB9AB80" w14:textId="77777777" w:rsidR="00A11286" w:rsidRPr="00C07360" w:rsidRDefault="00A11286" w:rsidP="00A11286">
            <w:pPr>
              <w:spacing w:after="0" w:line="240" w:lineRule="auto"/>
              <w:jc w:val="both"/>
              <w:rPr>
                <w:rFonts w:eastAsia="Times New Roman" w:cstheme="minorHAnsi"/>
                <w:color w:val="000000"/>
                <w:sz w:val="20"/>
                <w:szCs w:val="20"/>
                <w:lang w:eastAsia="fr-FR"/>
              </w:rPr>
            </w:pPr>
            <w:r w:rsidRPr="00C07360">
              <w:rPr>
                <w:rFonts w:eastAsia="Times New Roman" w:cstheme="minorHAnsi"/>
                <w:color w:val="000000"/>
                <w:sz w:val="20"/>
                <w:szCs w:val="20"/>
                <w:lang w:eastAsia="fr-FR"/>
              </w:rPr>
              <w:t>24.04%</w:t>
            </w:r>
          </w:p>
        </w:tc>
      </w:tr>
      <w:tr w:rsidR="00A11286" w:rsidRPr="00C07360" w14:paraId="17B4DAB4" w14:textId="77777777" w:rsidTr="00351C89">
        <w:trPr>
          <w:trHeight w:val="267"/>
          <w:jc w:val="center"/>
        </w:trPr>
        <w:tc>
          <w:tcPr>
            <w:tcW w:w="2391" w:type="dxa"/>
            <w:tcBorders>
              <w:top w:val="nil"/>
              <w:left w:val="nil"/>
              <w:bottom w:val="nil"/>
              <w:right w:val="nil"/>
            </w:tcBorders>
            <w:shd w:val="clear" w:color="auto" w:fill="auto"/>
            <w:noWrap/>
            <w:vAlign w:val="bottom"/>
            <w:hideMark/>
          </w:tcPr>
          <w:p w14:paraId="305EBD93" w14:textId="77777777" w:rsidR="00A11286" w:rsidRPr="00C07360" w:rsidRDefault="00A11286" w:rsidP="00A11286">
            <w:pPr>
              <w:spacing w:after="0" w:line="240" w:lineRule="auto"/>
              <w:jc w:val="both"/>
              <w:rPr>
                <w:rFonts w:eastAsia="Times New Roman" w:cstheme="minorHAnsi"/>
                <w:color w:val="000000"/>
                <w:lang w:eastAsia="fr-FR"/>
              </w:rPr>
            </w:pPr>
            <w:r w:rsidRPr="00C07360">
              <w:rPr>
                <w:rFonts w:eastAsia="Times New Roman" w:cstheme="minorHAnsi"/>
                <w:color w:val="000000"/>
                <w:lang w:eastAsia="fr-FR"/>
              </w:rPr>
              <w:t>Total</w:t>
            </w:r>
          </w:p>
        </w:tc>
        <w:tc>
          <w:tcPr>
            <w:tcW w:w="1834" w:type="dxa"/>
            <w:tcBorders>
              <w:top w:val="nil"/>
              <w:left w:val="nil"/>
              <w:bottom w:val="nil"/>
              <w:right w:val="nil"/>
            </w:tcBorders>
            <w:shd w:val="clear" w:color="auto" w:fill="auto"/>
            <w:noWrap/>
            <w:vAlign w:val="center"/>
            <w:hideMark/>
          </w:tcPr>
          <w:p w14:paraId="3D9B76FC" w14:textId="77777777" w:rsidR="00A11286" w:rsidRPr="00C07360" w:rsidRDefault="00A11286" w:rsidP="00A11286">
            <w:pPr>
              <w:spacing w:after="0" w:line="240" w:lineRule="auto"/>
              <w:jc w:val="both"/>
              <w:rPr>
                <w:rFonts w:eastAsia="Times New Roman" w:cstheme="minorHAnsi"/>
                <w:color w:val="000000"/>
                <w:sz w:val="18"/>
                <w:szCs w:val="18"/>
                <w:lang w:eastAsia="fr-FR"/>
              </w:rPr>
            </w:pPr>
            <w:r w:rsidRPr="00C07360">
              <w:rPr>
                <w:rFonts w:eastAsia="Times New Roman" w:cstheme="minorHAnsi"/>
                <w:color w:val="000000"/>
                <w:sz w:val="18"/>
                <w:szCs w:val="18"/>
                <w:lang w:eastAsia="fr-FR"/>
              </w:rPr>
              <w:t>104,000,000,000</w:t>
            </w:r>
          </w:p>
        </w:tc>
        <w:tc>
          <w:tcPr>
            <w:tcW w:w="1834" w:type="dxa"/>
            <w:tcBorders>
              <w:top w:val="nil"/>
              <w:left w:val="nil"/>
              <w:bottom w:val="nil"/>
              <w:right w:val="nil"/>
            </w:tcBorders>
            <w:shd w:val="clear" w:color="auto" w:fill="auto"/>
            <w:noWrap/>
            <w:vAlign w:val="center"/>
            <w:hideMark/>
          </w:tcPr>
          <w:p w14:paraId="10307F6F" w14:textId="77777777" w:rsidR="00A11286" w:rsidRPr="00C07360" w:rsidRDefault="00A11286" w:rsidP="00A11286">
            <w:pPr>
              <w:spacing w:after="0" w:line="240" w:lineRule="auto"/>
              <w:jc w:val="both"/>
              <w:rPr>
                <w:rFonts w:eastAsia="Times New Roman" w:cstheme="minorHAnsi"/>
                <w:color w:val="000000"/>
                <w:sz w:val="18"/>
                <w:szCs w:val="18"/>
                <w:lang w:eastAsia="fr-FR"/>
              </w:rPr>
            </w:pPr>
            <w:r w:rsidRPr="00C07360">
              <w:rPr>
                <w:rFonts w:eastAsia="Times New Roman" w:cstheme="minorHAnsi"/>
                <w:color w:val="000000"/>
                <w:sz w:val="18"/>
                <w:szCs w:val="18"/>
                <w:lang w:eastAsia="fr-FR"/>
              </w:rPr>
              <w:t>1,600,000,000</w:t>
            </w:r>
          </w:p>
        </w:tc>
        <w:tc>
          <w:tcPr>
            <w:tcW w:w="1463" w:type="dxa"/>
            <w:tcBorders>
              <w:top w:val="nil"/>
              <w:left w:val="nil"/>
              <w:bottom w:val="nil"/>
              <w:right w:val="nil"/>
            </w:tcBorders>
            <w:shd w:val="clear" w:color="auto" w:fill="auto"/>
            <w:noWrap/>
            <w:vAlign w:val="bottom"/>
            <w:hideMark/>
          </w:tcPr>
          <w:p w14:paraId="2F958FA8" w14:textId="77777777" w:rsidR="00A11286" w:rsidRPr="00C07360" w:rsidRDefault="00A11286" w:rsidP="00A11286">
            <w:pPr>
              <w:spacing w:after="0" w:line="240" w:lineRule="auto"/>
              <w:jc w:val="both"/>
              <w:rPr>
                <w:rFonts w:eastAsia="Times New Roman" w:cstheme="minorHAnsi"/>
                <w:color w:val="000000"/>
                <w:sz w:val="20"/>
                <w:szCs w:val="20"/>
                <w:lang w:eastAsia="fr-FR"/>
              </w:rPr>
            </w:pPr>
            <w:r w:rsidRPr="00C07360">
              <w:rPr>
                <w:rFonts w:eastAsia="Times New Roman" w:cstheme="minorHAnsi"/>
                <w:color w:val="000000"/>
                <w:sz w:val="20"/>
                <w:szCs w:val="20"/>
                <w:lang w:eastAsia="fr-FR"/>
              </w:rPr>
              <w:t>100.00%</w:t>
            </w:r>
          </w:p>
        </w:tc>
      </w:tr>
      <w:tr w:rsidR="00A11286" w:rsidRPr="00C07360" w14:paraId="05CC5361" w14:textId="77777777" w:rsidTr="00351C89">
        <w:trPr>
          <w:trHeight w:val="267"/>
          <w:jc w:val="center"/>
        </w:trPr>
        <w:tc>
          <w:tcPr>
            <w:tcW w:w="2391" w:type="dxa"/>
            <w:tcBorders>
              <w:top w:val="single" w:sz="4" w:space="0" w:color="auto"/>
              <w:left w:val="nil"/>
              <w:bottom w:val="single" w:sz="4" w:space="0" w:color="auto"/>
              <w:right w:val="nil"/>
            </w:tcBorders>
            <w:shd w:val="clear" w:color="auto" w:fill="auto"/>
            <w:noWrap/>
            <w:vAlign w:val="bottom"/>
            <w:hideMark/>
          </w:tcPr>
          <w:p w14:paraId="1036E77D" w14:textId="77777777" w:rsidR="00A11286" w:rsidRPr="00C07360" w:rsidRDefault="00A11286" w:rsidP="00A11286">
            <w:pPr>
              <w:spacing w:after="0" w:line="240" w:lineRule="auto"/>
              <w:jc w:val="both"/>
              <w:rPr>
                <w:rFonts w:eastAsia="Times New Roman" w:cstheme="minorHAnsi"/>
                <w:color w:val="000000"/>
                <w:lang w:eastAsia="fr-FR"/>
              </w:rPr>
            </w:pPr>
            <w:r w:rsidRPr="00C07360">
              <w:rPr>
                <w:rFonts w:eastAsia="Times New Roman" w:cstheme="minorHAnsi"/>
                <w:color w:val="000000"/>
                <w:lang w:eastAsia="fr-FR"/>
              </w:rPr>
              <w:t> </w:t>
            </w:r>
          </w:p>
        </w:tc>
        <w:tc>
          <w:tcPr>
            <w:tcW w:w="1834" w:type="dxa"/>
            <w:tcBorders>
              <w:top w:val="single" w:sz="4" w:space="0" w:color="auto"/>
              <w:left w:val="nil"/>
              <w:bottom w:val="single" w:sz="4" w:space="0" w:color="auto"/>
              <w:right w:val="nil"/>
            </w:tcBorders>
            <w:shd w:val="clear" w:color="auto" w:fill="auto"/>
            <w:noWrap/>
            <w:vAlign w:val="bottom"/>
            <w:hideMark/>
          </w:tcPr>
          <w:p w14:paraId="255B4D73" w14:textId="77777777" w:rsidR="00A11286" w:rsidRPr="00C07360" w:rsidRDefault="00A11286" w:rsidP="00A11286">
            <w:pPr>
              <w:spacing w:after="0" w:line="240" w:lineRule="auto"/>
              <w:jc w:val="both"/>
              <w:rPr>
                <w:rFonts w:eastAsia="Times New Roman" w:cstheme="minorHAnsi"/>
                <w:color w:val="000000"/>
                <w:lang w:eastAsia="fr-FR"/>
              </w:rPr>
            </w:pPr>
            <w:r w:rsidRPr="00C07360">
              <w:rPr>
                <w:rFonts w:eastAsia="Times New Roman" w:cstheme="minorHAnsi"/>
                <w:color w:val="000000"/>
                <w:lang w:eastAsia="fr-FR"/>
              </w:rPr>
              <w:t> </w:t>
            </w:r>
          </w:p>
        </w:tc>
        <w:tc>
          <w:tcPr>
            <w:tcW w:w="1834" w:type="dxa"/>
            <w:tcBorders>
              <w:top w:val="single" w:sz="4" w:space="0" w:color="auto"/>
              <w:left w:val="nil"/>
              <w:bottom w:val="single" w:sz="4" w:space="0" w:color="auto"/>
              <w:right w:val="nil"/>
            </w:tcBorders>
            <w:shd w:val="clear" w:color="auto" w:fill="auto"/>
            <w:noWrap/>
            <w:vAlign w:val="bottom"/>
            <w:hideMark/>
          </w:tcPr>
          <w:p w14:paraId="3AB7009B" w14:textId="77777777" w:rsidR="00A11286" w:rsidRPr="00C07360" w:rsidRDefault="00A11286" w:rsidP="00A11286">
            <w:pPr>
              <w:spacing w:after="0" w:line="240" w:lineRule="auto"/>
              <w:jc w:val="both"/>
              <w:rPr>
                <w:rFonts w:eastAsia="Times New Roman" w:cstheme="minorHAnsi"/>
                <w:color w:val="000000"/>
                <w:lang w:eastAsia="fr-FR"/>
              </w:rPr>
            </w:pPr>
            <w:r w:rsidRPr="00C07360">
              <w:rPr>
                <w:rFonts w:eastAsia="Times New Roman" w:cstheme="minorHAnsi"/>
                <w:color w:val="000000"/>
                <w:lang w:eastAsia="fr-FR"/>
              </w:rPr>
              <w:t xml:space="preserve"> </w:t>
            </w:r>
          </w:p>
        </w:tc>
        <w:tc>
          <w:tcPr>
            <w:tcW w:w="1463" w:type="dxa"/>
            <w:tcBorders>
              <w:top w:val="single" w:sz="4" w:space="0" w:color="auto"/>
              <w:left w:val="nil"/>
              <w:bottom w:val="single" w:sz="4" w:space="0" w:color="auto"/>
              <w:right w:val="nil"/>
            </w:tcBorders>
            <w:shd w:val="clear" w:color="auto" w:fill="auto"/>
            <w:noWrap/>
            <w:vAlign w:val="bottom"/>
            <w:hideMark/>
          </w:tcPr>
          <w:p w14:paraId="199F0D42" w14:textId="77777777" w:rsidR="00A11286" w:rsidRPr="00C07360" w:rsidRDefault="00A11286" w:rsidP="00A11286">
            <w:pPr>
              <w:spacing w:after="0" w:line="240" w:lineRule="auto"/>
              <w:jc w:val="both"/>
              <w:rPr>
                <w:rFonts w:eastAsia="Times New Roman" w:cstheme="minorHAnsi"/>
                <w:color w:val="000000"/>
                <w:lang w:eastAsia="fr-FR"/>
              </w:rPr>
            </w:pPr>
            <w:r w:rsidRPr="00C07360">
              <w:rPr>
                <w:rFonts w:eastAsia="Times New Roman" w:cstheme="minorHAnsi"/>
                <w:color w:val="000000"/>
                <w:lang w:eastAsia="fr-FR"/>
              </w:rPr>
              <w:t> </w:t>
            </w:r>
          </w:p>
        </w:tc>
      </w:tr>
    </w:tbl>
    <w:p w14:paraId="0AA75EC6" w14:textId="77777777" w:rsidR="00A11286" w:rsidRPr="00C07360" w:rsidRDefault="00A11286" w:rsidP="00A11286">
      <w:pPr>
        <w:jc w:val="both"/>
        <w:rPr>
          <w:rFonts w:cstheme="minorHAnsi"/>
          <w:lang w:eastAsia="ja-JP"/>
        </w:rPr>
      </w:pPr>
    </w:p>
    <w:p w14:paraId="51EB7DB0" w14:textId="77777777" w:rsidR="00A11286" w:rsidRPr="00C07360" w:rsidRDefault="00A11286" w:rsidP="00A11286">
      <w:pPr>
        <w:jc w:val="both"/>
        <w:rPr>
          <w:rFonts w:cstheme="minorHAnsi"/>
          <w:lang w:eastAsia="ja-JP"/>
        </w:rPr>
      </w:pPr>
      <w:r w:rsidRPr="00C07360">
        <w:rPr>
          <w:rFonts w:cstheme="minorHAnsi"/>
          <w:lang w:eastAsia="ja-JP"/>
        </w:rPr>
        <w:t xml:space="preserve">Le tableau </w:t>
      </w:r>
      <w:r w:rsidR="004A774E">
        <w:rPr>
          <w:rFonts w:cstheme="minorHAnsi"/>
          <w:lang w:eastAsia="ja-JP"/>
        </w:rPr>
        <w:t>38</w:t>
      </w:r>
      <w:r w:rsidRPr="00C07360">
        <w:rPr>
          <w:rFonts w:cstheme="minorHAnsi"/>
          <w:lang w:eastAsia="ja-JP"/>
        </w:rPr>
        <w:t xml:space="preserve"> présente les différentes sources </w:t>
      </w:r>
      <w:r w:rsidR="004A774E">
        <w:rPr>
          <w:rFonts w:cstheme="minorHAnsi"/>
          <w:lang w:eastAsia="ja-JP"/>
        </w:rPr>
        <w:t xml:space="preserve">de financement </w:t>
      </w:r>
      <w:r w:rsidRPr="00C07360">
        <w:rPr>
          <w:rFonts w:cstheme="minorHAnsi"/>
          <w:lang w:eastAsia="ja-JP"/>
        </w:rPr>
        <w:t>et les montants anticipés de chacune d’elles.</w:t>
      </w:r>
      <w:r w:rsidR="00D96FDA" w:rsidRPr="00D96FDA">
        <w:rPr>
          <w:rFonts w:cstheme="minorHAnsi"/>
          <w:lang w:eastAsia="ja-JP"/>
        </w:rPr>
        <w:t xml:space="preserve"> </w:t>
      </w:r>
      <w:r w:rsidR="00D96FDA" w:rsidRPr="00C07360">
        <w:rPr>
          <w:rFonts w:cstheme="minorHAnsi"/>
          <w:lang w:eastAsia="ja-JP"/>
        </w:rPr>
        <w:t xml:space="preserve">L’étude </w:t>
      </w:r>
      <w:r w:rsidR="00D96FDA">
        <w:rPr>
          <w:rFonts w:cstheme="minorHAnsi"/>
          <w:lang w:eastAsia="ja-JP"/>
        </w:rPr>
        <w:t xml:space="preserve">convertit en dollars les </w:t>
      </w:r>
      <w:r w:rsidR="00D96FDA" w:rsidRPr="00C07360">
        <w:rPr>
          <w:rFonts w:cstheme="minorHAnsi"/>
          <w:lang w:eastAsia="ja-JP"/>
        </w:rPr>
        <w:t xml:space="preserve"> dépenses</w:t>
      </w:r>
      <w:r w:rsidR="00D96FDA">
        <w:rPr>
          <w:rFonts w:cstheme="minorHAnsi"/>
          <w:lang w:eastAsia="ja-JP"/>
        </w:rPr>
        <w:t xml:space="preserve"> et fait l’hypothèse que les valeurs en dollars ser</w:t>
      </w:r>
      <w:r w:rsidR="004A774E">
        <w:rPr>
          <w:rFonts w:cstheme="minorHAnsi"/>
          <w:lang w:eastAsia="ja-JP"/>
        </w:rPr>
        <w:t xml:space="preserve">viront de référence </w:t>
      </w:r>
      <w:r w:rsidR="00D96FDA">
        <w:rPr>
          <w:rFonts w:cstheme="minorHAnsi"/>
          <w:lang w:eastAsia="ja-JP"/>
        </w:rPr>
        <w:t>dans les programmations budgétaires, afin d’éviter l’érosion de la capacité financière du système éducatif</w:t>
      </w:r>
      <w:r w:rsidR="00D96FDA">
        <w:rPr>
          <w:rStyle w:val="FootnoteReference"/>
          <w:rFonts w:cstheme="minorHAnsi"/>
          <w:lang w:eastAsia="ja-JP"/>
        </w:rPr>
        <w:footnoteReference w:id="23"/>
      </w:r>
      <w:r w:rsidR="00D96FDA">
        <w:rPr>
          <w:rFonts w:cstheme="minorHAnsi"/>
          <w:lang w:eastAsia="ja-JP"/>
        </w:rPr>
        <w:t xml:space="preserve">.  </w:t>
      </w:r>
    </w:p>
    <w:p w14:paraId="5241A5C6" w14:textId="77777777" w:rsidR="00A11286" w:rsidRPr="00C07360" w:rsidRDefault="00A11286" w:rsidP="00A11286">
      <w:pPr>
        <w:jc w:val="both"/>
        <w:rPr>
          <w:rFonts w:cstheme="minorHAnsi"/>
          <w:lang w:eastAsia="ja-JP"/>
        </w:rPr>
      </w:pPr>
      <w:r w:rsidRPr="00C07360">
        <w:rPr>
          <w:rFonts w:cstheme="minorHAnsi"/>
          <w:lang w:eastAsia="ja-JP"/>
        </w:rPr>
        <w:t>1</w:t>
      </w:r>
      <w:r w:rsidRPr="001B55D7">
        <w:rPr>
          <w:rFonts w:cstheme="minorHAnsi"/>
          <w:b/>
          <w:lang w:eastAsia="ja-JP"/>
        </w:rPr>
        <w:t>. La  première et plus importante source de revenus</w:t>
      </w:r>
      <w:r w:rsidRPr="00C07360">
        <w:rPr>
          <w:rFonts w:cstheme="minorHAnsi"/>
          <w:lang w:eastAsia="ja-JP"/>
        </w:rPr>
        <w:t xml:space="preserve"> est l’</w:t>
      </w:r>
      <w:proofErr w:type="spellStart"/>
      <w:r w:rsidRPr="00C07360">
        <w:rPr>
          <w:rFonts w:cstheme="minorHAnsi"/>
          <w:lang w:eastAsia="ja-JP"/>
        </w:rPr>
        <w:t>Etat</w:t>
      </w:r>
      <w:proofErr w:type="spellEnd"/>
      <w:r w:rsidRPr="00C07360">
        <w:rPr>
          <w:rFonts w:cstheme="minorHAnsi"/>
          <w:lang w:eastAsia="ja-JP"/>
        </w:rPr>
        <w:t xml:space="preserve"> haïtien qui avait pu exécuter 26% de son budget  national dans les dépenses d’éducation en 2016-2017</w:t>
      </w:r>
      <w:r w:rsidR="004F0482">
        <w:rPr>
          <w:rFonts w:cstheme="minorHAnsi"/>
          <w:lang w:eastAsia="ja-JP"/>
        </w:rPr>
        <w:t>. Dans le cadre de cette étude, on se base sur le fait que les efforts de l’</w:t>
      </w:r>
      <w:proofErr w:type="spellStart"/>
      <w:r w:rsidR="004F0482">
        <w:rPr>
          <w:rFonts w:cstheme="minorHAnsi"/>
          <w:lang w:eastAsia="ja-JP"/>
        </w:rPr>
        <w:t>Etat</w:t>
      </w:r>
      <w:proofErr w:type="spellEnd"/>
      <w:r w:rsidR="004F0482">
        <w:rPr>
          <w:rFonts w:cstheme="minorHAnsi"/>
          <w:lang w:eastAsia="ja-JP"/>
        </w:rPr>
        <w:t xml:space="preserve"> haïtien enregistrés au cours de ces dernières </w:t>
      </w:r>
      <w:r w:rsidR="004A774E">
        <w:rPr>
          <w:rFonts w:cstheme="minorHAnsi"/>
          <w:lang w:eastAsia="ja-JP"/>
        </w:rPr>
        <w:t xml:space="preserve">années </w:t>
      </w:r>
      <w:r w:rsidR="004F0482">
        <w:rPr>
          <w:rFonts w:cstheme="minorHAnsi"/>
          <w:lang w:eastAsia="ja-JP"/>
        </w:rPr>
        <w:t>pour maintenir un niveau de dépense</w:t>
      </w:r>
      <w:r w:rsidR="00F14B23">
        <w:rPr>
          <w:rFonts w:cstheme="minorHAnsi"/>
          <w:lang w:eastAsia="ja-JP"/>
        </w:rPr>
        <w:t xml:space="preserve"> sociale quelque </w:t>
      </w:r>
      <w:proofErr w:type="spellStart"/>
      <w:r w:rsidR="00F14B23">
        <w:rPr>
          <w:rFonts w:cstheme="minorHAnsi"/>
          <w:lang w:eastAsia="ja-JP"/>
        </w:rPr>
        <w:t>peu</w:t>
      </w:r>
      <w:r w:rsidR="004A774E">
        <w:rPr>
          <w:rFonts w:cstheme="minorHAnsi"/>
          <w:lang w:eastAsia="ja-JP"/>
        </w:rPr>
        <w:t>t</w:t>
      </w:r>
      <w:proofErr w:type="spellEnd"/>
      <w:r w:rsidR="00F14B23">
        <w:rPr>
          <w:rFonts w:cstheme="minorHAnsi"/>
          <w:lang w:eastAsia="ja-JP"/>
        </w:rPr>
        <w:t xml:space="preserve"> à l’abri de la baisse de l’économie nationale ser</w:t>
      </w:r>
      <w:r w:rsidR="004A774E">
        <w:rPr>
          <w:rFonts w:cstheme="minorHAnsi"/>
          <w:lang w:eastAsia="ja-JP"/>
        </w:rPr>
        <w:t>ont</w:t>
      </w:r>
      <w:r w:rsidR="00F14B23">
        <w:rPr>
          <w:rFonts w:cstheme="minorHAnsi"/>
          <w:lang w:eastAsia="ja-JP"/>
        </w:rPr>
        <w:t xml:space="preserve"> maintenu</w:t>
      </w:r>
      <w:r w:rsidR="004A774E">
        <w:rPr>
          <w:rFonts w:cstheme="minorHAnsi"/>
          <w:lang w:eastAsia="ja-JP"/>
        </w:rPr>
        <w:t>s</w:t>
      </w:r>
      <w:r w:rsidR="00F14B23">
        <w:rPr>
          <w:rFonts w:cstheme="minorHAnsi"/>
          <w:lang w:eastAsia="ja-JP"/>
        </w:rPr>
        <w:t xml:space="preserve">. </w:t>
      </w:r>
      <w:r w:rsidRPr="00C07360">
        <w:rPr>
          <w:rFonts w:cstheme="minorHAnsi"/>
          <w:lang w:eastAsia="ja-JP"/>
        </w:rPr>
        <w:t xml:space="preserve"> </w:t>
      </w:r>
    </w:p>
    <w:p w14:paraId="3B8178CB" w14:textId="77777777" w:rsidR="00A11286" w:rsidRPr="00C07360" w:rsidRDefault="00A11286" w:rsidP="00A11286">
      <w:pPr>
        <w:jc w:val="both"/>
        <w:rPr>
          <w:rFonts w:cstheme="minorHAnsi"/>
          <w:lang w:eastAsia="ja-JP"/>
        </w:rPr>
      </w:pPr>
      <w:r w:rsidRPr="00C07360">
        <w:rPr>
          <w:rFonts w:cstheme="minorHAnsi"/>
          <w:lang w:eastAsia="ja-JP"/>
        </w:rPr>
        <w:t xml:space="preserve">2. </w:t>
      </w:r>
      <w:r w:rsidRPr="001B55D7">
        <w:rPr>
          <w:rFonts w:cstheme="minorHAnsi"/>
          <w:b/>
          <w:lang w:eastAsia="ja-JP"/>
        </w:rPr>
        <w:t>La deuxième source de revenu</w:t>
      </w:r>
      <w:r w:rsidRPr="00C07360">
        <w:rPr>
          <w:rFonts w:cstheme="minorHAnsi"/>
          <w:lang w:eastAsia="ja-JP"/>
        </w:rPr>
        <w:t xml:space="preserve"> </w:t>
      </w:r>
      <w:r w:rsidRPr="001B55D7">
        <w:rPr>
          <w:rFonts w:cstheme="minorHAnsi"/>
          <w:b/>
          <w:lang w:eastAsia="ja-JP"/>
        </w:rPr>
        <w:t>ser</w:t>
      </w:r>
      <w:r w:rsidR="00F14B23" w:rsidRPr="001B55D7">
        <w:rPr>
          <w:rFonts w:cstheme="minorHAnsi"/>
          <w:b/>
          <w:lang w:eastAsia="ja-JP"/>
        </w:rPr>
        <w:t xml:space="preserve">ont </w:t>
      </w:r>
      <w:r w:rsidRPr="001B55D7">
        <w:rPr>
          <w:rFonts w:cstheme="minorHAnsi"/>
          <w:b/>
          <w:lang w:eastAsia="ja-JP"/>
        </w:rPr>
        <w:t>les différents programmes</w:t>
      </w:r>
      <w:r w:rsidRPr="00C07360">
        <w:rPr>
          <w:rFonts w:cstheme="minorHAnsi"/>
          <w:lang w:eastAsia="ja-JP"/>
        </w:rPr>
        <w:t xml:space="preserve"> mis en place mais qui n’ont pas été adéquatement appliqués, ce qui explique que les résultats ont été modestes. L’étude en prévoit une meilleure application et de meilleurs résultats. Ces programmes qui avaient généré près de 7 milliards de gourdes au cours de sa première année de fonction devrait faire nettement mieux à partir de la stratégie de communication et de sensibilisation qui sera déployée. </w:t>
      </w:r>
    </w:p>
    <w:p w14:paraId="7103D1BE" w14:textId="77777777" w:rsidR="00A11286" w:rsidRPr="00C07360" w:rsidRDefault="00A11286" w:rsidP="00A11286">
      <w:pPr>
        <w:jc w:val="both"/>
        <w:rPr>
          <w:rFonts w:cstheme="minorHAnsi"/>
          <w:lang w:eastAsia="ja-JP"/>
        </w:rPr>
      </w:pPr>
      <w:r w:rsidRPr="00C07360">
        <w:rPr>
          <w:rFonts w:cstheme="minorHAnsi"/>
          <w:lang w:eastAsia="ja-JP"/>
        </w:rPr>
        <w:t xml:space="preserve">3. </w:t>
      </w:r>
      <w:r w:rsidRPr="001B55D7">
        <w:rPr>
          <w:rFonts w:cstheme="minorHAnsi"/>
          <w:b/>
          <w:lang w:eastAsia="ja-JP"/>
        </w:rPr>
        <w:t>La troisième source de financement provient des ressources locales</w:t>
      </w:r>
      <w:r w:rsidRPr="00C07360">
        <w:rPr>
          <w:rFonts w:cstheme="minorHAnsi"/>
          <w:lang w:eastAsia="ja-JP"/>
        </w:rPr>
        <w:t xml:space="preserve"> (voir annexe) où les différentes villes de la capitale et des provinces feront payer une redevance éducationnelle</w:t>
      </w:r>
      <w:r w:rsidR="00F14B23">
        <w:rPr>
          <w:rStyle w:val="FootnoteReference"/>
          <w:rFonts w:cstheme="minorHAnsi"/>
          <w:lang w:eastAsia="ja-JP"/>
        </w:rPr>
        <w:footnoteReference w:id="24"/>
      </w:r>
      <w:r w:rsidRPr="00C07360">
        <w:rPr>
          <w:rFonts w:cstheme="minorHAnsi"/>
          <w:lang w:eastAsia="ja-JP"/>
        </w:rPr>
        <w:t xml:space="preserve"> par transaction économique  effectuée par les citoyens de chaque ville et dans certaines zones de  province dans les lieux suivants : les marchés publics, les supermarchés, les institutions économiques, les douanes,  les banques, les compagnies </w:t>
      </w:r>
      <w:r w:rsidR="00F14B23">
        <w:rPr>
          <w:rFonts w:cstheme="minorHAnsi"/>
          <w:lang w:eastAsia="ja-JP"/>
        </w:rPr>
        <w:t xml:space="preserve">de téléphones ou revendeurs d’appels téléphoniques </w:t>
      </w:r>
      <w:r w:rsidRPr="00C07360">
        <w:rPr>
          <w:rFonts w:cstheme="minorHAnsi"/>
          <w:lang w:eastAsia="ja-JP"/>
        </w:rPr>
        <w:t>et entreprises diverses. Le montant payé sera fixé ou modifié à la hausse annuellement dans l</w:t>
      </w:r>
      <w:r w:rsidR="00F14B23">
        <w:rPr>
          <w:rFonts w:cstheme="minorHAnsi"/>
          <w:lang w:eastAsia="ja-JP"/>
        </w:rPr>
        <w:t>a loi de finances du pays</w:t>
      </w:r>
      <w:r w:rsidRPr="00C07360">
        <w:rPr>
          <w:rFonts w:cstheme="minorHAnsi"/>
          <w:lang w:eastAsia="ja-JP"/>
        </w:rPr>
        <w:t xml:space="preserve">. Les mécanismes de collecte seront étudiés et s’appuyer sur les technologies existantes.    </w:t>
      </w:r>
    </w:p>
    <w:p w14:paraId="3A926999" w14:textId="77777777" w:rsidR="00A11286" w:rsidRPr="00C07360" w:rsidRDefault="00A11286" w:rsidP="00A11286">
      <w:pPr>
        <w:jc w:val="both"/>
        <w:rPr>
          <w:rFonts w:cstheme="minorHAnsi"/>
          <w:lang w:eastAsia="ja-JP"/>
        </w:rPr>
      </w:pPr>
      <w:r w:rsidRPr="00C07360">
        <w:rPr>
          <w:rFonts w:cstheme="minorHAnsi"/>
          <w:lang w:eastAsia="ja-JP"/>
        </w:rPr>
        <w:t xml:space="preserve">4. </w:t>
      </w:r>
      <w:r w:rsidRPr="001B55D7">
        <w:rPr>
          <w:rFonts w:cstheme="minorHAnsi"/>
          <w:b/>
          <w:lang w:eastAsia="ja-JP"/>
        </w:rPr>
        <w:t>La quatrième source de financement sera les parents</w:t>
      </w:r>
      <w:r w:rsidRPr="00C07360">
        <w:rPr>
          <w:rFonts w:cstheme="minorHAnsi"/>
          <w:lang w:eastAsia="ja-JP"/>
        </w:rPr>
        <w:t xml:space="preserve"> qui finançaient</w:t>
      </w:r>
      <w:r w:rsidR="005D69EA">
        <w:rPr>
          <w:rFonts w:cstheme="minorHAnsi"/>
          <w:lang w:eastAsia="ja-JP"/>
        </w:rPr>
        <w:t xml:space="preserve"> à</w:t>
      </w:r>
      <w:r w:rsidRPr="00C07360">
        <w:rPr>
          <w:rFonts w:cstheme="minorHAnsi"/>
          <w:lang w:eastAsia="ja-JP"/>
        </w:rPr>
        <w:t xml:space="preserve"> 86% </w:t>
      </w:r>
      <w:r w:rsidR="005D69EA">
        <w:rPr>
          <w:rFonts w:cstheme="minorHAnsi"/>
          <w:lang w:eastAsia="ja-JP"/>
        </w:rPr>
        <w:t xml:space="preserve">les dépenses directes de </w:t>
      </w:r>
      <w:r w:rsidRPr="00C07360">
        <w:rPr>
          <w:rFonts w:cstheme="minorHAnsi"/>
          <w:lang w:eastAsia="ja-JP"/>
        </w:rPr>
        <w:t xml:space="preserve">fonctionnement du système actuel et </w:t>
      </w:r>
      <w:r w:rsidR="005D69EA">
        <w:rPr>
          <w:rFonts w:cstheme="minorHAnsi"/>
          <w:lang w:eastAsia="ja-JP"/>
        </w:rPr>
        <w:t xml:space="preserve">à </w:t>
      </w:r>
      <w:r w:rsidRPr="00C07360">
        <w:rPr>
          <w:rFonts w:cstheme="minorHAnsi"/>
          <w:lang w:eastAsia="ja-JP"/>
        </w:rPr>
        <w:t xml:space="preserve">100% </w:t>
      </w:r>
      <w:r w:rsidR="005D69EA">
        <w:rPr>
          <w:rFonts w:cstheme="minorHAnsi"/>
          <w:lang w:eastAsia="ja-JP"/>
        </w:rPr>
        <w:t>s</w:t>
      </w:r>
      <w:r w:rsidRPr="00C07360">
        <w:rPr>
          <w:rFonts w:cstheme="minorHAnsi"/>
          <w:lang w:eastAsia="ja-JP"/>
        </w:rPr>
        <w:t xml:space="preserve">es dépenses indirectes. Dans le nouveau système, ils </w:t>
      </w:r>
      <w:r w:rsidR="005D69EA">
        <w:rPr>
          <w:rFonts w:cstheme="minorHAnsi"/>
          <w:lang w:eastAsia="ja-JP"/>
        </w:rPr>
        <w:t>auraient à payer</w:t>
      </w:r>
      <w:r w:rsidRPr="00C07360">
        <w:rPr>
          <w:rFonts w:cstheme="minorHAnsi"/>
          <w:lang w:eastAsia="ja-JP"/>
        </w:rPr>
        <w:t xml:space="preserve">  24% des couts de fonctionnement en dépenses directes</w:t>
      </w:r>
      <w:r w:rsidR="005D69EA">
        <w:rPr>
          <w:rFonts w:cstheme="minorHAnsi"/>
          <w:lang w:eastAsia="ja-JP"/>
        </w:rPr>
        <w:t xml:space="preserve"> ; il  </w:t>
      </w:r>
      <w:r w:rsidRPr="00C07360">
        <w:rPr>
          <w:rFonts w:cstheme="minorHAnsi"/>
          <w:lang w:eastAsia="ja-JP"/>
        </w:rPr>
        <w:t xml:space="preserve">leur </w:t>
      </w:r>
      <w:r w:rsidR="005D69EA">
        <w:rPr>
          <w:rFonts w:cstheme="minorHAnsi"/>
          <w:lang w:eastAsia="ja-JP"/>
        </w:rPr>
        <w:t xml:space="preserve">serait </w:t>
      </w:r>
      <w:r w:rsidRPr="00C07360">
        <w:rPr>
          <w:rFonts w:cstheme="minorHAnsi"/>
          <w:lang w:eastAsia="ja-JP"/>
        </w:rPr>
        <w:t>laiss</w:t>
      </w:r>
      <w:r w:rsidR="005D69EA">
        <w:rPr>
          <w:rFonts w:cstheme="minorHAnsi"/>
          <w:lang w:eastAsia="ja-JP"/>
        </w:rPr>
        <w:t>é</w:t>
      </w:r>
      <w:r w:rsidRPr="00C07360">
        <w:rPr>
          <w:rFonts w:cstheme="minorHAnsi"/>
          <w:lang w:eastAsia="ja-JP"/>
        </w:rPr>
        <w:t xml:space="preserve"> 50% de dépenses indirectes  </w:t>
      </w:r>
      <w:r w:rsidR="005D69EA">
        <w:rPr>
          <w:rFonts w:cstheme="minorHAnsi"/>
          <w:lang w:eastAsia="ja-JP"/>
        </w:rPr>
        <w:t xml:space="preserve">qu’ils </w:t>
      </w:r>
      <w:r w:rsidRPr="00C07360">
        <w:rPr>
          <w:rFonts w:cstheme="minorHAnsi"/>
          <w:lang w:eastAsia="ja-JP"/>
        </w:rPr>
        <w:t>consent</w:t>
      </w:r>
      <w:r w:rsidR="005D69EA">
        <w:rPr>
          <w:rFonts w:cstheme="minorHAnsi"/>
          <w:lang w:eastAsia="ja-JP"/>
        </w:rPr>
        <w:t xml:space="preserve">ent </w:t>
      </w:r>
      <w:r w:rsidRPr="00C07360">
        <w:rPr>
          <w:rFonts w:cstheme="minorHAnsi"/>
          <w:lang w:eastAsia="ja-JP"/>
        </w:rPr>
        <w:t xml:space="preserve"> dans les  dépenses incontournables effectuées au quotidien pour </w:t>
      </w:r>
      <w:r w:rsidR="005D69EA">
        <w:rPr>
          <w:rFonts w:cstheme="minorHAnsi"/>
          <w:lang w:eastAsia="ja-JP"/>
        </w:rPr>
        <w:t xml:space="preserve">l’éducation de leurs </w:t>
      </w:r>
      <w:r w:rsidRPr="00C07360">
        <w:rPr>
          <w:rFonts w:cstheme="minorHAnsi"/>
          <w:lang w:eastAsia="ja-JP"/>
        </w:rPr>
        <w:t xml:space="preserve">enfants. </w:t>
      </w:r>
    </w:p>
    <w:p w14:paraId="1DE9EAED" w14:textId="77777777" w:rsidR="00A11286" w:rsidRPr="00C07360" w:rsidRDefault="00A11286" w:rsidP="00A11286">
      <w:pPr>
        <w:jc w:val="both"/>
        <w:rPr>
          <w:rFonts w:cstheme="minorHAnsi"/>
          <w:lang w:eastAsia="ja-JP"/>
        </w:rPr>
      </w:pPr>
      <w:r w:rsidRPr="00C07360">
        <w:rPr>
          <w:rFonts w:cstheme="minorHAnsi"/>
          <w:lang w:eastAsia="ja-JP"/>
        </w:rPr>
        <w:t>5</w:t>
      </w:r>
      <w:r w:rsidRPr="001B55D7">
        <w:rPr>
          <w:rFonts w:cstheme="minorHAnsi"/>
          <w:b/>
          <w:lang w:eastAsia="ja-JP"/>
        </w:rPr>
        <w:t>. La cinquième source de financement sera l’aide internationale</w:t>
      </w:r>
      <w:r w:rsidRPr="00C07360">
        <w:rPr>
          <w:rFonts w:cstheme="minorHAnsi"/>
          <w:lang w:eastAsia="ja-JP"/>
        </w:rPr>
        <w:t xml:space="preserve"> dont on espère recevoir environ 2% du total du budget annuel du système. Sa participation est basée sur la moyenne annuelle contribuée à l’éducation au cours des dix dernières années.</w:t>
      </w:r>
    </w:p>
    <w:p w14:paraId="31E63F7E" w14:textId="77777777" w:rsidR="00A11286" w:rsidRDefault="00A11286" w:rsidP="00A11286">
      <w:pPr>
        <w:jc w:val="both"/>
        <w:rPr>
          <w:rFonts w:cstheme="minorHAnsi"/>
          <w:lang w:eastAsia="ja-JP"/>
        </w:rPr>
      </w:pPr>
      <w:r w:rsidRPr="00C07360">
        <w:rPr>
          <w:rFonts w:cstheme="minorHAnsi"/>
          <w:lang w:eastAsia="ja-JP"/>
        </w:rPr>
        <w:t xml:space="preserve">Au total, en tenant compte des différentes contributions présentées dans le tableau </w:t>
      </w:r>
      <w:r w:rsidR="001B55D7">
        <w:rPr>
          <w:rFonts w:cstheme="minorHAnsi"/>
          <w:lang w:eastAsia="ja-JP"/>
        </w:rPr>
        <w:t>38</w:t>
      </w:r>
      <w:r w:rsidRPr="00C07360">
        <w:rPr>
          <w:rFonts w:cstheme="minorHAnsi"/>
          <w:lang w:eastAsia="ja-JP"/>
        </w:rPr>
        <w:t>, le système devrait mobiliser 1.6 milliards pour financer les différents niveaux d’enseignement et surtout pour l’infrastructure éducationnelle du pays.</w:t>
      </w:r>
      <w:r w:rsidR="001B55D7">
        <w:rPr>
          <w:rFonts w:cstheme="minorHAnsi"/>
          <w:lang w:eastAsia="ja-JP"/>
        </w:rPr>
        <w:t xml:space="preserve"> La balance serait assurée par les parents sur le plan global sous forme de dépenses indirectes</w:t>
      </w:r>
      <w:r w:rsidR="008D2289">
        <w:rPr>
          <w:rFonts w:cstheme="minorHAnsi"/>
          <w:lang w:eastAsia="ja-JP"/>
        </w:rPr>
        <w:t xml:space="preserve"> représentant 49% de ce qu’ils encouraient dans l’ancien système.</w:t>
      </w:r>
    </w:p>
    <w:p w14:paraId="691EA3DB" w14:textId="77777777" w:rsidR="00A11286" w:rsidRPr="00C07360" w:rsidRDefault="00A11286" w:rsidP="00A11286">
      <w:pPr>
        <w:jc w:val="both"/>
        <w:rPr>
          <w:rFonts w:cstheme="minorHAnsi"/>
          <w:lang w:eastAsia="ja-JP"/>
        </w:rPr>
      </w:pPr>
      <w:r w:rsidRPr="00C07360">
        <w:rPr>
          <w:rFonts w:cstheme="minorHAnsi"/>
          <w:lang w:eastAsia="ja-JP"/>
        </w:rPr>
        <w:t xml:space="preserve">Notons qu’à cette phase, il est prématuré de faire une allocation budgétaire des ressources par rubrique en vertu du fait que d’autres études seront nécessaires. </w:t>
      </w:r>
    </w:p>
    <w:p w14:paraId="5780F5A7" w14:textId="77777777" w:rsidR="00A11286" w:rsidRPr="00C07360" w:rsidRDefault="00A11286" w:rsidP="00A11286">
      <w:pPr>
        <w:jc w:val="both"/>
        <w:rPr>
          <w:rFonts w:cstheme="minorHAnsi"/>
        </w:rPr>
      </w:pPr>
    </w:p>
    <w:p w14:paraId="095CF37E" w14:textId="77777777" w:rsidR="00A11286" w:rsidRPr="00C07360" w:rsidRDefault="00A11286" w:rsidP="00452DBC">
      <w:pPr>
        <w:pStyle w:val="Heading3"/>
        <w:rPr>
          <w:rFonts w:asciiTheme="minorHAnsi" w:hAnsiTheme="minorHAnsi" w:cstheme="minorHAnsi"/>
        </w:rPr>
      </w:pPr>
      <w:bookmarkStart w:id="128" w:name="_Toc521299237"/>
      <w:r w:rsidRPr="00C07360">
        <w:rPr>
          <w:rFonts w:asciiTheme="minorHAnsi" w:hAnsiTheme="minorHAnsi" w:cstheme="minorHAnsi"/>
        </w:rPr>
        <w:t xml:space="preserve">8.3.4  Des contraintes  </w:t>
      </w:r>
      <w:r w:rsidR="00F706EE">
        <w:rPr>
          <w:rFonts w:asciiTheme="minorHAnsi" w:hAnsiTheme="minorHAnsi" w:cstheme="minorHAnsi"/>
        </w:rPr>
        <w:t>à la m</w:t>
      </w:r>
      <w:r w:rsidRPr="00C07360">
        <w:rPr>
          <w:rFonts w:asciiTheme="minorHAnsi" w:hAnsiTheme="minorHAnsi" w:cstheme="minorHAnsi"/>
        </w:rPr>
        <w:t>ise en application de  toute stratégie de financement national de l’éducation</w:t>
      </w:r>
      <w:bookmarkEnd w:id="128"/>
    </w:p>
    <w:p w14:paraId="4DF5EADC" w14:textId="77777777" w:rsidR="00A11286" w:rsidRPr="00C07360" w:rsidRDefault="00A11286" w:rsidP="00A11286">
      <w:pPr>
        <w:jc w:val="both"/>
        <w:rPr>
          <w:rFonts w:cstheme="minorHAnsi"/>
        </w:rPr>
      </w:pPr>
      <w:r w:rsidRPr="00C07360">
        <w:rPr>
          <w:rFonts w:cstheme="minorHAnsi"/>
        </w:rPr>
        <w:t>La recherche de toute solution aux différents problèmes constatés dans le système devra surmonter  des  contraintes diverses dont :</w:t>
      </w:r>
    </w:p>
    <w:p w14:paraId="6E3FDBB3" w14:textId="77777777" w:rsidR="00A11286" w:rsidRPr="00C07360" w:rsidRDefault="00A11286" w:rsidP="00A11286">
      <w:pPr>
        <w:jc w:val="both"/>
        <w:rPr>
          <w:rFonts w:cstheme="minorHAnsi"/>
        </w:rPr>
      </w:pPr>
      <w:r w:rsidRPr="00C07360">
        <w:rPr>
          <w:rFonts w:cstheme="minorHAnsi"/>
        </w:rPr>
        <w:t>1</w:t>
      </w:r>
      <w:r w:rsidRPr="00C07360">
        <w:rPr>
          <w:rFonts w:cstheme="minorHAnsi"/>
          <w:b/>
        </w:rPr>
        <w:t>. La capacité des responsables stratégiques, les  pilotes du système, à changer de cap</w:t>
      </w:r>
      <w:r w:rsidRPr="00C07360">
        <w:rPr>
          <w:rFonts w:cstheme="minorHAnsi"/>
        </w:rPr>
        <w:t xml:space="preserve"> et  remettre le système sur une nouvelle direction capable de changer le profil des indicateurs mentionnés au tableau </w:t>
      </w:r>
      <w:r w:rsidR="00DD5FB7">
        <w:rPr>
          <w:rFonts w:cstheme="minorHAnsi"/>
        </w:rPr>
        <w:t>37</w:t>
      </w:r>
      <w:r w:rsidRPr="00C07360">
        <w:rPr>
          <w:rFonts w:cstheme="minorHAnsi"/>
        </w:rPr>
        <w:t>. Il faut ici comprendre que l’évolution de l’éducation en  Haïti a connu des réformes diverses</w:t>
      </w:r>
      <w:r w:rsidR="00F600E8">
        <w:rPr>
          <w:rFonts w:cstheme="minorHAnsi"/>
        </w:rPr>
        <w:t xml:space="preserve"> ( voir la liste des réformes en annexe 2)</w:t>
      </w:r>
      <w:r w:rsidRPr="00C07360">
        <w:rPr>
          <w:rFonts w:cstheme="minorHAnsi"/>
        </w:rPr>
        <w:t xml:space="preserve">, toutes visant à élargir l’accès et la  rendre plus utile aux pays. De 1804 à 2017, </w:t>
      </w:r>
      <w:r w:rsidR="00F706EE">
        <w:rPr>
          <w:rFonts w:cstheme="minorHAnsi"/>
        </w:rPr>
        <w:t>on</w:t>
      </w:r>
      <w:r w:rsidR="00F600E8">
        <w:rPr>
          <w:rFonts w:cstheme="minorHAnsi"/>
        </w:rPr>
        <w:t xml:space="preserve"> a</w:t>
      </w:r>
      <w:r w:rsidR="00F706EE">
        <w:rPr>
          <w:rFonts w:cstheme="minorHAnsi"/>
        </w:rPr>
        <w:t xml:space="preserve"> enregistré </w:t>
      </w:r>
      <w:r w:rsidRPr="00C07360">
        <w:rPr>
          <w:rFonts w:cstheme="minorHAnsi"/>
        </w:rPr>
        <w:t>12 réformes ou plans de réforme</w:t>
      </w:r>
      <w:r w:rsidR="00F600E8">
        <w:rPr>
          <w:rFonts w:cstheme="minorHAnsi"/>
        </w:rPr>
        <w:t xml:space="preserve"> de l’éducation  du pays</w:t>
      </w:r>
      <w:r w:rsidRPr="00C07360">
        <w:rPr>
          <w:rFonts w:cstheme="minorHAnsi"/>
        </w:rPr>
        <w:t>. Dans la réalité aucune d’entre elles n’a été véritablement appliquée. Ironiquement, le système, laissé à lui-même, a pris sa propre direction pour aboutir à son expression bicéphale</w:t>
      </w:r>
      <w:r w:rsidRPr="00C07360">
        <w:rPr>
          <w:rStyle w:val="FootnoteReference"/>
          <w:rFonts w:cstheme="minorHAnsi"/>
        </w:rPr>
        <w:footnoteReference w:id="25"/>
      </w:r>
      <w:r w:rsidRPr="00C07360">
        <w:rPr>
          <w:rFonts w:cstheme="minorHAnsi"/>
        </w:rPr>
        <w:t xml:space="preserve">  </w:t>
      </w:r>
      <w:r w:rsidR="00F600E8">
        <w:rPr>
          <w:rFonts w:cstheme="minorHAnsi"/>
        </w:rPr>
        <w:t>débouchant sur les résultats actuellement enregistrés</w:t>
      </w:r>
      <w:r w:rsidRPr="00C07360">
        <w:rPr>
          <w:rFonts w:cstheme="minorHAnsi"/>
        </w:rPr>
        <w:t xml:space="preserve">. Ce changement de cap nécessitera une vision claire de l’avenir et surtout beaucoup de courage pour faire virer le navire déjà fixé sur une destination qui n’amène nulle part, sauf la préservation des intérêts matériels. </w:t>
      </w:r>
    </w:p>
    <w:p w14:paraId="22DC63CE" w14:textId="77777777" w:rsidR="00A11286" w:rsidRPr="00C07360" w:rsidRDefault="00A11286" w:rsidP="00A11286">
      <w:pPr>
        <w:jc w:val="both"/>
        <w:rPr>
          <w:rFonts w:cstheme="minorHAnsi"/>
        </w:rPr>
      </w:pPr>
      <w:r w:rsidRPr="00C07360">
        <w:rPr>
          <w:rFonts w:cstheme="minorHAnsi"/>
        </w:rPr>
        <w:t>2</w:t>
      </w:r>
      <w:r w:rsidRPr="00C07360">
        <w:rPr>
          <w:rFonts w:cstheme="minorHAnsi"/>
          <w:b/>
        </w:rPr>
        <w:t>. Le caractère bicéphale du système est une contrainte majeure</w:t>
      </w:r>
      <w:r w:rsidRPr="00C07360">
        <w:rPr>
          <w:rFonts w:cstheme="minorHAnsi"/>
        </w:rPr>
        <w:t xml:space="preserve"> car il implique une de ses faces appart</w:t>
      </w:r>
      <w:r w:rsidR="00F600E8">
        <w:rPr>
          <w:rFonts w:cstheme="minorHAnsi"/>
        </w:rPr>
        <w:t xml:space="preserve">enant </w:t>
      </w:r>
      <w:r w:rsidRPr="00C07360">
        <w:rPr>
          <w:rFonts w:cstheme="minorHAnsi"/>
        </w:rPr>
        <w:t>au secteur privé</w:t>
      </w:r>
      <w:r w:rsidR="00F600E8">
        <w:rPr>
          <w:rFonts w:cstheme="minorHAnsi"/>
        </w:rPr>
        <w:t xml:space="preserve"> aura des intérêts mis en jeu. </w:t>
      </w:r>
      <w:r w:rsidRPr="00C07360">
        <w:rPr>
          <w:rFonts w:cstheme="minorHAnsi"/>
        </w:rPr>
        <w:t xml:space="preserve">  A ce propos, des problèmes légaux </w:t>
      </w:r>
      <w:r w:rsidR="00F600E8">
        <w:rPr>
          <w:rFonts w:cstheme="minorHAnsi"/>
        </w:rPr>
        <w:t xml:space="preserve">émergeront </w:t>
      </w:r>
      <w:r w:rsidRPr="00C07360">
        <w:rPr>
          <w:rFonts w:cstheme="minorHAnsi"/>
        </w:rPr>
        <w:t>par rapport aux milliers de propriétaires d’établissement</w:t>
      </w:r>
      <w:r w:rsidR="00F706EE">
        <w:rPr>
          <w:rFonts w:cstheme="minorHAnsi"/>
        </w:rPr>
        <w:t>s</w:t>
      </w:r>
      <w:r w:rsidRPr="00C07360">
        <w:rPr>
          <w:rFonts w:cstheme="minorHAnsi"/>
        </w:rPr>
        <w:t xml:space="preserve"> scolaire</w:t>
      </w:r>
      <w:r w:rsidR="00F706EE">
        <w:rPr>
          <w:rFonts w:cstheme="minorHAnsi"/>
        </w:rPr>
        <w:t>s</w:t>
      </w:r>
      <w:r w:rsidRPr="00C07360">
        <w:rPr>
          <w:rFonts w:cstheme="minorHAnsi"/>
        </w:rPr>
        <w:t xml:space="preserve"> qui existent sur l’échiquier éducationnel. Ces problèmes le resteront pour aussi </w:t>
      </w:r>
      <w:proofErr w:type="spellStart"/>
      <w:r w:rsidRPr="00C07360">
        <w:rPr>
          <w:rFonts w:cstheme="minorHAnsi"/>
        </w:rPr>
        <w:t>long temps</w:t>
      </w:r>
      <w:proofErr w:type="spellEnd"/>
      <w:r w:rsidRPr="00C07360">
        <w:rPr>
          <w:rFonts w:cstheme="minorHAnsi"/>
        </w:rPr>
        <w:t xml:space="preserve"> que l’</w:t>
      </w:r>
      <w:proofErr w:type="spellStart"/>
      <w:r w:rsidRPr="00C07360">
        <w:rPr>
          <w:rFonts w:cstheme="minorHAnsi"/>
        </w:rPr>
        <w:t>Etat</w:t>
      </w:r>
      <w:proofErr w:type="spellEnd"/>
      <w:r w:rsidRPr="00C07360">
        <w:rPr>
          <w:rFonts w:cstheme="minorHAnsi"/>
        </w:rPr>
        <w:t xml:space="preserve"> fait de l’éducation un bien privé qui peut être vendu par tous sans </w:t>
      </w:r>
      <w:r w:rsidR="00F600E8">
        <w:rPr>
          <w:rFonts w:cstheme="minorHAnsi"/>
        </w:rPr>
        <w:t>tenir compte des intérêts stratégiques du pays.</w:t>
      </w:r>
    </w:p>
    <w:p w14:paraId="7BEDA063" w14:textId="77777777" w:rsidR="00A11286" w:rsidRPr="00C07360" w:rsidRDefault="00A11286" w:rsidP="00A11286">
      <w:pPr>
        <w:jc w:val="both"/>
        <w:rPr>
          <w:rFonts w:cstheme="minorHAnsi"/>
        </w:rPr>
      </w:pPr>
      <w:r w:rsidRPr="00C07360">
        <w:rPr>
          <w:rFonts w:cstheme="minorHAnsi"/>
        </w:rPr>
        <w:t>Dès lors que le régulateur du système, le MENFP  qui représente l’</w:t>
      </w:r>
      <w:proofErr w:type="spellStart"/>
      <w:r w:rsidRPr="00C07360">
        <w:rPr>
          <w:rFonts w:cstheme="minorHAnsi"/>
        </w:rPr>
        <w:t>Etat</w:t>
      </w:r>
      <w:proofErr w:type="spellEnd"/>
      <w:r w:rsidRPr="00C07360">
        <w:rPr>
          <w:rFonts w:cstheme="minorHAnsi"/>
        </w:rPr>
        <w:t xml:space="preserve">, assume ses responsabilités de gérer le système pour le bien être socio-économique du pays, les problèmes légaux disparaissent automatiquement. Il conviendra essentiellement de trouver le mécanisme convenable permettant d’assurer la transition nécessaire garantissant l’intérêt matériel des uns et des autres.     </w:t>
      </w:r>
    </w:p>
    <w:p w14:paraId="662EEBE6" w14:textId="77777777" w:rsidR="00A11286" w:rsidRPr="00C07360" w:rsidRDefault="00A11286" w:rsidP="00A11286">
      <w:pPr>
        <w:jc w:val="both"/>
        <w:rPr>
          <w:rFonts w:cstheme="minorHAnsi"/>
        </w:rPr>
      </w:pPr>
      <w:r w:rsidRPr="00C07360">
        <w:rPr>
          <w:rFonts w:cstheme="minorHAnsi"/>
        </w:rPr>
        <w:t xml:space="preserve">3. </w:t>
      </w:r>
      <w:r w:rsidRPr="00C07360">
        <w:rPr>
          <w:rFonts w:cstheme="minorHAnsi"/>
          <w:b/>
        </w:rPr>
        <w:t xml:space="preserve">Les problèmes financiers sont  susceptibles de causer plus </w:t>
      </w:r>
      <w:r w:rsidR="00F706EE">
        <w:rPr>
          <w:rFonts w:cstheme="minorHAnsi"/>
          <w:b/>
        </w:rPr>
        <w:t xml:space="preserve">de </w:t>
      </w:r>
      <w:r w:rsidRPr="00C07360">
        <w:rPr>
          <w:rFonts w:cstheme="minorHAnsi"/>
          <w:b/>
        </w:rPr>
        <w:t>remous</w:t>
      </w:r>
      <w:r w:rsidRPr="00C07360">
        <w:rPr>
          <w:rFonts w:cstheme="minorHAnsi"/>
        </w:rPr>
        <w:t xml:space="preserve"> car en toute vraisemblance et de toute évidence des contraintes majeures sont à surmonter dans ce domaine. Mais il est certain qu’avec la volonté de rechercher les solutions et les résultats le problème financier sera résolu</w:t>
      </w:r>
      <w:r w:rsidR="00F706EE">
        <w:rPr>
          <w:rFonts w:cstheme="minorHAnsi"/>
        </w:rPr>
        <w:t>.</w:t>
      </w:r>
      <w:r w:rsidR="00F600E8">
        <w:rPr>
          <w:rFonts w:cstheme="minorHAnsi"/>
        </w:rPr>
        <w:t xml:space="preserve"> Convaincre la majorité à participer au financement de l’éducation des enfants de toutes les couches sociales du pays sera le principal défi à relever.</w:t>
      </w:r>
    </w:p>
    <w:p w14:paraId="311CD329" w14:textId="77777777" w:rsidR="00A11286" w:rsidRPr="00C07360" w:rsidRDefault="00A11286" w:rsidP="00A11286">
      <w:pPr>
        <w:jc w:val="both"/>
        <w:rPr>
          <w:rFonts w:cstheme="minorHAnsi"/>
        </w:rPr>
      </w:pPr>
      <w:r w:rsidRPr="00C07360">
        <w:rPr>
          <w:rFonts w:cstheme="minorHAnsi"/>
        </w:rPr>
        <w:t>4</w:t>
      </w:r>
      <w:r w:rsidRPr="00C07360">
        <w:rPr>
          <w:rFonts w:cstheme="minorHAnsi"/>
          <w:b/>
        </w:rPr>
        <w:t>. Le facteur temporel est important pour approcher la question du financement de l’éducation</w:t>
      </w:r>
      <w:r w:rsidRPr="00C07360">
        <w:rPr>
          <w:rFonts w:cstheme="minorHAnsi"/>
        </w:rPr>
        <w:t>. Il l’est en raison du fait que les résultats ne se produiront pas automatiquement</w:t>
      </w:r>
      <w:r w:rsidR="00941766">
        <w:rPr>
          <w:rFonts w:cstheme="minorHAnsi"/>
        </w:rPr>
        <w:t> ;</w:t>
      </w:r>
      <w:r w:rsidRPr="00C07360">
        <w:rPr>
          <w:rFonts w:cstheme="minorHAnsi"/>
        </w:rPr>
        <w:t xml:space="preserve"> il faut du temps pour mettre en application les dispositions prises. Il l’est encore davantage car il faut </w:t>
      </w:r>
      <w:r w:rsidR="00941766">
        <w:rPr>
          <w:rFonts w:cstheme="minorHAnsi"/>
        </w:rPr>
        <w:t>accorder à une majorité critique le temps d’assimilation de</w:t>
      </w:r>
      <w:r w:rsidR="00452DBC" w:rsidRPr="00C07360">
        <w:rPr>
          <w:rFonts w:cstheme="minorHAnsi"/>
        </w:rPr>
        <w:t xml:space="preserve"> la nouvelle vision </w:t>
      </w:r>
      <w:r w:rsidR="00941766">
        <w:rPr>
          <w:rFonts w:cstheme="minorHAnsi"/>
        </w:rPr>
        <w:t>et la convaincre à s’y</w:t>
      </w:r>
      <w:r w:rsidRPr="00C07360">
        <w:rPr>
          <w:rFonts w:cstheme="minorHAnsi"/>
        </w:rPr>
        <w:t xml:space="preserve"> embarquer. </w:t>
      </w:r>
    </w:p>
    <w:p w14:paraId="39DDA85B" w14:textId="77777777" w:rsidR="00A11286" w:rsidRPr="00C07360" w:rsidRDefault="00A11286" w:rsidP="00A11286">
      <w:pPr>
        <w:jc w:val="both"/>
        <w:rPr>
          <w:rFonts w:cstheme="minorHAnsi"/>
        </w:rPr>
      </w:pPr>
      <w:r w:rsidRPr="00C07360">
        <w:rPr>
          <w:rFonts w:cstheme="minorHAnsi"/>
        </w:rPr>
        <w:t>5</w:t>
      </w:r>
      <w:r w:rsidRPr="00C07360">
        <w:rPr>
          <w:rFonts w:cstheme="minorHAnsi"/>
          <w:b/>
        </w:rPr>
        <w:t xml:space="preserve">. L’approche </w:t>
      </w:r>
      <w:r w:rsidR="00452DBC" w:rsidRPr="00C07360">
        <w:rPr>
          <w:rFonts w:cstheme="minorHAnsi"/>
          <w:b/>
        </w:rPr>
        <w:t>doit être</w:t>
      </w:r>
      <w:r w:rsidRPr="00C07360">
        <w:rPr>
          <w:rFonts w:cstheme="minorHAnsi"/>
          <w:b/>
        </w:rPr>
        <w:t xml:space="preserve"> souple en application</w:t>
      </w:r>
      <w:r w:rsidRPr="00C07360">
        <w:rPr>
          <w:rFonts w:cstheme="minorHAnsi"/>
        </w:rPr>
        <w:t xml:space="preserve"> car les changements devront se faire graduellement et il faut des solutions intermédiaires pour éviter des dislocations et maintenir en cours le processus de formation des élèves </w:t>
      </w:r>
      <w:r w:rsidR="006B0CFF">
        <w:rPr>
          <w:rFonts w:cstheme="minorHAnsi"/>
        </w:rPr>
        <w:t xml:space="preserve">aux </w:t>
      </w:r>
      <w:r w:rsidR="00452DBC" w:rsidRPr="00C07360">
        <w:rPr>
          <w:rFonts w:cstheme="minorHAnsi"/>
        </w:rPr>
        <w:t>les différents niveaux</w:t>
      </w:r>
      <w:r w:rsidRPr="00C07360">
        <w:rPr>
          <w:rFonts w:cstheme="minorHAnsi"/>
        </w:rPr>
        <w:t xml:space="preserve"> d’enseignement.</w:t>
      </w:r>
    </w:p>
    <w:p w14:paraId="07908A72" w14:textId="77777777" w:rsidR="00252CF0" w:rsidRDefault="00252CF0">
      <w:pPr>
        <w:rPr>
          <w:rFonts w:cstheme="minorHAnsi"/>
        </w:rPr>
      </w:pPr>
      <w:r>
        <w:rPr>
          <w:rFonts w:cstheme="minorHAnsi"/>
        </w:rPr>
        <w:br w:type="page"/>
      </w:r>
    </w:p>
    <w:p w14:paraId="4F1BF3A8" w14:textId="77777777" w:rsidR="00252CF0" w:rsidRDefault="00252CF0" w:rsidP="00A27D04">
      <w:pPr>
        <w:jc w:val="both"/>
        <w:rPr>
          <w:rFonts w:cstheme="minorHAnsi"/>
        </w:rPr>
      </w:pPr>
    </w:p>
    <w:p w14:paraId="7E5F4F5E" w14:textId="77777777" w:rsidR="002F70B7" w:rsidRDefault="002F70B7" w:rsidP="006B4130">
      <w:pPr>
        <w:pStyle w:val="Heading1"/>
      </w:pPr>
      <w:bookmarkStart w:id="129" w:name="_Toc521299238"/>
    </w:p>
    <w:p w14:paraId="2974B319" w14:textId="77777777" w:rsidR="002F70B7" w:rsidRDefault="002F70B7" w:rsidP="006B4130">
      <w:pPr>
        <w:pStyle w:val="Heading1"/>
      </w:pPr>
    </w:p>
    <w:p w14:paraId="7D0799EC" w14:textId="77777777" w:rsidR="002F70B7" w:rsidRDefault="002F70B7" w:rsidP="006B4130">
      <w:pPr>
        <w:pStyle w:val="Heading1"/>
      </w:pPr>
    </w:p>
    <w:p w14:paraId="27A8FCC1" w14:textId="77777777" w:rsidR="002F70B7" w:rsidRDefault="002F70B7" w:rsidP="006B4130">
      <w:pPr>
        <w:pStyle w:val="Heading1"/>
      </w:pPr>
    </w:p>
    <w:p w14:paraId="18F54212" w14:textId="77777777" w:rsidR="002F70B7" w:rsidRDefault="002F70B7" w:rsidP="006B4130">
      <w:pPr>
        <w:pStyle w:val="Heading1"/>
      </w:pPr>
    </w:p>
    <w:p w14:paraId="13F46ABC" w14:textId="77777777" w:rsidR="002F70B7" w:rsidRDefault="002F70B7" w:rsidP="006B4130">
      <w:pPr>
        <w:pStyle w:val="Heading1"/>
      </w:pPr>
    </w:p>
    <w:p w14:paraId="22AF58A2" w14:textId="77777777" w:rsidR="002F70B7" w:rsidRDefault="002F70B7" w:rsidP="006B4130">
      <w:pPr>
        <w:pStyle w:val="Heading1"/>
      </w:pPr>
    </w:p>
    <w:p w14:paraId="3BE80A61" w14:textId="77777777" w:rsidR="00A11286" w:rsidRPr="002F70B7" w:rsidRDefault="00252CF0" w:rsidP="002F70B7">
      <w:pPr>
        <w:pStyle w:val="Heading1"/>
        <w:jc w:val="center"/>
        <w:rPr>
          <w:sz w:val="96"/>
          <w:szCs w:val="96"/>
        </w:rPr>
      </w:pPr>
      <w:r w:rsidRPr="002F70B7">
        <w:rPr>
          <w:sz w:val="96"/>
          <w:szCs w:val="96"/>
        </w:rPr>
        <w:t>Annexes</w:t>
      </w:r>
      <w:bookmarkEnd w:id="129"/>
    </w:p>
    <w:p w14:paraId="4FE308AC" w14:textId="77777777" w:rsidR="00252CF0" w:rsidRDefault="00252CF0" w:rsidP="00A27D04">
      <w:pPr>
        <w:jc w:val="both"/>
        <w:rPr>
          <w:rFonts w:cstheme="minorHAnsi"/>
        </w:rPr>
      </w:pPr>
    </w:p>
    <w:p w14:paraId="53D09BBB" w14:textId="77777777" w:rsidR="00252CF0" w:rsidRDefault="00252CF0" w:rsidP="00A27D04">
      <w:pPr>
        <w:jc w:val="both"/>
        <w:rPr>
          <w:rFonts w:cstheme="minorHAnsi"/>
        </w:rPr>
      </w:pPr>
    </w:p>
    <w:p w14:paraId="04F32855" w14:textId="77777777" w:rsidR="00252CF0" w:rsidRDefault="00252CF0" w:rsidP="00A27D04">
      <w:pPr>
        <w:jc w:val="both"/>
        <w:rPr>
          <w:rFonts w:cstheme="minorHAnsi"/>
        </w:rPr>
      </w:pPr>
    </w:p>
    <w:p w14:paraId="7F5EFEB8" w14:textId="77777777" w:rsidR="00252CF0" w:rsidRDefault="00252CF0">
      <w:pPr>
        <w:rPr>
          <w:rFonts w:cstheme="minorHAnsi"/>
        </w:rPr>
      </w:pPr>
      <w:r>
        <w:rPr>
          <w:rFonts w:cstheme="minorHAnsi"/>
        </w:rPr>
        <w:br w:type="page"/>
      </w:r>
    </w:p>
    <w:p w14:paraId="7A5EE1BC" w14:textId="77777777" w:rsidR="00252CF0" w:rsidRPr="006B4130" w:rsidRDefault="00252CF0" w:rsidP="006B4130">
      <w:pPr>
        <w:pStyle w:val="Heading2"/>
        <w:rPr>
          <w:b/>
          <w:sz w:val="36"/>
        </w:rPr>
      </w:pPr>
      <w:bookmarkStart w:id="130" w:name="_Toc521299239"/>
      <w:r w:rsidRPr="006B4130">
        <w:rPr>
          <w:b/>
          <w:sz w:val="36"/>
        </w:rPr>
        <w:t>Anne</w:t>
      </w:r>
      <w:r w:rsidR="007A5B39" w:rsidRPr="006B4130">
        <w:rPr>
          <w:b/>
          <w:sz w:val="36"/>
        </w:rPr>
        <w:t>xe</w:t>
      </w:r>
      <w:r w:rsidR="000729C9">
        <w:rPr>
          <w:b/>
          <w:sz w:val="36"/>
        </w:rPr>
        <w:t xml:space="preserve"> </w:t>
      </w:r>
      <w:r w:rsidRPr="006B4130">
        <w:rPr>
          <w:b/>
          <w:sz w:val="36"/>
        </w:rPr>
        <w:t>1</w:t>
      </w:r>
      <w:r w:rsidR="000729C9">
        <w:rPr>
          <w:b/>
          <w:sz w:val="36"/>
        </w:rPr>
        <w:t> :</w:t>
      </w:r>
      <w:r w:rsidR="007A5B39" w:rsidRPr="006B4130">
        <w:rPr>
          <w:b/>
          <w:sz w:val="36"/>
        </w:rPr>
        <w:t xml:space="preserve"> Organigramme du système éducatif Haïtien</w:t>
      </w:r>
      <w:bookmarkEnd w:id="130"/>
    </w:p>
    <w:p w14:paraId="2506E41B" w14:textId="77777777" w:rsidR="00252CF0" w:rsidRDefault="00252CF0" w:rsidP="00A27D04">
      <w:pPr>
        <w:jc w:val="both"/>
        <w:rPr>
          <w:rFonts w:cstheme="minorHAnsi"/>
        </w:rPr>
      </w:pPr>
    </w:p>
    <w:p w14:paraId="1469AE90" w14:textId="77777777" w:rsidR="00252CF0" w:rsidRDefault="00252CF0" w:rsidP="00A27D04">
      <w:pPr>
        <w:jc w:val="both"/>
        <w:rPr>
          <w:rFonts w:cstheme="minorHAnsi"/>
        </w:rPr>
      </w:pPr>
    </w:p>
    <w:p w14:paraId="355A7A1E" w14:textId="77777777" w:rsidR="00252CF0" w:rsidRDefault="00252CF0" w:rsidP="00A27D04">
      <w:pPr>
        <w:jc w:val="both"/>
        <w:rPr>
          <w:rFonts w:cstheme="minorHAnsi"/>
        </w:rPr>
      </w:pPr>
      <w:r>
        <w:rPr>
          <w:rFonts w:cstheme="minorHAnsi"/>
          <w:noProof/>
          <w:lang w:eastAsia="fr-FR"/>
        </w:rPr>
        <mc:AlternateContent>
          <mc:Choice Requires="wpg">
            <w:drawing>
              <wp:anchor distT="0" distB="0" distL="114300" distR="114300" simplePos="0" relativeHeight="251657216" behindDoc="0" locked="0" layoutInCell="1" allowOverlap="1" wp14:anchorId="4A35EC86" wp14:editId="11BFB0D1">
                <wp:simplePos x="0" y="0"/>
                <wp:positionH relativeFrom="margin">
                  <wp:align>center</wp:align>
                </wp:positionH>
                <wp:positionV relativeFrom="paragraph">
                  <wp:posOffset>172741</wp:posOffset>
                </wp:positionV>
                <wp:extent cx="6990080" cy="5415915"/>
                <wp:effectExtent l="0" t="0" r="96520" b="89535"/>
                <wp:wrapNone/>
                <wp:docPr id="127" name="Groupe 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90080" cy="5415915"/>
                          <a:chOff x="1540" y="2279"/>
                          <a:chExt cx="13737" cy="7788"/>
                        </a:xfrm>
                      </wpg:grpSpPr>
                      <wps:wsp>
                        <wps:cNvPr id="128" name="AutoShape 243"/>
                        <wps:cNvSpPr>
                          <a:spLocks noChangeArrowheads="1"/>
                        </wps:cNvSpPr>
                        <wps:spPr bwMode="auto">
                          <a:xfrm>
                            <a:off x="1540" y="2279"/>
                            <a:ext cx="13737" cy="7788"/>
                          </a:xfrm>
                          <a:prstGeom prst="roundRect">
                            <a:avLst>
                              <a:gd name="adj" fmla="val 16667"/>
                            </a:avLst>
                          </a:prstGeom>
                          <a:solidFill>
                            <a:srgbClr val="FFFFFF"/>
                          </a:solidFill>
                          <a:ln w="19050">
                            <a:solidFill>
                              <a:srgbClr val="000000"/>
                            </a:solidFill>
                            <a:round/>
                            <a:headEnd/>
                            <a:tailEnd/>
                          </a:ln>
                          <a:effectLst>
                            <a:outerShdw dist="107763" dir="2700000" algn="ctr" rotWithShape="0">
                              <a:srgbClr val="808080">
                                <a:alpha val="50000"/>
                              </a:srgbClr>
                            </a:outerShdw>
                          </a:effectLst>
                        </wps:spPr>
                        <wps:bodyPr rot="0" vert="horz" wrap="square" lIns="91440" tIns="45720" rIns="91440" bIns="45720" anchor="t" anchorCtr="0" upright="1">
                          <a:noAutofit/>
                        </wps:bodyPr>
                      </wps:wsp>
                      <wpg:grpSp>
                        <wpg:cNvPr id="129" name="Group 242"/>
                        <wpg:cNvGrpSpPr>
                          <a:grpSpLocks/>
                        </wpg:cNvGrpSpPr>
                        <wpg:grpSpPr bwMode="auto">
                          <a:xfrm>
                            <a:off x="1660" y="2933"/>
                            <a:ext cx="13347" cy="6724"/>
                            <a:chOff x="1660" y="2933"/>
                            <a:chExt cx="13347" cy="6724"/>
                          </a:xfrm>
                        </wpg:grpSpPr>
                        <wpg:grpSp>
                          <wpg:cNvPr id="130" name="Group 239"/>
                          <wpg:cNvGrpSpPr>
                            <a:grpSpLocks/>
                          </wpg:cNvGrpSpPr>
                          <wpg:grpSpPr bwMode="auto">
                            <a:xfrm>
                              <a:off x="1792" y="2933"/>
                              <a:ext cx="10455" cy="1755"/>
                              <a:chOff x="1792" y="1972"/>
                              <a:chExt cx="10455" cy="1755"/>
                            </a:xfrm>
                          </wpg:grpSpPr>
                          <wps:wsp>
                            <wps:cNvPr id="131" name="Text Box 119"/>
                            <wps:cNvSpPr txBox="1">
                              <a:spLocks noChangeArrowheads="1"/>
                            </wps:cNvSpPr>
                            <wps:spPr bwMode="auto">
                              <a:xfrm>
                                <a:off x="7927" y="1972"/>
                                <a:ext cx="2220" cy="720"/>
                              </a:xfrm>
                              <a:prstGeom prst="rect">
                                <a:avLst/>
                              </a:prstGeom>
                              <a:solidFill>
                                <a:srgbClr val="FFFFFF"/>
                              </a:solidFill>
                              <a:ln w="9525">
                                <a:solidFill>
                                  <a:srgbClr val="000000"/>
                                </a:solidFill>
                                <a:miter lim="800000"/>
                                <a:headEnd/>
                                <a:tailEnd/>
                              </a:ln>
                            </wps:spPr>
                            <wps:txbx>
                              <w:txbxContent>
                                <w:p w14:paraId="6F77849F" w14:textId="77777777" w:rsidR="00531B62" w:rsidRDefault="00531B62" w:rsidP="00252CF0">
                                  <w:pPr>
                                    <w:spacing w:before="120"/>
                                    <w:jc w:val="center"/>
                                    <w:rPr>
                                      <w:rFonts w:ascii="Calibri" w:hAnsi="Calibri"/>
                                      <w:b/>
                                    </w:rPr>
                                  </w:pPr>
                                  <w:r>
                                    <w:rPr>
                                      <w:rFonts w:ascii="Calibri" w:hAnsi="Calibri"/>
                                      <w:b/>
                                    </w:rPr>
                                    <w:t>Ministre</w:t>
                                  </w:r>
                                </w:p>
                              </w:txbxContent>
                            </wps:txbx>
                            <wps:bodyPr rot="0" vert="horz" wrap="square" lIns="91440" tIns="45720" rIns="91440" bIns="45720" anchor="t" anchorCtr="0" upright="1">
                              <a:noAutofit/>
                            </wps:bodyPr>
                          </wps:wsp>
                          <wps:wsp>
                            <wps:cNvPr id="132" name="Text Box 120"/>
                            <wps:cNvSpPr txBox="1">
                              <a:spLocks noChangeArrowheads="1"/>
                            </wps:cNvSpPr>
                            <wps:spPr bwMode="auto">
                              <a:xfrm>
                                <a:off x="10162" y="2302"/>
                                <a:ext cx="2085" cy="390"/>
                              </a:xfrm>
                              <a:prstGeom prst="rect">
                                <a:avLst/>
                              </a:prstGeom>
                              <a:solidFill>
                                <a:srgbClr val="FFFFFF"/>
                              </a:solidFill>
                              <a:ln w="9525">
                                <a:solidFill>
                                  <a:srgbClr val="000000"/>
                                </a:solidFill>
                                <a:prstDash val="dash"/>
                                <a:miter lim="800000"/>
                                <a:headEnd/>
                                <a:tailEnd/>
                              </a:ln>
                            </wps:spPr>
                            <wps:txbx>
                              <w:txbxContent>
                                <w:p w14:paraId="2A381709" w14:textId="77777777" w:rsidR="00531B62" w:rsidRDefault="00531B62" w:rsidP="00252CF0">
                                  <w:pPr>
                                    <w:jc w:val="center"/>
                                    <w:rPr>
                                      <w:rFonts w:ascii="Calibri" w:hAnsi="Calibri"/>
                                    </w:rPr>
                                  </w:pPr>
                                  <w:r>
                                    <w:rPr>
                                      <w:rFonts w:ascii="Calibri" w:hAnsi="Calibri"/>
                                    </w:rPr>
                                    <w:t>Cabinet du ministre</w:t>
                                  </w:r>
                                </w:p>
                              </w:txbxContent>
                            </wps:txbx>
                            <wps:bodyPr rot="0" vert="horz" wrap="square" lIns="91440" tIns="45720" rIns="91440" bIns="45720" anchor="t" anchorCtr="0" upright="1">
                              <a:noAutofit/>
                            </wps:bodyPr>
                          </wps:wsp>
                          <wps:wsp>
                            <wps:cNvPr id="133" name="Text Box 122"/>
                            <wps:cNvSpPr txBox="1">
                              <a:spLocks noChangeArrowheads="1"/>
                            </wps:cNvSpPr>
                            <wps:spPr bwMode="auto">
                              <a:xfrm>
                                <a:off x="1792" y="2618"/>
                                <a:ext cx="3749" cy="742"/>
                              </a:xfrm>
                              <a:prstGeom prst="rect">
                                <a:avLst/>
                              </a:prstGeom>
                              <a:solidFill>
                                <a:srgbClr val="FFFFFF"/>
                              </a:solidFill>
                              <a:ln w="9525">
                                <a:solidFill>
                                  <a:srgbClr val="000000"/>
                                </a:solidFill>
                                <a:miter lim="800000"/>
                                <a:headEnd/>
                                <a:tailEnd/>
                              </a:ln>
                            </wps:spPr>
                            <wps:txbx>
                              <w:txbxContent>
                                <w:p w14:paraId="419747F1" w14:textId="77777777" w:rsidR="00531B62" w:rsidRPr="00A85DE1" w:rsidRDefault="00531B62" w:rsidP="00252CF0">
                                  <w:pPr>
                                    <w:jc w:val="center"/>
                                    <w:rPr>
                                      <w:rFonts w:ascii="Calibri" w:hAnsi="Calibri"/>
                                      <w:b/>
                                      <w:lang w:val="fr-HT"/>
                                    </w:rPr>
                                  </w:pPr>
                                  <w:r w:rsidRPr="00A85DE1">
                                    <w:rPr>
                                      <w:rFonts w:ascii="Calibri" w:hAnsi="Calibri"/>
                                      <w:b/>
                                      <w:lang w:val="fr-HT"/>
                                    </w:rPr>
                                    <w:t>Organismes autonomes :</w:t>
                                  </w:r>
                                </w:p>
                                <w:p w14:paraId="63AFB6C6" w14:textId="77777777" w:rsidR="00531B62" w:rsidRPr="0002486E" w:rsidRDefault="00531B62" w:rsidP="00252CF0">
                                  <w:pPr>
                                    <w:jc w:val="center"/>
                                    <w:rPr>
                                      <w:rFonts w:ascii="Calibri" w:hAnsi="Calibri"/>
                                    </w:rPr>
                                  </w:pPr>
                                  <w:r w:rsidRPr="0002486E">
                                    <w:rPr>
                                      <w:rFonts w:ascii="Calibri" w:hAnsi="Calibri"/>
                                    </w:rPr>
                                    <w:t>ONAPE, SEA, CNU, SEFP, IGE</w:t>
                                  </w:r>
                                </w:p>
                              </w:txbxContent>
                            </wps:txbx>
                            <wps:bodyPr rot="0" vert="horz" wrap="square" lIns="91440" tIns="45720" rIns="91440" bIns="45720" anchor="t" anchorCtr="0" upright="1">
                              <a:noAutofit/>
                            </wps:bodyPr>
                          </wps:wsp>
                          <wpg:grpSp>
                            <wpg:cNvPr id="134" name="Group 134"/>
                            <wpg:cNvGrpSpPr>
                              <a:grpSpLocks/>
                            </wpg:cNvGrpSpPr>
                            <wpg:grpSpPr bwMode="auto">
                              <a:xfrm>
                                <a:off x="3644" y="2302"/>
                                <a:ext cx="4283" cy="307"/>
                                <a:chOff x="4530" y="1578"/>
                                <a:chExt cx="3375" cy="987"/>
                              </a:xfrm>
                            </wpg:grpSpPr>
                            <wps:wsp>
                              <wps:cNvPr id="135" name="AutoShape 135"/>
                              <wps:cNvCnPr>
                                <a:cxnSpLocks noChangeShapeType="1"/>
                              </wps:cNvCnPr>
                              <wps:spPr bwMode="auto">
                                <a:xfrm flipH="1">
                                  <a:off x="4530" y="1578"/>
                                  <a:ext cx="33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6" name="AutoShape 136"/>
                              <wps:cNvCnPr>
                                <a:cxnSpLocks noChangeShapeType="1"/>
                              </wps:cNvCnPr>
                              <wps:spPr bwMode="auto">
                                <a:xfrm>
                                  <a:off x="4530" y="1578"/>
                                  <a:ext cx="0" cy="98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137" name="AutoShape 137"/>
                            <wps:cNvCnPr>
                              <a:cxnSpLocks noChangeShapeType="1"/>
                            </wps:cNvCnPr>
                            <wps:spPr bwMode="auto">
                              <a:xfrm>
                                <a:off x="9112" y="2695"/>
                                <a:ext cx="0" cy="103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cNvPr id="138" name="Group 241"/>
                          <wpg:cNvGrpSpPr>
                            <a:grpSpLocks/>
                          </wpg:cNvGrpSpPr>
                          <wpg:grpSpPr bwMode="auto">
                            <a:xfrm>
                              <a:off x="1660" y="4696"/>
                              <a:ext cx="13347" cy="4961"/>
                              <a:chOff x="1660" y="4696"/>
                              <a:chExt cx="13347" cy="4961"/>
                            </a:xfrm>
                          </wpg:grpSpPr>
                          <wpg:grpSp>
                            <wpg:cNvPr id="139" name="Group 238"/>
                            <wpg:cNvGrpSpPr>
                              <a:grpSpLocks/>
                            </wpg:cNvGrpSpPr>
                            <wpg:grpSpPr bwMode="auto">
                              <a:xfrm>
                                <a:off x="3022" y="4696"/>
                                <a:ext cx="10725" cy="1532"/>
                                <a:chOff x="3022" y="3734"/>
                                <a:chExt cx="10725" cy="1532"/>
                              </a:xfrm>
                            </wpg:grpSpPr>
                            <wpg:grpSp>
                              <wpg:cNvPr id="140" name="Group 138"/>
                              <wpg:cNvGrpSpPr>
                                <a:grpSpLocks/>
                              </wpg:cNvGrpSpPr>
                              <wpg:grpSpPr bwMode="auto">
                                <a:xfrm>
                                  <a:off x="3022" y="4341"/>
                                  <a:ext cx="10215" cy="925"/>
                                  <a:chOff x="3000" y="3600"/>
                                  <a:chExt cx="10215" cy="925"/>
                                </a:xfrm>
                              </wpg:grpSpPr>
                              <wps:wsp>
                                <wps:cNvPr id="141" name="AutoShape 139"/>
                                <wps:cNvCnPr>
                                  <a:cxnSpLocks noChangeShapeType="1"/>
                                </wps:cNvCnPr>
                                <wps:spPr bwMode="auto">
                                  <a:xfrm>
                                    <a:off x="9090" y="3600"/>
                                    <a:ext cx="0" cy="6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42" name="Group 140"/>
                                <wpg:cNvGrpSpPr>
                                  <a:grpSpLocks/>
                                </wpg:cNvGrpSpPr>
                                <wpg:grpSpPr bwMode="auto">
                                  <a:xfrm>
                                    <a:off x="3000" y="4215"/>
                                    <a:ext cx="10215" cy="310"/>
                                    <a:chOff x="3000" y="4215"/>
                                    <a:chExt cx="10215" cy="310"/>
                                  </a:xfrm>
                                </wpg:grpSpPr>
                                <wps:wsp>
                                  <wps:cNvPr id="143" name="AutoShape 141"/>
                                  <wps:cNvCnPr>
                                    <a:cxnSpLocks noChangeShapeType="1"/>
                                  </wps:cNvCnPr>
                                  <wps:spPr bwMode="auto">
                                    <a:xfrm>
                                      <a:off x="3015" y="4215"/>
                                      <a:ext cx="102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4" name="AutoShape 142"/>
                                  <wps:cNvCnPr>
                                    <a:cxnSpLocks noChangeShapeType="1"/>
                                  </wps:cNvCnPr>
                                  <wps:spPr bwMode="auto">
                                    <a:xfrm>
                                      <a:off x="13215" y="4215"/>
                                      <a:ext cx="0" cy="2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5" name="AutoShape 143"/>
                                  <wps:cNvCnPr>
                                    <a:cxnSpLocks noChangeShapeType="1"/>
                                  </wps:cNvCnPr>
                                  <wps:spPr bwMode="auto">
                                    <a:xfrm>
                                      <a:off x="9780" y="4215"/>
                                      <a:ext cx="0" cy="2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6" name="AutoShape 144"/>
                                  <wps:cNvCnPr>
                                    <a:cxnSpLocks noChangeShapeType="1"/>
                                  </wps:cNvCnPr>
                                  <wps:spPr bwMode="auto">
                                    <a:xfrm>
                                      <a:off x="6360" y="4230"/>
                                      <a:ext cx="0" cy="2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7" name="AutoShape 145"/>
                                  <wps:cNvCnPr>
                                    <a:cxnSpLocks noChangeShapeType="1"/>
                                  </wps:cNvCnPr>
                                  <wps:spPr bwMode="auto">
                                    <a:xfrm>
                                      <a:off x="3000" y="4215"/>
                                      <a:ext cx="0" cy="2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grpSp>
                              <wpg:cNvPr id="148" name="Group 237"/>
                              <wpg:cNvGrpSpPr>
                                <a:grpSpLocks/>
                              </wpg:cNvGrpSpPr>
                              <wpg:grpSpPr bwMode="auto">
                                <a:xfrm>
                                  <a:off x="4996" y="3734"/>
                                  <a:ext cx="8751" cy="604"/>
                                  <a:chOff x="4996" y="3734"/>
                                  <a:chExt cx="8751" cy="604"/>
                                </a:xfrm>
                              </wpg:grpSpPr>
                              <wps:wsp>
                                <wps:cNvPr id="149" name="Text Box 121"/>
                                <wps:cNvSpPr txBox="1">
                                  <a:spLocks noChangeArrowheads="1"/>
                                </wps:cNvSpPr>
                                <wps:spPr bwMode="auto">
                                  <a:xfrm>
                                    <a:off x="7927" y="3734"/>
                                    <a:ext cx="2085" cy="600"/>
                                  </a:xfrm>
                                  <a:prstGeom prst="rect">
                                    <a:avLst/>
                                  </a:prstGeom>
                                  <a:solidFill>
                                    <a:srgbClr val="FFFFFF"/>
                                  </a:solidFill>
                                  <a:ln w="9525">
                                    <a:solidFill>
                                      <a:srgbClr val="000000"/>
                                    </a:solidFill>
                                    <a:miter lim="800000"/>
                                    <a:headEnd/>
                                    <a:tailEnd/>
                                  </a:ln>
                                </wps:spPr>
                                <wps:txbx>
                                  <w:txbxContent>
                                    <w:p w14:paraId="1551E457" w14:textId="77777777" w:rsidR="00531B62" w:rsidRDefault="00531B62" w:rsidP="00252CF0">
                                      <w:pPr>
                                        <w:spacing w:before="120" w:after="120"/>
                                        <w:jc w:val="center"/>
                                        <w:rPr>
                                          <w:rFonts w:ascii="Calibri" w:hAnsi="Calibri"/>
                                          <w:b/>
                                        </w:rPr>
                                      </w:pPr>
                                      <w:r>
                                        <w:rPr>
                                          <w:rFonts w:ascii="Calibri" w:hAnsi="Calibri"/>
                                          <w:b/>
                                        </w:rPr>
                                        <w:t>Direction Générale</w:t>
                                      </w:r>
                                    </w:p>
                                  </w:txbxContent>
                                </wps:txbx>
                                <wps:bodyPr rot="0" vert="horz" wrap="square" lIns="0" tIns="45720" rIns="0" bIns="45720" anchor="t" anchorCtr="0" upright="1">
                                  <a:noAutofit/>
                                </wps:bodyPr>
                              </wps:wsp>
                              <wps:wsp>
                                <wps:cNvPr id="150" name="Text Box 133"/>
                                <wps:cNvSpPr txBox="1">
                                  <a:spLocks noChangeArrowheads="1"/>
                                </wps:cNvSpPr>
                                <wps:spPr bwMode="auto">
                                  <a:xfrm>
                                    <a:off x="10027" y="3948"/>
                                    <a:ext cx="3720" cy="390"/>
                                  </a:xfrm>
                                  <a:prstGeom prst="rect">
                                    <a:avLst/>
                                  </a:prstGeom>
                                  <a:solidFill>
                                    <a:srgbClr val="FFFFFF"/>
                                  </a:solidFill>
                                  <a:ln w="9525">
                                    <a:solidFill>
                                      <a:srgbClr val="000000"/>
                                    </a:solidFill>
                                    <a:prstDash val="dash"/>
                                    <a:miter lim="800000"/>
                                    <a:headEnd/>
                                    <a:tailEnd/>
                                  </a:ln>
                                </wps:spPr>
                                <wps:txbx>
                                  <w:txbxContent>
                                    <w:p w14:paraId="1525D826" w14:textId="77777777" w:rsidR="00531B62" w:rsidRDefault="00531B62" w:rsidP="00252CF0">
                                      <w:pPr>
                                        <w:rPr>
                                          <w:rFonts w:ascii="Calibri" w:hAnsi="Calibri"/>
                                        </w:rPr>
                                      </w:pPr>
                                      <w:r>
                                        <w:rPr>
                                          <w:rFonts w:ascii="Calibri" w:hAnsi="Calibri"/>
                                        </w:rPr>
                                        <w:t>Secrétariat de la Direction générale</w:t>
                                      </w:r>
                                    </w:p>
                                  </w:txbxContent>
                                </wps:txbx>
                                <wps:bodyPr rot="0" vert="horz" wrap="square" lIns="91440" tIns="45720" rIns="91440" bIns="45720" anchor="t" anchorCtr="0" upright="1">
                                  <a:noAutofit/>
                                </wps:bodyPr>
                              </wps:wsp>
                              <wpg:grpSp>
                                <wpg:cNvPr id="151" name="Group 195"/>
                                <wpg:cNvGrpSpPr>
                                  <a:grpSpLocks/>
                                </wpg:cNvGrpSpPr>
                                <wpg:grpSpPr bwMode="auto">
                                  <a:xfrm>
                                    <a:off x="4996" y="4012"/>
                                    <a:ext cx="2925" cy="163"/>
                                    <a:chOff x="4530" y="1578"/>
                                    <a:chExt cx="3375" cy="987"/>
                                  </a:xfrm>
                                </wpg:grpSpPr>
                                <wps:wsp>
                                  <wps:cNvPr id="152" name="AutoShape 196"/>
                                  <wps:cNvCnPr>
                                    <a:cxnSpLocks noChangeShapeType="1"/>
                                  </wps:cNvCnPr>
                                  <wps:spPr bwMode="auto">
                                    <a:xfrm flipH="1">
                                      <a:off x="4530" y="1578"/>
                                      <a:ext cx="33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3" name="AutoShape 197"/>
                                  <wps:cNvCnPr>
                                    <a:cxnSpLocks noChangeShapeType="1"/>
                                  </wps:cNvCnPr>
                                  <wps:spPr bwMode="auto">
                                    <a:xfrm>
                                      <a:off x="4530" y="1578"/>
                                      <a:ext cx="0" cy="98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grpSp>
                          <wpg:grpSp>
                            <wpg:cNvPr id="154" name="Group 240"/>
                            <wpg:cNvGrpSpPr>
                              <a:grpSpLocks/>
                            </wpg:cNvGrpSpPr>
                            <wpg:grpSpPr bwMode="auto">
                              <a:xfrm>
                                <a:off x="1660" y="6216"/>
                                <a:ext cx="13347" cy="3441"/>
                                <a:chOff x="1660" y="6216"/>
                                <a:chExt cx="13347" cy="3441"/>
                              </a:xfrm>
                            </wpg:grpSpPr>
                            <wpg:grpSp>
                              <wpg:cNvPr id="155" name="Group 236"/>
                              <wpg:cNvGrpSpPr>
                                <a:grpSpLocks/>
                              </wpg:cNvGrpSpPr>
                              <wpg:grpSpPr bwMode="auto">
                                <a:xfrm>
                                  <a:off x="1660" y="6216"/>
                                  <a:ext cx="2734" cy="3334"/>
                                  <a:chOff x="1660" y="5254"/>
                                  <a:chExt cx="2734" cy="3334"/>
                                </a:xfrm>
                              </wpg:grpSpPr>
                              <wps:wsp>
                                <wps:cNvPr id="156" name="Text Box 123"/>
                                <wps:cNvSpPr txBox="1">
                                  <a:spLocks noChangeArrowheads="1"/>
                                </wps:cNvSpPr>
                                <wps:spPr bwMode="auto">
                                  <a:xfrm>
                                    <a:off x="1792" y="5254"/>
                                    <a:ext cx="2460" cy="795"/>
                                  </a:xfrm>
                                  <a:prstGeom prst="rect">
                                    <a:avLst/>
                                  </a:prstGeom>
                                  <a:solidFill>
                                    <a:srgbClr val="FFFFFF"/>
                                  </a:solidFill>
                                  <a:ln w="9525">
                                    <a:solidFill>
                                      <a:srgbClr val="000000"/>
                                    </a:solidFill>
                                    <a:miter lim="800000"/>
                                    <a:headEnd/>
                                    <a:tailEnd/>
                                  </a:ln>
                                </wps:spPr>
                                <wps:txbx>
                                  <w:txbxContent>
                                    <w:p w14:paraId="5E520312" w14:textId="77777777" w:rsidR="00531B62" w:rsidRDefault="00531B62" w:rsidP="00252CF0">
                                      <w:pPr>
                                        <w:jc w:val="center"/>
                                        <w:rPr>
                                          <w:rFonts w:ascii="Calibri" w:hAnsi="Calibri"/>
                                          <w:b/>
                                        </w:rPr>
                                      </w:pPr>
                                      <w:r>
                                        <w:rPr>
                                          <w:rFonts w:ascii="Calibri" w:hAnsi="Calibri"/>
                                          <w:b/>
                                        </w:rPr>
                                        <w:t>Coordination générale Enseignement et qualité</w:t>
                                      </w:r>
                                    </w:p>
                                  </w:txbxContent>
                                </wps:txbx>
                                <wps:bodyPr rot="0" vert="horz" wrap="square" lIns="0" tIns="45720" rIns="0" bIns="45720" anchor="t" anchorCtr="0" upright="1">
                                  <a:noAutofit/>
                                </wps:bodyPr>
                              </wps:wsp>
                              <wpg:grpSp>
                                <wpg:cNvPr id="157" name="Group 191"/>
                                <wpg:cNvGrpSpPr>
                                  <a:grpSpLocks/>
                                </wpg:cNvGrpSpPr>
                                <wpg:grpSpPr bwMode="auto">
                                  <a:xfrm>
                                    <a:off x="1660" y="6056"/>
                                    <a:ext cx="2734" cy="2532"/>
                                    <a:chOff x="1660" y="6025"/>
                                    <a:chExt cx="2734" cy="2532"/>
                                  </a:xfrm>
                                </wpg:grpSpPr>
                                <wpg:grpSp>
                                  <wpg:cNvPr id="158" name="Group 190"/>
                                  <wpg:cNvGrpSpPr>
                                    <a:grpSpLocks/>
                                  </wpg:cNvGrpSpPr>
                                  <wpg:grpSpPr bwMode="auto">
                                    <a:xfrm>
                                      <a:off x="2521" y="6025"/>
                                      <a:ext cx="1051" cy="2532"/>
                                      <a:chOff x="2521" y="6025"/>
                                      <a:chExt cx="1051" cy="2532"/>
                                    </a:xfrm>
                                  </wpg:grpSpPr>
                                  <wps:wsp>
                                    <wps:cNvPr id="159" name="AutoShape 146"/>
                                    <wps:cNvCnPr>
                                      <a:cxnSpLocks noChangeShapeType="1"/>
                                    </wps:cNvCnPr>
                                    <wps:spPr bwMode="auto">
                                      <a:xfrm>
                                        <a:off x="3037" y="6025"/>
                                        <a:ext cx="0" cy="21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0" name="Text Box 176"/>
                                    <wps:cNvSpPr txBox="1">
                                      <a:spLocks noChangeArrowheads="1"/>
                                    </wps:cNvSpPr>
                                    <wps:spPr bwMode="auto">
                                      <a:xfrm>
                                        <a:off x="2521" y="8181"/>
                                        <a:ext cx="1051" cy="376"/>
                                      </a:xfrm>
                                      <a:prstGeom prst="rect">
                                        <a:avLst/>
                                      </a:prstGeom>
                                      <a:solidFill>
                                        <a:srgbClr val="FFFFFF"/>
                                      </a:solidFill>
                                      <a:ln w="9525">
                                        <a:solidFill>
                                          <a:srgbClr val="000000"/>
                                        </a:solidFill>
                                        <a:miter lim="800000"/>
                                        <a:headEnd/>
                                        <a:tailEnd/>
                                      </a:ln>
                                    </wps:spPr>
                                    <wps:txbx>
                                      <w:txbxContent>
                                        <w:p w14:paraId="1A8E3F16" w14:textId="77777777" w:rsidR="00531B62" w:rsidRDefault="00531B62" w:rsidP="00252CF0">
                                          <w:pPr>
                                            <w:rPr>
                                              <w:rFonts w:ascii="Calibri" w:hAnsi="Calibri"/>
                                            </w:rPr>
                                          </w:pPr>
                                          <w:r>
                                            <w:rPr>
                                              <w:rFonts w:ascii="Calibri" w:hAnsi="Calibri"/>
                                              <w:b/>
                                              <w:color w:val="000000" w:themeColor="text1"/>
                                              <w:sz w:val="20"/>
                                            </w:rPr>
                                            <w:t>DESRS</w:t>
                                          </w:r>
                                        </w:p>
                                      </w:txbxContent>
                                    </wps:txbx>
                                    <wps:bodyPr rot="0" vert="horz" wrap="square" lIns="91440" tIns="45720" rIns="91440" bIns="45720" anchor="t" anchorCtr="0" upright="1">
                                      <a:noAutofit/>
                                    </wps:bodyPr>
                                  </wps:wsp>
                                </wpg:grpSp>
                                <wpg:grpSp>
                                  <wpg:cNvPr id="161" name="Group 189"/>
                                  <wpg:cNvGrpSpPr>
                                    <a:grpSpLocks/>
                                  </wpg:cNvGrpSpPr>
                                  <wpg:grpSpPr bwMode="auto">
                                    <a:xfrm>
                                      <a:off x="1660" y="6034"/>
                                      <a:ext cx="2734" cy="1846"/>
                                      <a:chOff x="1660" y="6970"/>
                                      <a:chExt cx="2734" cy="1846"/>
                                    </a:xfrm>
                                  </wpg:grpSpPr>
                                  <wpg:grpSp>
                                    <wpg:cNvPr id="162" name="Group 188"/>
                                    <wpg:cNvGrpSpPr>
                                      <a:grpSpLocks/>
                                    </wpg:cNvGrpSpPr>
                                    <wpg:grpSpPr bwMode="auto">
                                      <a:xfrm>
                                        <a:off x="1660" y="6975"/>
                                        <a:ext cx="1220" cy="1841"/>
                                        <a:chOff x="1660" y="6975"/>
                                        <a:chExt cx="1220" cy="1841"/>
                                      </a:xfrm>
                                    </wpg:grpSpPr>
                                    <wps:wsp>
                                      <wps:cNvPr id="163" name="Text Box 163"/>
                                      <wps:cNvSpPr txBox="1">
                                        <a:spLocks noChangeArrowheads="1"/>
                                      </wps:cNvSpPr>
                                      <wps:spPr bwMode="auto">
                                        <a:xfrm>
                                          <a:off x="1660" y="7288"/>
                                          <a:ext cx="1065" cy="338"/>
                                        </a:xfrm>
                                        <a:prstGeom prst="rect">
                                          <a:avLst/>
                                        </a:prstGeom>
                                        <a:solidFill>
                                          <a:srgbClr val="FFFFFF"/>
                                        </a:solidFill>
                                        <a:ln w="9525">
                                          <a:solidFill>
                                            <a:srgbClr val="000000"/>
                                          </a:solidFill>
                                          <a:miter lim="800000"/>
                                          <a:headEnd/>
                                          <a:tailEnd/>
                                        </a:ln>
                                      </wps:spPr>
                                      <wps:txbx>
                                        <w:txbxContent>
                                          <w:p w14:paraId="336A542F" w14:textId="77777777" w:rsidR="00531B62" w:rsidRDefault="00531B62" w:rsidP="00252CF0">
                                            <w:pPr>
                                              <w:jc w:val="center"/>
                                              <w:rPr>
                                                <w:rFonts w:ascii="Calibri" w:hAnsi="Calibri"/>
                                              </w:rPr>
                                            </w:pPr>
                                            <w:r>
                                              <w:rPr>
                                                <w:rFonts w:ascii="Calibri" w:hAnsi="Calibri"/>
                                                <w:b/>
                                                <w:color w:val="000000" w:themeColor="text1"/>
                                                <w:sz w:val="20"/>
                                              </w:rPr>
                                              <w:t>BUGEP</w:t>
                                            </w:r>
                                          </w:p>
                                        </w:txbxContent>
                                      </wps:txbx>
                                      <wps:bodyPr rot="0" vert="horz" wrap="square" lIns="91440" tIns="45720" rIns="91440" bIns="45720" anchor="t" anchorCtr="0" upright="1">
                                        <a:noAutofit/>
                                      </wps:bodyPr>
                                    </wps:wsp>
                                    <wps:wsp>
                                      <wps:cNvPr id="164" name="Text Box 164"/>
                                      <wps:cNvSpPr txBox="1">
                                        <a:spLocks noChangeArrowheads="1"/>
                                      </wps:cNvSpPr>
                                      <wps:spPr bwMode="auto">
                                        <a:xfrm>
                                          <a:off x="1674" y="7855"/>
                                          <a:ext cx="1051" cy="376"/>
                                        </a:xfrm>
                                        <a:prstGeom prst="rect">
                                          <a:avLst/>
                                        </a:prstGeom>
                                        <a:solidFill>
                                          <a:srgbClr val="FFFFFF"/>
                                        </a:solidFill>
                                        <a:ln w="9525">
                                          <a:solidFill>
                                            <a:srgbClr val="000000"/>
                                          </a:solidFill>
                                          <a:miter lim="800000"/>
                                          <a:headEnd/>
                                          <a:tailEnd/>
                                        </a:ln>
                                      </wps:spPr>
                                      <wps:txbx>
                                        <w:txbxContent>
                                          <w:p w14:paraId="6D352809" w14:textId="77777777" w:rsidR="00531B62" w:rsidRDefault="00531B62" w:rsidP="00252CF0">
                                            <w:pPr>
                                              <w:jc w:val="center"/>
                                              <w:rPr>
                                                <w:rFonts w:ascii="Calibri" w:hAnsi="Calibri"/>
                                              </w:rPr>
                                            </w:pPr>
                                            <w:r>
                                              <w:rPr>
                                                <w:rFonts w:ascii="Calibri" w:hAnsi="Calibri"/>
                                                <w:b/>
                                                <w:color w:val="000000" w:themeColor="text1"/>
                                                <w:sz w:val="20"/>
                                              </w:rPr>
                                              <w:t>DEF</w:t>
                                            </w:r>
                                          </w:p>
                                        </w:txbxContent>
                                      </wps:txbx>
                                      <wps:bodyPr rot="0" vert="horz" wrap="square" lIns="91440" tIns="45720" rIns="91440" bIns="45720" anchor="t" anchorCtr="0" upright="1">
                                        <a:noAutofit/>
                                      </wps:bodyPr>
                                    </wps:wsp>
                                    <wps:wsp>
                                      <wps:cNvPr id="165" name="Text Box 165"/>
                                      <wps:cNvSpPr txBox="1">
                                        <a:spLocks noChangeArrowheads="1"/>
                                      </wps:cNvSpPr>
                                      <wps:spPr bwMode="auto">
                                        <a:xfrm>
                                          <a:off x="1674" y="8440"/>
                                          <a:ext cx="1051" cy="376"/>
                                        </a:xfrm>
                                        <a:prstGeom prst="rect">
                                          <a:avLst/>
                                        </a:prstGeom>
                                        <a:solidFill>
                                          <a:srgbClr val="FFFFFF"/>
                                        </a:solidFill>
                                        <a:ln w="9525">
                                          <a:solidFill>
                                            <a:srgbClr val="000000"/>
                                          </a:solidFill>
                                          <a:miter lim="800000"/>
                                          <a:headEnd/>
                                          <a:tailEnd/>
                                        </a:ln>
                                      </wps:spPr>
                                      <wps:txbx>
                                        <w:txbxContent>
                                          <w:p w14:paraId="6234FA4A" w14:textId="77777777" w:rsidR="00531B62" w:rsidRDefault="00531B62" w:rsidP="00252CF0">
                                            <w:pPr>
                                              <w:jc w:val="center"/>
                                              <w:rPr>
                                                <w:rFonts w:ascii="Calibri" w:hAnsi="Calibri"/>
                                              </w:rPr>
                                            </w:pPr>
                                            <w:r>
                                              <w:rPr>
                                                <w:rFonts w:ascii="Calibri" w:hAnsi="Calibri"/>
                                                <w:b/>
                                                <w:color w:val="000000" w:themeColor="text1"/>
                                                <w:sz w:val="20"/>
                                              </w:rPr>
                                              <w:t>DES</w:t>
                                            </w:r>
                                          </w:p>
                                        </w:txbxContent>
                                      </wps:txbx>
                                      <wps:bodyPr rot="0" vert="horz" wrap="square" lIns="91440" tIns="45720" rIns="91440" bIns="45720" anchor="t" anchorCtr="0" upright="1">
                                        <a:noAutofit/>
                                      </wps:bodyPr>
                                    </wps:wsp>
                                    <wpg:grpSp>
                                      <wpg:cNvPr id="166" name="Group 185"/>
                                      <wpg:cNvGrpSpPr>
                                        <a:grpSpLocks/>
                                      </wpg:cNvGrpSpPr>
                                      <wpg:grpSpPr bwMode="auto">
                                        <a:xfrm>
                                          <a:off x="2720" y="6975"/>
                                          <a:ext cx="160" cy="1683"/>
                                          <a:chOff x="2720" y="6975"/>
                                          <a:chExt cx="160" cy="1683"/>
                                        </a:xfrm>
                                      </wpg:grpSpPr>
                                      <wps:wsp>
                                        <wps:cNvPr id="167" name="AutoShape 178"/>
                                        <wps:cNvCnPr>
                                          <a:cxnSpLocks noChangeShapeType="1"/>
                                        </wps:cNvCnPr>
                                        <wps:spPr bwMode="auto">
                                          <a:xfrm>
                                            <a:off x="2880" y="6975"/>
                                            <a:ext cx="0" cy="168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8" name="AutoShape 179"/>
                                        <wps:cNvCnPr>
                                          <a:cxnSpLocks noChangeShapeType="1"/>
                                        </wps:cNvCnPr>
                                        <wps:spPr bwMode="auto">
                                          <a:xfrm flipH="1">
                                            <a:off x="2725" y="8658"/>
                                            <a:ext cx="15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9" name="AutoShape 180"/>
                                        <wps:cNvCnPr>
                                          <a:cxnSpLocks noChangeShapeType="1"/>
                                        </wps:cNvCnPr>
                                        <wps:spPr bwMode="auto">
                                          <a:xfrm flipH="1">
                                            <a:off x="2720" y="8051"/>
                                            <a:ext cx="15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0" name="AutoShape 181"/>
                                        <wps:cNvCnPr>
                                          <a:cxnSpLocks noChangeShapeType="1"/>
                                        </wps:cNvCnPr>
                                        <wps:spPr bwMode="auto">
                                          <a:xfrm flipH="1">
                                            <a:off x="2720" y="7462"/>
                                            <a:ext cx="15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grpSp>
                                    <wpg:cNvPr id="171" name="Group 187"/>
                                    <wpg:cNvGrpSpPr>
                                      <a:grpSpLocks/>
                                    </wpg:cNvGrpSpPr>
                                    <wpg:grpSpPr bwMode="auto">
                                      <a:xfrm>
                                        <a:off x="3181" y="6970"/>
                                        <a:ext cx="1213" cy="1846"/>
                                        <a:chOff x="3181" y="6970"/>
                                        <a:chExt cx="1213" cy="1846"/>
                                      </a:xfrm>
                                    </wpg:grpSpPr>
                                    <wps:wsp>
                                      <wps:cNvPr id="172" name="Text Box 169"/>
                                      <wps:cNvSpPr txBox="1">
                                        <a:spLocks noChangeArrowheads="1"/>
                                      </wps:cNvSpPr>
                                      <wps:spPr bwMode="auto">
                                        <a:xfrm>
                                          <a:off x="3343" y="8440"/>
                                          <a:ext cx="1051" cy="376"/>
                                        </a:xfrm>
                                        <a:prstGeom prst="rect">
                                          <a:avLst/>
                                        </a:prstGeom>
                                        <a:solidFill>
                                          <a:srgbClr val="FFFFFF"/>
                                        </a:solidFill>
                                        <a:ln w="9525">
                                          <a:solidFill>
                                            <a:srgbClr val="000000"/>
                                          </a:solidFill>
                                          <a:miter lim="800000"/>
                                          <a:headEnd/>
                                          <a:tailEnd/>
                                        </a:ln>
                                      </wps:spPr>
                                      <wps:txbx>
                                        <w:txbxContent>
                                          <w:p w14:paraId="43706DA8" w14:textId="77777777" w:rsidR="00531B62" w:rsidRDefault="00531B62" w:rsidP="00252CF0">
                                            <w:pPr>
                                              <w:jc w:val="center"/>
                                              <w:rPr>
                                                <w:rFonts w:ascii="Calibri" w:hAnsi="Calibri"/>
                                              </w:rPr>
                                            </w:pPr>
                                            <w:r>
                                              <w:rPr>
                                                <w:rFonts w:ascii="Calibri" w:hAnsi="Calibri"/>
                                                <w:b/>
                                                <w:color w:val="000000" w:themeColor="text1"/>
                                                <w:sz w:val="20"/>
                                              </w:rPr>
                                              <w:t>RTE</w:t>
                                            </w:r>
                                          </w:p>
                                        </w:txbxContent>
                                      </wps:txbx>
                                      <wps:bodyPr rot="0" vert="horz" wrap="square" lIns="91440" tIns="45720" rIns="91440" bIns="45720" anchor="t" anchorCtr="0" upright="1">
                                        <a:noAutofit/>
                                      </wps:bodyPr>
                                    </wps:wsp>
                                    <wps:wsp>
                                      <wps:cNvPr id="173" name="Text Box 172"/>
                                      <wps:cNvSpPr txBox="1">
                                        <a:spLocks noChangeArrowheads="1"/>
                                      </wps:cNvSpPr>
                                      <wps:spPr bwMode="auto">
                                        <a:xfrm>
                                          <a:off x="3343" y="7288"/>
                                          <a:ext cx="1051" cy="376"/>
                                        </a:xfrm>
                                        <a:prstGeom prst="rect">
                                          <a:avLst/>
                                        </a:prstGeom>
                                        <a:solidFill>
                                          <a:srgbClr val="FFFFFF"/>
                                        </a:solidFill>
                                        <a:ln w="9525">
                                          <a:solidFill>
                                            <a:srgbClr val="000000"/>
                                          </a:solidFill>
                                          <a:miter lim="800000"/>
                                          <a:headEnd/>
                                          <a:tailEnd/>
                                        </a:ln>
                                      </wps:spPr>
                                      <wps:txbx>
                                        <w:txbxContent>
                                          <w:p w14:paraId="645057CB" w14:textId="77777777" w:rsidR="00531B62" w:rsidRDefault="00531B62" w:rsidP="00252CF0">
                                            <w:pPr>
                                              <w:jc w:val="center"/>
                                              <w:rPr>
                                                <w:rFonts w:ascii="Calibri" w:hAnsi="Calibri"/>
                                              </w:rPr>
                                            </w:pPr>
                                            <w:r>
                                              <w:rPr>
                                                <w:rFonts w:ascii="Calibri" w:hAnsi="Calibri"/>
                                                <w:b/>
                                                <w:color w:val="000000" w:themeColor="text1"/>
                                                <w:sz w:val="20"/>
                                              </w:rPr>
                                              <w:t>DFP</w:t>
                                            </w:r>
                                          </w:p>
                                        </w:txbxContent>
                                      </wps:txbx>
                                      <wps:bodyPr rot="0" vert="horz" wrap="square" lIns="91440" tIns="45720" rIns="91440" bIns="45720" anchor="t" anchorCtr="0" upright="1">
                                        <a:noAutofit/>
                                      </wps:bodyPr>
                                    </wps:wsp>
                                    <wps:wsp>
                                      <wps:cNvPr id="174" name="Text Box 175"/>
                                      <wps:cNvSpPr txBox="1">
                                        <a:spLocks noChangeArrowheads="1"/>
                                      </wps:cNvSpPr>
                                      <wps:spPr bwMode="auto">
                                        <a:xfrm>
                                          <a:off x="3343" y="7855"/>
                                          <a:ext cx="1051" cy="376"/>
                                        </a:xfrm>
                                        <a:prstGeom prst="rect">
                                          <a:avLst/>
                                        </a:prstGeom>
                                        <a:solidFill>
                                          <a:srgbClr val="FFFFFF"/>
                                        </a:solidFill>
                                        <a:ln w="9525">
                                          <a:solidFill>
                                            <a:srgbClr val="000000"/>
                                          </a:solidFill>
                                          <a:miter lim="800000"/>
                                          <a:headEnd/>
                                          <a:tailEnd/>
                                        </a:ln>
                                      </wps:spPr>
                                      <wps:txbx>
                                        <w:txbxContent>
                                          <w:p w14:paraId="64E9AF53" w14:textId="77777777" w:rsidR="00531B62" w:rsidRDefault="00531B62" w:rsidP="00252CF0">
                                            <w:pPr>
                                              <w:jc w:val="center"/>
                                              <w:rPr>
                                                <w:rFonts w:ascii="Calibri" w:hAnsi="Calibri"/>
                                              </w:rPr>
                                            </w:pPr>
                                            <w:r>
                                              <w:rPr>
                                                <w:rFonts w:ascii="Calibri" w:hAnsi="Calibri"/>
                                                <w:b/>
                                                <w:color w:val="000000" w:themeColor="text1"/>
                                                <w:sz w:val="20"/>
                                              </w:rPr>
                                              <w:t>DCQ</w:t>
                                            </w:r>
                                          </w:p>
                                        </w:txbxContent>
                                      </wps:txbx>
                                      <wps:bodyPr rot="0" vert="horz" wrap="square" lIns="91440" tIns="45720" rIns="91440" bIns="45720" anchor="t" anchorCtr="0" upright="1">
                                        <a:noAutofit/>
                                      </wps:bodyPr>
                                    </wps:wsp>
                                    <wpg:grpSp>
                                      <wpg:cNvPr id="175" name="Group 186"/>
                                      <wpg:cNvGrpSpPr>
                                        <a:grpSpLocks/>
                                      </wpg:cNvGrpSpPr>
                                      <wpg:grpSpPr bwMode="auto">
                                        <a:xfrm>
                                          <a:off x="3181" y="6970"/>
                                          <a:ext cx="167" cy="1683"/>
                                          <a:chOff x="3181" y="6970"/>
                                          <a:chExt cx="167" cy="1683"/>
                                        </a:xfrm>
                                      </wpg:grpSpPr>
                                      <wps:wsp>
                                        <wps:cNvPr id="176" name="AutoShape 177"/>
                                        <wps:cNvCnPr>
                                          <a:cxnSpLocks noChangeShapeType="1"/>
                                        </wps:cNvCnPr>
                                        <wps:spPr bwMode="auto">
                                          <a:xfrm>
                                            <a:off x="3193" y="6970"/>
                                            <a:ext cx="0" cy="168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7" name="AutoShape 182"/>
                                        <wps:cNvCnPr>
                                          <a:cxnSpLocks noChangeShapeType="1"/>
                                        </wps:cNvCnPr>
                                        <wps:spPr bwMode="auto">
                                          <a:xfrm>
                                            <a:off x="3181" y="8653"/>
                                            <a:ext cx="15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8" name="AutoShape 183"/>
                                        <wps:cNvCnPr>
                                          <a:cxnSpLocks noChangeShapeType="1"/>
                                        </wps:cNvCnPr>
                                        <wps:spPr bwMode="auto">
                                          <a:xfrm>
                                            <a:off x="3193" y="7475"/>
                                            <a:ext cx="15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9" name="AutoShape 184"/>
                                        <wps:cNvCnPr>
                                          <a:cxnSpLocks noChangeShapeType="1"/>
                                        </wps:cNvCnPr>
                                        <wps:spPr bwMode="auto">
                                          <a:xfrm>
                                            <a:off x="3187" y="8051"/>
                                            <a:ext cx="15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grpSp>
                              </wpg:grpSp>
                            </wpg:grpSp>
                            <wpg:grpSp>
                              <wpg:cNvPr id="180" name="Group 235"/>
                              <wpg:cNvGrpSpPr>
                                <a:grpSpLocks/>
                              </wpg:cNvGrpSpPr>
                              <wpg:grpSpPr bwMode="auto">
                                <a:xfrm>
                                  <a:off x="4702" y="6216"/>
                                  <a:ext cx="3225" cy="2814"/>
                                  <a:chOff x="4702" y="5254"/>
                                  <a:chExt cx="3225" cy="2814"/>
                                </a:xfrm>
                              </wpg:grpSpPr>
                              <wps:wsp>
                                <wps:cNvPr id="181" name="Text Box 124"/>
                                <wps:cNvSpPr txBox="1">
                                  <a:spLocks noChangeArrowheads="1"/>
                                </wps:cNvSpPr>
                                <wps:spPr bwMode="auto">
                                  <a:xfrm>
                                    <a:off x="4702" y="5254"/>
                                    <a:ext cx="3225" cy="795"/>
                                  </a:xfrm>
                                  <a:prstGeom prst="rect">
                                    <a:avLst/>
                                  </a:prstGeom>
                                  <a:solidFill>
                                    <a:srgbClr val="FFFFFF"/>
                                  </a:solidFill>
                                  <a:ln w="9525">
                                    <a:solidFill>
                                      <a:srgbClr val="000000"/>
                                    </a:solidFill>
                                    <a:miter lim="800000"/>
                                    <a:headEnd/>
                                    <a:tailEnd/>
                                  </a:ln>
                                </wps:spPr>
                                <wps:txbx>
                                  <w:txbxContent>
                                    <w:p w14:paraId="07198B9F" w14:textId="77777777" w:rsidR="00531B62" w:rsidRPr="00A85DE1" w:rsidRDefault="00531B62" w:rsidP="00252CF0">
                                      <w:pPr>
                                        <w:jc w:val="center"/>
                                        <w:rPr>
                                          <w:rFonts w:ascii="Calibri" w:hAnsi="Calibri"/>
                                          <w:b/>
                                          <w:lang w:val="fr-HT"/>
                                        </w:rPr>
                                      </w:pPr>
                                      <w:r w:rsidRPr="00A85DE1">
                                        <w:rPr>
                                          <w:rFonts w:ascii="Calibri" w:hAnsi="Calibri"/>
                                          <w:b/>
                                          <w:lang w:val="fr-HT"/>
                                        </w:rPr>
                                        <w:t>Coordination générale des Services d’appui à la gestion du système</w:t>
                                      </w:r>
                                    </w:p>
                                  </w:txbxContent>
                                </wps:txbx>
                                <wps:bodyPr rot="0" vert="horz" wrap="square" lIns="0" tIns="45720" rIns="0" bIns="45720" anchor="t" anchorCtr="0" upright="1">
                                  <a:noAutofit/>
                                </wps:bodyPr>
                              </wps:wsp>
                              <wpg:grpSp>
                                <wpg:cNvPr id="182" name="Group 220"/>
                                <wpg:cNvGrpSpPr>
                                  <a:grpSpLocks/>
                                </wpg:cNvGrpSpPr>
                                <wpg:grpSpPr bwMode="auto">
                                  <a:xfrm>
                                    <a:off x="4941" y="6060"/>
                                    <a:ext cx="2748" cy="2008"/>
                                    <a:chOff x="4941" y="6029"/>
                                    <a:chExt cx="2748" cy="2008"/>
                                  </a:xfrm>
                                </wpg:grpSpPr>
                                <wpg:grpSp>
                                  <wpg:cNvPr id="183" name="Group 219"/>
                                  <wpg:cNvGrpSpPr>
                                    <a:grpSpLocks/>
                                  </wpg:cNvGrpSpPr>
                                  <wpg:grpSpPr bwMode="auto">
                                    <a:xfrm>
                                      <a:off x="4941" y="6029"/>
                                      <a:ext cx="1206" cy="2006"/>
                                      <a:chOff x="4941" y="6016"/>
                                      <a:chExt cx="1206" cy="2006"/>
                                    </a:xfrm>
                                  </wpg:grpSpPr>
                                  <wpg:grpSp>
                                    <wpg:cNvPr id="184" name="Group 218"/>
                                    <wpg:cNvGrpSpPr>
                                      <a:grpSpLocks/>
                                    </wpg:cNvGrpSpPr>
                                    <wpg:grpSpPr bwMode="auto">
                                      <a:xfrm>
                                        <a:off x="4941" y="6342"/>
                                        <a:ext cx="1057" cy="1680"/>
                                        <a:chOff x="4941" y="6342"/>
                                        <a:chExt cx="1057" cy="1680"/>
                                      </a:xfrm>
                                    </wpg:grpSpPr>
                                    <wps:wsp>
                                      <wps:cNvPr id="185" name="Text Box 168"/>
                                      <wps:cNvSpPr txBox="1">
                                        <a:spLocks noChangeArrowheads="1"/>
                                      </wps:cNvSpPr>
                                      <wps:spPr bwMode="auto">
                                        <a:xfrm>
                                          <a:off x="4941" y="6342"/>
                                          <a:ext cx="1051" cy="376"/>
                                        </a:xfrm>
                                        <a:prstGeom prst="rect">
                                          <a:avLst/>
                                        </a:prstGeom>
                                        <a:solidFill>
                                          <a:srgbClr val="FFFFFF"/>
                                        </a:solidFill>
                                        <a:ln w="9525">
                                          <a:solidFill>
                                            <a:srgbClr val="000000"/>
                                          </a:solidFill>
                                          <a:miter lim="800000"/>
                                          <a:headEnd/>
                                          <a:tailEnd/>
                                        </a:ln>
                                      </wps:spPr>
                                      <wps:txbx>
                                        <w:txbxContent>
                                          <w:p w14:paraId="0762A037" w14:textId="77777777" w:rsidR="00531B62" w:rsidRDefault="00531B62" w:rsidP="00252CF0">
                                            <w:pPr>
                                              <w:jc w:val="center"/>
                                              <w:rPr>
                                                <w:rFonts w:ascii="Calibri" w:hAnsi="Calibri"/>
                                              </w:rPr>
                                            </w:pPr>
                                            <w:r>
                                              <w:rPr>
                                                <w:rFonts w:ascii="Calibri" w:hAnsi="Calibri"/>
                                                <w:b/>
                                                <w:color w:val="000000" w:themeColor="text1"/>
                                                <w:sz w:val="20"/>
                                              </w:rPr>
                                              <w:t>DPCE</w:t>
                                            </w:r>
                                          </w:p>
                                        </w:txbxContent>
                                      </wps:txbx>
                                      <wps:bodyPr rot="0" vert="horz" wrap="square" lIns="91440" tIns="45720" rIns="91440" bIns="45720" anchor="t" anchorCtr="0" upright="1">
                                        <a:noAutofit/>
                                      </wps:bodyPr>
                                    </wps:wsp>
                                    <wps:wsp>
                                      <wps:cNvPr id="186" name="Text Box 170"/>
                                      <wps:cNvSpPr txBox="1">
                                        <a:spLocks noChangeArrowheads="1"/>
                                      </wps:cNvSpPr>
                                      <wps:spPr bwMode="auto">
                                        <a:xfrm>
                                          <a:off x="4941" y="6997"/>
                                          <a:ext cx="1051" cy="376"/>
                                        </a:xfrm>
                                        <a:prstGeom prst="rect">
                                          <a:avLst/>
                                        </a:prstGeom>
                                        <a:solidFill>
                                          <a:srgbClr val="FFFFFF"/>
                                        </a:solidFill>
                                        <a:ln w="9525">
                                          <a:solidFill>
                                            <a:srgbClr val="000000"/>
                                          </a:solidFill>
                                          <a:miter lim="800000"/>
                                          <a:headEnd/>
                                          <a:tailEnd/>
                                        </a:ln>
                                      </wps:spPr>
                                      <wps:txbx>
                                        <w:txbxContent>
                                          <w:p w14:paraId="09F88837" w14:textId="77777777" w:rsidR="00531B62" w:rsidRDefault="00531B62" w:rsidP="00252CF0">
                                            <w:pPr>
                                              <w:jc w:val="center"/>
                                              <w:rPr>
                                                <w:rFonts w:ascii="Calibri" w:hAnsi="Calibri"/>
                                              </w:rPr>
                                            </w:pPr>
                                            <w:r>
                                              <w:rPr>
                                                <w:rFonts w:ascii="Calibri" w:hAnsi="Calibri"/>
                                                <w:b/>
                                                <w:color w:val="000000" w:themeColor="text1"/>
                                                <w:sz w:val="20"/>
                                              </w:rPr>
                                              <w:t>DAEPP</w:t>
                                            </w:r>
                                          </w:p>
                                        </w:txbxContent>
                                      </wps:txbx>
                                      <wps:bodyPr rot="0" vert="horz" wrap="square" lIns="91440" tIns="45720" rIns="91440" bIns="45720" anchor="t" anchorCtr="0" upright="1">
                                        <a:noAutofit/>
                                      </wps:bodyPr>
                                    </wps:wsp>
                                    <wps:wsp>
                                      <wps:cNvPr id="187" name="Text Box 192"/>
                                      <wps:cNvSpPr txBox="1">
                                        <a:spLocks noChangeArrowheads="1"/>
                                      </wps:cNvSpPr>
                                      <wps:spPr bwMode="auto">
                                        <a:xfrm>
                                          <a:off x="4947" y="7646"/>
                                          <a:ext cx="1051" cy="376"/>
                                        </a:xfrm>
                                        <a:prstGeom prst="rect">
                                          <a:avLst/>
                                        </a:prstGeom>
                                        <a:solidFill>
                                          <a:srgbClr val="FFFFFF"/>
                                        </a:solidFill>
                                        <a:ln w="9525">
                                          <a:solidFill>
                                            <a:srgbClr val="000000"/>
                                          </a:solidFill>
                                          <a:miter lim="800000"/>
                                          <a:headEnd/>
                                          <a:tailEnd/>
                                        </a:ln>
                                      </wps:spPr>
                                      <wps:txbx>
                                        <w:txbxContent>
                                          <w:p w14:paraId="55303901" w14:textId="77777777" w:rsidR="00531B62" w:rsidRDefault="00531B62" w:rsidP="00252CF0">
                                            <w:pPr>
                                              <w:jc w:val="center"/>
                                              <w:rPr>
                                                <w:rFonts w:ascii="Calibri" w:hAnsi="Calibri"/>
                                              </w:rPr>
                                            </w:pPr>
                                            <w:r>
                                              <w:rPr>
                                                <w:rFonts w:ascii="Calibri" w:hAnsi="Calibri"/>
                                                <w:b/>
                                                <w:color w:val="000000" w:themeColor="text1"/>
                                                <w:sz w:val="20"/>
                                              </w:rPr>
                                              <w:t>DGS</w:t>
                                            </w:r>
                                          </w:p>
                                        </w:txbxContent>
                                      </wps:txbx>
                                      <wps:bodyPr rot="0" vert="horz" wrap="square" lIns="91440" tIns="45720" rIns="91440" bIns="45720" anchor="t" anchorCtr="0" upright="1">
                                        <a:noAutofit/>
                                      </wps:bodyPr>
                                    </wps:wsp>
                                  </wpg:grpSp>
                                  <wpg:grpSp>
                                    <wpg:cNvPr id="188" name="Group 209"/>
                                    <wpg:cNvGrpSpPr>
                                      <a:grpSpLocks/>
                                    </wpg:cNvGrpSpPr>
                                    <wpg:grpSpPr bwMode="auto">
                                      <a:xfrm>
                                        <a:off x="5985" y="6016"/>
                                        <a:ext cx="162" cy="1810"/>
                                        <a:chOff x="5985" y="6016"/>
                                        <a:chExt cx="162" cy="1810"/>
                                      </a:xfrm>
                                    </wpg:grpSpPr>
                                    <wps:wsp>
                                      <wps:cNvPr id="189" name="AutoShape 204"/>
                                      <wps:cNvCnPr>
                                        <a:cxnSpLocks noChangeShapeType="1"/>
                                      </wps:cNvCnPr>
                                      <wps:spPr bwMode="auto">
                                        <a:xfrm flipH="1">
                                          <a:off x="6147" y="6016"/>
                                          <a:ext cx="0" cy="18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90" name="Group 208"/>
                                      <wpg:cNvGrpSpPr>
                                        <a:grpSpLocks/>
                                      </wpg:cNvGrpSpPr>
                                      <wpg:grpSpPr bwMode="auto">
                                        <a:xfrm>
                                          <a:off x="5985" y="6500"/>
                                          <a:ext cx="162" cy="1326"/>
                                          <a:chOff x="5985" y="6500"/>
                                          <a:chExt cx="162" cy="1326"/>
                                        </a:xfrm>
                                      </wpg:grpSpPr>
                                      <wps:wsp>
                                        <wps:cNvPr id="191" name="AutoShape 205"/>
                                        <wps:cNvCnPr>
                                          <a:cxnSpLocks noChangeShapeType="1"/>
                                        </wps:cNvCnPr>
                                        <wps:spPr bwMode="auto">
                                          <a:xfrm flipH="1">
                                            <a:off x="5991" y="7826"/>
                                            <a:ext cx="156"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2" name="AutoShape 206"/>
                                        <wps:cNvCnPr>
                                          <a:cxnSpLocks noChangeShapeType="1"/>
                                        </wps:cNvCnPr>
                                        <wps:spPr bwMode="auto">
                                          <a:xfrm flipH="1">
                                            <a:off x="5985" y="6500"/>
                                            <a:ext cx="156"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3" name="AutoShape 207"/>
                                        <wps:cNvCnPr>
                                          <a:cxnSpLocks noChangeShapeType="1"/>
                                        </wps:cNvCnPr>
                                        <wps:spPr bwMode="auto">
                                          <a:xfrm flipH="1">
                                            <a:off x="5991" y="7164"/>
                                            <a:ext cx="156"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grpSp>
                                <wpg:grpSp>
                                  <wpg:cNvPr id="194" name="Group 217"/>
                                  <wpg:cNvGrpSpPr>
                                    <a:grpSpLocks/>
                                  </wpg:cNvGrpSpPr>
                                  <wpg:grpSpPr bwMode="auto">
                                    <a:xfrm>
                                      <a:off x="6381" y="6035"/>
                                      <a:ext cx="1308" cy="2002"/>
                                      <a:chOff x="6381" y="6022"/>
                                      <a:chExt cx="1308" cy="2002"/>
                                    </a:xfrm>
                                  </wpg:grpSpPr>
                                  <wpg:grpSp>
                                    <wpg:cNvPr id="195" name="Group 216"/>
                                    <wpg:cNvGrpSpPr>
                                      <a:grpSpLocks/>
                                    </wpg:cNvGrpSpPr>
                                    <wpg:grpSpPr bwMode="auto">
                                      <a:xfrm>
                                        <a:off x="6538" y="6342"/>
                                        <a:ext cx="1151" cy="1682"/>
                                        <a:chOff x="6538" y="6342"/>
                                        <a:chExt cx="1151" cy="1682"/>
                                      </a:xfrm>
                                    </wpg:grpSpPr>
                                    <wps:wsp>
                                      <wps:cNvPr id="196" name="Text Box 166"/>
                                      <wps:cNvSpPr txBox="1">
                                        <a:spLocks noChangeArrowheads="1"/>
                                      </wps:cNvSpPr>
                                      <wps:spPr bwMode="auto">
                                        <a:xfrm>
                                          <a:off x="6538" y="7648"/>
                                          <a:ext cx="1151" cy="376"/>
                                        </a:xfrm>
                                        <a:prstGeom prst="rect">
                                          <a:avLst/>
                                        </a:prstGeom>
                                        <a:solidFill>
                                          <a:srgbClr val="FFFFFF"/>
                                        </a:solidFill>
                                        <a:ln w="9525">
                                          <a:solidFill>
                                            <a:srgbClr val="000000"/>
                                          </a:solidFill>
                                          <a:miter lim="800000"/>
                                          <a:headEnd/>
                                          <a:tailEnd/>
                                        </a:ln>
                                      </wps:spPr>
                                      <wps:txbx>
                                        <w:txbxContent>
                                          <w:p w14:paraId="619F9379" w14:textId="77777777" w:rsidR="00531B62" w:rsidRDefault="00531B62" w:rsidP="00252CF0">
                                            <w:pPr>
                                              <w:jc w:val="center"/>
                                              <w:rPr>
                                                <w:rFonts w:ascii="Calibri" w:hAnsi="Calibri"/>
                                              </w:rPr>
                                            </w:pPr>
                                            <w:r>
                                              <w:rPr>
                                                <w:rFonts w:ascii="Calibri" w:hAnsi="Calibri"/>
                                                <w:b/>
                                                <w:color w:val="000000" w:themeColor="text1"/>
                                                <w:sz w:val="20"/>
                                              </w:rPr>
                                              <w:t>UIT</w:t>
                                            </w:r>
                                          </w:p>
                                        </w:txbxContent>
                                      </wps:txbx>
                                      <wps:bodyPr rot="0" vert="horz" wrap="square" lIns="91440" tIns="45720" rIns="91440" bIns="45720" anchor="t" anchorCtr="0" upright="1">
                                        <a:noAutofit/>
                                      </wps:bodyPr>
                                    </wps:wsp>
                                    <wps:wsp>
                                      <wps:cNvPr id="197" name="Text Box 167"/>
                                      <wps:cNvSpPr txBox="1">
                                        <a:spLocks noChangeArrowheads="1"/>
                                      </wps:cNvSpPr>
                                      <wps:spPr bwMode="auto">
                                        <a:xfrm>
                                          <a:off x="6538" y="6997"/>
                                          <a:ext cx="1151" cy="376"/>
                                        </a:xfrm>
                                        <a:prstGeom prst="rect">
                                          <a:avLst/>
                                        </a:prstGeom>
                                        <a:solidFill>
                                          <a:srgbClr val="FFFFFF"/>
                                        </a:solidFill>
                                        <a:ln w="9525">
                                          <a:solidFill>
                                            <a:srgbClr val="000000"/>
                                          </a:solidFill>
                                          <a:miter lim="800000"/>
                                          <a:headEnd/>
                                          <a:tailEnd/>
                                        </a:ln>
                                      </wps:spPr>
                                      <wps:txbx>
                                        <w:txbxContent>
                                          <w:p w14:paraId="3500D56F" w14:textId="77777777" w:rsidR="00531B62" w:rsidRDefault="00531B62" w:rsidP="00252CF0">
                                            <w:pPr>
                                              <w:jc w:val="center"/>
                                              <w:rPr>
                                                <w:rFonts w:ascii="Calibri" w:hAnsi="Calibri"/>
                                              </w:rPr>
                                            </w:pPr>
                                            <w:r>
                                              <w:rPr>
                                                <w:rFonts w:ascii="Calibri" w:hAnsi="Calibri"/>
                                                <w:b/>
                                                <w:color w:val="000000" w:themeColor="text1"/>
                                                <w:sz w:val="20"/>
                                              </w:rPr>
                                              <w:t>DSNE</w:t>
                                            </w:r>
                                          </w:p>
                                        </w:txbxContent>
                                      </wps:txbx>
                                      <wps:bodyPr rot="0" vert="horz" wrap="square" lIns="91440" tIns="45720" rIns="91440" bIns="45720" anchor="t" anchorCtr="0" upright="1">
                                        <a:noAutofit/>
                                      </wps:bodyPr>
                                    </wps:wsp>
                                    <wps:wsp>
                                      <wps:cNvPr id="198" name="Text Box 193"/>
                                      <wps:cNvSpPr txBox="1">
                                        <a:spLocks noChangeArrowheads="1"/>
                                      </wps:cNvSpPr>
                                      <wps:spPr bwMode="auto">
                                        <a:xfrm>
                                          <a:off x="6538" y="6342"/>
                                          <a:ext cx="1151" cy="376"/>
                                        </a:xfrm>
                                        <a:prstGeom prst="rect">
                                          <a:avLst/>
                                        </a:prstGeom>
                                        <a:solidFill>
                                          <a:srgbClr val="FFFFFF"/>
                                        </a:solidFill>
                                        <a:ln w="9525">
                                          <a:solidFill>
                                            <a:srgbClr val="000000"/>
                                          </a:solidFill>
                                          <a:miter lim="800000"/>
                                          <a:headEnd/>
                                          <a:tailEnd/>
                                        </a:ln>
                                      </wps:spPr>
                                      <wps:txbx>
                                        <w:txbxContent>
                                          <w:p w14:paraId="781148D8" w14:textId="77777777" w:rsidR="00531B62" w:rsidRDefault="00531B62" w:rsidP="00252CF0">
                                            <w:pPr>
                                              <w:rPr>
                                                <w:rFonts w:ascii="Calibri" w:hAnsi="Calibri"/>
                                              </w:rPr>
                                            </w:pPr>
                                            <w:r>
                                              <w:rPr>
                                                <w:rFonts w:ascii="Calibri" w:hAnsi="Calibri"/>
                                                <w:b/>
                                                <w:color w:val="000000" w:themeColor="text1"/>
                                                <w:sz w:val="20"/>
                                              </w:rPr>
                                              <w:t>BUNEXE</w:t>
                                            </w:r>
                                          </w:p>
                                        </w:txbxContent>
                                      </wps:txbx>
                                      <wps:bodyPr rot="0" vert="horz" wrap="square" lIns="91440" tIns="45720" rIns="91440" bIns="45720" anchor="t" anchorCtr="0" upright="1">
                                        <a:noAutofit/>
                                      </wps:bodyPr>
                                    </wps:wsp>
                                  </wpg:grpSp>
                                  <wpg:grpSp>
                                    <wpg:cNvPr id="199" name="Group 210"/>
                                    <wpg:cNvGrpSpPr>
                                      <a:grpSpLocks/>
                                    </wpg:cNvGrpSpPr>
                                    <wpg:grpSpPr bwMode="auto">
                                      <a:xfrm flipH="1">
                                        <a:off x="6381" y="6022"/>
                                        <a:ext cx="162" cy="1810"/>
                                        <a:chOff x="5985" y="6016"/>
                                        <a:chExt cx="162" cy="1810"/>
                                      </a:xfrm>
                                    </wpg:grpSpPr>
                                    <wps:wsp>
                                      <wps:cNvPr id="200" name="AutoShape 211"/>
                                      <wps:cNvCnPr>
                                        <a:cxnSpLocks noChangeShapeType="1"/>
                                      </wps:cNvCnPr>
                                      <wps:spPr bwMode="auto">
                                        <a:xfrm flipH="1">
                                          <a:off x="6147" y="6016"/>
                                          <a:ext cx="0" cy="18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201" name="Group 212"/>
                                      <wpg:cNvGrpSpPr>
                                        <a:grpSpLocks/>
                                      </wpg:cNvGrpSpPr>
                                      <wpg:grpSpPr bwMode="auto">
                                        <a:xfrm>
                                          <a:off x="5985" y="6500"/>
                                          <a:ext cx="162" cy="1326"/>
                                          <a:chOff x="5985" y="6500"/>
                                          <a:chExt cx="162" cy="1326"/>
                                        </a:xfrm>
                                      </wpg:grpSpPr>
                                      <wps:wsp>
                                        <wps:cNvPr id="202" name="AutoShape 213"/>
                                        <wps:cNvCnPr>
                                          <a:cxnSpLocks noChangeShapeType="1"/>
                                        </wps:cNvCnPr>
                                        <wps:spPr bwMode="auto">
                                          <a:xfrm flipH="1">
                                            <a:off x="5991" y="7826"/>
                                            <a:ext cx="156"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3" name="AutoShape 214"/>
                                        <wps:cNvCnPr>
                                          <a:cxnSpLocks noChangeShapeType="1"/>
                                        </wps:cNvCnPr>
                                        <wps:spPr bwMode="auto">
                                          <a:xfrm flipH="1">
                                            <a:off x="5985" y="6500"/>
                                            <a:ext cx="156"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4" name="AutoShape 215"/>
                                        <wps:cNvCnPr>
                                          <a:cxnSpLocks noChangeShapeType="1"/>
                                        </wps:cNvCnPr>
                                        <wps:spPr bwMode="auto">
                                          <a:xfrm flipH="1">
                                            <a:off x="5991" y="7164"/>
                                            <a:ext cx="156"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grpSp>
                              </wpg:grpSp>
                            </wpg:grpSp>
                            <wpg:grpSp>
                              <wpg:cNvPr id="205" name="Group 234"/>
                              <wpg:cNvGrpSpPr>
                                <a:grpSpLocks/>
                              </wpg:cNvGrpSpPr>
                              <wpg:grpSpPr bwMode="auto">
                                <a:xfrm>
                                  <a:off x="11452" y="6216"/>
                                  <a:ext cx="3555" cy="1798"/>
                                  <a:chOff x="11452" y="5254"/>
                                  <a:chExt cx="3555" cy="1798"/>
                                </a:xfrm>
                              </wpg:grpSpPr>
                              <wps:wsp>
                                <wps:cNvPr id="206" name="Text Box 126"/>
                                <wps:cNvSpPr txBox="1">
                                  <a:spLocks noChangeArrowheads="1"/>
                                </wps:cNvSpPr>
                                <wps:spPr bwMode="auto">
                                  <a:xfrm>
                                    <a:off x="11452" y="5254"/>
                                    <a:ext cx="3555" cy="795"/>
                                  </a:xfrm>
                                  <a:prstGeom prst="rect">
                                    <a:avLst/>
                                  </a:prstGeom>
                                  <a:solidFill>
                                    <a:srgbClr val="FFFFFF"/>
                                  </a:solidFill>
                                  <a:ln w="9525">
                                    <a:solidFill>
                                      <a:srgbClr val="000000"/>
                                    </a:solidFill>
                                    <a:miter lim="800000"/>
                                    <a:headEnd/>
                                    <a:tailEnd/>
                                  </a:ln>
                                </wps:spPr>
                                <wps:txbx>
                                  <w:txbxContent>
                                    <w:p w14:paraId="7643C6BF" w14:textId="77777777" w:rsidR="00531B62" w:rsidRPr="00A85DE1" w:rsidRDefault="00531B62" w:rsidP="00252CF0">
                                      <w:pPr>
                                        <w:jc w:val="center"/>
                                        <w:rPr>
                                          <w:rFonts w:ascii="Calibri" w:hAnsi="Calibri"/>
                                          <w:b/>
                                          <w:lang w:val="fr-HT"/>
                                        </w:rPr>
                                      </w:pPr>
                                      <w:r w:rsidRPr="00A85DE1">
                                        <w:rPr>
                                          <w:rFonts w:ascii="Calibri" w:hAnsi="Calibri"/>
                                          <w:b/>
                                          <w:lang w:val="fr-HT"/>
                                        </w:rPr>
                                        <w:t>Coordination générale Administration et ressources humaines</w:t>
                                      </w:r>
                                    </w:p>
                                  </w:txbxContent>
                                </wps:txbx>
                                <wps:bodyPr rot="0" vert="horz" wrap="square" lIns="0" tIns="45720" rIns="0" bIns="45720" anchor="t" anchorCtr="0" upright="1">
                                  <a:noAutofit/>
                                </wps:bodyPr>
                              </wps:wsp>
                              <wpg:grpSp>
                                <wpg:cNvPr id="207" name="Group 231"/>
                                <wpg:cNvGrpSpPr>
                                  <a:grpSpLocks/>
                                </wpg:cNvGrpSpPr>
                                <wpg:grpSpPr bwMode="auto">
                                  <a:xfrm>
                                    <a:off x="11893" y="6066"/>
                                    <a:ext cx="2764" cy="986"/>
                                    <a:chOff x="11893" y="6035"/>
                                    <a:chExt cx="2764" cy="986"/>
                                  </a:xfrm>
                                </wpg:grpSpPr>
                                <wpg:grpSp>
                                  <wpg:cNvPr id="208" name="Group 230"/>
                                  <wpg:cNvGrpSpPr>
                                    <a:grpSpLocks/>
                                  </wpg:cNvGrpSpPr>
                                  <wpg:grpSpPr bwMode="auto">
                                    <a:xfrm>
                                      <a:off x="13353" y="6041"/>
                                      <a:ext cx="1304" cy="980"/>
                                      <a:chOff x="13353" y="6041"/>
                                      <a:chExt cx="1304" cy="980"/>
                                    </a:xfrm>
                                  </wpg:grpSpPr>
                                  <wps:wsp>
                                    <wps:cNvPr id="209" name="Text Box 174"/>
                                    <wps:cNvSpPr txBox="1">
                                      <a:spLocks noChangeArrowheads="1"/>
                                    </wps:cNvSpPr>
                                    <wps:spPr bwMode="auto">
                                      <a:xfrm>
                                        <a:off x="13606" y="6645"/>
                                        <a:ext cx="1051" cy="376"/>
                                      </a:xfrm>
                                      <a:prstGeom prst="rect">
                                        <a:avLst/>
                                      </a:prstGeom>
                                      <a:solidFill>
                                        <a:srgbClr val="FFFFFF"/>
                                      </a:solidFill>
                                      <a:ln w="9525">
                                        <a:solidFill>
                                          <a:srgbClr val="000000"/>
                                        </a:solidFill>
                                        <a:miter lim="800000"/>
                                        <a:headEnd/>
                                        <a:tailEnd/>
                                      </a:ln>
                                    </wps:spPr>
                                    <wps:txbx>
                                      <w:txbxContent>
                                        <w:p w14:paraId="42F36630" w14:textId="77777777" w:rsidR="00531B62" w:rsidRDefault="00531B62" w:rsidP="00252CF0">
                                          <w:pPr>
                                            <w:jc w:val="center"/>
                                            <w:rPr>
                                              <w:rFonts w:ascii="Calibri" w:hAnsi="Calibri"/>
                                            </w:rPr>
                                          </w:pPr>
                                          <w:r>
                                            <w:rPr>
                                              <w:rFonts w:ascii="Calibri" w:hAnsi="Calibri"/>
                                              <w:b/>
                                              <w:color w:val="000000" w:themeColor="text1"/>
                                              <w:sz w:val="20"/>
                                            </w:rPr>
                                            <w:t>DAA</w:t>
                                          </w:r>
                                        </w:p>
                                      </w:txbxContent>
                                    </wps:txbx>
                                    <wps:bodyPr rot="0" vert="horz" wrap="square" lIns="91440" tIns="45720" rIns="91440" bIns="45720" anchor="t" anchorCtr="0" upright="1">
                                      <a:noAutofit/>
                                    </wps:bodyPr>
                                  </wps:wsp>
                                  <wpg:grpSp>
                                    <wpg:cNvPr id="210" name="Group 224"/>
                                    <wpg:cNvGrpSpPr>
                                      <a:grpSpLocks/>
                                    </wpg:cNvGrpSpPr>
                                    <wpg:grpSpPr bwMode="auto">
                                      <a:xfrm flipH="1">
                                        <a:off x="13353" y="6041"/>
                                        <a:ext cx="250" cy="792"/>
                                        <a:chOff x="12710" y="6035"/>
                                        <a:chExt cx="250" cy="792"/>
                                      </a:xfrm>
                                    </wpg:grpSpPr>
                                    <wps:wsp>
                                      <wps:cNvPr id="211" name="AutoShape 225"/>
                                      <wps:cNvCnPr>
                                        <a:cxnSpLocks noChangeShapeType="1"/>
                                      </wps:cNvCnPr>
                                      <wps:spPr bwMode="auto">
                                        <a:xfrm>
                                          <a:off x="12960" y="6035"/>
                                          <a:ext cx="0" cy="79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2" name="AutoShape 226"/>
                                      <wps:cNvCnPr>
                                        <a:cxnSpLocks noChangeShapeType="1"/>
                                      </wps:cNvCnPr>
                                      <wps:spPr bwMode="auto">
                                        <a:xfrm flipH="1">
                                          <a:off x="12710" y="6827"/>
                                          <a:ext cx="2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grpSp>
                                  <wpg:cNvPr id="213" name="Group 229"/>
                                  <wpg:cNvGrpSpPr>
                                    <a:grpSpLocks/>
                                  </wpg:cNvGrpSpPr>
                                  <wpg:grpSpPr bwMode="auto">
                                    <a:xfrm>
                                      <a:off x="11893" y="6035"/>
                                      <a:ext cx="1301" cy="986"/>
                                      <a:chOff x="11893" y="6035"/>
                                      <a:chExt cx="1301" cy="986"/>
                                    </a:xfrm>
                                  </wpg:grpSpPr>
                                  <wps:wsp>
                                    <wps:cNvPr id="214" name="Text Box 173"/>
                                    <wps:cNvSpPr txBox="1">
                                      <a:spLocks noChangeArrowheads="1"/>
                                    </wps:cNvSpPr>
                                    <wps:spPr bwMode="auto">
                                      <a:xfrm>
                                        <a:off x="11893" y="6645"/>
                                        <a:ext cx="1051" cy="376"/>
                                      </a:xfrm>
                                      <a:prstGeom prst="rect">
                                        <a:avLst/>
                                      </a:prstGeom>
                                      <a:solidFill>
                                        <a:srgbClr val="FFFFFF"/>
                                      </a:solidFill>
                                      <a:ln w="9525">
                                        <a:solidFill>
                                          <a:srgbClr val="000000"/>
                                        </a:solidFill>
                                        <a:miter lim="800000"/>
                                        <a:headEnd/>
                                        <a:tailEnd/>
                                      </a:ln>
                                    </wps:spPr>
                                    <wps:txbx>
                                      <w:txbxContent>
                                        <w:p w14:paraId="4A8F91C3" w14:textId="77777777" w:rsidR="00531B62" w:rsidRDefault="00531B62" w:rsidP="00252CF0">
                                          <w:pPr>
                                            <w:jc w:val="center"/>
                                            <w:rPr>
                                              <w:rFonts w:ascii="Calibri" w:hAnsi="Calibri"/>
                                            </w:rPr>
                                          </w:pPr>
                                          <w:r>
                                            <w:rPr>
                                              <w:rFonts w:ascii="Calibri" w:hAnsi="Calibri"/>
                                              <w:b/>
                                              <w:color w:val="000000" w:themeColor="text1"/>
                                              <w:sz w:val="20"/>
                                            </w:rPr>
                                            <w:t>DRH</w:t>
                                          </w:r>
                                        </w:p>
                                      </w:txbxContent>
                                    </wps:txbx>
                                    <wps:bodyPr rot="0" vert="horz" wrap="square" lIns="91440" tIns="45720" rIns="91440" bIns="45720" anchor="t" anchorCtr="0" upright="1">
                                      <a:noAutofit/>
                                    </wps:bodyPr>
                                  </wps:wsp>
                                  <wpg:grpSp>
                                    <wpg:cNvPr id="215" name="Group 223"/>
                                    <wpg:cNvGrpSpPr>
                                      <a:grpSpLocks/>
                                    </wpg:cNvGrpSpPr>
                                    <wpg:grpSpPr bwMode="auto">
                                      <a:xfrm>
                                        <a:off x="12944" y="6035"/>
                                        <a:ext cx="250" cy="792"/>
                                        <a:chOff x="12710" y="6035"/>
                                        <a:chExt cx="250" cy="792"/>
                                      </a:xfrm>
                                    </wpg:grpSpPr>
                                    <wps:wsp>
                                      <wps:cNvPr id="216" name="AutoShape 221"/>
                                      <wps:cNvCnPr>
                                        <a:cxnSpLocks noChangeShapeType="1"/>
                                      </wps:cNvCnPr>
                                      <wps:spPr bwMode="auto">
                                        <a:xfrm>
                                          <a:off x="12960" y="6035"/>
                                          <a:ext cx="0" cy="79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7" name="AutoShape 222"/>
                                      <wps:cNvCnPr>
                                        <a:cxnSpLocks noChangeShapeType="1"/>
                                      </wps:cNvCnPr>
                                      <wps:spPr bwMode="auto">
                                        <a:xfrm flipH="1">
                                          <a:off x="12710" y="6827"/>
                                          <a:ext cx="2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grpSp>
                            </wpg:grpSp>
                            <wpg:grpSp>
                              <wpg:cNvPr id="218" name="Group 233"/>
                              <wpg:cNvGrpSpPr>
                                <a:grpSpLocks/>
                              </wpg:cNvGrpSpPr>
                              <wpg:grpSpPr bwMode="auto">
                                <a:xfrm>
                                  <a:off x="8392" y="6216"/>
                                  <a:ext cx="2861" cy="3441"/>
                                  <a:chOff x="8392" y="5254"/>
                                  <a:chExt cx="2861" cy="3441"/>
                                </a:xfrm>
                              </wpg:grpSpPr>
                              <wps:wsp>
                                <wps:cNvPr id="219" name="Text Box 125"/>
                                <wps:cNvSpPr txBox="1">
                                  <a:spLocks noChangeArrowheads="1"/>
                                </wps:cNvSpPr>
                                <wps:spPr bwMode="auto">
                                  <a:xfrm>
                                    <a:off x="8392" y="5254"/>
                                    <a:ext cx="2625" cy="795"/>
                                  </a:xfrm>
                                  <a:prstGeom prst="rect">
                                    <a:avLst/>
                                  </a:prstGeom>
                                  <a:solidFill>
                                    <a:srgbClr val="FFFFFF"/>
                                  </a:solidFill>
                                  <a:ln w="9525">
                                    <a:solidFill>
                                      <a:srgbClr val="000000"/>
                                    </a:solidFill>
                                    <a:miter lim="800000"/>
                                    <a:headEnd/>
                                    <a:tailEnd/>
                                  </a:ln>
                                </wps:spPr>
                                <wps:txbx>
                                  <w:txbxContent>
                                    <w:p w14:paraId="729608B6" w14:textId="77777777" w:rsidR="00531B62" w:rsidRDefault="00531B62" w:rsidP="00252CF0">
                                      <w:pPr>
                                        <w:jc w:val="center"/>
                                        <w:rPr>
                                          <w:rFonts w:ascii="Calibri" w:hAnsi="Calibri"/>
                                          <w:b/>
                                        </w:rPr>
                                      </w:pPr>
                                      <w:r>
                                        <w:rPr>
                                          <w:rFonts w:ascii="Calibri" w:hAnsi="Calibri"/>
                                          <w:b/>
                                        </w:rPr>
                                        <w:t xml:space="preserve">Coordination générale des Directions départementales </w:t>
                                      </w:r>
                                    </w:p>
                                  </w:txbxContent>
                                </wps:txbx>
                                <wps:bodyPr rot="0" vert="horz" wrap="square" lIns="0" tIns="45720" rIns="0" bIns="45720" anchor="t" anchorCtr="0" upright="1">
                                  <a:noAutofit/>
                                </wps:bodyPr>
                              </wps:wsp>
                              <wpg:grpSp>
                                <wpg:cNvPr id="220" name="Group 232"/>
                                <wpg:cNvGrpSpPr>
                                  <a:grpSpLocks/>
                                </wpg:cNvGrpSpPr>
                                <wpg:grpSpPr bwMode="auto">
                                  <a:xfrm>
                                    <a:off x="8413" y="6056"/>
                                    <a:ext cx="2840" cy="2639"/>
                                    <a:chOff x="8413" y="6056"/>
                                    <a:chExt cx="2840" cy="2639"/>
                                  </a:xfrm>
                                </wpg:grpSpPr>
                                <wps:wsp>
                                  <wps:cNvPr id="221" name="Text Box 128"/>
                                  <wps:cNvSpPr txBox="1">
                                    <a:spLocks noChangeArrowheads="1"/>
                                  </wps:cNvSpPr>
                                  <wps:spPr bwMode="auto">
                                    <a:xfrm>
                                      <a:off x="8413" y="6394"/>
                                      <a:ext cx="2565" cy="330"/>
                                    </a:xfrm>
                                    <a:prstGeom prst="rect">
                                      <a:avLst/>
                                    </a:prstGeom>
                                    <a:solidFill>
                                      <a:srgbClr val="FFFFFF"/>
                                    </a:solidFill>
                                    <a:ln w="9525">
                                      <a:solidFill>
                                        <a:srgbClr val="000000"/>
                                      </a:solidFill>
                                      <a:miter lim="800000"/>
                                      <a:headEnd/>
                                      <a:tailEnd/>
                                    </a:ln>
                                  </wps:spPr>
                                  <wps:txbx>
                                    <w:txbxContent>
                                      <w:p w14:paraId="27657668" w14:textId="77777777" w:rsidR="00531B62" w:rsidRPr="008B2123" w:rsidRDefault="00531B62" w:rsidP="00252CF0">
                                        <w:pPr>
                                          <w:jc w:val="center"/>
                                          <w:rPr>
                                            <w:rFonts w:ascii="Calibri" w:hAnsi="Calibri"/>
                                            <w:b/>
                                          </w:rPr>
                                        </w:pPr>
                                        <w:r>
                                          <w:rPr>
                                            <w:rFonts w:ascii="Calibri" w:hAnsi="Calibri"/>
                                            <w:b/>
                                          </w:rPr>
                                          <w:t xml:space="preserve">DDE </w:t>
                                        </w:r>
                                      </w:p>
                                    </w:txbxContent>
                                  </wps:txbx>
                                  <wps:bodyPr rot="0" vert="horz" wrap="square" lIns="0" tIns="0" rIns="0" bIns="0" anchor="t" anchorCtr="0" upright="1">
                                    <a:noAutofit/>
                                  </wps:bodyPr>
                                </wps:wsp>
                                <wps:wsp>
                                  <wps:cNvPr id="222" name="Text Box 129"/>
                                  <wps:cNvSpPr txBox="1">
                                    <a:spLocks noChangeArrowheads="1"/>
                                  </wps:cNvSpPr>
                                  <wps:spPr bwMode="auto">
                                    <a:xfrm>
                                      <a:off x="8647" y="7058"/>
                                      <a:ext cx="2175" cy="330"/>
                                    </a:xfrm>
                                    <a:prstGeom prst="rect">
                                      <a:avLst/>
                                    </a:prstGeom>
                                    <a:solidFill>
                                      <a:srgbClr val="FFFFFF"/>
                                    </a:solidFill>
                                    <a:ln w="9525">
                                      <a:solidFill>
                                        <a:srgbClr val="000000"/>
                                      </a:solidFill>
                                      <a:miter lim="800000"/>
                                      <a:headEnd/>
                                      <a:tailEnd/>
                                    </a:ln>
                                  </wps:spPr>
                                  <wps:txbx>
                                    <w:txbxContent>
                                      <w:p w14:paraId="0AC0EC36" w14:textId="77777777" w:rsidR="00531B62" w:rsidRPr="008B2123" w:rsidRDefault="00531B62" w:rsidP="00252CF0">
                                        <w:pPr>
                                          <w:jc w:val="center"/>
                                          <w:rPr>
                                            <w:rFonts w:ascii="Calibri" w:hAnsi="Calibri"/>
                                            <w:b/>
                                          </w:rPr>
                                        </w:pPr>
                                        <w:r>
                                          <w:rPr>
                                            <w:rFonts w:ascii="Calibri" w:hAnsi="Calibri"/>
                                            <w:b/>
                                          </w:rPr>
                                          <w:t>BDS</w:t>
                                        </w:r>
                                      </w:p>
                                    </w:txbxContent>
                                  </wps:txbx>
                                  <wps:bodyPr rot="0" vert="horz" wrap="square" lIns="0" tIns="0" rIns="0" bIns="0" anchor="t" anchorCtr="0" upright="1">
                                    <a:noAutofit/>
                                  </wps:bodyPr>
                                </wps:wsp>
                                <wps:wsp>
                                  <wps:cNvPr id="223" name="AutoShape 148"/>
                                  <wps:cNvCnPr>
                                    <a:cxnSpLocks noChangeShapeType="1"/>
                                  </wps:cNvCnPr>
                                  <wps:spPr bwMode="auto">
                                    <a:xfrm>
                                      <a:off x="9802" y="6056"/>
                                      <a:ext cx="0" cy="33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4" name="AutoShape 149"/>
                                  <wps:cNvCnPr>
                                    <a:cxnSpLocks noChangeShapeType="1"/>
                                  </wps:cNvCnPr>
                                  <wps:spPr bwMode="auto">
                                    <a:xfrm>
                                      <a:off x="9802" y="6727"/>
                                      <a:ext cx="0" cy="33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5" name="Text Box 130"/>
                                  <wps:cNvSpPr txBox="1">
                                    <a:spLocks noChangeArrowheads="1"/>
                                  </wps:cNvSpPr>
                                  <wps:spPr bwMode="auto">
                                    <a:xfrm>
                                      <a:off x="8647" y="7713"/>
                                      <a:ext cx="2175" cy="330"/>
                                    </a:xfrm>
                                    <a:prstGeom prst="rect">
                                      <a:avLst/>
                                    </a:prstGeom>
                                    <a:solidFill>
                                      <a:srgbClr val="FFFFFF"/>
                                    </a:solidFill>
                                    <a:ln w="9525">
                                      <a:solidFill>
                                        <a:srgbClr val="000000"/>
                                      </a:solidFill>
                                      <a:miter lim="800000"/>
                                      <a:headEnd/>
                                      <a:tailEnd/>
                                    </a:ln>
                                  </wps:spPr>
                                  <wps:txbx>
                                    <w:txbxContent>
                                      <w:p w14:paraId="7A89BFFE" w14:textId="77777777" w:rsidR="00531B62" w:rsidRPr="008B2123" w:rsidRDefault="00531B62" w:rsidP="00252CF0">
                                        <w:pPr>
                                          <w:jc w:val="center"/>
                                          <w:rPr>
                                            <w:rFonts w:ascii="Calibri" w:hAnsi="Calibri"/>
                                            <w:b/>
                                          </w:rPr>
                                        </w:pPr>
                                        <w:r>
                                          <w:rPr>
                                            <w:rFonts w:ascii="Calibri" w:hAnsi="Calibri"/>
                                            <w:b/>
                                          </w:rPr>
                                          <w:t>BI</w:t>
                                        </w:r>
                                      </w:p>
                                    </w:txbxContent>
                                  </wps:txbx>
                                  <wps:bodyPr rot="0" vert="horz" wrap="square" lIns="0" tIns="0" rIns="0" bIns="0" anchor="t" anchorCtr="0" upright="1">
                                    <a:noAutofit/>
                                  </wps:bodyPr>
                                </wps:wsp>
                                <wps:wsp>
                                  <wps:cNvPr id="226" name="Text Box 131"/>
                                  <wps:cNvSpPr txBox="1">
                                    <a:spLocks noChangeArrowheads="1"/>
                                  </wps:cNvSpPr>
                                  <wps:spPr bwMode="auto">
                                    <a:xfrm>
                                      <a:off x="8647" y="8365"/>
                                      <a:ext cx="2606" cy="330"/>
                                    </a:xfrm>
                                    <a:prstGeom prst="rect">
                                      <a:avLst/>
                                    </a:prstGeom>
                                    <a:solidFill>
                                      <a:srgbClr val="FFFFFF"/>
                                    </a:solidFill>
                                    <a:ln w="9525">
                                      <a:solidFill>
                                        <a:srgbClr val="000000"/>
                                      </a:solidFill>
                                      <a:miter lim="800000"/>
                                      <a:headEnd/>
                                      <a:tailEnd/>
                                    </a:ln>
                                  </wps:spPr>
                                  <wps:txbx>
                                    <w:txbxContent>
                                      <w:p w14:paraId="790AEE84" w14:textId="77777777" w:rsidR="00531B62" w:rsidRPr="008B2123" w:rsidRDefault="00531B62" w:rsidP="00252CF0">
                                        <w:pPr>
                                          <w:jc w:val="center"/>
                                          <w:rPr>
                                            <w:rFonts w:ascii="Calibri" w:hAnsi="Calibri"/>
                                            <w:b/>
                                          </w:rPr>
                                        </w:pPr>
                                        <w:r>
                                          <w:rPr>
                                            <w:rFonts w:ascii="Calibri" w:hAnsi="Calibri"/>
                                            <w:b/>
                                          </w:rPr>
                                          <w:t>écoles</w:t>
                                        </w:r>
                                      </w:p>
                                    </w:txbxContent>
                                  </wps:txbx>
                                  <wps:bodyPr rot="0" vert="horz" wrap="square" lIns="0" tIns="0" rIns="0" bIns="0" anchor="t" anchorCtr="0" upright="1">
                                    <a:noAutofit/>
                                  </wps:bodyPr>
                                </wps:wsp>
                                <wps:wsp>
                                  <wps:cNvPr id="227" name="AutoShape 150"/>
                                  <wps:cNvCnPr>
                                    <a:cxnSpLocks noChangeShapeType="1"/>
                                  </wps:cNvCnPr>
                                  <wps:spPr bwMode="auto">
                                    <a:xfrm>
                                      <a:off x="9802" y="7379"/>
                                      <a:ext cx="0" cy="33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8" name="AutoShape 151"/>
                                  <wps:cNvCnPr>
                                    <a:cxnSpLocks noChangeShapeType="1"/>
                                  </wps:cNvCnPr>
                                  <wps:spPr bwMode="auto">
                                    <a:xfrm>
                                      <a:off x="9802" y="8030"/>
                                      <a:ext cx="0" cy="33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grpSp>
                        </wpg:grpSp>
                      </wpg:grpSp>
                      <wps:wsp>
                        <wps:cNvPr id="229" name="Text Box 194"/>
                        <wps:cNvSpPr txBox="1">
                          <a:spLocks noChangeArrowheads="1"/>
                        </wps:cNvSpPr>
                        <wps:spPr bwMode="auto">
                          <a:xfrm>
                            <a:off x="3022" y="5136"/>
                            <a:ext cx="3630" cy="689"/>
                          </a:xfrm>
                          <a:prstGeom prst="rect">
                            <a:avLst/>
                          </a:prstGeom>
                          <a:solidFill>
                            <a:srgbClr val="FFFFFF"/>
                          </a:solidFill>
                          <a:ln w="9525">
                            <a:solidFill>
                              <a:srgbClr val="000000"/>
                            </a:solidFill>
                            <a:miter lim="800000"/>
                            <a:headEnd/>
                            <a:tailEnd/>
                          </a:ln>
                        </wps:spPr>
                        <wps:txbx>
                          <w:txbxContent>
                            <w:p w14:paraId="7D2DA1EF" w14:textId="77777777" w:rsidR="00531B62" w:rsidRPr="00A85DE1" w:rsidRDefault="00531B62" w:rsidP="00252CF0">
                              <w:pPr>
                                <w:jc w:val="center"/>
                                <w:rPr>
                                  <w:rFonts w:ascii="Calibri" w:hAnsi="Calibri"/>
                                  <w:b/>
                                  <w:lang w:val="fr-HT"/>
                                </w:rPr>
                              </w:pPr>
                              <w:r w:rsidRPr="00A85DE1">
                                <w:rPr>
                                  <w:rFonts w:ascii="Calibri" w:hAnsi="Calibri"/>
                                  <w:b/>
                                  <w:lang w:val="fr-HT"/>
                                </w:rPr>
                                <w:t>Structures dépendant du DG:</w:t>
                              </w:r>
                            </w:p>
                            <w:p w14:paraId="5AAA3CDE" w14:textId="77777777" w:rsidR="00531B62" w:rsidRDefault="00531B62" w:rsidP="00252CF0">
                              <w:pPr>
                                <w:rPr>
                                  <w:rFonts w:ascii="Calibri" w:hAnsi="Calibri"/>
                                  <w:lang w:val="fr-HT"/>
                                </w:rPr>
                              </w:pPr>
                              <w:r>
                                <w:rPr>
                                  <w:rFonts w:ascii="Calibri" w:hAnsi="Calibri"/>
                                  <w:lang w:val="fr-HT"/>
                                </w:rPr>
                                <w:t>UCP, ENST, UEP, DAJ, CASAS, UPM, SP</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35EC86" id="Groupe 127" o:spid="_x0000_s1026" style="position:absolute;left:0;text-align:left;margin-left:0;margin-top:13.6pt;width:550.4pt;height:426.45pt;z-index:251657216;mso-position-horizontal:center;mso-position-horizontal-relative:margin" coordorigin="1540,2279" coordsize="13737,778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">
                <v:roundrect id="AutoShape 243" o:spid="_x0000_s1027" style="position:absolute;left:1540;top:2279;width:13737;height:7788;visibility:visible;mso-wrap-style:square;v-text-anchor:top"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" strokeweight="1.5pt">
                  <v:shadow on="t" opacity=".5" offset="6pt,6pt"/>
                </v:roundrect>
                <v:group id="Group 242" o:spid="_x0000_s1028" style="position:absolute;left:1660;top:2933;width:13347;height:6724" coordorigin="1660,2933" coordsize="13347,672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">
                  <v:group id="Group 239" o:spid="_x0000_s1029" style="position:absolute;left:1792;top:2933;width:10455;height:1755" coordorigin="1792,1972" coordsize="10455,175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">
                    <v:shapetype id="_x0000_t202" coordsize="21600,21600" o:spt="202" path="m,l,21600r21600,l21600,xe">
                      <v:stroke joinstyle="miter"/>
                      <v:path gradientshapeok="t" o:connecttype="rect"/>
                    </v:shapetype>
                    <v:shape id="Text Box 119" o:spid="_x0000_s1030" type="#_x0000_t202" style="position:absolute;left:7927;top:1972;width:2220;height:7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">
                      <v:textbox>
                        <w:txbxContent>
                          <w:p w14:paraId="6F77849F" w14:textId="77777777" w:rsidR="00531B62" w:rsidRDefault="00531B62" w:rsidP="00252CF0">
                            <w:pPr>
                              <w:spacing w:before="120"/>
                              <w:jc w:val="center"/>
                              <w:rPr>
                                <w:rFonts w:ascii="Calibri" w:hAnsi="Calibri"/>
                                <w:b/>
                              </w:rPr>
                            </w:pPr>
                            <w:r>
                              <w:rPr>
                                <w:rFonts w:ascii="Calibri" w:hAnsi="Calibri"/>
                                <w:b/>
                              </w:rPr>
                              <w:t>Ministre</w:t>
                            </w:r>
                          </w:p>
                        </w:txbxContent>
                      </v:textbox>
                    </v:shape>
                    <v:shape id="Text Box 120" o:spid="_x0000_s1031" type="#_x0000_t202" style="position:absolute;left:10162;top:2302;width:2085;height:3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">
                      <v:stroke dashstyle="dash"/>
                      <v:textbox>
                        <w:txbxContent>
                          <w:p w14:paraId="2A381709" w14:textId="77777777" w:rsidR="00531B62" w:rsidRDefault="00531B62" w:rsidP="00252CF0">
                            <w:pPr>
                              <w:jc w:val="center"/>
                              <w:rPr>
                                <w:rFonts w:ascii="Calibri" w:hAnsi="Calibri"/>
                              </w:rPr>
                            </w:pPr>
                            <w:r>
                              <w:rPr>
                                <w:rFonts w:ascii="Calibri" w:hAnsi="Calibri"/>
                              </w:rPr>
                              <w:t>Cabinet du ministre</w:t>
                            </w:r>
                          </w:p>
                        </w:txbxContent>
                      </v:textbox>
                    </v:shape>
                    <v:shape id="Text Box 122" o:spid="_x0000_s1032" type="#_x0000_t202" style="position:absolute;left:1792;top:2618;width:3749;height:74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">
                      <v:textbox>
                        <w:txbxContent>
                          <w:p w14:paraId="419747F1" w14:textId="77777777" w:rsidR="00531B62" w:rsidRPr="00A85DE1" w:rsidRDefault="00531B62" w:rsidP="00252CF0">
                            <w:pPr>
                              <w:jc w:val="center"/>
                              <w:rPr>
                                <w:rFonts w:ascii="Calibri" w:hAnsi="Calibri"/>
                                <w:b/>
                                <w:lang w:val="fr-HT"/>
                              </w:rPr>
                            </w:pPr>
                            <w:r w:rsidRPr="00A85DE1">
                              <w:rPr>
                                <w:rFonts w:ascii="Calibri" w:hAnsi="Calibri"/>
                                <w:b/>
                                <w:lang w:val="fr-HT"/>
                              </w:rPr>
                              <w:t>Organismes autonomes :</w:t>
                            </w:r>
                          </w:p>
                          <w:p w14:paraId="63AFB6C6" w14:textId="77777777" w:rsidR="00531B62" w:rsidRPr="0002486E" w:rsidRDefault="00531B62" w:rsidP="00252CF0">
                            <w:pPr>
                              <w:jc w:val="center"/>
                              <w:rPr>
                                <w:rFonts w:ascii="Calibri" w:hAnsi="Calibri"/>
                              </w:rPr>
                            </w:pPr>
                            <w:r w:rsidRPr="0002486E">
                              <w:rPr>
                                <w:rFonts w:ascii="Calibri" w:hAnsi="Calibri"/>
                              </w:rPr>
                              <w:t>ONAPE, SEA, CNU, SEFP, IGE</w:t>
                            </w:r>
                          </w:p>
                        </w:txbxContent>
                      </v:textbox>
                    </v:shape>
                    <v:group id="Group 134" o:spid="_x0000_s1033" style="position:absolute;left:3644;top:2302;width:4283;height:307" coordorigin="4530,1578" coordsize="3375,98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">
                      <v:shapetype id="_x0000_t32" coordsize="21600,21600" o:spt="32" o:oned="t" path="m,l21600,21600e" filled="f">
                        <v:path arrowok="t" fillok="f" o:connecttype="none"/>
                        <o:lock v:ext="edit" shapetype="t"/>
                      </v:shapetype>
                      <v:shape id="AutoShape 135" o:spid="_x0000_s1034" type="#_x0000_t32" style="position:absolute;left:4530;top:1578;width:3375;height:0;flip:x;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"/>
                      <v:shape id="AutoShape 136" o:spid="_x0000_s1035" type="#_x0000_t32" style="position:absolute;left:4530;top:1578;width:0;height:987;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">
                        <v:stroke endarrow="block"/>
                      </v:shape>
                    </v:group>
                    <v:shape id="AutoShape 137" o:spid="_x0000_s1036" type="#_x0000_t32" style="position:absolute;left:9112;top:2695;width:0;height:1032;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">
                      <v:stroke endarrow="block"/>
                    </v:shape>
                  </v:group>
                  <v:group id="Group 241" o:spid="_x0000_s1037" style="position:absolute;left:1660;top:4696;width:13347;height:4961" coordorigin="1660,4696" coordsize="13347,496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">
                    <v:group id="Group 238" o:spid="_x0000_s1038" style="position:absolute;left:3022;top:4696;width:10725;height:1532" coordorigin="3022,3734" coordsize="10725,1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">
                      <v:group id="Group 138" o:spid="_x0000_s1039" style="position:absolute;left:3022;top:4341;width:10215;height:925" coordorigin="3000,3600" coordsize="10215,92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">
                        <v:shape id="AutoShape 139" o:spid="_x0000_s1040" type="#_x0000_t32" style="position:absolute;left:9090;top:3600;width:0;height:615;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"/>
                        <v:group id="Group 140" o:spid="_x0000_s1041" style="position:absolute;left:3000;top:4215;width:10215;height:310" coordorigin="3000,4215" coordsize="10215,3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">
                          <v:shape id="AutoShape 141" o:spid="_x0000_s1042" type="#_x0000_t32" style="position:absolute;left:3015;top:4215;width:10200;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"/>
                          <v:shape id="AutoShape 142" o:spid="_x0000_s1043" type="#_x0000_t32" style="position:absolute;left:13215;top:4215;width:0;height:295;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">
                            <v:stroke endarrow="block"/>
                          </v:shape>
                          <v:shape id="AutoShape 143" o:spid="_x0000_s1044" type="#_x0000_t32" style="position:absolute;left:9780;top:4215;width:0;height:295;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">
                            <v:stroke endarrow="block"/>
                          </v:shape>
                          <v:shape id="AutoShape 144" o:spid="_x0000_s1045" type="#_x0000_t32" style="position:absolute;left:6360;top:4230;width:0;height:295;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">
                            <v:stroke endarrow="block"/>
                          </v:shape>
                          <v:shape id="AutoShape 145" o:spid="_x0000_s1046" type="#_x0000_t32" style="position:absolute;left:3000;top:4215;width:0;height:295;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">
                            <v:stroke endarrow="block"/>
                          </v:shape>
                        </v:group>
                      </v:group>
                      <v:group id="Group 237" o:spid="_x0000_s1047" style="position:absolute;left:4996;top:3734;width:8751;height:604" coordorigin="4996,3734" coordsize="8751,60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">
                        <v:shape id="Text Box 121" o:spid="_x0000_s1048" type="#_x0000_t202" style="position:absolute;left:7927;top:3734;width:2085;height:6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">
                          <v:textbox inset="0,,0">
                            <w:txbxContent>
                              <w:p w14:paraId="1551E457" w14:textId="77777777" w:rsidR="00531B62" w:rsidRDefault="00531B62" w:rsidP="00252CF0">
                                <w:pPr>
                                  <w:spacing w:before="120" w:after="120"/>
                                  <w:jc w:val="center"/>
                                  <w:rPr>
                                    <w:rFonts w:ascii="Calibri" w:hAnsi="Calibri"/>
                                    <w:b/>
                                  </w:rPr>
                                </w:pPr>
                                <w:r>
                                  <w:rPr>
                                    <w:rFonts w:ascii="Calibri" w:hAnsi="Calibri"/>
                                    <w:b/>
                                  </w:rPr>
                                  <w:t>Direction Générale</w:t>
                                </w:r>
                              </w:p>
                            </w:txbxContent>
                          </v:textbox>
                        </v:shape>
                        <v:shape id="Text Box 133" o:spid="_x0000_s1049" type="#_x0000_t202" style="position:absolute;left:10027;top:3948;width:3720;height:39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">
                          <v:stroke dashstyle="dash"/>
                          <v:textbox>
                            <w:txbxContent>
                              <w:p w14:paraId="1525D826" w14:textId="77777777" w:rsidR="00531B62" w:rsidRDefault="00531B62" w:rsidP="00252CF0">
                                <w:pPr>
                                  <w:rPr>
                                    <w:rFonts w:ascii="Calibri" w:hAnsi="Calibri"/>
                                  </w:rPr>
                                </w:pPr>
                                <w:r>
                                  <w:rPr>
                                    <w:rFonts w:ascii="Calibri" w:hAnsi="Calibri"/>
                                  </w:rPr>
                                  <w:t>Secrétariat de la Direction générale</w:t>
                                </w:r>
                              </w:p>
                            </w:txbxContent>
                          </v:textbox>
                        </v:shape>
                        <v:group id="Group 195" o:spid="_x0000_s1050" style="position:absolute;left:4996;top:4012;width:2925;height:163" coordorigin="4530,1578" coordsize="3375,98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">
                          <v:shape id="AutoShape 196" o:spid="_x0000_s1051" type="#_x0000_t32" style="position:absolute;left:4530;top:1578;width:3375;height:0;flip:x;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"/>
                          <v:shape id="AutoShape 197" o:spid="_x0000_s1052" type="#_x0000_t32" style="position:absolute;left:4530;top:1578;width:0;height:987;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">
                            <v:stroke endarrow="block"/>
                          </v:shape>
                        </v:group>
                      </v:group>
                    </v:group>
                    <v:group id="Group 240" o:spid="_x0000_s1053" style="position:absolute;left:1660;top:6216;width:13347;height:3441" coordorigin="1660,6216" coordsize="13347,344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">
                      <v:group id="Group 236" o:spid="_x0000_s1054" style="position:absolute;left:1660;top:6216;width:2734;height:3334" coordorigin="1660,5254" coordsize="2734,333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">
                        <v:shape id="Text Box 123" o:spid="_x0000_s1055" type="#_x0000_t202" style="position:absolute;left:1792;top:5254;width:2460;height:79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">
                          <v:textbox inset="0,,0">
                            <w:txbxContent>
                              <w:p w14:paraId="5E520312" w14:textId="77777777" w:rsidR="00531B62" w:rsidRDefault="00531B62" w:rsidP="00252CF0">
                                <w:pPr>
                                  <w:jc w:val="center"/>
                                  <w:rPr>
                                    <w:rFonts w:ascii="Calibri" w:hAnsi="Calibri"/>
                                    <w:b/>
                                  </w:rPr>
                                </w:pPr>
                                <w:r>
                                  <w:rPr>
                                    <w:rFonts w:ascii="Calibri" w:hAnsi="Calibri"/>
                                    <w:b/>
                                  </w:rPr>
                                  <w:t>Coordination générale Enseignement et qualité</w:t>
                                </w:r>
                              </w:p>
                            </w:txbxContent>
                          </v:textbox>
                        </v:shape>
                        <v:group id="Group 191" o:spid="_x0000_s1056" style="position:absolute;left:1660;top:6056;width:2734;height:2532" coordorigin="1660,6025" coordsize="2734,2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">
                          <v:group id="Group 190" o:spid="_x0000_s1057" style="position:absolute;left:2521;top:6025;width:1051;height:2532" coordorigin="2521,6025" coordsize="1051,253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">
                            <v:shape id="AutoShape 146" o:spid="_x0000_s1058" type="#_x0000_t32" style="position:absolute;left:3037;top:6025;width:0;height:215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">
                              <v:stroke endarrow="block"/>
                            </v:shape>
                            <v:shape id="Text Box 176" o:spid="_x0000_s1059" type="#_x0000_t202" style="position:absolute;left:2521;top:8181;width:1051;height:3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">
                              <v:textbox>
                                <w:txbxContent>
                                  <w:p w14:paraId="1A8E3F16" w14:textId="77777777" w:rsidR="00531B62" w:rsidRDefault="00531B62" w:rsidP="00252CF0">
                                    <w:pPr>
                                      <w:rPr>
                                        <w:rFonts w:ascii="Calibri" w:hAnsi="Calibri"/>
                                      </w:rPr>
                                    </w:pPr>
                                    <w:r>
                                      <w:rPr>
                                        <w:rFonts w:ascii="Calibri" w:hAnsi="Calibri"/>
                                        <w:b/>
                                        <w:color w:val="000000" w:themeColor="text1"/>
                                        <w:sz w:val="20"/>
                                      </w:rPr>
                                      <w:t>DESRS</w:t>
                                    </w:r>
                                  </w:p>
                                </w:txbxContent>
                              </v:textbox>
                            </v:shape>
                          </v:group>
                          <v:group id="Group 189" o:spid="_x0000_s1060" style="position:absolute;left:1660;top:6034;width:2734;height:1846" coordorigin="1660,6970" coordsize="2734,184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">
                            <v:group id="Group 188" o:spid="_x0000_s1061" style="position:absolute;left:1660;top:6975;width:1220;height:1841" coordorigin="1660,6975" coordsize="1220,184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">
                              <v:shape id="Text Box 163" o:spid="_x0000_s1062" type="#_x0000_t202" style="position:absolute;left:1660;top:7288;width:1065;height:33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">
                                <v:textbox>
                                  <w:txbxContent>
                                    <w:p w14:paraId="336A542F" w14:textId="77777777" w:rsidR="00531B62" w:rsidRDefault="00531B62" w:rsidP="00252CF0">
                                      <w:pPr>
                                        <w:jc w:val="center"/>
                                        <w:rPr>
                                          <w:rFonts w:ascii="Calibri" w:hAnsi="Calibri"/>
                                        </w:rPr>
                                      </w:pPr>
                                      <w:r>
                                        <w:rPr>
                                          <w:rFonts w:ascii="Calibri" w:hAnsi="Calibri"/>
                                          <w:b/>
                                          <w:color w:val="000000" w:themeColor="text1"/>
                                          <w:sz w:val="20"/>
                                        </w:rPr>
                                        <w:t>BUGEP</w:t>
                                      </w:r>
                                    </w:p>
                                  </w:txbxContent>
                                </v:textbox>
                              </v:shape>
                              <v:shape id="Text Box 164" o:spid="_x0000_s1063" type="#_x0000_t202" style="position:absolute;left:1674;top:7855;width:1051;height:3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">
                                <v:textbox>
                                  <w:txbxContent>
                                    <w:p w14:paraId="6D352809" w14:textId="77777777" w:rsidR="00531B62" w:rsidRDefault="00531B62" w:rsidP="00252CF0">
                                      <w:pPr>
                                        <w:jc w:val="center"/>
                                        <w:rPr>
                                          <w:rFonts w:ascii="Calibri" w:hAnsi="Calibri"/>
                                        </w:rPr>
                                      </w:pPr>
                                      <w:r>
                                        <w:rPr>
                                          <w:rFonts w:ascii="Calibri" w:hAnsi="Calibri"/>
                                          <w:b/>
                                          <w:color w:val="000000" w:themeColor="text1"/>
                                          <w:sz w:val="20"/>
                                        </w:rPr>
                                        <w:t>DEF</w:t>
                                      </w:r>
                                    </w:p>
                                  </w:txbxContent>
                                </v:textbox>
                              </v:shape>
                              <v:shape id="Text Box 165" o:spid="_x0000_s1064" type="#_x0000_t202" style="position:absolute;left:1674;top:8440;width:1051;height:3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">
                                <v:textbox>
                                  <w:txbxContent>
                                    <w:p w14:paraId="6234FA4A" w14:textId="77777777" w:rsidR="00531B62" w:rsidRDefault="00531B62" w:rsidP="00252CF0">
                                      <w:pPr>
                                        <w:jc w:val="center"/>
                                        <w:rPr>
                                          <w:rFonts w:ascii="Calibri" w:hAnsi="Calibri"/>
                                        </w:rPr>
                                      </w:pPr>
                                      <w:r>
                                        <w:rPr>
                                          <w:rFonts w:ascii="Calibri" w:hAnsi="Calibri"/>
                                          <w:b/>
                                          <w:color w:val="000000" w:themeColor="text1"/>
                                          <w:sz w:val="20"/>
                                        </w:rPr>
                                        <w:t>DES</w:t>
                                      </w:r>
                                    </w:p>
                                  </w:txbxContent>
                                </v:textbox>
                              </v:shape>
                              <v:group id="Group 185" o:spid="_x0000_s1065" style="position:absolute;left:2720;top:6975;width:160;height:1683" coordorigin="2720,6975" coordsize="160,168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">
                                <v:shape id="AutoShape 178" o:spid="_x0000_s1066" type="#_x0000_t32" style="position:absolute;left:2880;top:6975;width:0;height:1683;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"/>
                                <v:shape id="AutoShape 179" o:spid="_x0000_s1067" type="#_x0000_t32" style="position:absolute;left:2725;top:8658;width:155;height:0;flip:x;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">
                                  <v:stroke endarrow="block"/>
                                </v:shape>
                                <v:shape id="AutoShape 180" o:spid="_x0000_s1068" type="#_x0000_t32" style="position:absolute;left:2720;top:8051;width:155;height:0;flip:x;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">
                                  <v:stroke endarrow="block"/>
                                </v:shape>
                                <v:shape id="AutoShape 181" o:spid="_x0000_s1069" type="#_x0000_t32" style="position:absolute;left:2720;top:7462;width:155;height:0;flip:x;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">
                                  <v:stroke endarrow="block"/>
                                </v:shape>
                              </v:group>
                            </v:group>
                            <v:group id="Group 187" o:spid="_x0000_s1070" style="position:absolute;left:3181;top:6970;width:1213;height:1846" coordorigin="3181,6970" coordsize="1213,184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">
                              <v:shape id="Text Box 169" o:spid="_x0000_s1071" type="#_x0000_t202" style="position:absolute;left:3343;top:8440;width:1051;height:3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">
                                <v:textbox>
                                  <w:txbxContent>
                                    <w:p w14:paraId="43706DA8" w14:textId="77777777" w:rsidR="00531B62" w:rsidRDefault="00531B62" w:rsidP="00252CF0">
                                      <w:pPr>
                                        <w:jc w:val="center"/>
                                        <w:rPr>
                                          <w:rFonts w:ascii="Calibri" w:hAnsi="Calibri"/>
                                        </w:rPr>
                                      </w:pPr>
                                      <w:r>
                                        <w:rPr>
                                          <w:rFonts w:ascii="Calibri" w:hAnsi="Calibri"/>
                                          <w:b/>
                                          <w:color w:val="000000" w:themeColor="text1"/>
                                          <w:sz w:val="20"/>
                                        </w:rPr>
                                        <w:t>RTE</w:t>
                                      </w:r>
                                    </w:p>
                                  </w:txbxContent>
                                </v:textbox>
                              </v:shape>
                              <v:shape id="Text Box 172" o:spid="_x0000_s1072" type="#_x0000_t202" style="position:absolute;left:3343;top:7288;width:1051;height:3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">
                                <v:textbox>
                                  <w:txbxContent>
                                    <w:p w14:paraId="645057CB" w14:textId="77777777" w:rsidR="00531B62" w:rsidRDefault="00531B62" w:rsidP="00252CF0">
                                      <w:pPr>
                                        <w:jc w:val="center"/>
                                        <w:rPr>
                                          <w:rFonts w:ascii="Calibri" w:hAnsi="Calibri"/>
                                        </w:rPr>
                                      </w:pPr>
                                      <w:r>
                                        <w:rPr>
                                          <w:rFonts w:ascii="Calibri" w:hAnsi="Calibri"/>
                                          <w:b/>
                                          <w:color w:val="000000" w:themeColor="text1"/>
                                          <w:sz w:val="20"/>
                                        </w:rPr>
                                        <w:t>DFP</w:t>
                                      </w:r>
                                    </w:p>
                                  </w:txbxContent>
                                </v:textbox>
                              </v:shape>
                              <v:shape id="Text Box 175" o:spid="_x0000_s1073" type="#_x0000_t202" style="position:absolute;left:3343;top:7855;width:1051;height:3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">
                                <v:textbox>
                                  <w:txbxContent>
                                    <w:p w14:paraId="64E9AF53" w14:textId="77777777" w:rsidR="00531B62" w:rsidRDefault="00531B62" w:rsidP="00252CF0">
                                      <w:pPr>
                                        <w:jc w:val="center"/>
                                        <w:rPr>
                                          <w:rFonts w:ascii="Calibri" w:hAnsi="Calibri"/>
                                        </w:rPr>
                                      </w:pPr>
                                      <w:r>
                                        <w:rPr>
                                          <w:rFonts w:ascii="Calibri" w:hAnsi="Calibri"/>
                                          <w:b/>
                                          <w:color w:val="000000" w:themeColor="text1"/>
                                          <w:sz w:val="20"/>
                                        </w:rPr>
                                        <w:t>DCQ</w:t>
                                      </w:r>
                                    </w:p>
                                  </w:txbxContent>
                                </v:textbox>
                              </v:shape>
                              <v:group id="Group 186" o:spid="_x0000_s1074" style="position:absolute;left:3181;top:6970;width:167;height:1683" coordorigin="3181,6970" coordsize="167,168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">
                                <v:shape id="AutoShape 177" o:spid="_x0000_s1075" type="#_x0000_t32" style="position:absolute;left:3193;top:6970;width:0;height:1683;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"/>
                                <v:shape id="AutoShape 182" o:spid="_x0000_s1076" type="#_x0000_t32" style="position:absolute;left:3181;top:8653;width:155;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">
                                  <v:stroke endarrow="block"/>
                                </v:shape>
                                <v:shape id="AutoShape 183" o:spid="_x0000_s1077" type="#_x0000_t32" style="position:absolute;left:3193;top:7475;width:155;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">
                                  <v:stroke endarrow="block"/>
                                </v:shape>
                                <v:shape id="AutoShape 184" o:spid="_x0000_s1078" type="#_x0000_t32" style="position:absolute;left:3187;top:8051;width:155;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">
                                  <v:stroke endarrow="block"/>
                                </v:shape>
                              </v:group>
                            </v:group>
                          </v:group>
                        </v:group>
                      </v:group>
                      <v:group id="Group 235" o:spid="_x0000_s1079" style="position:absolute;left:4702;top:6216;width:3225;height:2814" coordorigin="4702,5254" coordsize="3225,281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">
                        <v:shape id="Text Box 124" o:spid="_x0000_s1080" type="#_x0000_t202" style="position:absolute;left:4702;top:5254;width:3225;height:79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">
                          <v:textbox inset="0,,0">
                            <w:txbxContent>
                              <w:p w14:paraId="07198B9F" w14:textId="77777777" w:rsidR="00531B62" w:rsidRPr="00A85DE1" w:rsidRDefault="00531B62" w:rsidP="00252CF0">
                                <w:pPr>
                                  <w:jc w:val="center"/>
                                  <w:rPr>
                                    <w:rFonts w:ascii="Calibri" w:hAnsi="Calibri"/>
                                    <w:b/>
                                    <w:lang w:val="fr-HT"/>
                                  </w:rPr>
                                </w:pPr>
                                <w:r w:rsidRPr="00A85DE1">
                                  <w:rPr>
                                    <w:rFonts w:ascii="Calibri" w:hAnsi="Calibri"/>
                                    <w:b/>
                                    <w:lang w:val="fr-HT"/>
                                  </w:rPr>
                                  <w:t>Coordination générale des Services d’appui à la gestion du système</w:t>
                                </w:r>
                              </w:p>
                            </w:txbxContent>
                          </v:textbox>
                        </v:shape>
                        <v:group id="Group 220" o:spid="_x0000_s1081" style="position:absolute;left:4941;top:6060;width:2748;height:2008" coordorigin="4941,6029" coordsize="2748,200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">
                          <v:group id="Group 219" o:spid="_x0000_s1082" style="position:absolute;left:4941;top:6029;width:1206;height:2006" coordorigin="4941,6016" coordsize="1206,200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">
                            <v:group id="Group 218" o:spid="_x0000_s1083" style="position:absolute;left:4941;top:6342;width:1057;height:1680" coordorigin="4941,6342" coordsize="1057,16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">
                              <v:shape id="Text Box 168" o:spid="_x0000_s1084" type="#_x0000_t202" style="position:absolute;left:4941;top:6342;width:1051;height:3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">
                                <v:textbox>
                                  <w:txbxContent>
                                    <w:p w14:paraId="0762A037" w14:textId="77777777" w:rsidR="00531B62" w:rsidRDefault="00531B62" w:rsidP="00252CF0">
                                      <w:pPr>
                                        <w:jc w:val="center"/>
                                        <w:rPr>
                                          <w:rFonts w:ascii="Calibri" w:hAnsi="Calibri"/>
                                        </w:rPr>
                                      </w:pPr>
                                      <w:r>
                                        <w:rPr>
                                          <w:rFonts w:ascii="Calibri" w:hAnsi="Calibri"/>
                                          <w:b/>
                                          <w:color w:val="000000" w:themeColor="text1"/>
                                          <w:sz w:val="20"/>
                                        </w:rPr>
                                        <w:t>DPCE</w:t>
                                      </w:r>
                                    </w:p>
                                  </w:txbxContent>
                                </v:textbox>
                              </v:shape>
                              <v:shape id="Text Box 170" o:spid="_x0000_s1085" type="#_x0000_t202" style="position:absolute;left:4941;top:6997;width:1051;height:3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">
                                <v:textbox>
                                  <w:txbxContent>
                                    <w:p w14:paraId="09F88837" w14:textId="77777777" w:rsidR="00531B62" w:rsidRDefault="00531B62" w:rsidP="00252CF0">
                                      <w:pPr>
                                        <w:jc w:val="center"/>
                                        <w:rPr>
                                          <w:rFonts w:ascii="Calibri" w:hAnsi="Calibri"/>
                                        </w:rPr>
                                      </w:pPr>
                                      <w:r>
                                        <w:rPr>
                                          <w:rFonts w:ascii="Calibri" w:hAnsi="Calibri"/>
                                          <w:b/>
                                          <w:color w:val="000000" w:themeColor="text1"/>
                                          <w:sz w:val="20"/>
                                        </w:rPr>
                                        <w:t>DAEPP</w:t>
                                      </w:r>
                                    </w:p>
                                  </w:txbxContent>
                                </v:textbox>
                              </v:shape>
                              <v:shape id="Text Box 192" o:spid="_x0000_s1086" type="#_x0000_t202" style="position:absolute;left:4947;top:7646;width:1051;height:3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">
                                <v:textbox>
                                  <w:txbxContent>
                                    <w:p w14:paraId="55303901" w14:textId="77777777" w:rsidR="00531B62" w:rsidRDefault="00531B62" w:rsidP="00252CF0">
                                      <w:pPr>
                                        <w:jc w:val="center"/>
                                        <w:rPr>
                                          <w:rFonts w:ascii="Calibri" w:hAnsi="Calibri"/>
                                        </w:rPr>
                                      </w:pPr>
                                      <w:r>
                                        <w:rPr>
                                          <w:rFonts w:ascii="Calibri" w:hAnsi="Calibri"/>
                                          <w:b/>
                                          <w:color w:val="000000" w:themeColor="text1"/>
                                          <w:sz w:val="20"/>
                                        </w:rPr>
                                        <w:t>DGS</w:t>
                                      </w:r>
                                    </w:p>
                                  </w:txbxContent>
                                </v:textbox>
                              </v:shape>
                            </v:group>
                            <v:group id="Group 209" o:spid="_x0000_s1087" style="position:absolute;left:5985;top:6016;width:162;height:1810" coordorigin="5985,6016" coordsize="162,18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">
                              <v:shape id="AutoShape 204" o:spid="_x0000_s1088" type="#_x0000_t32" style="position:absolute;left:6147;top:6016;width:0;height:1800;flip:x;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"/>
                              <v:group id="Group 208" o:spid="_x0000_s1089" style="position:absolute;left:5985;top:6500;width:162;height:1326" coordorigin="5985,6500" coordsize="162,132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">
                                <v:shape id="AutoShape 205" o:spid="_x0000_s1090" type="#_x0000_t32" style="position:absolute;left:5991;top:7826;width:156;height:0;flip:x;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">
                                  <v:stroke endarrow="block"/>
                                </v:shape>
                                <v:shape id="AutoShape 206" o:spid="_x0000_s1091" type="#_x0000_t32" style="position:absolute;left:5985;top:6500;width:156;height:0;flip:x;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">
                                  <v:stroke endarrow="block"/>
                                </v:shape>
                                <v:shape id="AutoShape 207" o:spid="_x0000_s1092" type="#_x0000_t32" style="position:absolute;left:5991;top:7164;width:156;height:0;flip:x;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">
                                  <v:stroke endarrow="block"/>
                                </v:shape>
                              </v:group>
                            </v:group>
                          </v:group>
                          <v:group id="Group 217" o:spid="_x0000_s1093" style="position:absolute;left:6381;top:6035;width:1308;height:2002" coordorigin="6381,6022" coordsize="1308,200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">
                            <v:group id="Group 216" o:spid="_x0000_s1094" style="position:absolute;left:6538;top:6342;width:1151;height:1682" coordorigin="6538,6342" coordsize="1151,168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">
                              <v:shape id="Text Box 166" o:spid="_x0000_s1095" type="#_x0000_t202" style="position:absolute;left:6538;top:7648;width:1151;height:3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">
                                <v:textbox>
                                  <w:txbxContent>
                                    <w:p w14:paraId="619F9379" w14:textId="77777777" w:rsidR="00531B62" w:rsidRDefault="00531B62" w:rsidP="00252CF0">
                                      <w:pPr>
                                        <w:jc w:val="center"/>
                                        <w:rPr>
                                          <w:rFonts w:ascii="Calibri" w:hAnsi="Calibri"/>
                                        </w:rPr>
                                      </w:pPr>
                                      <w:r>
                                        <w:rPr>
                                          <w:rFonts w:ascii="Calibri" w:hAnsi="Calibri"/>
                                          <w:b/>
                                          <w:color w:val="000000" w:themeColor="text1"/>
                                          <w:sz w:val="20"/>
                                        </w:rPr>
                                        <w:t>UIT</w:t>
                                      </w:r>
                                    </w:p>
                                  </w:txbxContent>
                                </v:textbox>
                              </v:shape>
                              <v:shape id="Text Box 167" o:spid="_x0000_s1096" type="#_x0000_t202" style="position:absolute;left:6538;top:6997;width:1151;height:3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">
                                <v:textbox>
                                  <w:txbxContent>
                                    <w:p w14:paraId="3500D56F" w14:textId="77777777" w:rsidR="00531B62" w:rsidRDefault="00531B62" w:rsidP="00252CF0">
                                      <w:pPr>
                                        <w:jc w:val="center"/>
                                        <w:rPr>
                                          <w:rFonts w:ascii="Calibri" w:hAnsi="Calibri"/>
                                        </w:rPr>
                                      </w:pPr>
                                      <w:r>
                                        <w:rPr>
                                          <w:rFonts w:ascii="Calibri" w:hAnsi="Calibri"/>
                                          <w:b/>
                                          <w:color w:val="000000" w:themeColor="text1"/>
                                          <w:sz w:val="20"/>
                                        </w:rPr>
                                        <w:t>DSNE</w:t>
                                      </w:r>
                                    </w:p>
                                  </w:txbxContent>
                                </v:textbox>
                              </v:shape>
                              <v:shape id="Text Box 193" o:spid="_x0000_s1097" type="#_x0000_t202" style="position:absolute;left:6538;top:6342;width:1151;height:3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">
                                <v:textbox>
                                  <w:txbxContent>
                                    <w:p w14:paraId="781148D8" w14:textId="77777777" w:rsidR="00531B62" w:rsidRDefault="00531B62" w:rsidP="00252CF0">
                                      <w:pPr>
                                        <w:rPr>
                                          <w:rFonts w:ascii="Calibri" w:hAnsi="Calibri"/>
                                        </w:rPr>
                                      </w:pPr>
                                      <w:r>
                                        <w:rPr>
                                          <w:rFonts w:ascii="Calibri" w:hAnsi="Calibri"/>
                                          <w:b/>
                                          <w:color w:val="000000" w:themeColor="text1"/>
                                          <w:sz w:val="20"/>
                                        </w:rPr>
                                        <w:t>BUNEXE</w:t>
                                      </w:r>
                                    </w:p>
                                  </w:txbxContent>
                                </v:textbox>
                              </v:shape>
                            </v:group>
                            <v:group id="Group 210" o:spid="_x0000_s1098" style="position:absolute;left:6381;top:6022;width:162;height:1810;flip:x" coordorigin="5985,6016" coordsize="162,181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">
                              <v:shape id="AutoShape 211" o:spid="_x0000_s1099" type="#_x0000_t32" style="position:absolute;left:6147;top:6016;width:0;height:1800;flip:x;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"/>
                              <v:group id="Group 212" o:spid="_x0000_s1100" style="position:absolute;left:5985;top:6500;width:162;height:1326" coordorigin="5985,6500" coordsize="162,132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">
                                <v:shape id="AutoShape 213" o:spid="_x0000_s1101" type="#_x0000_t32" style="position:absolute;left:5991;top:7826;width:156;height:0;flip:x;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">
                                  <v:stroke endarrow="block"/>
                                </v:shape>
                                <v:shape id="AutoShape 214" o:spid="_x0000_s1102" type="#_x0000_t32" style="position:absolute;left:5985;top:6500;width:156;height:0;flip:x;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">
                                  <v:stroke endarrow="block"/>
                                </v:shape>
                                <v:shape id="AutoShape 215" o:spid="_x0000_s1103" type="#_x0000_t32" style="position:absolute;left:5991;top:7164;width:156;height:0;flip:x;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">
                                  <v:stroke endarrow="block"/>
                                </v:shape>
                              </v:group>
                            </v:group>
                          </v:group>
                        </v:group>
                      </v:group>
                      <v:group id="Group 234" o:spid="_x0000_s1104" style="position:absolute;left:11452;top:6216;width:3555;height:1798" coordorigin="11452,5254" coordsize="3555,179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">
                        <v:shape id="Text Box 126" o:spid="_x0000_s1105" type="#_x0000_t202" style="position:absolute;left:11452;top:5254;width:3555;height:79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">
                          <v:textbox inset="0,,0">
                            <w:txbxContent>
                              <w:p w14:paraId="7643C6BF" w14:textId="77777777" w:rsidR="00531B62" w:rsidRPr="00A85DE1" w:rsidRDefault="00531B62" w:rsidP="00252CF0">
                                <w:pPr>
                                  <w:jc w:val="center"/>
                                  <w:rPr>
                                    <w:rFonts w:ascii="Calibri" w:hAnsi="Calibri"/>
                                    <w:b/>
                                    <w:lang w:val="fr-HT"/>
                                  </w:rPr>
                                </w:pPr>
                                <w:r w:rsidRPr="00A85DE1">
                                  <w:rPr>
                                    <w:rFonts w:ascii="Calibri" w:hAnsi="Calibri"/>
                                    <w:b/>
                                    <w:lang w:val="fr-HT"/>
                                  </w:rPr>
                                  <w:t>Coordination générale Administration et ressources humaines</w:t>
                                </w:r>
                              </w:p>
                            </w:txbxContent>
                          </v:textbox>
                        </v:shape>
                        <v:group id="Group 231" o:spid="_x0000_s1106" style="position:absolute;left:11893;top:6066;width:2764;height:986" coordorigin="11893,6035" coordsize="2764,98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">
                          <v:group id="Group 230" o:spid="_x0000_s1107" style="position:absolute;left:13353;top:6041;width:1304;height:980" coordorigin="13353,6041" coordsize="1304,9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">
                            <v:shape id="Text Box 174" o:spid="_x0000_s1108" type="#_x0000_t202" style="position:absolute;left:13606;top:6645;width:1051;height:3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">
                              <v:textbox>
                                <w:txbxContent>
                                  <w:p w14:paraId="42F36630" w14:textId="77777777" w:rsidR="00531B62" w:rsidRDefault="00531B62" w:rsidP="00252CF0">
                                    <w:pPr>
                                      <w:jc w:val="center"/>
                                      <w:rPr>
                                        <w:rFonts w:ascii="Calibri" w:hAnsi="Calibri"/>
                                      </w:rPr>
                                    </w:pPr>
                                    <w:r>
                                      <w:rPr>
                                        <w:rFonts w:ascii="Calibri" w:hAnsi="Calibri"/>
                                        <w:b/>
                                        <w:color w:val="000000" w:themeColor="text1"/>
                                        <w:sz w:val="20"/>
                                      </w:rPr>
                                      <w:t>DAA</w:t>
                                    </w:r>
                                  </w:p>
                                </w:txbxContent>
                              </v:textbox>
                            </v:shape>
                            <v:group id="Group 224" o:spid="_x0000_s1109" style="position:absolute;left:13353;top:6041;width:250;height:792;flip:x" coordorigin="12710,6035" coordsize="250,7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">
                              <v:shape id="AutoShape 225" o:spid="_x0000_s1110" type="#_x0000_t32" style="position:absolute;left:12960;top:6035;width:0;height:792;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"/>
                              <v:shape id="AutoShape 226" o:spid="_x0000_s1111" type="#_x0000_t32" style="position:absolute;left:12710;top:6827;width:250;height:0;flip:x;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">
                                <v:stroke endarrow="block"/>
                              </v:shape>
                            </v:group>
                          </v:group>
                          <v:group id="Group 229" o:spid="_x0000_s1112" style="position:absolute;left:11893;top:6035;width:1301;height:986" coordorigin="11893,6035" coordsize="1301,98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">
                            <v:shape id="Text Box 173" o:spid="_x0000_s1113" type="#_x0000_t202" style="position:absolute;left:11893;top:6645;width:1051;height:3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">
                              <v:textbox>
                                <w:txbxContent>
                                  <w:p w14:paraId="4A8F91C3" w14:textId="77777777" w:rsidR="00531B62" w:rsidRDefault="00531B62" w:rsidP="00252CF0">
                                    <w:pPr>
                                      <w:jc w:val="center"/>
                                      <w:rPr>
                                        <w:rFonts w:ascii="Calibri" w:hAnsi="Calibri"/>
                                      </w:rPr>
                                    </w:pPr>
                                    <w:r>
                                      <w:rPr>
                                        <w:rFonts w:ascii="Calibri" w:hAnsi="Calibri"/>
                                        <w:b/>
                                        <w:color w:val="000000" w:themeColor="text1"/>
                                        <w:sz w:val="20"/>
                                      </w:rPr>
                                      <w:t>DRH</w:t>
                                    </w:r>
                                  </w:p>
                                </w:txbxContent>
                              </v:textbox>
                            </v:shape>
                            <v:group id="Group 223" o:spid="_x0000_s1114" style="position:absolute;left:12944;top:6035;width:250;height:792" coordorigin="12710,6035" coordsize="250,7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">
                              <v:shape id="AutoShape 221" o:spid="_x0000_s1115" type="#_x0000_t32" style="position:absolute;left:12960;top:6035;width:0;height:792;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"/>
                              <v:shape id="AutoShape 222" o:spid="_x0000_s1116" type="#_x0000_t32" style="position:absolute;left:12710;top:6827;width:250;height:0;flip:x;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">
                                <v:stroke endarrow="block"/>
                              </v:shape>
                            </v:group>
                          </v:group>
                        </v:group>
                      </v:group>
                      <v:group id="Group 233" o:spid="_x0000_s1117" style="position:absolute;left:8392;top:6216;width:2861;height:3441" coordorigin="8392,5254" coordsize="2861,344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">
                        <v:shape id="Text Box 125" o:spid="_x0000_s1118" type="#_x0000_t202" style="position:absolute;left:8392;top:5254;width:2625;height:79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">
                          <v:textbox inset="0,,0">
                            <w:txbxContent>
                              <w:p w14:paraId="729608B6" w14:textId="77777777" w:rsidR="00531B62" w:rsidRDefault="00531B62" w:rsidP="00252CF0">
                                <w:pPr>
                                  <w:jc w:val="center"/>
                                  <w:rPr>
                                    <w:rFonts w:ascii="Calibri" w:hAnsi="Calibri"/>
                                    <w:b/>
                                  </w:rPr>
                                </w:pPr>
                                <w:r>
                                  <w:rPr>
                                    <w:rFonts w:ascii="Calibri" w:hAnsi="Calibri"/>
                                    <w:b/>
                                  </w:rPr>
                                  <w:t xml:space="preserve">Coordination générale des Directions départementales </w:t>
                                </w:r>
                              </w:p>
                            </w:txbxContent>
                          </v:textbox>
                        </v:shape>
                        <v:group id="Group 232" o:spid="_x0000_s1119" style="position:absolute;left:8413;top:6056;width:2840;height:2639" coordorigin="8413,6056" coordsize="2840,263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">
                          <v:shape id="Text Box 128" o:spid="_x0000_s1120" type="#_x0000_t202" style="position:absolute;left:8413;top:6394;width:2565;height:33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">
                            <v:textbox inset="0,0,0,0">
                              <w:txbxContent>
                                <w:p w14:paraId="27657668" w14:textId="77777777" w:rsidR="00531B62" w:rsidRPr="008B2123" w:rsidRDefault="00531B62" w:rsidP="00252CF0">
                                  <w:pPr>
                                    <w:jc w:val="center"/>
                                    <w:rPr>
                                      <w:rFonts w:ascii="Calibri" w:hAnsi="Calibri"/>
                                      <w:b/>
                                    </w:rPr>
                                  </w:pPr>
                                  <w:r>
                                    <w:rPr>
                                      <w:rFonts w:ascii="Calibri" w:hAnsi="Calibri"/>
                                      <w:b/>
                                    </w:rPr>
                                    <w:t xml:space="preserve">DDE </w:t>
                                  </w:r>
                                </w:p>
                              </w:txbxContent>
                            </v:textbox>
                          </v:shape>
                          <v:shape id="Text Box 129" o:spid="_x0000_s1121" type="#_x0000_t202" style="position:absolute;left:8647;top:7058;width:2175;height:33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">
                            <v:textbox inset="0,0,0,0">
                              <w:txbxContent>
                                <w:p w14:paraId="0AC0EC36" w14:textId="77777777" w:rsidR="00531B62" w:rsidRPr="008B2123" w:rsidRDefault="00531B62" w:rsidP="00252CF0">
                                  <w:pPr>
                                    <w:jc w:val="center"/>
                                    <w:rPr>
                                      <w:rFonts w:ascii="Calibri" w:hAnsi="Calibri"/>
                                      <w:b/>
                                    </w:rPr>
                                  </w:pPr>
                                  <w:r>
                                    <w:rPr>
                                      <w:rFonts w:ascii="Calibri" w:hAnsi="Calibri"/>
                                      <w:b/>
                                    </w:rPr>
                                    <w:t>BDS</w:t>
                                  </w:r>
                                </w:p>
                              </w:txbxContent>
                            </v:textbox>
                          </v:shape>
                          <v:shape id="AutoShape 148" o:spid="_x0000_s1122" type="#_x0000_t32" style="position:absolute;left:9802;top:6056;width:0;height:331;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">
                            <v:stroke endarrow="block"/>
                          </v:shape>
                          <v:shape id="AutoShape 149" o:spid="_x0000_s1123" type="#_x0000_t32" style="position:absolute;left:9802;top:6727;width:0;height:331;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">
                            <v:stroke endarrow="block"/>
                          </v:shape>
                          <v:shape id="Text Box 130" o:spid="_x0000_s1124" type="#_x0000_t202" style="position:absolute;left:8647;top:7713;width:2175;height:33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">
                            <v:textbox inset="0,0,0,0">
                              <w:txbxContent>
                                <w:p w14:paraId="7A89BFFE" w14:textId="77777777" w:rsidR="00531B62" w:rsidRPr="008B2123" w:rsidRDefault="00531B62" w:rsidP="00252CF0">
                                  <w:pPr>
                                    <w:jc w:val="center"/>
                                    <w:rPr>
                                      <w:rFonts w:ascii="Calibri" w:hAnsi="Calibri"/>
                                      <w:b/>
                                    </w:rPr>
                                  </w:pPr>
                                  <w:r>
                                    <w:rPr>
                                      <w:rFonts w:ascii="Calibri" w:hAnsi="Calibri"/>
                                      <w:b/>
                                    </w:rPr>
                                    <w:t>BI</w:t>
                                  </w:r>
                                </w:p>
                              </w:txbxContent>
                            </v:textbox>
                          </v:shape>
                          <v:shape id="Text Box 131" o:spid="_x0000_s1125" type="#_x0000_t202" style="position:absolute;left:8647;top:8365;width:2606;height:33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">
                            <v:textbox inset="0,0,0,0">
                              <w:txbxContent>
                                <w:p w14:paraId="790AEE84" w14:textId="77777777" w:rsidR="00531B62" w:rsidRPr="008B2123" w:rsidRDefault="00531B62" w:rsidP="00252CF0">
                                  <w:pPr>
                                    <w:jc w:val="center"/>
                                    <w:rPr>
                                      <w:rFonts w:ascii="Calibri" w:hAnsi="Calibri"/>
                                      <w:b/>
                                    </w:rPr>
                                  </w:pPr>
                                  <w:r>
                                    <w:rPr>
                                      <w:rFonts w:ascii="Calibri" w:hAnsi="Calibri"/>
                                      <w:b/>
                                    </w:rPr>
                                    <w:t>écoles</w:t>
                                  </w:r>
                                </w:p>
                              </w:txbxContent>
                            </v:textbox>
                          </v:shape>
                          <v:shape id="AutoShape 150" o:spid="_x0000_s1126" type="#_x0000_t32" style="position:absolute;left:9802;top:7379;width:0;height:331;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">
                            <v:stroke endarrow="block"/>
                          </v:shape>
                          <v:shape id="AutoShape 151" o:spid="_x0000_s1127" type="#_x0000_t32" style="position:absolute;left:9802;top:8030;width:0;height:331;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">
                            <v:stroke endarrow="block"/>
                          </v:shape>
                        </v:group>
                      </v:group>
                    </v:group>
                  </v:group>
                </v:group>
                <v:shape id="Text Box 194" o:spid="_x0000_s1128" type="#_x0000_t202" style="position:absolute;left:3022;top:5136;width:3630;height:68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">
                  <v:textbox>
                    <w:txbxContent>
                      <w:p w14:paraId="7D2DA1EF" w14:textId="77777777" w:rsidR="00531B62" w:rsidRPr="00A85DE1" w:rsidRDefault="00531B62" w:rsidP="00252CF0">
                        <w:pPr>
                          <w:jc w:val="center"/>
                          <w:rPr>
                            <w:rFonts w:ascii="Calibri" w:hAnsi="Calibri"/>
                            <w:b/>
                            <w:lang w:val="fr-HT"/>
                          </w:rPr>
                        </w:pPr>
                        <w:r w:rsidRPr="00A85DE1">
                          <w:rPr>
                            <w:rFonts w:ascii="Calibri" w:hAnsi="Calibri"/>
                            <w:b/>
                            <w:lang w:val="fr-HT"/>
                          </w:rPr>
                          <w:t>Structures dépendant du DG:</w:t>
                        </w:r>
                      </w:p>
                      <w:p w14:paraId="5AAA3CDE" w14:textId="77777777" w:rsidR="00531B62" w:rsidRDefault="00531B62" w:rsidP="00252CF0">
                        <w:pPr>
                          <w:rPr>
                            <w:rFonts w:ascii="Calibri" w:hAnsi="Calibri"/>
                            <w:lang w:val="fr-HT"/>
                          </w:rPr>
                        </w:pPr>
                        <w:r>
                          <w:rPr>
                            <w:rFonts w:ascii="Calibri" w:hAnsi="Calibri"/>
                            <w:lang w:val="fr-HT"/>
                          </w:rPr>
                          <w:t>UCP, ENST, UEP, DAJ, CASAS, UPM, SP</w:t>
                        </w:r>
                      </w:p>
                    </w:txbxContent>
                  </v:textbox>
                </v:shape>
                <w10:wrap anchorx="margin"/>
              </v:group>
            </w:pict>
          </mc:Fallback>
        </mc:AlternateContent>
      </w:r>
    </w:p>
    <w:p w14:paraId="6B0BA664" w14:textId="77777777" w:rsidR="00252CF0" w:rsidRDefault="00252CF0" w:rsidP="00A27D04">
      <w:pPr>
        <w:jc w:val="both"/>
        <w:rPr>
          <w:rFonts w:cstheme="minorHAnsi"/>
        </w:rPr>
      </w:pPr>
    </w:p>
    <w:p w14:paraId="38FB2DD5" w14:textId="77777777" w:rsidR="00252CF0" w:rsidRDefault="00252CF0" w:rsidP="00A27D04">
      <w:pPr>
        <w:jc w:val="both"/>
        <w:rPr>
          <w:rFonts w:cstheme="minorHAnsi"/>
        </w:rPr>
      </w:pPr>
    </w:p>
    <w:p w14:paraId="171A269D" w14:textId="77777777" w:rsidR="00252CF0" w:rsidRDefault="00252CF0" w:rsidP="00A27D04">
      <w:pPr>
        <w:jc w:val="both"/>
        <w:rPr>
          <w:rFonts w:cstheme="minorHAnsi"/>
        </w:rPr>
      </w:pPr>
    </w:p>
    <w:p w14:paraId="61480D88" w14:textId="77777777" w:rsidR="00252CF0" w:rsidRDefault="00252CF0" w:rsidP="00A27D04">
      <w:pPr>
        <w:jc w:val="both"/>
        <w:rPr>
          <w:rFonts w:cstheme="minorHAnsi"/>
        </w:rPr>
      </w:pPr>
    </w:p>
    <w:p w14:paraId="243BF299" w14:textId="77777777" w:rsidR="00252CF0" w:rsidRDefault="00252CF0" w:rsidP="00A27D04">
      <w:pPr>
        <w:jc w:val="both"/>
        <w:rPr>
          <w:rFonts w:cstheme="minorHAnsi"/>
        </w:rPr>
      </w:pPr>
    </w:p>
    <w:p w14:paraId="2AD6A968" w14:textId="77777777" w:rsidR="00252CF0" w:rsidRDefault="00252CF0" w:rsidP="00A27D04">
      <w:pPr>
        <w:jc w:val="both"/>
        <w:rPr>
          <w:rFonts w:cstheme="minorHAnsi"/>
        </w:rPr>
      </w:pPr>
    </w:p>
    <w:p w14:paraId="082DBBBF" w14:textId="77777777" w:rsidR="00252CF0" w:rsidRDefault="00252CF0" w:rsidP="00A27D04">
      <w:pPr>
        <w:jc w:val="both"/>
        <w:rPr>
          <w:rFonts w:cstheme="minorHAnsi"/>
        </w:rPr>
      </w:pPr>
    </w:p>
    <w:p w14:paraId="5D88545E" w14:textId="77777777" w:rsidR="00252CF0" w:rsidRDefault="00252CF0" w:rsidP="00A27D04">
      <w:pPr>
        <w:jc w:val="both"/>
        <w:rPr>
          <w:rFonts w:cstheme="minorHAnsi"/>
        </w:rPr>
      </w:pPr>
    </w:p>
    <w:p w14:paraId="52198D03" w14:textId="77777777" w:rsidR="00252CF0" w:rsidRDefault="00252CF0" w:rsidP="00A27D04">
      <w:pPr>
        <w:jc w:val="both"/>
        <w:rPr>
          <w:rFonts w:cstheme="minorHAnsi"/>
        </w:rPr>
      </w:pPr>
    </w:p>
    <w:p w14:paraId="39439763" w14:textId="77777777" w:rsidR="00252CF0" w:rsidRDefault="00252CF0" w:rsidP="00A27D04">
      <w:pPr>
        <w:jc w:val="both"/>
        <w:rPr>
          <w:rFonts w:cstheme="minorHAnsi"/>
        </w:rPr>
      </w:pPr>
    </w:p>
    <w:p w14:paraId="71138EFF" w14:textId="77777777" w:rsidR="00252CF0" w:rsidRDefault="00252CF0" w:rsidP="00A27D04">
      <w:pPr>
        <w:jc w:val="both"/>
        <w:rPr>
          <w:rFonts w:cstheme="minorHAnsi"/>
        </w:rPr>
      </w:pPr>
    </w:p>
    <w:p w14:paraId="1661CB45" w14:textId="77777777" w:rsidR="00252CF0" w:rsidRDefault="00252CF0" w:rsidP="00A27D04">
      <w:pPr>
        <w:jc w:val="both"/>
        <w:rPr>
          <w:rFonts w:cstheme="minorHAnsi"/>
        </w:rPr>
      </w:pPr>
    </w:p>
    <w:p w14:paraId="40BFC8A5" w14:textId="77777777" w:rsidR="00252CF0" w:rsidRDefault="00252CF0" w:rsidP="00A27D04">
      <w:pPr>
        <w:jc w:val="both"/>
        <w:rPr>
          <w:rFonts w:cstheme="minorHAnsi"/>
        </w:rPr>
      </w:pPr>
    </w:p>
    <w:p w14:paraId="18812CB9" w14:textId="77777777" w:rsidR="00252CF0" w:rsidRDefault="00252CF0" w:rsidP="00A27D04">
      <w:pPr>
        <w:jc w:val="both"/>
        <w:rPr>
          <w:rFonts w:cstheme="minorHAnsi"/>
        </w:rPr>
      </w:pPr>
    </w:p>
    <w:p w14:paraId="2E9D7353" w14:textId="77777777" w:rsidR="00252CF0" w:rsidRDefault="00252CF0" w:rsidP="00A27D04">
      <w:pPr>
        <w:jc w:val="both"/>
        <w:rPr>
          <w:rFonts w:cstheme="minorHAnsi"/>
        </w:rPr>
      </w:pPr>
    </w:p>
    <w:p w14:paraId="695E00E1" w14:textId="77777777" w:rsidR="00252CF0" w:rsidRDefault="00252CF0" w:rsidP="00A27D04">
      <w:pPr>
        <w:jc w:val="both"/>
        <w:rPr>
          <w:rFonts w:cstheme="minorHAnsi"/>
        </w:rPr>
      </w:pPr>
    </w:p>
    <w:p w14:paraId="5654ADC0" w14:textId="77777777" w:rsidR="00252CF0" w:rsidRDefault="00252CF0" w:rsidP="00A27D04">
      <w:pPr>
        <w:jc w:val="both"/>
        <w:rPr>
          <w:rFonts w:cstheme="minorHAnsi"/>
        </w:rPr>
      </w:pPr>
    </w:p>
    <w:p w14:paraId="099A7BD1" w14:textId="77777777" w:rsidR="00252CF0" w:rsidRDefault="00252CF0" w:rsidP="00A27D04">
      <w:pPr>
        <w:jc w:val="both"/>
        <w:rPr>
          <w:rFonts w:cstheme="minorHAnsi"/>
        </w:rPr>
      </w:pPr>
    </w:p>
    <w:p w14:paraId="068CA4F8" w14:textId="77777777" w:rsidR="00252CF0" w:rsidRDefault="00252CF0" w:rsidP="00A27D04">
      <w:pPr>
        <w:jc w:val="both"/>
        <w:rPr>
          <w:rFonts w:cstheme="minorHAnsi"/>
        </w:rPr>
      </w:pPr>
    </w:p>
    <w:p w14:paraId="5CA17FBB" w14:textId="77777777" w:rsidR="00252CF0" w:rsidRDefault="00252CF0" w:rsidP="00A27D04">
      <w:pPr>
        <w:jc w:val="both"/>
        <w:rPr>
          <w:rFonts w:cstheme="minorHAnsi"/>
        </w:rPr>
      </w:pPr>
    </w:p>
    <w:p w14:paraId="3AAE0745" w14:textId="77777777" w:rsidR="00252CF0" w:rsidRDefault="00252CF0" w:rsidP="00A27D04">
      <w:pPr>
        <w:jc w:val="both"/>
        <w:rPr>
          <w:rFonts w:cstheme="minorHAnsi"/>
        </w:rPr>
      </w:pPr>
    </w:p>
    <w:p w14:paraId="4159AFD8" w14:textId="77777777" w:rsidR="008C262B" w:rsidRDefault="008C262B" w:rsidP="00A27D04">
      <w:pPr>
        <w:jc w:val="both"/>
        <w:rPr>
          <w:rFonts w:cstheme="minorHAnsi"/>
        </w:rPr>
      </w:pPr>
    </w:p>
    <w:tbl>
      <w:tblPr>
        <w:tblStyle w:val="TableGrid"/>
        <w:tblpPr w:leftFromText="141" w:rightFromText="141" w:vertAnchor="page" w:horzAnchor="margin" w:tblpY="2596"/>
        <w:tblW w:w="0" w:type="auto"/>
        <w:tblLook w:val="04A0" w:firstRow="1" w:lastRow="0" w:firstColumn="1" w:lastColumn="0" w:noHBand="0" w:noVBand="1"/>
      </w:tblPr>
      <w:tblGrid>
        <w:gridCol w:w="986"/>
        <w:gridCol w:w="8364"/>
      </w:tblGrid>
      <w:tr w:rsidR="008C262B" w:rsidRPr="00252CF0" w14:paraId="64F4B67C" w14:textId="77777777" w:rsidTr="008C262B">
        <w:tc>
          <w:tcPr>
            <w:tcW w:w="986" w:type="dxa"/>
            <w:shd w:val="clear" w:color="auto" w:fill="FFC000" w:themeFill="accent4"/>
          </w:tcPr>
          <w:p w14:paraId="28BBB9C7" w14:textId="77777777" w:rsidR="008C262B" w:rsidRPr="00252CF0" w:rsidRDefault="008C262B" w:rsidP="008C262B">
            <w:pPr>
              <w:jc w:val="center"/>
              <w:rPr>
                <w:rFonts w:ascii="Book Antiqua" w:eastAsia="Times New Roman" w:hAnsi="Book Antiqua" w:cs="Times New Roman"/>
                <w:b/>
                <w:sz w:val="18"/>
                <w:szCs w:val="18"/>
                <w:lang w:val="fr-CA" w:eastAsia="fr-FR"/>
              </w:rPr>
            </w:pPr>
            <w:r w:rsidRPr="00252CF0">
              <w:rPr>
                <w:rFonts w:ascii="Book Antiqua" w:eastAsia="Times New Roman" w:hAnsi="Book Antiqua" w:cs="Times New Roman"/>
                <w:b/>
                <w:sz w:val="18"/>
                <w:szCs w:val="18"/>
                <w:lang w:val="fr-CA" w:eastAsia="fr-FR"/>
              </w:rPr>
              <w:t>ANNEES</w:t>
            </w:r>
          </w:p>
        </w:tc>
        <w:tc>
          <w:tcPr>
            <w:tcW w:w="8364" w:type="dxa"/>
            <w:shd w:val="clear" w:color="auto" w:fill="FFC000" w:themeFill="accent4"/>
          </w:tcPr>
          <w:p w14:paraId="44D2C5A2" w14:textId="77777777" w:rsidR="008C262B" w:rsidRPr="00252CF0" w:rsidRDefault="008C262B" w:rsidP="008C262B">
            <w:pPr>
              <w:jc w:val="center"/>
              <w:rPr>
                <w:rFonts w:ascii="Book Antiqua" w:eastAsia="Times New Roman" w:hAnsi="Book Antiqua" w:cs="Times New Roman"/>
                <w:b/>
                <w:sz w:val="18"/>
                <w:szCs w:val="18"/>
                <w:lang w:val="fr-CA" w:eastAsia="fr-FR"/>
              </w:rPr>
            </w:pPr>
            <w:r w:rsidRPr="00252CF0">
              <w:rPr>
                <w:rFonts w:ascii="Book Antiqua" w:eastAsia="Times New Roman" w:hAnsi="Book Antiqua" w:cs="Times New Roman"/>
                <w:b/>
                <w:sz w:val="18"/>
                <w:szCs w:val="18"/>
                <w:lang w:val="fr-CA" w:eastAsia="fr-FR"/>
              </w:rPr>
              <w:t>REFORMES</w:t>
            </w:r>
          </w:p>
        </w:tc>
      </w:tr>
      <w:tr w:rsidR="008C262B" w:rsidRPr="00252CF0" w14:paraId="4E6D6ED1" w14:textId="77777777" w:rsidTr="008C262B">
        <w:tc>
          <w:tcPr>
            <w:tcW w:w="986" w:type="dxa"/>
          </w:tcPr>
          <w:p w14:paraId="1B099CB3" w14:textId="77777777" w:rsidR="008C262B" w:rsidRPr="00252CF0" w:rsidRDefault="008C262B" w:rsidP="008C262B">
            <w:pPr>
              <w:jc w:val="both"/>
              <w:rPr>
                <w:rFonts w:ascii="Book Antiqua" w:eastAsia="Times New Roman" w:hAnsi="Book Antiqua" w:cs="Times New Roman"/>
                <w:sz w:val="18"/>
                <w:szCs w:val="18"/>
                <w:lang w:val="fr-CA" w:eastAsia="fr-FR"/>
              </w:rPr>
            </w:pPr>
            <w:r w:rsidRPr="00252CF0">
              <w:rPr>
                <w:rFonts w:ascii="Book Antiqua" w:eastAsia="Times New Roman" w:hAnsi="Book Antiqua" w:cs="Times New Roman"/>
                <w:sz w:val="18"/>
                <w:szCs w:val="18"/>
                <w:lang w:val="fr-CA" w:eastAsia="fr-FR"/>
              </w:rPr>
              <w:t>1804-1982</w:t>
            </w:r>
          </w:p>
        </w:tc>
        <w:tc>
          <w:tcPr>
            <w:tcW w:w="8364" w:type="dxa"/>
          </w:tcPr>
          <w:p w14:paraId="5ACD36D9" w14:textId="77777777" w:rsidR="008C262B" w:rsidRPr="00252CF0" w:rsidRDefault="008C262B" w:rsidP="008C262B">
            <w:pPr>
              <w:jc w:val="both"/>
              <w:rPr>
                <w:rFonts w:ascii="Book Antiqua" w:eastAsia="Times New Roman" w:hAnsi="Book Antiqua" w:cs="Times New Roman"/>
                <w:sz w:val="18"/>
                <w:szCs w:val="18"/>
                <w:lang w:val="fr-CA" w:eastAsia="fr-FR"/>
              </w:rPr>
            </w:pPr>
            <w:r w:rsidRPr="00252CF0">
              <w:rPr>
                <w:rFonts w:ascii="Book Antiqua" w:eastAsia="Times New Roman" w:hAnsi="Book Antiqua" w:cs="Times New Roman"/>
                <w:sz w:val="18"/>
                <w:szCs w:val="18"/>
                <w:lang w:val="fr-CA" w:eastAsia="fr-FR"/>
              </w:rPr>
              <w:t xml:space="preserve">Système scolaire calqué sur le modèle Français </w:t>
            </w:r>
          </w:p>
          <w:p w14:paraId="0DBE090A" w14:textId="77777777" w:rsidR="008C262B" w:rsidRPr="00252CF0" w:rsidRDefault="008C262B" w:rsidP="008C262B">
            <w:pPr>
              <w:jc w:val="both"/>
              <w:rPr>
                <w:rFonts w:ascii="Book Antiqua" w:eastAsia="Times New Roman" w:hAnsi="Book Antiqua" w:cs="Times New Roman"/>
                <w:sz w:val="18"/>
                <w:szCs w:val="18"/>
                <w:lang w:val="fr-CA" w:eastAsia="fr-FR"/>
              </w:rPr>
            </w:pPr>
            <w:r w:rsidRPr="00252CF0">
              <w:rPr>
                <w:rFonts w:ascii="Book Antiqua" w:eastAsia="Times New Roman" w:hAnsi="Book Antiqua" w:cs="Times New Roman"/>
                <w:sz w:val="18"/>
                <w:szCs w:val="18"/>
                <w:lang w:val="fr-CA" w:eastAsia="fr-FR"/>
              </w:rPr>
              <w:t>Enseignement en Français uniquement</w:t>
            </w:r>
          </w:p>
        </w:tc>
      </w:tr>
      <w:tr w:rsidR="008C262B" w:rsidRPr="00252CF0" w14:paraId="1A439B02" w14:textId="77777777" w:rsidTr="008C262B">
        <w:tc>
          <w:tcPr>
            <w:tcW w:w="986" w:type="dxa"/>
          </w:tcPr>
          <w:p w14:paraId="57412BE1" w14:textId="77777777" w:rsidR="008C262B" w:rsidRPr="00252CF0" w:rsidRDefault="008C262B" w:rsidP="008C262B">
            <w:pPr>
              <w:jc w:val="both"/>
              <w:rPr>
                <w:rFonts w:ascii="Book Antiqua" w:eastAsia="Times New Roman" w:hAnsi="Book Antiqua" w:cs="Times New Roman"/>
                <w:sz w:val="18"/>
                <w:szCs w:val="18"/>
                <w:lang w:val="fr-CA" w:eastAsia="fr-FR"/>
              </w:rPr>
            </w:pPr>
            <w:r w:rsidRPr="00252CF0">
              <w:rPr>
                <w:rFonts w:ascii="Book Antiqua" w:eastAsia="Times New Roman" w:hAnsi="Book Antiqua" w:cs="Times New Roman"/>
                <w:sz w:val="18"/>
                <w:szCs w:val="18"/>
                <w:lang w:val="fr-CA" w:eastAsia="fr-FR"/>
              </w:rPr>
              <w:t>1920</w:t>
            </w:r>
          </w:p>
        </w:tc>
        <w:tc>
          <w:tcPr>
            <w:tcW w:w="8364" w:type="dxa"/>
          </w:tcPr>
          <w:p w14:paraId="7A3D3C6A" w14:textId="77777777" w:rsidR="008C262B" w:rsidRPr="00252CF0" w:rsidRDefault="008C262B" w:rsidP="008C262B">
            <w:pPr>
              <w:jc w:val="both"/>
              <w:rPr>
                <w:rFonts w:ascii="Book Antiqua" w:eastAsia="Times New Roman" w:hAnsi="Book Antiqua" w:cs="Times New Roman"/>
                <w:sz w:val="18"/>
                <w:szCs w:val="18"/>
                <w:lang w:val="fr-CA" w:eastAsia="fr-FR"/>
              </w:rPr>
            </w:pPr>
            <w:r w:rsidRPr="00252CF0">
              <w:rPr>
                <w:rFonts w:ascii="Book Antiqua" w:eastAsia="Times New Roman" w:hAnsi="Book Antiqua" w:cs="Times New Roman"/>
                <w:sz w:val="18"/>
                <w:szCs w:val="18"/>
                <w:lang w:val="fr-CA" w:eastAsia="fr-FR"/>
              </w:rPr>
              <w:t>Reforme BELLEGARDE</w:t>
            </w:r>
          </w:p>
        </w:tc>
      </w:tr>
      <w:tr w:rsidR="008C262B" w:rsidRPr="00252CF0" w14:paraId="5E996FD3" w14:textId="77777777" w:rsidTr="008C262B">
        <w:tc>
          <w:tcPr>
            <w:tcW w:w="986" w:type="dxa"/>
          </w:tcPr>
          <w:p w14:paraId="2E9E4FCE" w14:textId="77777777" w:rsidR="008C262B" w:rsidRPr="00252CF0" w:rsidRDefault="008C262B" w:rsidP="008C262B">
            <w:pPr>
              <w:jc w:val="both"/>
              <w:rPr>
                <w:rFonts w:ascii="Book Antiqua" w:eastAsia="Times New Roman" w:hAnsi="Book Antiqua" w:cs="Times New Roman"/>
                <w:sz w:val="18"/>
                <w:szCs w:val="18"/>
                <w:lang w:val="fr-CA" w:eastAsia="fr-FR"/>
              </w:rPr>
            </w:pPr>
            <w:r w:rsidRPr="00252CF0">
              <w:rPr>
                <w:rFonts w:ascii="Book Antiqua" w:eastAsia="Times New Roman" w:hAnsi="Book Antiqua" w:cs="Times New Roman"/>
                <w:sz w:val="18"/>
                <w:szCs w:val="18"/>
                <w:lang w:val="fr-CA" w:eastAsia="fr-FR"/>
              </w:rPr>
              <w:t>1940</w:t>
            </w:r>
          </w:p>
        </w:tc>
        <w:tc>
          <w:tcPr>
            <w:tcW w:w="8364" w:type="dxa"/>
          </w:tcPr>
          <w:p w14:paraId="0A684E88" w14:textId="77777777" w:rsidR="008C262B" w:rsidRPr="00252CF0" w:rsidRDefault="008C262B" w:rsidP="008C262B">
            <w:pPr>
              <w:jc w:val="both"/>
              <w:rPr>
                <w:rFonts w:ascii="Book Antiqua" w:eastAsia="Times New Roman" w:hAnsi="Book Antiqua" w:cs="Times New Roman"/>
                <w:sz w:val="18"/>
                <w:szCs w:val="18"/>
                <w:lang w:val="fr-CA" w:eastAsia="fr-FR"/>
              </w:rPr>
            </w:pPr>
            <w:r w:rsidRPr="00252CF0">
              <w:rPr>
                <w:rFonts w:ascii="Book Antiqua" w:eastAsia="Times New Roman" w:hAnsi="Book Antiqua" w:cs="Times New Roman"/>
                <w:sz w:val="18"/>
                <w:szCs w:val="18"/>
                <w:lang w:val="fr-CA" w:eastAsia="fr-FR"/>
              </w:rPr>
              <w:t>Reforme DARTIGUE</w:t>
            </w:r>
          </w:p>
        </w:tc>
      </w:tr>
      <w:tr w:rsidR="008C262B" w:rsidRPr="00252CF0" w14:paraId="46F6764B" w14:textId="77777777" w:rsidTr="008C262B">
        <w:tc>
          <w:tcPr>
            <w:tcW w:w="986" w:type="dxa"/>
          </w:tcPr>
          <w:p w14:paraId="3F63E93D" w14:textId="77777777" w:rsidR="008C262B" w:rsidRPr="00252CF0" w:rsidRDefault="008C262B" w:rsidP="008C262B">
            <w:pPr>
              <w:jc w:val="both"/>
              <w:rPr>
                <w:rFonts w:ascii="Book Antiqua" w:eastAsia="Times New Roman" w:hAnsi="Book Antiqua" w:cs="Times New Roman"/>
                <w:sz w:val="18"/>
                <w:szCs w:val="18"/>
                <w:lang w:val="fr-CA" w:eastAsia="fr-FR"/>
              </w:rPr>
            </w:pPr>
            <w:r w:rsidRPr="00252CF0">
              <w:rPr>
                <w:rFonts w:ascii="Book Antiqua" w:eastAsia="Times New Roman" w:hAnsi="Book Antiqua" w:cs="Times New Roman"/>
                <w:sz w:val="18"/>
                <w:szCs w:val="18"/>
                <w:lang w:val="fr-CA" w:eastAsia="fr-FR"/>
              </w:rPr>
              <w:t>1982</w:t>
            </w:r>
          </w:p>
        </w:tc>
        <w:tc>
          <w:tcPr>
            <w:tcW w:w="8364" w:type="dxa"/>
          </w:tcPr>
          <w:p w14:paraId="76F79F1A" w14:textId="77777777" w:rsidR="008C262B" w:rsidRPr="00252CF0" w:rsidRDefault="008C262B" w:rsidP="008C262B">
            <w:pPr>
              <w:jc w:val="both"/>
              <w:rPr>
                <w:rFonts w:ascii="Book Antiqua" w:eastAsia="Times New Roman" w:hAnsi="Book Antiqua" w:cs="Times New Roman"/>
                <w:sz w:val="18"/>
                <w:szCs w:val="18"/>
                <w:lang w:val="fr-CA" w:eastAsia="fr-FR"/>
              </w:rPr>
            </w:pPr>
            <w:r w:rsidRPr="00252CF0">
              <w:rPr>
                <w:rFonts w:ascii="Book Antiqua" w:eastAsia="Times New Roman" w:hAnsi="Book Antiqua" w:cs="Times New Roman"/>
                <w:sz w:val="18"/>
                <w:szCs w:val="18"/>
                <w:lang w:val="fr-CA" w:eastAsia="fr-FR"/>
              </w:rPr>
              <w:t>Reforme Bernard : 2 langues officiels d’apprentissage : Français – Créole</w:t>
            </w:r>
          </w:p>
          <w:p w14:paraId="149F8F66" w14:textId="77777777" w:rsidR="008C262B" w:rsidRPr="00252CF0" w:rsidRDefault="008C262B" w:rsidP="008C262B">
            <w:pPr>
              <w:jc w:val="both"/>
              <w:rPr>
                <w:rFonts w:ascii="Book Antiqua" w:eastAsia="Times New Roman" w:hAnsi="Book Antiqua" w:cs="Times New Roman"/>
                <w:sz w:val="18"/>
                <w:szCs w:val="18"/>
                <w:lang w:val="fr-CA" w:eastAsia="fr-FR"/>
              </w:rPr>
            </w:pPr>
            <w:r w:rsidRPr="00252CF0">
              <w:rPr>
                <w:rFonts w:ascii="Book Antiqua" w:eastAsia="Times New Roman" w:hAnsi="Book Antiqua" w:cs="Times New Roman"/>
                <w:sz w:val="18"/>
                <w:szCs w:val="18"/>
                <w:lang w:val="fr-CA" w:eastAsia="fr-FR"/>
              </w:rPr>
              <w:t>Privilège accordé au Créole au cours du 1</w:t>
            </w:r>
            <w:r w:rsidRPr="00252CF0">
              <w:rPr>
                <w:rFonts w:ascii="Book Antiqua" w:eastAsia="Times New Roman" w:hAnsi="Book Antiqua" w:cs="Times New Roman"/>
                <w:sz w:val="18"/>
                <w:szCs w:val="18"/>
                <w:vertAlign w:val="superscript"/>
                <w:lang w:val="fr-CA" w:eastAsia="fr-FR"/>
              </w:rPr>
              <w:t>er</w:t>
            </w:r>
            <w:r w:rsidRPr="00252CF0">
              <w:rPr>
                <w:rFonts w:ascii="Book Antiqua" w:eastAsia="Times New Roman" w:hAnsi="Book Antiqua" w:cs="Times New Roman"/>
                <w:sz w:val="18"/>
                <w:szCs w:val="18"/>
                <w:lang w:val="fr-CA" w:eastAsia="fr-FR"/>
              </w:rPr>
              <w:t xml:space="preserve"> cycle</w:t>
            </w:r>
          </w:p>
          <w:p w14:paraId="484D05B6" w14:textId="77777777" w:rsidR="008C262B" w:rsidRPr="00252CF0" w:rsidRDefault="008C262B" w:rsidP="008C262B">
            <w:pPr>
              <w:jc w:val="both"/>
              <w:rPr>
                <w:rFonts w:ascii="Book Antiqua" w:eastAsia="Times New Roman" w:hAnsi="Book Antiqua" w:cs="Times New Roman"/>
                <w:sz w:val="18"/>
                <w:szCs w:val="18"/>
                <w:lang w:val="fr-CA" w:eastAsia="fr-FR"/>
              </w:rPr>
            </w:pPr>
            <w:r w:rsidRPr="00252CF0">
              <w:rPr>
                <w:rFonts w:ascii="Book Antiqua" w:eastAsia="Times New Roman" w:hAnsi="Book Antiqua" w:cs="Times New Roman"/>
                <w:sz w:val="18"/>
                <w:szCs w:val="18"/>
                <w:lang w:val="fr-CA" w:eastAsia="fr-FR"/>
              </w:rPr>
              <w:t>Créole : langue officielle d’alphabétisation</w:t>
            </w:r>
          </w:p>
          <w:p w14:paraId="4DE0DFCC" w14:textId="77777777" w:rsidR="008C262B" w:rsidRPr="00252CF0" w:rsidRDefault="008C262B" w:rsidP="008C262B">
            <w:pPr>
              <w:jc w:val="both"/>
              <w:rPr>
                <w:rFonts w:ascii="Book Antiqua" w:eastAsia="Times New Roman" w:hAnsi="Book Antiqua" w:cs="Times New Roman"/>
                <w:sz w:val="18"/>
                <w:szCs w:val="18"/>
                <w:lang w:val="fr-CA" w:eastAsia="fr-FR"/>
              </w:rPr>
            </w:pPr>
            <w:r w:rsidRPr="00252CF0">
              <w:rPr>
                <w:rFonts w:ascii="Book Antiqua" w:eastAsia="Times New Roman" w:hAnsi="Book Antiqua" w:cs="Times New Roman"/>
                <w:sz w:val="18"/>
                <w:szCs w:val="18"/>
                <w:lang w:val="fr-CA" w:eastAsia="fr-FR"/>
              </w:rPr>
              <w:t>Contraintes : peu de professeurs formés, contraintes financières, manuels en créole non disponibles</w:t>
            </w:r>
          </w:p>
        </w:tc>
      </w:tr>
      <w:tr w:rsidR="008C262B" w:rsidRPr="00252CF0" w14:paraId="592AF24B" w14:textId="77777777" w:rsidTr="008C262B">
        <w:tc>
          <w:tcPr>
            <w:tcW w:w="986" w:type="dxa"/>
          </w:tcPr>
          <w:p w14:paraId="7824E546" w14:textId="77777777" w:rsidR="008C262B" w:rsidRPr="00252CF0" w:rsidRDefault="008C262B" w:rsidP="008C262B">
            <w:pPr>
              <w:jc w:val="both"/>
              <w:rPr>
                <w:rFonts w:ascii="Book Antiqua" w:eastAsia="Times New Roman" w:hAnsi="Book Antiqua" w:cs="Times New Roman"/>
                <w:sz w:val="18"/>
                <w:szCs w:val="18"/>
                <w:lang w:val="fr-CA" w:eastAsia="fr-FR"/>
              </w:rPr>
            </w:pPr>
            <w:r w:rsidRPr="00252CF0">
              <w:rPr>
                <w:rFonts w:ascii="Book Antiqua" w:eastAsia="Times New Roman" w:hAnsi="Book Antiqua" w:cs="Times New Roman"/>
                <w:sz w:val="18"/>
                <w:szCs w:val="18"/>
                <w:lang w:val="fr-CA" w:eastAsia="fr-FR"/>
              </w:rPr>
              <w:t>1987</w:t>
            </w:r>
          </w:p>
        </w:tc>
        <w:tc>
          <w:tcPr>
            <w:tcW w:w="8364" w:type="dxa"/>
          </w:tcPr>
          <w:p w14:paraId="3A7C99F4" w14:textId="77777777" w:rsidR="008C262B" w:rsidRPr="00252CF0" w:rsidRDefault="008C262B" w:rsidP="008C262B">
            <w:pPr>
              <w:jc w:val="both"/>
              <w:rPr>
                <w:rFonts w:ascii="Book Antiqua" w:eastAsia="Times New Roman" w:hAnsi="Book Antiqua" w:cs="Times New Roman"/>
                <w:sz w:val="18"/>
                <w:szCs w:val="18"/>
                <w:lang w:val="fr-CA" w:eastAsia="fr-FR"/>
              </w:rPr>
            </w:pPr>
            <w:r w:rsidRPr="00252CF0">
              <w:rPr>
                <w:rFonts w:ascii="Book Antiqua" w:eastAsia="Times New Roman" w:hAnsi="Book Antiqua" w:cs="Times New Roman"/>
                <w:sz w:val="18"/>
                <w:szCs w:val="18"/>
                <w:lang w:val="fr-CA" w:eastAsia="fr-FR"/>
              </w:rPr>
              <w:t>La nouvelle Constitution stipule que l’éducation est à la charge de l’État et des collectivités territoriales. Elle consacre aussi la gratuite et l’universalité de l’enseignement primaire</w:t>
            </w:r>
          </w:p>
        </w:tc>
      </w:tr>
      <w:tr w:rsidR="008C262B" w:rsidRPr="00252CF0" w14:paraId="3D862D51" w14:textId="77777777" w:rsidTr="008C262B">
        <w:tc>
          <w:tcPr>
            <w:tcW w:w="986" w:type="dxa"/>
          </w:tcPr>
          <w:p w14:paraId="5F9DFA1D" w14:textId="77777777" w:rsidR="008C262B" w:rsidRPr="00252CF0" w:rsidRDefault="008C262B" w:rsidP="008C262B">
            <w:pPr>
              <w:jc w:val="both"/>
              <w:rPr>
                <w:rFonts w:ascii="Book Antiqua" w:eastAsia="Times New Roman" w:hAnsi="Book Antiqua" w:cs="Times New Roman"/>
                <w:sz w:val="18"/>
                <w:szCs w:val="18"/>
                <w:lang w:val="fr-CA" w:eastAsia="fr-FR"/>
              </w:rPr>
            </w:pPr>
          </w:p>
        </w:tc>
        <w:tc>
          <w:tcPr>
            <w:tcW w:w="8364" w:type="dxa"/>
          </w:tcPr>
          <w:p w14:paraId="4A9126B1" w14:textId="77777777" w:rsidR="008C262B" w:rsidRPr="00252CF0" w:rsidRDefault="008C262B" w:rsidP="008C262B">
            <w:pPr>
              <w:jc w:val="both"/>
              <w:rPr>
                <w:rFonts w:ascii="Book Antiqua" w:eastAsia="Times New Roman" w:hAnsi="Book Antiqua" w:cs="Times New Roman"/>
                <w:sz w:val="18"/>
                <w:szCs w:val="18"/>
                <w:lang w:val="fr-CA" w:eastAsia="fr-FR"/>
              </w:rPr>
            </w:pPr>
          </w:p>
        </w:tc>
      </w:tr>
      <w:tr w:rsidR="008C262B" w:rsidRPr="00252CF0" w14:paraId="65ECAC36" w14:textId="77777777" w:rsidTr="008C262B">
        <w:tc>
          <w:tcPr>
            <w:tcW w:w="986" w:type="dxa"/>
          </w:tcPr>
          <w:p w14:paraId="5F854E2C" w14:textId="77777777" w:rsidR="008C262B" w:rsidRPr="00252CF0" w:rsidRDefault="008C262B" w:rsidP="008C262B">
            <w:pPr>
              <w:jc w:val="both"/>
              <w:rPr>
                <w:rFonts w:ascii="Book Antiqua" w:eastAsia="Times New Roman" w:hAnsi="Book Antiqua" w:cs="Times New Roman"/>
                <w:sz w:val="18"/>
                <w:szCs w:val="18"/>
                <w:lang w:val="fr-CA" w:eastAsia="fr-FR"/>
              </w:rPr>
            </w:pPr>
            <w:r w:rsidRPr="00252CF0">
              <w:rPr>
                <w:rFonts w:ascii="Book Antiqua" w:eastAsia="Times New Roman" w:hAnsi="Book Antiqua" w:cs="Times New Roman"/>
                <w:sz w:val="18"/>
                <w:szCs w:val="18"/>
                <w:lang w:val="fr-CA" w:eastAsia="fr-FR"/>
              </w:rPr>
              <w:t>1997</w:t>
            </w:r>
          </w:p>
        </w:tc>
        <w:tc>
          <w:tcPr>
            <w:tcW w:w="8364" w:type="dxa"/>
          </w:tcPr>
          <w:p w14:paraId="1814CE58" w14:textId="77777777" w:rsidR="008C262B" w:rsidRPr="00252CF0" w:rsidRDefault="008C262B" w:rsidP="008C262B">
            <w:pPr>
              <w:numPr>
                <w:ilvl w:val="0"/>
                <w:numId w:val="1"/>
              </w:numPr>
              <w:contextualSpacing/>
              <w:jc w:val="both"/>
              <w:rPr>
                <w:rFonts w:ascii="Book Antiqua" w:eastAsia="Times New Roman" w:hAnsi="Book Antiqua" w:cs="Times New Roman"/>
                <w:sz w:val="18"/>
                <w:szCs w:val="18"/>
                <w:lang w:val="fr-CA" w:eastAsia="fr-FR"/>
              </w:rPr>
            </w:pPr>
            <w:r w:rsidRPr="00252CF0">
              <w:rPr>
                <w:rFonts w:ascii="Book Antiqua" w:eastAsia="Times New Roman" w:hAnsi="Book Antiqua" w:cs="Times New Roman"/>
                <w:sz w:val="18"/>
                <w:szCs w:val="18"/>
                <w:lang w:val="fr-CA" w:eastAsia="fr-FR"/>
              </w:rPr>
              <w:t>Loi sur le Plan National d’Éducation et de Formation (PNEF)</w:t>
            </w:r>
          </w:p>
          <w:p w14:paraId="713CD012" w14:textId="77777777" w:rsidR="008C262B" w:rsidRPr="00252CF0" w:rsidRDefault="008C262B" w:rsidP="008C262B">
            <w:pPr>
              <w:jc w:val="both"/>
              <w:rPr>
                <w:rFonts w:ascii="Book Antiqua" w:eastAsia="Times New Roman" w:hAnsi="Book Antiqua" w:cs="Times New Roman"/>
                <w:sz w:val="18"/>
                <w:szCs w:val="18"/>
                <w:lang w:val="fr-CA" w:eastAsia="fr-FR"/>
              </w:rPr>
            </w:pPr>
            <w:r w:rsidRPr="00252CF0">
              <w:rPr>
                <w:rFonts w:ascii="Book Antiqua" w:eastAsia="Times New Roman" w:hAnsi="Book Antiqua" w:cs="Times New Roman"/>
                <w:sz w:val="18"/>
                <w:szCs w:val="18"/>
                <w:lang w:val="fr-CA" w:eastAsia="fr-FR"/>
              </w:rPr>
              <w:t xml:space="preserve">Objectif 10 ans : Accès pour tous à une éducation de qualités </w:t>
            </w:r>
          </w:p>
          <w:p w14:paraId="45073508" w14:textId="77777777" w:rsidR="008C262B" w:rsidRPr="00252CF0" w:rsidRDefault="008C262B" w:rsidP="008C262B">
            <w:pPr>
              <w:jc w:val="both"/>
              <w:rPr>
                <w:rFonts w:ascii="Book Antiqua" w:eastAsia="Times New Roman" w:hAnsi="Book Antiqua" w:cs="Times New Roman"/>
                <w:sz w:val="18"/>
                <w:szCs w:val="18"/>
                <w:lang w:val="fr-CA" w:eastAsia="fr-FR"/>
              </w:rPr>
            </w:pPr>
            <w:r w:rsidRPr="00252CF0">
              <w:rPr>
                <w:rFonts w:ascii="Book Antiqua" w:eastAsia="Times New Roman" w:hAnsi="Book Antiqua" w:cs="Times New Roman"/>
                <w:sz w:val="18"/>
                <w:szCs w:val="18"/>
                <w:lang w:val="fr-CA" w:eastAsia="fr-FR"/>
              </w:rPr>
              <w:t>Augmentation du budget de l’éducation de 9% du budget national en 1997 a 22% en 2000</w:t>
            </w:r>
          </w:p>
          <w:p w14:paraId="408A3C5D" w14:textId="77777777" w:rsidR="008C262B" w:rsidRPr="00252CF0" w:rsidRDefault="008C262B" w:rsidP="008C262B">
            <w:pPr>
              <w:jc w:val="both"/>
              <w:rPr>
                <w:rFonts w:ascii="Book Antiqua" w:eastAsia="Times New Roman" w:hAnsi="Book Antiqua" w:cs="Times New Roman"/>
                <w:sz w:val="18"/>
                <w:szCs w:val="18"/>
                <w:lang w:val="fr-CA" w:eastAsia="fr-FR"/>
              </w:rPr>
            </w:pPr>
            <w:r w:rsidRPr="00252CF0">
              <w:rPr>
                <w:rFonts w:ascii="Book Antiqua" w:eastAsia="Times New Roman" w:hAnsi="Book Antiqua" w:cs="Times New Roman"/>
                <w:sz w:val="18"/>
                <w:szCs w:val="18"/>
                <w:lang w:val="fr-CA" w:eastAsia="fr-FR"/>
              </w:rPr>
              <w:t>Axes majeurs : Améliorer la qualité et accroitre l’efficacité de l’éducation</w:t>
            </w:r>
          </w:p>
          <w:p w14:paraId="123A8811" w14:textId="77777777" w:rsidR="008C262B" w:rsidRPr="00252CF0" w:rsidRDefault="008C262B" w:rsidP="008C262B">
            <w:pPr>
              <w:jc w:val="both"/>
              <w:rPr>
                <w:rFonts w:ascii="Book Antiqua" w:eastAsia="Times New Roman" w:hAnsi="Book Antiqua" w:cs="Times New Roman"/>
                <w:sz w:val="18"/>
                <w:szCs w:val="18"/>
                <w:lang w:val="fr-CA" w:eastAsia="fr-FR"/>
              </w:rPr>
            </w:pPr>
            <w:r w:rsidRPr="00252CF0">
              <w:rPr>
                <w:rFonts w:ascii="Book Antiqua" w:eastAsia="Times New Roman" w:hAnsi="Book Antiqua" w:cs="Times New Roman"/>
                <w:sz w:val="18"/>
                <w:szCs w:val="18"/>
                <w:lang w:val="fr-CA" w:eastAsia="fr-FR"/>
              </w:rPr>
              <w:t>Contraintes : Professeurs non qualifiés, faiblesse des capacités institutionnelles, instabilité politique, inégalités entre population scolaire rurale et urbaine</w:t>
            </w:r>
          </w:p>
          <w:p w14:paraId="6A82A434" w14:textId="77777777" w:rsidR="008C262B" w:rsidRPr="00252CF0" w:rsidRDefault="008C262B" w:rsidP="008C262B">
            <w:pPr>
              <w:numPr>
                <w:ilvl w:val="0"/>
                <w:numId w:val="1"/>
              </w:numPr>
              <w:contextualSpacing/>
              <w:jc w:val="both"/>
              <w:rPr>
                <w:rFonts w:ascii="Book Antiqua" w:eastAsia="Times New Roman" w:hAnsi="Book Antiqua" w:cs="Times New Roman"/>
                <w:sz w:val="18"/>
                <w:szCs w:val="18"/>
                <w:lang w:val="fr-CA" w:eastAsia="fr-FR"/>
              </w:rPr>
            </w:pPr>
            <w:r w:rsidRPr="00252CF0">
              <w:rPr>
                <w:rFonts w:ascii="Book Antiqua" w:eastAsia="Times New Roman" w:hAnsi="Book Antiqua" w:cs="Times New Roman"/>
                <w:sz w:val="18"/>
                <w:szCs w:val="18"/>
                <w:lang w:val="fr-CA" w:eastAsia="fr-FR"/>
              </w:rPr>
              <w:t>Réactivation du projet d’éducation de base (PEB) financé par la BID</w:t>
            </w:r>
          </w:p>
          <w:p w14:paraId="30E2494A" w14:textId="77777777" w:rsidR="008C262B" w:rsidRPr="00252CF0" w:rsidRDefault="008C262B" w:rsidP="008C262B">
            <w:pPr>
              <w:numPr>
                <w:ilvl w:val="0"/>
                <w:numId w:val="1"/>
              </w:numPr>
              <w:contextualSpacing/>
              <w:jc w:val="both"/>
              <w:rPr>
                <w:rFonts w:ascii="Book Antiqua" w:eastAsia="Times New Roman" w:hAnsi="Book Antiqua" w:cs="Times New Roman"/>
                <w:sz w:val="18"/>
                <w:szCs w:val="18"/>
                <w:lang w:val="fr-CA" w:eastAsia="fr-FR"/>
              </w:rPr>
            </w:pPr>
            <w:r w:rsidRPr="00252CF0">
              <w:rPr>
                <w:rFonts w:ascii="Book Antiqua" w:eastAsia="Times New Roman" w:hAnsi="Book Antiqua" w:cs="Times New Roman"/>
                <w:sz w:val="18"/>
                <w:szCs w:val="18"/>
                <w:lang w:val="fr-CA" w:eastAsia="fr-FR"/>
              </w:rPr>
              <w:t>Le programme d’appui au Renforcement de la Qualité d’Éducation (PARQUE) de l’UE</w:t>
            </w:r>
          </w:p>
          <w:p w14:paraId="74227306" w14:textId="77777777" w:rsidR="008C262B" w:rsidRPr="00252CF0" w:rsidRDefault="008C262B" w:rsidP="008C262B">
            <w:pPr>
              <w:numPr>
                <w:ilvl w:val="0"/>
                <w:numId w:val="1"/>
              </w:numPr>
              <w:contextualSpacing/>
              <w:jc w:val="both"/>
              <w:rPr>
                <w:rFonts w:ascii="Book Antiqua" w:eastAsia="Times New Roman" w:hAnsi="Book Antiqua" w:cs="Times New Roman"/>
                <w:sz w:val="18"/>
                <w:szCs w:val="18"/>
                <w:lang w:val="fr-CA" w:eastAsia="fr-FR"/>
              </w:rPr>
            </w:pPr>
            <w:r w:rsidRPr="00252CF0">
              <w:rPr>
                <w:rFonts w:ascii="Book Antiqua" w:eastAsia="Times New Roman" w:hAnsi="Book Antiqua" w:cs="Times New Roman"/>
                <w:sz w:val="18"/>
                <w:szCs w:val="18"/>
                <w:lang w:val="fr-CA" w:eastAsia="fr-FR"/>
              </w:rPr>
              <w:t>La mise en œuvre du Nouveau Secondaire</w:t>
            </w:r>
          </w:p>
          <w:p w14:paraId="68A39088" w14:textId="77777777" w:rsidR="008C262B" w:rsidRPr="00252CF0" w:rsidRDefault="008C262B" w:rsidP="008C262B">
            <w:pPr>
              <w:numPr>
                <w:ilvl w:val="0"/>
                <w:numId w:val="1"/>
              </w:numPr>
              <w:contextualSpacing/>
              <w:jc w:val="both"/>
              <w:rPr>
                <w:rFonts w:ascii="Book Antiqua" w:eastAsia="Times New Roman" w:hAnsi="Book Antiqua" w:cs="Times New Roman"/>
                <w:sz w:val="18"/>
                <w:szCs w:val="18"/>
                <w:lang w:val="fr-CA" w:eastAsia="fr-FR"/>
              </w:rPr>
            </w:pPr>
            <w:r w:rsidRPr="00252CF0">
              <w:rPr>
                <w:rFonts w:ascii="Book Antiqua" w:eastAsia="Times New Roman" w:hAnsi="Book Antiqua" w:cs="Times New Roman"/>
                <w:sz w:val="18"/>
                <w:szCs w:val="18"/>
                <w:lang w:val="fr-CA" w:eastAsia="fr-FR"/>
              </w:rPr>
              <w:t>Relance de la Réforme de la formation professionnelle</w:t>
            </w:r>
          </w:p>
        </w:tc>
      </w:tr>
      <w:tr w:rsidR="008C262B" w:rsidRPr="00252CF0" w14:paraId="04AC050D" w14:textId="77777777" w:rsidTr="008C262B">
        <w:tc>
          <w:tcPr>
            <w:tcW w:w="986" w:type="dxa"/>
          </w:tcPr>
          <w:p w14:paraId="439788A8" w14:textId="77777777" w:rsidR="008C262B" w:rsidRPr="00252CF0" w:rsidRDefault="008C262B" w:rsidP="008C262B">
            <w:pPr>
              <w:jc w:val="both"/>
              <w:rPr>
                <w:rFonts w:ascii="Book Antiqua" w:eastAsia="Times New Roman" w:hAnsi="Book Antiqua" w:cs="Times New Roman"/>
                <w:sz w:val="18"/>
                <w:szCs w:val="18"/>
                <w:lang w:val="fr-CA" w:eastAsia="fr-FR"/>
              </w:rPr>
            </w:pPr>
            <w:r w:rsidRPr="00252CF0">
              <w:rPr>
                <w:rFonts w:ascii="Book Antiqua" w:eastAsia="Times New Roman" w:hAnsi="Book Antiqua" w:cs="Times New Roman"/>
                <w:sz w:val="18"/>
                <w:szCs w:val="18"/>
                <w:lang w:val="fr-CA" w:eastAsia="fr-FR"/>
              </w:rPr>
              <w:t>2007</w:t>
            </w:r>
          </w:p>
        </w:tc>
        <w:tc>
          <w:tcPr>
            <w:tcW w:w="8364" w:type="dxa"/>
          </w:tcPr>
          <w:p w14:paraId="2762643B" w14:textId="77777777" w:rsidR="008C262B" w:rsidRPr="00252CF0" w:rsidRDefault="008C262B" w:rsidP="008C262B">
            <w:pPr>
              <w:jc w:val="both"/>
              <w:rPr>
                <w:rFonts w:ascii="Book Antiqua" w:eastAsia="Times New Roman" w:hAnsi="Book Antiqua" w:cs="Times New Roman"/>
                <w:sz w:val="18"/>
                <w:szCs w:val="18"/>
                <w:lang w:val="fr-CA" w:eastAsia="fr-FR"/>
              </w:rPr>
            </w:pPr>
            <w:r w:rsidRPr="00252CF0">
              <w:rPr>
                <w:rFonts w:ascii="Book Antiqua" w:eastAsia="Times New Roman" w:hAnsi="Book Antiqua" w:cs="Times New Roman"/>
                <w:sz w:val="18"/>
                <w:szCs w:val="18"/>
                <w:lang w:val="fr-CA" w:eastAsia="fr-FR"/>
              </w:rPr>
              <w:t>Mise en place d’une commission dénommée Groupe de Travail sur l’Éducation et la Formation (GTEF) avec mandat de proposer un Pacte National sur l’Éducation et la Formation (PANEF) pour orienter le système éducation pour les 20 à 25 prochaines années.</w:t>
            </w:r>
          </w:p>
        </w:tc>
      </w:tr>
      <w:tr w:rsidR="008C262B" w:rsidRPr="00252CF0" w14:paraId="6875155B" w14:textId="77777777" w:rsidTr="008C262B">
        <w:tc>
          <w:tcPr>
            <w:tcW w:w="986" w:type="dxa"/>
          </w:tcPr>
          <w:p w14:paraId="564A807D" w14:textId="77777777" w:rsidR="008C262B" w:rsidRPr="00252CF0" w:rsidRDefault="008C262B" w:rsidP="008C262B">
            <w:pPr>
              <w:jc w:val="both"/>
              <w:rPr>
                <w:rFonts w:ascii="Book Antiqua" w:eastAsia="Times New Roman" w:hAnsi="Book Antiqua" w:cs="Times New Roman"/>
                <w:sz w:val="18"/>
                <w:szCs w:val="18"/>
                <w:lang w:val="fr-CA" w:eastAsia="fr-FR"/>
              </w:rPr>
            </w:pPr>
            <w:r w:rsidRPr="00252CF0">
              <w:rPr>
                <w:rFonts w:ascii="Book Antiqua" w:eastAsia="Times New Roman" w:hAnsi="Book Antiqua" w:cs="Times New Roman"/>
                <w:sz w:val="18"/>
                <w:szCs w:val="18"/>
                <w:lang w:val="fr-CA" w:eastAsia="fr-FR"/>
              </w:rPr>
              <w:t>2010</w:t>
            </w:r>
          </w:p>
        </w:tc>
        <w:tc>
          <w:tcPr>
            <w:tcW w:w="8364" w:type="dxa"/>
          </w:tcPr>
          <w:p w14:paraId="0330212B" w14:textId="77777777" w:rsidR="008C262B" w:rsidRPr="00252CF0" w:rsidRDefault="008C262B" w:rsidP="008C262B">
            <w:pPr>
              <w:jc w:val="both"/>
              <w:rPr>
                <w:rFonts w:ascii="Book Antiqua" w:eastAsia="Times New Roman" w:hAnsi="Book Antiqua" w:cs="Times New Roman"/>
                <w:sz w:val="18"/>
                <w:szCs w:val="18"/>
                <w:lang w:val="fr-CA" w:eastAsia="fr-FR"/>
              </w:rPr>
            </w:pPr>
            <w:r w:rsidRPr="00252CF0">
              <w:rPr>
                <w:rFonts w:ascii="Book Antiqua" w:eastAsia="Times New Roman" w:hAnsi="Book Antiqua" w:cs="Times New Roman"/>
                <w:sz w:val="18"/>
                <w:szCs w:val="18"/>
                <w:lang w:val="fr-CA" w:eastAsia="fr-FR"/>
              </w:rPr>
              <w:t>Élaboration du Plan Opérationnel (PO) pour la période 2010-2015 dont l’objectif est : la refondation du système éducatif haïtien, l’organisation de la scolarité universelle, des investissements importants dans le système éducatif et l’application des 33 recommandations du GTEF</w:t>
            </w:r>
          </w:p>
        </w:tc>
      </w:tr>
      <w:tr w:rsidR="008C262B" w:rsidRPr="00252CF0" w14:paraId="59FD763C" w14:textId="77777777" w:rsidTr="008C262B">
        <w:tc>
          <w:tcPr>
            <w:tcW w:w="986" w:type="dxa"/>
          </w:tcPr>
          <w:p w14:paraId="6EC140BD" w14:textId="77777777" w:rsidR="008C262B" w:rsidRPr="00252CF0" w:rsidRDefault="008C262B" w:rsidP="008C262B">
            <w:pPr>
              <w:jc w:val="both"/>
              <w:rPr>
                <w:rFonts w:ascii="Book Antiqua" w:eastAsia="Times New Roman" w:hAnsi="Book Antiqua" w:cs="Times New Roman"/>
                <w:sz w:val="18"/>
                <w:szCs w:val="18"/>
                <w:lang w:val="fr-CA" w:eastAsia="fr-FR"/>
              </w:rPr>
            </w:pPr>
            <w:r w:rsidRPr="00252CF0">
              <w:rPr>
                <w:rFonts w:ascii="Book Antiqua" w:eastAsia="Times New Roman" w:hAnsi="Book Antiqua" w:cs="Times New Roman"/>
                <w:sz w:val="18"/>
                <w:szCs w:val="18"/>
                <w:lang w:val="fr-CA" w:eastAsia="fr-FR"/>
              </w:rPr>
              <w:t>2011</w:t>
            </w:r>
          </w:p>
        </w:tc>
        <w:tc>
          <w:tcPr>
            <w:tcW w:w="8364" w:type="dxa"/>
          </w:tcPr>
          <w:p w14:paraId="06DD8D19" w14:textId="77777777" w:rsidR="008C262B" w:rsidRPr="00252CF0" w:rsidRDefault="008C262B" w:rsidP="008C262B">
            <w:pPr>
              <w:jc w:val="both"/>
              <w:rPr>
                <w:rFonts w:ascii="Book Antiqua" w:eastAsia="Times New Roman" w:hAnsi="Book Antiqua" w:cs="Times New Roman"/>
                <w:i/>
                <w:sz w:val="18"/>
                <w:szCs w:val="18"/>
                <w:lang w:val="fr-CA" w:eastAsia="fr-FR"/>
              </w:rPr>
            </w:pPr>
            <w:r w:rsidRPr="00252CF0">
              <w:rPr>
                <w:rFonts w:ascii="Book Antiqua" w:eastAsia="Times New Roman" w:hAnsi="Book Antiqua" w:cs="Times New Roman"/>
                <w:sz w:val="18"/>
                <w:szCs w:val="18"/>
                <w:lang w:val="fr-CA" w:eastAsia="fr-FR"/>
              </w:rPr>
              <w:t xml:space="preserve">Instauration d’un nouveau Programme de Scolarisation Universelle et Gratuite baptise </w:t>
            </w:r>
            <w:proofErr w:type="spellStart"/>
            <w:r w:rsidRPr="00252CF0">
              <w:rPr>
                <w:rFonts w:ascii="Book Antiqua" w:eastAsia="Times New Roman" w:hAnsi="Book Antiqua" w:cs="Times New Roman"/>
                <w:i/>
                <w:sz w:val="18"/>
                <w:szCs w:val="18"/>
                <w:lang w:val="fr-CA" w:eastAsia="fr-FR"/>
              </w:rPr>
              <w:t>Lekol</w:t>
            </w:r>
            <w:proofErr w:type="spellEnd"/>
            <w:r w:rsidRPr="00252CF0">
              <w:rPr>
                <w:rFonts w:ascii="Book Antiqua" w:eastAsia="Times New Roman" w:hAnsi="Book Antiqua" w:cs="Times New Roman"/>
                <w:i/>
                <w:sz w:val="18"/>
                <w:szCs w:val="18"/>
                <w:lang w:val="fr-CA" w:eastAsia="fr-FR"/>
              </w:rPr>
              <w:t xml:space="preserve"> Ti </w:t>
            </w:r>
            <w:proofErr w:type="spellStart"/>
            <w:r w:rsidRPr="00252CF0">
              <w:rPr>
                <w:rFonts w:ascii="Book Antiqua" w:eastAsia="Times New Roman" w:hAnsi="Book Antiqua" w:cs="Times New Roman"/>
                <w:i/>
                <w:sz w:val="18"/>
                <w:szCs w:val="18"/>
                <w:lang w:val="fr-CA" w:eastAsia="fr-FR"/>
              </w:rPr>
              <w:t>Moun</w:t>
            </w:r>
            <w:proofErr w:type="spellEnd"/>
            <w:r w:rsidRPr="00252CF0">
              <w:rPr>
                <w:rFonts w:ascii="Book Antiqua" w:eastAsia="Times New Roman" w:hAnsi="Book Antiqua" w:cs="Times New Roman"/>
                <w:i/>
                <w:sz w:val="18"/>
                <w:szCs w:val="18"/>
                <w:lang w:val="fr-CA" w:eastAsia="fr-FR"/>
              </w:rPr>
              <w:t xml:space="preserve"> </w:t>
            </w:r>
            <w:proofErr w:type="spellStart"/>
            <w:r w:rsidRPr="00252CF0">
              <w:rPr>
                <w:rFonts w:ascii="Book Antiqua" w:eastAsia="Times New Roman" w:hAnsi="Book Antiqua" w:cs="Times New Roman"/>
                <w:i/>
                <w:sz w:val="18"/>
                <w:szCs w:val="18"/>
                <w:lang w:val="fr-CA" w:eastAsia="fr-FR"/>
              </w:rPr>
              <w:t>Yo</w:t>
            </w:r>
            <w:proofErr w:type="spellEnd"/>
          </w:p>
          <w:p w14:paraId="7C7AA410" w14:textId="77777777" w:rsidR="008C262B" w:rsidRPr="00252CF0" w:rsidRDefault="008C262B" w:rsidP="008C262B">
            <w:pPr>
              <w:jc w:val="both"/>
              <w:rPr>
                <w:rFonts w:ascii="Book Antiqua" w:eastAsia="Times New Roman" w:hAnsi="Book Antiqua" w:cs="Times New Roman"/>
                <w:sz w:val="18"/>
                <w:szCs w:val="18"/>
                <w:lang w:val="fr-CA" w:eastAsia="fr-FR"/>
              </w:rPr>
            </w:pPr>
            <w:r w:rsidRPr="00252CF0">
              <w:rPr>
                <w:rFonts w:ascii="Book Antiqua" w:eastAsia="Times New Roman" w:hAnsi="Book Antiqua" w:cs="Times New Roman"/>
                <w:sz w:val="18"/>
                <w:szCs w:val="18"/>
                <w:lang w:val="fr-CA" w:eastAsia="fr-FR"/>
              </w:rPr>
              <w:t>Objectif : ouvrir l’accès à l’éducation à plus de 500,000 enfants supplémentaires</w:t>
            </w:r>
          </w:p>
          <w:p w14:paraId="07F4EB8F" w14:textId="77777777" w:rsidR="008C262B" w:rsidRPr="00252CF0" w:rsidRDefault="008C262B" w:rsidP="008C262B">
            <w:pPr>
              <w:jc w:val="both"/>
              <w:rPr>
                <w:rFonts w:ascii="Book Antiqua" w:eastAsia="Times New Roman" w:hAnsi="Book Antiqua" w:cs="Times New Roman"/>
                <w:sz w:val="18"/>
                <w:szCs w:val="18"/>
                <w:lang w:val="fr-CA" w:eastAsia="fr-FR"/>
              </w:rPr>
            </w:pPr>
            <w:r w:rsidRPr="00252CF0">
              <w:rPr>
                <w:rFonts w:ascii="Book Antiqua" w:eastAsia="Times New Roman" w:hAnsi="Book Antiqua" w:cs="Times New Roman"/>
                <w:sz w:val="18"/>
                <w:szCs w:val="18"/>
                <w:lang w:val="fr-CA" w:eastAsia="fr-FR"/>
              </w:rPr>
              <w:t>Instauration du Fonds National de l’Éducation (FNE)</w:t>
            </w:r>
          </w:p>
        </w:tc>
      </w:tr>
      <w:tr w:rsidR="008C262B" w:rsidRPr="00252CF0" w14:paraId="0DA67861" w14:textId="77777777" w:rsidTr="008C262B">
        <w:tc>
          <w:tcPr>
            <w:tcW w:w="986" w:type="dxa"/>
          </w:tcPr>
          <w:p w14:paraId="6BADB8DB" w14:textId="77777777" w:rsidR="008C262B" w:rsidRPr="00252CF0" w:rsidRDefault="008C262B" w:rsidP="008C262B">
            <w:pPr>
              <w:jc w:val="both"/>
              <w:rPr>
                <w:rFonts w:ascii="Book Antiqua" w:eastAsia="Times New Roman" w:hAnsi="Book Antiqua" w:cs="Times New Roman"/>
                <w:sz w:val="18"/>
                <w:szCs w:val="18"/>
                <w:lang w:val="fr-CA" w:eastAsia="fr-FR"/>
              </w:rPr>
            </w:pPr>
            <w:r w:rsidRPr="00252CF0">
              <w:rPr>
                <w:rFonts w:ascii="Book Antiqua" w:eastAsia="Times New Roman" w:hAnsi="Book Antiqua" w:cs="Times New Roman"/>
                <w:sz w:val="18"/>
                <w:szCs w:val="18"/>
                <w:lang w:val="fr-CA" w:eastAsia="fr-FR"/>
              </w:rPr>
              <w:t>2012-2013</w:t>
            </w:r>
          </w:p>
        </w:tc>
        <w:tc>
          <w:tcPr>
            <w:tcW w:w="8364" w:type="dxa"/>
          </w:tcPr>
          <w:p w14:paraId="02999A54" w14:textId="77777777" w:rsidR="008C262B" w:rsidRPr="00252CF0" w:rsidRDefault="008C262B" w:rsidP="008C262B">
            <w:pPr>
              <w:jc w:val="both"/>
              <w:rPr>
                <w:rFonts w:ascii="Book Antiqua" w:eastAsia="Times New Roman" w:hAnsi="Book Antiqua" w:cs="Times New Roman"/>
                <w:sz w:val="18"/>
                <w:szCs w:val="18"/>
                <w:lang w:val="fr-CA" w:eastAsia="fr-FR"/>
              </w:rPr>
            </w:pPr>
            <w:r w:rsidRPr="00252CF0">
              <w:rPr>
                <w:rFonts w:ascii="Book Antiqua" w:eastAsia="Times New Roman" w:hAnsi="Book Antiqua" w:cs="Times New Roman"/>
                <w:sz w:val="18"/>
                <w:szCs w:val="18"/>
                <w:lang w:val="fr-CA" w:eastAsia="fr-FR"/>
              </w:rPr>
              <w:t>Programme d’Interventions Prioritaires en Éducation (PIPE) : 2013-2016. Objectif : identifier et mieux cibler les actions prioritaires du Plan Opérationnel. Ex : Programme PSUGO et construction de quelques infrastructures scolaires</w:t>
            </w:r>
          </w:p>
          <w:p w14:paraId="59C24A3A" w14:textId="77777777" w:rsidR="008C262B" w:rsidRPr="00252CF0" w:rsidRDefault="008C262B" w:rsidP="008C262B">
            <w:pPr>
              <w:jc w:val="both"/>
              <w:rPr>
                <w:rFonts w:ascii="Book Antiqua" w:eastAsia="Times New Roman" w:hAnsi="Book Antiqua" w:cs="Times New Roman"/>
                <w:sz w:val="18"/>
                <w:szCs w:val="18"/>
                <w:lang w:val="fr-CA" w:eastAsia="fr-FR"/>
              </w:rPr>
            </w:pPr>
            <w:r w:rsidRPr="00252CF0">
              <w:rPr>
                <w:rFonts w:ascii="Book Antiqua" w:eastAsia="Times New Roman" w:hAnsi="Book Antiqua" w:cs="Times New Roman"/>
                <w:sz w:val="18"/>
                <w:szCs w:val="18"/>
                <w:lang w:val="fr-CA" w:eastAsia="fr-FR"/>
              </w:rPr>
              <w:t>Signature d’un Accord de Partenariat sur l’Éducation entre le MENFP et les PTF (Partenaires Techniques et Financiers)</w:t>
            </w:r>
          </w:p>
        </w:tc>
      </w:tr>
      <w:tr w:rsidR="008C262B" w:rsidRPr="00252CF0" w14:paraId="069B4F9D" w14:textId="77777777" w:rsidTr="008C262B">
        <w:tc>
          <w:tcPr>
            <w:tcW w:w="986" w:type="dxa"/>
          </w:tcPr>
          <w:p w14:paraId="4664DB88" w14:textId="77777777" w:rsidR="008C262B" w:rsidRPr="00252CF0" w:rsidRDefault="008C262B" w:rsidP="008C262B">
            <w:pPr>
              <w:jc w:val="both"/>
              <w:rPr>
                <w:rFonts w:ascii="Book Antiqua" w:eastAsia="Times New Roman" w:hAnsi="Book Antiqua" w:cs="Times New Roman"/>
                <w:sz w:val="18"/>
                <w:szCs w:val="18"/>
                <w:lang w:val="fr-CA" w:eastAsia="fr-FR"/>
              </w:rPr>
            </w:pPr>
            <w:r w:rsidRPr="00252CF0">
              <w:rPr>
                <w:rFonts w:ascii="Book Antiqua" w:eastAsia="Times New Roman" w:hAnsi="Book Antiqua" w:cs="Times New Roman"/>
                <w:sz w:val="18"/>
                <w:szCs w:val="18"/>
                <w:lang w:val="fr-CA" w:eastAsia="fr-FR"/>
              </w:rPr>
              <w:t>2016</w:t>
            </w:r>
          </w:p>
        </w:tc>
        <w:tc>
          <w:tcPr>
            <w:tcW w:w="8364" w:type="dxa"/>
          </w:tcPr>
          <w:p w14:paraId="2646D663" w14:textId="77777777" w:rsidR="008C262B" w:rsidRPr="00252CF0" w:rsidRDefault="008C262B" w:rsidP="008C262B">
            <w:pPr>
              <w:jc w:val="both"/>
              <w:rPr>
                <w:rFonts w:ascii="Book Antiqua" w:eastAsia="Times New Roman" w:hAnsi="Book Antiqua" w:cs="Times New Roman"/>
                <w:sz w:val="18"/>
                <w:szCs w:val="18"/>
                <w:lang w:val="fr-CA" w:eastAsia="fr-FR"/>
              </w:rPr>
            </w:pPr>
            <w:r w:rsidRPr="00252CF0">
              <w:rPr>
                <w:rFonts w:ascii="Book Antiqua" w:eastAsia="Times New Roman" w:hAnsi="Book Antiqua" w:cs="Times New Roman"/>
                <w:sz w:val="18"/>
                <w:szCs w:val="18"/>
                <w:lang w:val="fr-CA" w:eastAsia="fr-FR"/>
              </w:rPr>
              <w:t>Pacte National pour une Éducation de Qualité</w:t>
            </w:r>
          </w:p>
        </w:tc>
      </w:tr>
      <w:tr w:rsidR="008C262B" w:rsidRPr="00252CF0" w14:paraId="5CA70EE8" w14:textId="77777777" w:rsidTr="008C262B">
        <w:tc>
          <w:tcPr>
            <w:tcW w:w="986" w:type="dxa"/>
          </w:tcPr>
          <w:p w14:paraId="0F49DDA1" w14:textId="77777777" w:rsidR="008C262B" w:rsidRPr="00252CF0" w:rsidRDefault="008C262B" w:rsidP="008C262B">
            <w:pPr>
              <w:jc w:val="both"/>
              <w:rPr>
                <w:rFonts w:ascii="Book Antiqua" w:eastAsia="Times New Roman" w:hAnsi="Book Antiqua" w:cs="Times New Roman"/>
                <w:sz w:val="18"/>
                <w:szCs w:val="18"/>
                <w:lang w:val="fr-CA" w:eastAsia="fr-FR"/>
              </w:rPr>
            </w:pPr>
            <w:r w:rsidRPr="00252CF0">
              <w:rPr>
                <w:rFonts w:ascii="Book Antiqua" w:eastAsia="Times New Roman" w:hAnsi="Book Antiqua" w:cs="Times New Roman"/>
                <w:sz w:val="18"/>
                <w:szCs w:val="18"/>
                <w:lang w:val="fr-CA" w:eastAsia="fr-FR"/>
              </w:rPr>
              <w:t>2017</w:t>
            </w:r>
          </w:p>
        </w:tc>
        <w:tc>
          <w:tcPr>
            <w:tcW w:w="8364" w:type="dxa"/>
          </w:tcPr>
          <w:p w14:paraId="1FC827AE" w14:textId="77777777" w:rsidR="008C262B" w:rsidRPr="00252CF0" w:rsidRDefault="008C262B" w:rsidP="008C262B">
            <w:pPr>
              <w:jc w:val="both"/>
              <w:rPr>
                <w:rFonts w:ascii="Book Antiqua" w:eastAsia="Times New Roman" w:hAnsi="Book Antiqua" w:cs="Times New Roman"/>
                <w:sz w:val="18"/>
                <w:szCs w:val="18"/>
                <w:lang w:val="fr-CA" w:eastAsia="fr-FR"/>
              </w:rPr>
            </w:pPr>
            <w:r w:rsidRPr="00252CF0">
              <w:rPr>
                <w:rFonts w:ascii="Book Antiqua" w:eastAsia="Times New Roman" w:hAnsi="Book Antiqua" w:cs="Times New Roman"/>
                <w:sz w:val="18"/>
                <w:szCs w:val="18"/>
                <w:lang w:val="fr-CA" w:eastAsia="fr-FR"/>
              </w:rPr>
              <w:t>Élaboration du Plan Décennal d’Éducation et de Formation (PDEF) 2018-2027. Objectif : permettre à l’État Haïtien d’atteindre les objectifs fixés à l’horizon 2030</w:t>
            </w:r>
          </w:p>
        </w:tc>
      </w:tr>
    </w:tbl>
    <w:p w14:paraId="0FF3CC2D" w14:textId="77777777" w:rsidR="008C262B" w:rsidRPr="006B4130" w:rsidRDefault="008C262B" w:rsidP="006B4130">
      <w:pPr>
        <w:pStyle w:val="Heading2"/>
        <w:rPr>
          <w:b/>
          <w:sz w:val="36"/>
        </w:rPr>
      </w:pPr>
      <w:bookmarkStart w:id="131" w:name="_Toc521299240"/>
      <w:r w:rsidRPr="006B4130">
        <w:rPr>
          <w:b/>
          <w:sz w:val="36"/>
        </w:rPr>
        <w:t>Annexe 2 : Grands moments du système éducatif Haïtien</w:t>
      </w:r>
      <w:bookmarkEnd w:id="131"/>
    </w:p>
    <w:p w14:paraId="16EC916C" w14:textId="77777777" w:rsidR="00252CF0" w:rsidRDefault="00252CF0" w:rsidP="00A27D04">
      <w:pPr>
        <w:jc w:val="both"/>
        <w:rPr>
          <w:rFonts w:cstheme="minorHAnsi"/>
        </w:rPr>
      </w:pPr>
    </w:p>
    <w:p w14:paraId="0C93A31F" w14:textId="77777777" w:rsidR="00252CF0" w:rsidRDefault="00252CF0" w:rsidP="00A27D04">
      <w:pPr>
        <w:jc w:val="both"/>
        <w:rPr>
          <w:rFonts w:cstheme="minorHAnsi"/>
        </w:rPr>
      </w:pPr>
    </w:p>
    <w:p w14:paraId="16E5894C" w14:textId="77777777" w:rsidR="00252CF0" w:rsidRDefault="00252CF0" w:rsidP="00A27D04">
      <w:pPr>
        <w:jc w:val="both"/>
        <w:rPr>
          <w:rFonts w:cstheme="minorHAnsi"/>
        </w:rPr>
      </w:pPr>
    </w:p>
    <w:p w14:paraId="7ED0E273" w14:textId="77777777" w:rsidR="00252CF0" w:rsidRDefault="00252CF0">
      <w:pPr>
        <w:rPr>
          <w:rFonts w:cstheme="minorHAnsi"/>
        </w:rPr>
      </w:pPr>
      <w:r>
        <w:rPr>
          <w:rFonts w:cstheme="minorHAnsi"/>
        </w:rPr>
        <w:br w:type="page"/>
      </w:r>
    </w:p>
    <w:p w14:paraId="2E8C5EAC" w14:textId="77777777" w:rsidR="00252CF0" w:rsidRPr="006B4130" w:rsidRDefault="008C262B" w:rsidP="006B4130">
      <w:pPr>
        <w:pStyle w:val="Heading2"/>
        <w:rPr>
          <w:b/>
          <w:sz w:val="36"/>
          <w:szCs w:val="36"/>
        </w:rPr>
      </w:pPr>
      <w:bookmarkStart w:id="132" w:name="_Toc521299241"/>
      <w:r w:rsidRPr="006B4130">
        <w:rPr>
          <w:b/>
          <w:sz w:val="36"/>
          <w:szCs w:val="36"/>
        </w:rPr>
        <w:t>Annexe 3 : Cartographie de l’enquête nationale sur l’éducation en Haïti</w:t>
      </w:r>
      <w:bookmarkEnd w:id="132"/>
    </w:p>
    <w:p w14:paraId="5A18C0ED" w14:textId="77777777" w:rsidR="008C262B" w:rsidRDefault="008C262B" w:rsidP="00A27D04">
      <w:pPr>
        <w:jc w:val="both"/>
        <w:rPr>
          <w:rFonts w:cstheme="minorHAnsi"/>
        </w:rPr>
      </w:pPr>
    </w:p>
    <w:p w14:paraId="02AE3924" w14:textId="77777777" w:rsidR="008C262B" w:rsidRDefault="007A5B39" w:rsidP="00A27D04">
      <w:pPr>
        <w:jc w:val="both"/>
        <w:rPr>
          <w:rFonts w:cstheme="minorHAnsi"/>
        </w:rPr>
      </w:pPr>
      <w:r>
        <w:rPr>
          <w:rFonts w:cstheme="minorHAnsi"/>
          <w:noProof/>
          <w:lang w:eastAsia="fr-FR"/>
        </w:rPr>
        <mc:AlternateContent>
          <mc:Choice Requires="wpg">
            <w:drawing>
              <wp:anchor distT="0" distB="0" distL="114300" distR="114300" simplePos="0" relativeHeight="251658240" behindDoc="0" locked="0" layoutInCell="1" allowOverlap="1" wp14:anchorId="01EEF721" wp14:editId="478B5F1D">
                <wp:simplePos x="0" y="0"/>
                <wp:positionH relativeFrom="page">
                  <wp:align>right</wp:align>
                </wp:positionH>
                <wp:positionV relativeFrom="paragraph">
                  <wp:posOffset>267335</wp:posOffset>
                </wp:positionV>
                <wp:extent cx="7715250" cy="7063740"/>
                <wp:effectExtent l="0" t="0" r="0" b="3810"/>
                <wp:wrapNone/>
                <wp:docPr id="233" name="Groupe 233">
                  <a:extLst xmlns:a="http://schemas.openxmlformats.org/drawingml/2006/main">
                    <a:ext uri="{FF2B5EF4-FFF2-40B4-BE49-F238E27FC236}">
                      <a16:creationId xmlns:a16="http://schemas.microsoft.com/office/drawing/2014/main" id="{00000000-0008-0000-0000-000004000000}"/>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15250" cy="7063740"/>
                          <a:chOff x="0" y="0"/>
                          <a:chExt cx="9527621" cy="7063530"/>
                        </a:xfrm>
                      </wpg:grpSpPr>
                      <pic:pic xmlns:pic="http://schemas.openxmlformats.org/drawingml/2006/picture">
                        <pic:nvPicPr>
                          <pic:cNvPr id="234" name="Image 2">
                            <a:extLst>
                              <a:ext uri="{FF2B5EF4-FFF2-40B4-BE49-F238E27FC236}">
                                <a16:creationId xmlns:a16="http://schemas.microsoft.com/office/drawing/2014/main" id="{00000000-0008-0000-0000-000002000000}"/>
                              </a:ext>
                            </a:extLst>
                          </pic:cNvPr>
                          <pic:cNvPicPr/>
                        </pic:nvPicPr>
                        <pic:blipFill>
                          <a:blip r:embed="rId32" cstate="print"/>
                          <a:stretch>
                            <a:fillRect/>
                          </a:stretch>
                        </pic:blipFill>
                        <pic:spPr>
                          <a:xfrm>
                            <a:off x="0" y="0"/>
                            <a:ext cx="9527621" cy="7063530"/>
                          </a:xfrm>
                          <a:prstGeom prst="rect">
                            <a:avLst/>
                          </a:prstGeom>
                        </pic:spPr>
                      </pic:pic>
                      <wps:wsp>
                        <wps:cNvPr id="235" name="AutoShape 1">
                          <a:extLst>
                            <a:ext uri="{FF2B5EF4-FFF2-40B4-BE49-F238E27FC236}">
                              <a16:creationId xmlns:a16="http://schemas.microsoft.com/office/drawing/2014/main" id="{00000000-0008-0000-0000-000001080000}"/>
                            </a:ext>
                          </a:extLst>
                        </wps:cNvPr>
                        <wps:cNvSpPr>
                          <a:spLocks noChangeArrowheads="1"/>
                        </wps:cNvSpPr>
                        <wps:spPr bwMode="auto">
                          <a:xfrm rot="5400000">
                            <a:off x="1233489" y="1042990"/>
                            <a:ext cx="1285870" cy="2857501"/>
                          </a:xfrm>
                          <a:prstGeom prst="bracePair">
                            <a:avLst>
                              <a:gd name="adj" fmla="val 8333"/>
                            </a:avLst>
                          </a:prstGeom>
                          <a:gradFill rotWithShape="0">
                            <a:gsLst>
                              <a:gs pos="0">
                                <a:srgbClr val="FFFFFF"/>
                              </a:gs>
                              <a:gs pos="100000">
                                <a:srgbClr val="CCC0D9"/>
                              </a:gs>
                            </a:gsLst>
                            <a:lin ang="5400000" scaled="1"/>
                          </a:gradFill>
                          <a:ln w="12700">
                            <a:solidFill>
                              <a:srgbClr val="B2A1C7"/>
                            </a:solidFill>
                            <a:round/>
                            <a:headEnd/>
                            <a:tailEnd/>
                          </a:ln>
                          <a:effectLst>
                            <a:outerShdw dist="28398" dir="3806097" algn="ctr" rotWithShape="0">
                              <a:srgbClr val="3F3151">
                                <a:alpha val="50000"/>
                              </a:srgbClr>
                            </a:outerShdw>
                          </a:effectLst>
                        </wps:spPr>
                        <wps:txbx>
                          <w:txbxContent>
                            <w:p w14:paraId="76690225" w14:textId="77777777" w:rsidR="00531B62" w:rsidRDefault="00531B62" w:rsidP="007A5B39">
                              <w:pPr>
                                <w:pStyle w:val="NormalWeb"/>
                                <w:spacing w:before="0" w:beforeAutospacing="0" w:after="0" w:afterAutospacing="0"/>
                              </w:pPr>
                              <w:r w:rsidRPr="00B450A0">
                                <w:rPr>
                                  <w:rFonts w:ascii="Agency FB" w:hAnsi="Agency FB" w:cstheme="minorBidi"/>
                                  <w:color w:val="002060"/>
                                </w:rPr>
                                <w:t xml:space="preserve">Enquête nationale_  Etat des lieux du système éducatif haïtien                                                                                        </w:t>
                              </w:r>
                            </w:p>
                            <w:p w14:paraId="35844F16" w14:textId="77777777" w:rsidR="00531B62" w:rsidRDefault="00531B62" w:rsidP="007A5B39">
                              <w:pPr>
                                <w:pStyle w:val="NormalWeb"/>
                                <w:spacing w:before="0" w:beforeAutospacing="0" w:after="0" w:afterAutospacing="0"/>
                              </w:pPr>
                              <w:r w:rsidRPr="00B450A0">
                                <w:rPr>
                                  <w:rFonts w:ascii="Agency FB" w:hAnsi="Agency FB" w:cstheme="minorBidi"/>
                                  <w:color w:val="002060"/>
                                </w:rPr>
                                <w:t>Commanditaire: ONAPE</w:t>
                              </w:r>
                            </w:p>
                            <w:p w14:paraId="2FDACC65" w14:textId="77777777" w:rsidR="00531B62" w:rsidRDefault="00531B62" w:rsidP="007A5B39">
                              <w:pPr>
                                <w:pStyle w:val="NormalWeb"/>
                                <w:spacing w:before="0" w:beforeAutospacing="0" w:after="0" w:afterAutospacing="0"/>
                              </w:pPr>
                              <w:r w:rsidRPr="00B450A0">
                                <w:rPr>
                                  <w:rFonts w:ascii="Agency FB" w:hAnsi="Agency FB" w:cstheme="minorBidi"/>
                                  <w:color w:val="002060"/>
                                </w:rPr>
                                <w:t>Firme en charge de l’étude: ECOSOF S.A</w:t>
                              </w:r>
                            </w:p>
                            <w:p w14:paraId="77E00A84" w14:textId="77777777" w:rsidR="00531B62" w:rsidRDefault="00531B62" w:rsidP="007A5B39">
                              <w:pPr>
                                <w:pStyle w:val="NormalWeb"/>
                                <w:spacing w:before="0" w:beforeAutospacing="0" w:after="0" w:afterAutospacing="0"/>
                              </w:pPr>
                              <w:r w:rsidRPr="00B450A0">
                                <w:rPr>
                                  <w:rFonts w:ascii="Agency FB" w:hAnsi="Agency FB" w:cstheme="minorBidi"/>
                                  <w:color w:val="002060"/>
                                  <w:lang w:val="en-US"/>
                                </w:rPr>
                                <w:t xml:space="preserve">Date: avril à mai 2018 </w:t>
                              </w:r>
                            </w:p>
                          </w:txbxContent>
                        </wps:txbx>
                        <wps:bodyPr wrap="square" lIns="91440" tIns="45720" rIns="91440" bIns="45720" anchor="t" upright="1"/>
                      </wps:wsp>
                    </wpg:wgp>
                  </a:graphicData>
                </a:graphic>
                <wp14:sizeRelH relativeFrom="page">
                  <wp14:pctWidth>0</wp14:pctWidth>
                </wp14:sizeRelH>
                <wp14:sizeRelV relativeFrom="page">
                  <wp14:pctHeight>0</wp14:pctHeight>
                </wp14:sizeRelV>
              </wp:anchor>
            </w:drawing>
          </mc:Choice>
          <mc:Fallback>
            <w:pict>
              <v:group id="Groupe 233" o:spid="_x0000_s1129" style="position:absolute;left:0;text-align:left;margin-left:556.3pt;margin-top:21.05pt;width:607.5pt;height:556.2pt;z-index:251658240;mso-position-horizontal:right;mso-position-horizontal-relative:page" coordsize="95276,706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130" type="#_x0000_t75" style="position:absolute;width:95276;height:706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">
                  <v:imagedata r:id="rId33" o:title=""/>
                </v:shape>
                <v:shapetype id="_x0000_t186" coordsize="21600,21600" o:spt="186" adj="1800" path="m@9,nfqx@0@0l@0@7qy0@4@0@8l@0@6qy@9,21600em@10,nfqx@5@0l@5@7qy21600@4@5@8l@5@6qy@10,21600em@9,nsqx@0@0l@0@7qy0@4@0@8l@0@6qy@9,21600l@10,21600qx@5@6l@5@8qy21600@4@5@7l@5@0qy@10,xe" filled="f">
                  <v:formulas>
                    <v:f eqn="val #0"/>
                    <v:f eqn="val width"/>
                    <v:f eqn="val height"/>
                    <v:f eqn="prod width 1 2"/>
                    <v:f eqn="prod height 1 2"/>
                    <v:f eqn="sum width 0 #0"/>
                    <v:f eqn="sum height 0 #0"/>
                    <v:f eqn="sum @4 0 #0"/>
                    <v:f eqn="sum @4 #0 0"/>
                    <v:f eqn="prod #0 2 1"/>
                    <v:f eqn="sum width 0 @9"/>
                    <v:f eqn="prod #0 9598 32768"/>
                    <v:f eqn="sum height 0 @11"/>
                    <v:f eqn="sum @11 #0 0"/>
                    <v:f eqn="sum width 0 @13"/>
                  </v:formulas>
                  <v:path o:extrusionok="f" limo="10800,10800" o:connecttype="custom" o:connectlocs="@3,0;0,@4;@3,@2;@1,@4" textboxrect="@13,@11,@14,@12"/>
                  <v:handles>
                    <v:h position="topLeft,#0" switch="" yrange="0,5400"/>
                  </v:handles>
                </v:shapetype>
                <v:shape id="AutoShape 1" o:spid="_x0000_s1131" type="#_x0000_t186" style="position:absolute;left:12335;top:10429;width:12858;height:2857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" filled="t" strokecolor="#b2a1c7" strokeweight="1pt">
                  <v:fill color2="#ccc0d9" focus="100%" type="gradient"/>
                  <v:shadow on="t" color="#3f3151" opacity=".5" offset="1pt"/>
                  <v:textbox>
                    <w:txbxContent>
                      <w:p w:rsidR="00531B62" w:rsidRDefault="00531B62" w:rsidP="007A5B39">
                        <w:pPr>
                          <w:pStyle w:val="NormalWeb"/>
                          <w:spacing w:before="0" w:beforeAutospacing="0" w:after="0" w:afterAutospacing="0"/>
                        </w:pPr>
                        <w:r w:rsidRPr="00B450A0">
                          <w:rPr>
                            <w:rFonts w:ascii="Agency FB" w:hAnsi="Agency FB" w:cstheme="minorBidi"/>
                            <w:color w:val="002060"/>
                          </w:rPr>
                          <w:t>Enquête nationale</w:t>
                        </w:r>
                        <w:proofErr w:type="gramStart"/>
                        <w:r w:rsidRPr="00B450A0">
                          <w:rPr>
                            <w:rFonts w:ascii="Agency FB" w:hAnsi="Agency FB" w:cstheme="minorBidi"/>
                            <w:color w:val="002060"/>
                          </w:rPr>
                          <w:t>_  Etat</w:t>
                        </w:r>
                        <w:proofErr w:type="gramEnd"/>
                        <w:r w:rsidRPr="00B450A0">
                          <w:rPr>
                            <w:rFonts w:ascii="Agency FB" w:hAnsi="Agency FB" w:cstheme="minorBidi"/>
                            <w:color w:val="002060"/>
                          </w:rPr>
                          <w:t xml:space="preserve"> des lieux du système éducatif haïtien                                                                                        </w:t>
                        </w:r>
                      </w:p>
                      <w:p w:rsidR="00531B62" w:rsidRDefault="00531B62" w:rsidP="007A5B39">
                        <w:pPr>
                          <w:pStyle w:val="NormalWeb"/>
                          <w:spacing w:before="0" w:beforeAutospacing="0" w:after="0" w:afterAutospacing="0"/>
                        </w:pPr>
                        <w:proofErr w:type="gramStart"/>
                        <w:r w:rsidRPr="00B450A0">
                          <w:rPr>
                            <w:rFonts w:ascii="Agency FB" w:hAnsi="Agency FB" w:cstheme="minorBidi"/>
                            <w:color w:val="002060"/>
                          </w:rPr>
                          <w:t>Commanditaire:</w:t>
                        </w:r>
                        <w:proofErr w:type="gramEnd"/>
                        <w:r w:rsidRPr="00B450A0">
                          <w:rPr>
                            <w:rFonts w:ascii="Agency FB" w:hAnsi="Agency FB" w:cstheme="minorBidi"/>
                            <w:color w:val="002060"/>
                          </w:rPr>
                          <w:t xml:space="preserve"> ONAPE</w:t>
                        </w:r>
                      </w:p>
                      <w:p w:rsidR="00531B62" w:rsidRDefault="00531B62" w:rsidP="007A5B39">
                        <w:pPr>
                          <w:pStyle w:val="NormalWeb"/>
                          <w:spacing w:before="0" w:beforeAutospacing="0" w:after="0" w:afterAutospacing="0"/>
                        </w:pPr>
                        <w:r w:rsidRPr="00B450A0">
                          <w:rPr>
                            <w:rFonts w:ascii="Agency FB" w:hAnsi="Agency FB" w:cstheme="minorBidi"/>
                            <w:color w:val="002060"/>
                          </w:rPr>
                          <w:t xml:space="preserve">Firme en charge de </w:t>
                        </w:r>
                        <w:proofErr w:type="gramStart"/>
                        <w:r w:rsidRPr="00B450A0">
                          <w:rPr>
                            <w:rFonts w:ascii="Agency FB" w:hAnsi="Agency FB" w:cstheme="minorBidi"/>
                            <w:color w:val="002060"/>
                          </w:rPr>
                          <w:t>l’étude:</w:t>
                        </w:r>
                        <w:proofErr w:type="gramEnd"/>
                        <w:r w:rsidRPr="00B450A0">
                          <w:rPr>
                            <w:rFonts w:ascii="Agency FB" w:hAnsi="Agency FB" w:cstheme="minorBidi"/>
                            <w:color w:val="002060"/>
                          </w:rPr>
                          <w:t xml:space="preserve"> ECOSOF S.A</w:t>
                        </w:r>
                      </w:p>
                      <w:p w:rsidR="00531B62" w:rsidRDefault="00531B62" w:rsidP="007A5B39">
                        <w:pPr>
                          <w:pStyle w:val="NormalWeb"/>
                          <w:spacing w:before="0" w:beforeAutospacing="0" w:after="0" w:afterAutospacing="0"/>
                        </w:pPr>
                        <w:r w:rsidRPr="00B450A0">
                          <w:rPr>
                            <w:rFonts w:ascii="Agency FB" w:hAnsi="Agency FB" w:cstheme="minorBidi"/>
                            <w:color w:val="002060"/>
                            <w:lang w:val="en-US"/>
                          </w:rPr>
                          <w:t xml:space="preserve">Date: avril à mai 2018 </w:t>
                        </w:r>
                      </w:p>
                    </w:txbxContent>
                  </v:textbox>
                </v:shape>
                <w10:wrap anchorx="page"/>
              </v:group>
            </w:pict>
          </mc:Fallback>
        </mc:AlternateContent>
      </w:r>
    </w:p>
    <w:p w14:paraId="70D2C2E9" w14:textId="77777777" w:rsidR="008C262B" w:rsidRDefault="008C262B" w:rsidP="00A27D04">
      <w:pPr>
        <w:jc w:val="both"/>
        <w:rPr>
          <w:rFonts w:cstheme="minorHAnsi"/>
        </w:rPr>
      </w:pPr>
    </w:p>
    <w:p w14:paraId="608C649F" w14:textId="77777777" w:rsidR="008C262B" w:rsidRDefault="008C262B" w:rsidP="00A27D04">
      <w:pPr>
        <w:jc w:val="both"/>
        <w:rPr>
          <w:rFonts w:cstheme="minorHAnsi"/>
        </w:rPr>
      </w:pPr>
    </w:p>
    <w:p w14:paraId="04FD21F9" w14:textId="77777777" w:rsidR="008C262B" w:rsidRDefault="008C262B" w:rsidP="00A27D04">
      <w:pPr>
        <w:jc w:val="both"/>
        <w:rPr>
          <w:rFonts w:cstheme="minorHAnsi"/>
        </w:rPr>
      </w:pPr>
    </w:p>
    <w:p w14:paraId="7E0D0ABF" w14:textId="77777777" w:rsidR="008C262B" w:rsidRDefault="008C262B" w:rsidP="00A27D04">
      <w:pPr>
        <w:jc w:val="both"/>
        <w:rPr>
          <w:rFonts w:cstheme="minorHAnsi"/>
        </w:rPr>
      </w:pPr>
    </w:p>
    <w:p w14:paraId="5562318E" w14:textId="77777777" w:rsidR="008C262B" w:rsidRDefault="008C262B" w:rsidP="00A27D04">
      <w:pPr>
        <w:jc w:val="both"/>
        <w:rPr>
          <w:rFonts w:cstheme="minorHAnsi"/>
        </w:rPr>
      </w:pPr>
    </w:p>
    <w:p w14:paraId="3313EB47" w14:textId="77777777" w:rsidR="008C262B" w:rsidRDefault="008C262B" w:rsidP="00A27D04">
      <w:pPr>
        <w:jc w:val="both"/>
        <w:rPr>
          <w:rFonts w:cstheme="minorHAnsi"/>
        </w:rPr>
      </w:pPr>
    </w:p>
    <w:p w14:paraId="1E35E2B4" w14:textId="77777777" w:rsidR="007A5B39" w:rsidRDefault="007A5B39" w:rsidP="00A27D04">
      <w:pPr>
        <w:jc w:val="both"/>
        <w:rPr>
          <w:rFonts w:cstheme="minorHAnsi"/>
        </w:rPr>
      </w:pPr>
    </w:p>
    <w:p w14:paraId="1446DA0D" w14:textId="77777777" w:rsidR="007A5B39" w:rsidRDefault="007A5B39">
      <w:pPr>
        <w:rPr>
          <w:rFonts w:cstheme="minorHAnsi"/>
        </w:rPr>
      </w:pPr>
      <w:r>
        <w:rPr>
          <w:rFonts w:cstheme="minorHAnsi"/>
        </w:rPr>
        <w:br w:type="page"/>
      </w:r>
    </w:p>
    <w:p w14:paraId="7D27E336" w14:textId="77777777" w:rsidR="005949E4" w:rsidRDefault="005949E4" w:rsidP="000729C9">
      <w:pPr>
        <w:pStyle w:val="Heading2"/>
        <w:rPr>
          <w:b/>
        </w:rPr>
      </w:pPr>
      <w:bookmarkStart w:id="133" w:name="_Toc521299242"/>
      <w:r w:rsidRPr="000729C9">
        <w:rPr>
          <w:b/>
        </w:rPr>
        <w:t>Annexe 4</w:t>
      </w:r>
      <w:r w:rsidR="000729C9">
        <w:rPr>
          <w:b/>
        </w:rPr>
        <w:t> :</w:t>
      </w:r>
      <w:r w:rsidRPr="000729C9">
        <w:rPr>
          <w:b/>
        </w:rPr>
        <w:t xml:space="preserve"> Les différents projets financés par la BID</w:t>
      </w:r>
      <w:bookmarkEnd w:id="133"/>
    </w:p>
    <w:p w14:paraId="7E447B2F" w14:textId="77777777" w:rsidR="000729C9" w:rsidRPr="000729C9" w:rsidRDefault="000729C9" w:rsidP="000729C9"/>
    <w:p w14:paraId="2436C1EC" w14:textId="77777777" w:rsidR="005949E4" w:rsidRDefault="005949E4" w:rsidP="00A27D04">
      <w:pPr>
        <w:jc w:val="both"/>
        <w:rPr>
          <w:rFonts w:cstheme="minorHAnsi"/>
        </w:rPr>
      </w:pPr>
      <w:r w:rsidRPr="00136793">
        <w:rPr>
          <w:noProof/>
          <w:lang w:eastAsia="fr-FR"/>
        </w:rPr>
        <w:drawing>
          <wp:inline distT="0" distB="0" distL="0" distR="0" wp14:anchorId="48CCC93B" wp14:editId="7350CA47">
            <wp:extent cx="5943600" cy="7620000"/>
            <wp:effectExtent l="0" t="0" r="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3600" cy="7620000"/>
                    </a:xfrm>
                    <a:prstGeom prst="rect">
                      <a:avLst/>
                    </a:prstGeom>
                    <a:noFill/>
                    <a:ln>
                      <a:noFill/>
                    </a:ln>
                  </pic:spPr>
                </pic:pic>
              </a:graphicData>
            </a:graphic>
          </wp:inline>
        </w:drawing>
      </w:r>
    </w:p>
    <w:p w14:paraId="63BA3A59" w14:textId="77777777" w:rsidR="008C262B" w:rsidRDefault="000C2EC6" w:rsidP="00A27D04">
      <w:pPr>
        <w:jc w:val="both"/>
        <w:rPr>
          <w:rFonts w:cstheme="minorHAnsi"/>
        </w:rPr>
      </w:pPr>
      <w:r>
        <w:rPr>
          <w:rFonts w:cstheme="minorHAnsi"/>
        </w:rPr>
        <w:t xml:space="preserve">Annexe 5. Simulation des revenus de la «  Redevance </w:t>
      </w:r>
      <w:proofErr w:type="spellStart"/>
      <w:r>
        <w:rPr>
          <w:rFonts w:cstheme="minorHAnsi"/>
        </w:rPr>
        <w:t>Education</w:t>
      </w:r>
      <w:proofErr w:type="spellEnd"/>
      <w:r>
        <w:rPr>
          <w:rFonts w:cstheme="minorHAnsi"/>
        </w:rPr>
        <w:t> »</w:t>
      </w:r>
    </w:p>
    <w:tbl>
      <w:tblPr>
        <w:tblW w:w="10040" w:type="dxa"/>
        <w:tblCellMar>
          <w:left w:w="70" w:type="dxa"/>
          <w:right w:w="70" w:type="dxa"/>
        </w:tblCellMar>
        <w:tblLook w:val="04A0" w:firstRow="1" w:lastRow="0" w:firstColumn="1" w:lastColumn="0" w:noHBand="0" w:noVBand="1"/>
      </w:tblPr>
      <w:tblGrid>
        <w:gridCol w:w="2140"/>
        <w:gridCol w:w="1200"/>
        <w:gridCol w:w="920"/>
        <w:gridCol w:w="1140"/>
        <w:gridCol w:w="1000"/>
        <w:gridCol w:w="940"/>
        <w:gridCol w:w="1060"/>
        <w:gridCol w:w="1640"/>
      </w:tblGrid>
      <w:tr w:rsidR="000C2EC6" w:rsidRPr="000C2EC6" w14:paraId="4FB6C8F4" w14:textId="77777777" w:rsidTr="000C2EC6">
        <w:trPr>
          <w:trHeight w:val="315"/>
        </w:trPr>
        <w:tc>
          <w:tcPr>
            <w:tcW w:w="2140" w:type="dxa"/>
            <w:tcBorders>
              <w:top w:val="single" w:sz="4" w:space="0" w:color="auto"/>
              <w:left w:val="nil"/>
              <w:bottom w:val="single" w:sz="4" w:space="0" w:color="auto"/>
              <w:right w:val="nil"/>
            </w:tcBorders>
            <w:shd w:val="clear" w:color="auto" w:fill="auto"/>
            <w:noWrap/>
            <w:vAlign w:val="bottom"/>
            <w:hideMark/>
          </w:tcPr>
          <w:p w14:paraId="7A5D4A56" w14:textId="77777777" w:rsidR="000C2EC6" w:rsidRPr="000C2EC6" w:rsidRDefault="000C2EC6" w:rsidP="000C2EC6">
            <w:pPr>
              <w:spacing w:after="0" w:line="240" w:lineRule="auto"/>
              <w:rPr>
                <w:rFonts w:ascii="Calibri" w:eastAsia="Times New Roman" w:hAnsi="Calibri" w:cs="Calibri"/>
                <w:color w:val="000000"/>
                <w:lang w:eastAsia="fr-FR"/>
              </w:rPr>
            </w:pPr>
            <w:r w:rsidRPr="000C2EC6">
              <w:rPr>
                <w:rFonts w:ascii="Calibri" w:eastAsia="Times New Roman" w:hAnsi="Calibri" w:cs="Calibri"/>
                <w:color w:val="000000"/>
                <w:lang w:eastAsia="fr-FR"/>
              </w:rPr>
              <w:t> </w:t>
            </w:r>
          </w:p>
        </w:tc>
        <w:tc>
          <w:tcPr>
            <w:tcW w:w="1200" w:type="dxa"/>
            <w:tcBorders>
              <w:top w:val="single" w:sz="4" w:space="0" w:color="auto"/>
              <w:left w:val="nil"/>
              <w:bottom w:val="single" w:sz="4" w:space="0" w:color="auto"/>
              <w:right w:val="nil"/>
            </w:tcBorders>
            <w:shd w:val="clear" w:color="auto" w:fill="auto"/>
            <w:noWrap/>
            <w:vAlign w:val="bottom"/>
            <w:hideMark/>
          </w:tcPr>
          <w:p w14:paraId="67F9B58F" w14:textId="77777777" w:rsidR="000C2EC6" w:rsidRPr="000C2EC6" w:rsidRDefault="000C2EC6" w:rsidP="000C2EC6">
            <w:pPr>
              <w:spacing w:after="0" w:line="240" w:lineRule="auto"/>
              <w:rPr>
                <w:rFonts w:ascii="Calibri" w:eastAsia="Times New Roman" w:hAnsi="Calibri" w:cs="Calibri"/>
                <w:color w:val="000000"/>
                <w:lang w:eastAsia="fr-FR"/>
              </w:rPr>
            </w:pPr>
            <w:r w:rsidRPr="000C2EC6">
              <w:rPr>
                <w:rFonts w:ascii="Calibri" w:eastAsia="Times New Roman" w:hAnsi="Calibri" w:cs="Calibri"/>
                <w:color w:val="000000"/>
                <w:lang w:eastAsia="fr-FR"/>
              </w:rPr>
              <w:t> </w:t>
            </w:r>
          </w:p>
        </w:tc>
        <w:tc>
          <w:tcPr>
            <w:tcW w:w="920" w:type="dxa"/>
            <w:tcBorders>
              <w:top w:val="single" w:sz="4" w:space="0" w:color="auto"/>
              <w:left w:val="nil"/>
              <w:bottom w:val="single" w:sz="4" w:space="0" w:color="auto"/>
              <w:right w:val="nil"/>
            </w:tcBorders>
            <w:shd w:val="clear" w:color="auto" w:fill="auto"/>
            <w:noWrap/>
            <w:vAlign w:val="bottom"/>
            <w:hideMark/>
          </w:tcPr>
          <w:p w14:paraId="71B71393" w14:textId="77777777" w:rsidR="000C2EC6" w:rsidRPr="000C2EC6" w:rsidRDefault="000C2EC6" w:rsidP="000C2EC6">
            <w:pPr>
              <w:spacing w:after="0" w:line="240" w:lineRule="auto"/>
              <w:rPr>
                <w:rFonts w:ascii="Calibri" w:eastAsia="Times New Roman" w:hAnsi="Calibri" w:cs="Calibri"/>
                <w:color w:val="000000"/>
                <w:lang w:eastAsia="fr-FR"/>
              </w:rPr>
            </w:pPr>
            <w:r w:rsidRPr="000C2EC6">
              <w:rPr>
                <w:rFonts w:ascii="Calibri" w:eastAsia="Times New Roman" w:hAnsi="Calibri" w:cs="Calibri"/>
                <w:color w:val="000000"/>
                <w:lang w:eastAsia="fr-FR"/>
              </w:rPr>
              <w:t> </w:t>
            </w:r>
          </w:p>
        </w:tc>
        <w:tc>
          <w:tcPr>
            <w:tcW w:w="1140" w:type="dxa"/>
            <w:tcBorders>
              <w:top w:val="single" w:sz="4" w:space="0" w:color="auto"/>
              <w:left w:val="nil"/>
              <w:bottom w:val="single" w:sz="4" w:space="0" w:color="auto"/>
              <w:right w:val="nil"/>
            </w:tcBorders>
            <w:shd w:val="clear" w:color="auto" w:fill="auto"/>
            <w:noWrap/>
            <w:vAlign w:val="bottom"/>
            <w:hideMark/>
          </w:tcPr>
          <w:p w14:paraId="1776EC6F" w14:textId="77777777" w:rsidR="000C2EC6" w:rsidRPr="000C2EC6" w:rsidRDefault="000C2EC6" w:rsidP="000C2EC6">
            <w:pPr>
              <w:spacing w:after="0" w:line="240" w:lineRule="auto"/>
              <w:rPr>
                <w:rFonts w:ascii="Calibri" w:eastAsia="Times New Roman" w:hAnsi="Calibri" w:cs="Calibri"/>
                <w:color w:val="000000"/>
                <w:lang w:eastAsia="fr-FR"/>
              </w:rPr>
            </w:pPr>
            <w:r w:rsidRPr="000C2EC6">
              <w:rPr>
                <w:rFonts w:ascii="Calibri" w:eastAsia="Times New Roman" w:hAnsi="Calibri" w:cs="Calibri"/>
                <w:color w:val="000000"/>
                <w:lang w:eastAsia="fr-FR"/>
              </w:rPr>
              <w:t> </w:t>
            </w:r>
          </w:p>
        </w:tc>
        <w:tc>
          <w:tcPr>
            <w:tcW w:w="1000" w:type="dxa"/>
            <w:tcBorders>
              <w:top w:val="single" w:sz="4" w:space="0" w:color="auto"/>
              <w:left w:val="nil"/>
              <w:bottom w:val="single" w:sz="4" w:space="0" w:color="auto"/>
              <w:right w:val="nil"/>
            </w:tcBorders>
            <w:shd w:val="clear" w:color="auto" w:fill="auto"/>
            <w:noWrap/>
            <w:vAlign w:val="bottom"/>
            <w:hideMark/>
          </w:tcPr>
          <w:p w14:paraId="485925E1" w14:textId="77777777" w:rsidR="000C2EC6" w:rsidRPr="000C2EC6" w:rsidRDefault="000C2EC6" w:rsidP="000C2EC6">
            <w:pPr>
              <w:spacing w:after="0" w:line="240" w:lineRule="auto"/>
              <w:rPr>
                <w:rFonts w:ascii="Calibri" w:eastAsia="Times New Roman" w:hAnsi="Calibri" w:cs="Calibri"/>
                <w:color w:val="000000"/>
                <w:lang w:eastAsia="fr-FR"/>
              </w:rPr>
            </w:pPr>
            <w:r w:rsidRPr="000C2EC6">
              <w:rPr>
                <w:rFonts w:ascii="Calibri" w:eastAsia="Times New Roman" w:hAnsi="Calibri" w:cs="Calibri"/>
                <w:color w:val="000000"/>
                <w:lang w:eastAsia="fr-FR"/>
              </w:rPr>
              <w:t> </w:t>
            </w:r>
          </w:p>
        </w:tc>
        <w:tc>
          <w:tcPr>
            <w:tcW w:w="940" w:type="dxa"/>
            <w:tcBorders>
              <w:top w:val="single" w:sz="4" w:space="0" w:color="auto"/>
              <w:left w:val="nil"/>
              <w:bottom w:val="single" w:sz="4" w:space="0" w:color="auto"/>
              <w:right w:val="nil"/>
            </w:tcBorders>
            <w:shd w:val="clear" w:color="auto" w:fill="auto"/>
            <w:noWrap/>
            <w:vAlign w:val="bottom"/>
            <w:hideMark/>
          </w:tcPr>
          <w:p w14:paraId="1F0F147D" w14:textId="77777777" w:rsidR="000C2EC6" w:rsidRPr="000C2EC6" w:rsidRDefault="000C2EC6" w:rsidP="000C2EC6">
            <w:pPr>
              <w:spacing w:after="0" w:line="240" w:lineRule="auto"/>
              <w:rPr>
                <w:rFonts w:ascii="Calibri" w:eastAsia="Times New Roman" w:hAnsi="Calibri" w:cs="Calibri"/>
                <w:color w:val="000000"/>
                <w:lang w:eastAsia="fr-FR"/>
              </w:rPr>
            </w:pPr>
            <w:r w:rsidRPr="000C2EC6">
              <w:rPr>
                <w:rFonts w:ascii="Calibri" w:eastAsia="Times New Roman" w:hAnsi="Calibri" w:cs="Calibri"/>
                <w:color w:val="000000"/>
                <w:lang w:eastAsia="fr-FR"/>
              </w:rPr>
              <w:t> </w:t>
            </w:r>
          </w:p>
        </w:tc>
        <w:tc>
          <w:tcPr>
            <w:tcW w:w="1060" w:type="dxa"/>
            <w:tcBorders>
              <w:top w:val="single" w:sz="4" w:space="0" w:color="auto"/>
              <w:left w:val="nil"/>
              <w:bottom w:val="single" w:sz="4" w:space="0" w:color="auto"/>
              <w:right w:val="nil"/>
            </w:tcBorders>
            <w:shd w:val="clear" w:color="auto" w:fill="auto"/>
            <w:noWrap/>
            <w:vAlign w:val="bottom"/>
            <w:hideMark/>
          </w:tcPr>
          <w:p w14:paraId="2091BA88" w14:textId="77777777" w:rsidR="000C2EC6" w:rsidRPr="000C2EC6" w:rsidRDefault="000C2EC6" w:rsidP="000C2EC6">
            <w:pPr>
              <w:spacing w:after="0" w:line="240" w:lineRule="auto"/>
              <w:rPr>
                <w:rFonts w:ascii="Calibri" w:eastAsia="Times New Roman" w:hAnsi="Calibri" w:cs="Calibri"/>
                <w:color w:val="000000"/>
                <w:lang w:eastAsia="fr-FR"/>
              </w:rPr>
            </w:pPr>
            <w:r w:rsidRPr="000C2EC6">
              <w:rPr>
                <w:rFonts w:ascii="Calibri" w:eastAsia="Times New Roman" w:hAnsi="Calibri" w:cs="Calibri"/>
                <w:color w:val="000000"/>
                <w:lang w:eastAsia="fr-FR"/>
              </w:rPr>
              <w:t> </w:t>
            </w:r>
          </w:p>
        </w:tc>
        <w:tc>
          <w:tcPr>
            <w:tcW w:w="1640" w:type="dxa"/>
            <w:tcBorders>
              <w:top w:val="single" w:sz="4" w:space="0" w:color="auto"/>
              <w:left w:val="nil"/>
              <w:bottom w:val="single" w:sz="4" w:space="0" w:color="auto"/>
              <w:right w:val="nil"/>
            </w:tcBorders>
            <w:shd w:val="clear" w:color="auto" w:fill="auto"/>
            <w:noWrap/>
            <w:vAlign w:val="bottom"/>
            <w:hideMark/>
          </w:tcPr>
          <w:p w14:paraId="11ADB2F3" w14:textId="77777777" w:rsidR="000C2EC6" w:rsidRPr="000C2EC6" w:rsidRDefault="000C2EC6" w:rsidP="000C2EC6">
            <w:pPr>
              <w:spacing w:after="0" w:line="240" w:lineRule="auto"/>
              <w:rPr>
                <w:rFonts w:ascii="Calibri" w:eastAsia="Times New Roman" w:hAnsi="Calibri" w:cs="Calibri"/>
                <w:color w:val="000000"/>
                <w:lang w:eastAsia="fr-FR"/>
              </w:rPr>
            </w:pPr>
            <w:r w:rsidRPr="000C2EC6">
              <w:rPr>
                <w:rFonts w:ascii="Calibri" w:eastAsia="Times New Roman" w:hAnsi="Calibri" w:cs="Calibri"/>
                <w:color w:val="000000"/>
                <w:lang w:eastAsia="fr-FR"/>
              </w:rPr>
              <w:t> </w:t>
            </w:r>
          </w:p>
        </w:tc>
      </w:tr>
      <w:tr w:rsidR="000C2EC6" w:rsidRPr="000C2EC6" w14:paraId="3DC03D85" w14:textId="77777777" w:rsidTr="000C2EC6">
        <w:trPr>
          <w:trHeight w:val="315"/>
        </w:trPr>
        <w:tc>
          <w:tcPr>
            <w:tcW w:w="2140" w:type="dxa"/>
            <w:tcBorders>
              <w:top w:val="nil"/>
              <w:left w:val="nil"/>
              <w:bottom w:val="nil"/>
              <w:right w:val="nil"/>
            </w:tcBorders>
            <w:shd w:val="clear" w:color="auto" w:fill="auto"/>
            <w:noWrap/>
            <w:vAlign w:val="bottom"/>
            <w:hideMark/>
          </w:tcPr>
          <w:p w14:paraId="324806B8" w14:textId="77777777" w:rsidR="000C2EC6" w:rsidRPr="000C2EC6" w:rsidRDefault="000C2EC6" w:rsidP="000C2EC6">
            <w:pPr>
              <w:spacing w:after="0" w:line="240" w:lineRule="auto"/>
              <w:rPr>
                <w:rFonts w:ascii="Calibri" w:eastAsia="Times New Roman" w:hAnsi="Calibri" w:cs="Calibri"/>
                <w:color w:val="000000"/>
                <w:lang w:eastAsia="fr-FR"/>
              </w:rPr>
            </w:pPr>
          </w:p>
        </w:tc>
        <w:tc>
          <w:tcPr>
            <w:tcW w:w="1200" w:type="dxa"/>
            <w:tcBorders>
              <w:top w:val="nil"/>
              <w:left w:val="nil"/>
              <w:bottom w:val="nil"/>
              <w:right w:val="nil"/>
            </w:tcBorders>
            <w:shd w:val="clear" w:color="auto" w:fill="auto"/>
            <w:noWrap/>
            <w:vAlign w:val="bottom"/>
            <w:hideMark/>
          </w:tcPr>
          <w:p w14:paraId="10367EAA" w14:textId="77777777" w:rsidR="000C2EC6" w:rsidRPr="000C2EC6" w:rsidRDefault="000C2EC6" w:rsidP="000C2EC6">
            <w:pPr>
              <w:spacing w:after="0" w:line="240" w:lineRule="auto"/>
              <w:rPr>
                <w:rFonts w:ascii="Calibri" w:eastAsia="Times New Roman" w:hAnsi="Calibri" w:cs="Calibri"/>
                <w:color w:val="000000"/>
                <w:lang w:eastAsia="fr-FR"/>
              </w:rPr>
            </w:pPr>
            <w:r w:rsidRPr="000C2EC6">
              <w:rPr>
                <w:rFonts w:ascii="Calibri" w:eastAsia="Times New Roman" w:hAnsi="Calibri" w:cs="Calibri"/>
                <w:color w:val="000000"/>
                <w:lang w:eastAsia="fr-FR"/>
              </w:rPr>
              <w:t>Villes</w:t>
            </w:r>
          </w:p>
        </w:tc>
        <w:tc>
          <w:tcPr>
            <w:tcW w:w="920" w:type="dxa"/>
            <w:tcBorders>
              <w:top w:val="nil"/>
              <w:left w:val="nil"/>
              <w:bottom w:val="nil"/>
              <w:right w:val="nil"/>
            </w:tcBorders>
            <w:shd w:val="clear" w:color="auto" w:fill="auto"/>
            <w:noWrap/>
            <w:vAlign w:val="bottom"/>
            <w:hideMark/>
          </w:tcPr>
          <w:p w14:paraId="15A5ED9E" w14:textId="77777777" w:rsidR="000C2EC6" w:rsidRPr="000C2EC6" w:rsidRDefault="000C2EC6" w:rsidP="000C2EC6">
            <w:pPr>
              <w:spacing w:after="0" w:line="240" w:lineRule="auto"/>
              <w:rPr>
                <w:rFonts w:ascii="Calibri" w:eastAsia="Times New Roman" w:hAnsi="Calibri" w:cs="Calibri"/>
                <w:color w:val="000000"/>
                <w:lang w:eastAsia="fr-FR"/>
              </w:rPr>
            </w:pPr>
            <w:r w:rsidRPr="000C2EC6">
              <w:rPr>
                <w:rFonts w:ascii="Calibri" w:eastAsia="Times New Roman" w:hAnsi="Calibri" w:cs="Calibri"/>
                <w:color w:val="000000"/>
                <w:lang w:eastAsia="fr-FR"/>
              </w:rPr>
              <w:t xml:space="preserve">Nb </w:t>
            </w:r>
            <w:proofErr w:type="spellStart"/>
            <w:r w:rsidRPr="000C2EC6">
              <w:rPr>
                <w:rFonts w:ascii="Calibri" w:eastAsia="Times New Roman" w:hAnsi="Calibri" w:cs="Calibri"/>
                <w:color w:val="000000"/>
                <w:lang w:eastAsia="fr-FR"/>
              </w:rPr>
              <w:t>Tansc</w:t>
            </w:r>
            <w:proofErr w:type="spellEnd"/>
          </w:p>
        </w:tc>
        <w:tc>
          <w:tcPr>
            <w:tcW w:w="1140" w:type="dxa"/>
            <w:tcBorders>
              <w:top w:val="nil"/>
              <w:left w:val="nil"/>
              <w:bottom w:val="nil"/>
              <w:right w:val="nil"/>
            </w:tcBorders>
            <w:shd w:val="clear" w:color="auto" w:fill="auto"/>
            <w:noWrap/>
            <w:vAlign w:val="bottom"/>
            <w:hideMark/>
          </w:tcPr>
          <w:p w14:paraId="1999802C" w14:textId="77777777" w:rsidR="000C2EC6" w:rsidRPr="000C2EC6" w:rsidRDefault="000C2EC6" w:rsidP="000C2EC6">
            <w:pPr>
              <w:spacing w:after="0" w:line="240" w:lineRule="auto"/>
              <w:rPr>
                <w:rFonts w:ascii="Calibri" w:eastAsia="Times New Roman" w:hAnsi="Calibri" w:cs="Calibri"/>
                <w:color w:val="000000"/>
                <w:lang w:eastAsia="fr-FR"/>
              </w:rPr>
            </w:pPr>
            <w:r w:rsidRPr="000C2EC6">
              <w:rPr>
                <w:rFonts w:ascii="Calibri" w:eastAsia="Times New Roman" w:hAnsi="Calibri" w:cs="Calibri"/>
                <w:color w:val="000000"/>
                <w:lang w:eastAsia="fr-FR"/>
              </w:rPr>
              <w:t>Jour/ Sem</w:t>
            </w:r>
          </w:p>
        </w:tc>
        <w:tc>
          <w:tcPr>
            <w:tcW w:w="1000" w:type="dxa"/>
            <w:tcBorders>
              <w:top w:val="nil"/>
              <w:left w:val="nil"/>
              <w:bottom w:val="nil"/>
              <w:right w:val="nil"/>
            </w:tcBorders>
            <w:shd w:val="clear" w:color="auto" w:fill="auto"/>
            <w:noWrap/>
            <w:vAlign w:val="bottom"/>
            <w:hideMark/>
          </w:tcPr>
          <w:p w14:paraId="30D6CD2F" w14:textId="77777777" w:rsidR="000C2EC6" w:rsidRPr="000C2EC6" w:rsidRDefault="000C2EC6" w:rsidP="000C2EC6">
            <w:pPr>
              <w:spacing w:after="0" w:line="240" w:lineRule="auto"/>
              <w:rPr>
                <w:rFonts w:ascii="Calibri" w:eastAsia="Times New Roman" w:hAnsi="Calibri" w:cs="Calibri"/>
                <w:color w:val="000000"/>
                <w:lang w:eastAsia="fr-FR"/>
              </w:rPr>
            </w:pPr>
            <w:r w:rsidRPr="000C2EC6">
              <w:rPr>
                <w:rFonts w:ascii="Calibri" w:eastAsia="Times New Roman" w:hAnsi="Calibri" w:cs="Calibri"/>
                <w:color w:val="000000"/>
                <w:lang w:eastAsia="fr-FR"/>
              </w:rPr>
              <w:t>Jours/ms</w:t>
            </w:r>
          </w:p>
        </w:tc>
        <w:tc>
          <w:tcPr>
            <w:tcW w:w="940" w:type="dxa"/>
            <w:tcBorders>
              <w:top w:val="nil"/>
              <w:left w:val="nil"/>
              <w:bottom w:val="nil"/>
              <w:right w:val="nil"/>
            </w:tcBorders>
            <w:shd w:val="clear" w:color="auto" w:fill="auto"/>
            <w:noWrap/>
            <w:vAlign w:val="bottom"/>
            <w:hideMark/>
          </w:tcPr>
          <w:p w14:paraId="3B8A5C91" w14:textId="77777777" w:rsidR="000C2EC6" w:rsidRPr="000C2EC6" w:rsidRDefault="000C2EC6" w:rsidP="000C2EC6">
            <w:pPr>
              <w:spacing w:after="0" w:line="240" w:lineRule="auto"/>
              <w:rPr>
                <w:rFonts w:ascii="Calibri" w:eastAsia="Times New Roman" w:hAnsi="Calibri" w:cs="Calibri"/>
                <w:color w:val="000000"/>
                <w:lang w:eastAsia="fr-FR"/>
              </w:rPr>
            </w:pPr>
            <w:r w:rsidRPr="000C2EC6">
              <w:rPr>
                <w:rFonts w:ascii="Calibri" w:eastAsia="Times New Roman" w:hAnsi="Calibri" w:cs="Calibri"/>
                <w:color w:val="000000"/>
                <w:lang w:eastAsia="fr-FR"/>
              </w:rPr>
              <w:t>Jours an</w:t>
            </w:r>
          </w:p>
        </w:tc>
        <w:tc>
          <w:tcPr>
            <w:tcW w:w="1060" w:type="dxa"/>
            <w:tcBorders>
              <w:top w:val="nil"/>
              <w:left w:val="nil"/>
              <w:bottom w:val="nil"/>
              <w:right w:val="nil"/>
            </w:tcBorders>
            <w:shd w:val="clear" w:color="auto" w:fill="auto"/>
            <w:noWrap/>
            <w:vAlign w:val="bottom"/>
            <w:hideMark/>
          </w:tcPr>
          <w:p w14:paraId="460DEE02" w14:textId="77777777" w:rsidR="000C2EC6" w:rsidRPr="000C2EC6" w:rsidRDefault="000C2EC6" w:rsidP="000C2EC6">
            <w:pPr>
              <w:spacing w:after="0" w:line="240" w:lineRule="auto"/>
              <w:rPr>
                <w:rFonts w:ascii="Calibri" w:eastAsia="Times New Roman" w:hAnsi="Calibri" w:cs="Calibri"/>
                <w:color w:val="000000"/>
                <w:lang w:eastAsia="fr-FR"/>
              </w:rPr>
            </w:pPr>
            <w:r w:rsidRPr="000C2EC6">
              <w:rPr>
                <w:rFonts w:ascii="Calibri" w:eastAsia="Times New Roman" w:hAnsi="Calibri" w:cs="Calibri"/>
                <w:color w:val="000000"/>
                <w:lang w:eastAsia="fr-FR"/>
              </w:rPr>
              <w:t>Gourdes</w:t>
            </w:r>
          </w:p>
        </w:tc>
        <w:tc>
          <w:tcPr>
            <w:tcW w:w="1640" w:type="dxa"/>
            <w:tcBorders>
              <w:top w:val="nil"/>
              <w:left w:val="nil"/>
              <w:bottom w:val="nil"/>
              <w:right w:val="nil"/>
            </w:tcBorders>
            <w:shd w:val="clear" w:color="auto" w:fill="auto"/>
            <w:noWrap/>
            <w:vAlign w:val="bottom"/>
            <w:hideMark/>
          </w:tcPr>
          <w:p w14:paraId="1F709992" w14:textId="77777777" w:rsidR="000C2EC6" w:rsidRPr="000C2EC6" w:rsidRDefault="000C2EC6" w:rsidP="000C2EC6">
            <w:pPr>
              <w:spacing w:after="0" w:line="240" w:lineRule="auto"/>
              <w:rPr>
                <w:rFonts w:ascii="Calibri" w:eastAsia="Times New Roman" w:hAnsi="Calibri" w:cs="Calibri"/>
                <w:color w:val="000000"/>
                <w:lang w:eastAsia="fr-FR"/>
              </w:rPr>
            </w:pPr>
            <w:r w:rsidRPr="000C2EC6">
              <w:rPr>
                <w:rFonts w:ascii="Calibri" w:eastAsia="Times New Roman" w:hAnsi="Calibri" w:cs="Calibri"/>
                <w:color w:val="000000"/>
                <w:lang w:eastAsia="fr-FR"/>
              </w:rPr>
              <w:t>Total</w:t>
            </w:r>
          </w:p>
        </w:tc>
      </w:tr>
      <w:tr w:rsidR="000C2EC6" w:rsidRPr="000C2EC6" w14:paraId="23861CF0" w14:textId="77777777" w:rsidTr="000C2EC6">
        <w:trPr>
          <w:trHeight w:val="420"/>
        </w:trPr>
        <w:tc>
          <w:tcPr>
            <w:tcW w:w="2140" w:type="dxa"/>
            <w:tcBorders>
              <w:top w:val="single" w:sz="8" w:space="0" w:color="DDDDDD"/>
              <w:left w:val="nil"/>
              <w:bottom w:val="nil"/>
              <w:right w:val="nil"/>
            </w:tcBorders>
            <w:shd w:val="clear" w:color="auto" w:fill="auto"/>
            <w:hideMark/>
          </w:tcPr>
          <w:p w14:paraId="1304FC19" w14:textId="77777777" w:rsidR="000C2EC6" w:rsidRPr="000C2EC6" w:rsidRDefault="000C2EC6" w:rsidP="000C2EC6">
            <w:pPr>
              <w:spacing w:after="0" w:line="240" w:lineRule="auto"/>
              <w:rPr>
                <w:rFonts w:ascii="Arial" w:eastAsia="Times New Roman" w:hAnsi="Arial" w:cs="Arial"/>
                <w:color w:val="1D1D1D"/>
                <w:sz w:val="18"/>
                <w:szCs w:val="18"/>
                <w:lang w:eastAsia="fr-FR"/>
              </w:rPr>
            </w:pPr>
            <w:r w:rsidRPr="000C2EC6">
              <w:rPr>
                <w:rFonts w:ascii="Arial" w:eastAsia="Times New Roman" w:hAnsi="Arial" w:cs="Arial"/>
                <w:color w:val="1D1D1D"/>
                <w:sz w:val="18"/>
                <w:szCs w:val="18"/>
                <w:lang w:eastAsia="fr-FR"/>
              </w:rPr>
              <w:t>Port-au-Prince</w:t>
            </w:r>
          </w:p>
        </w:tc>
        <w:tc>
          <w:tcPr>
            <w:tcW w:w="1200" w:type="dxa"/>
            <w:tcBorders>
              <w:top w:val="single" w:sz="8" w:space="0" w:color="DDDDDD"/>
              <w:left w:val="nil"/>
              <w:bottom w:val="nil"/>
              <w:right w:val="nil"/>
            </w:tcBorders>
            <w:shd w:val="clear" w:color="auto" w:fill="auto"/>
            <w:hideMark/>
          </w:tcPr>
          <w:p w14:paraId="41480A52" w14:textId="77777777" w:rsidR="000C2EC6" w:rsidRPr="000C2EC6" w:rsidRDefault="000C2EC6" w:rsidP="000C2EC6">
            <w:pPr>
              <w:spacing w:after="0" w:line="240" w:lineRule="auto"/>
              <w:jc w:val="center"/>
              <w:rPr>
                <w:rFonts w:ascii="Arial" w:eastAsia="Times New Roman" w:hAnsi="Arial" w:cs="Arial"/>
                <w:color w:val="1D1D1D"/>
                <w:sz w:val="18"/>
                <w:szCs w:val="18"/>
                <w:lang w:eastAsia="fr-FR"/>
              </w:rPr>
            </w:pPr>
            <w:r w:rsidRPr="000C2EC6">
              <w:rPr>
                <w:rFonts w:ascii="Arial" w:eastAsia="Times New Roman" w:hAnsi="Arial" w:cs="Arial"/>
                <w:color w:val="1D1D1D"/>
                <w:sz w:val="18"/>
                <w:szCs w:val="18"/>
                <w:lang w:eastAsia="fr-FR"/>
              </w:rPr>
              <w:t>1,234,742</w:t>
            </w:r>
          </w:p>
        </w:tc>
        <w:tc>
          <w:tcPr>
            <w:tcW w:w="920" w:type="dxa"/>
            <w:tcBorders>
              <w:top w:val="nil"/>
              <w:left w:val="nil"/>
              <w:bottom w:val="nil"/>
              <w:right w:val="nil"/>
            </w:tcBorders>
            <w:shd w:val="clear" w:color="auto" w:fill="auto"/>
            <w:noWrap/>
            <w:vAlign w:val="bottom"/>
            <w:hideMark/>
          </w:tcPr>
          <w:p w14:paraId="03C0D152" w14:textId="77777777" w:rsidR="000C2EC6" w:rsidRPr="000C2EC6" w:rsidRDefault="000C2EC6" w:rsidP="000C2EC6">
            <w:pPr>
              <w:spacing w:after="0" w:line="240" w:lineRule="auto"/>
              <w:jc w:val="center"/>
              <w:rPr>
                <w:rFonts w:ascii="Calibri" w:eastAsia="Times New Roman" w:hAnsi="Calibri" w:cs="Calibri"/>
                <w:color w:val="000000"/>
                <w:sz w:val="18"/>
                <w:szCs w:val="18"/>
                <w:lang w:eastAsia="fr-FR"/>
              </w:rPr>
            </w:pPr>
            <w:r w:rsidRPr="000C2EC6">
              <w:rPr>
                <w:rFonts w:ascii="Calibri" w:eastAsia="Times New Roman" w:hAnsi="Calibri" w:cs="Calibri"/>
                <w:color w:val="000000"/>
                <w:sz w:val="18"/>
                <w:szCs w:val="18"/>
                <w:lang w:eastAsia="fr-FR"/>
              </w:rPr>
              <w:t>3</w:t>
            </w:r>
          </w:p>
        </w:tc>
        <w:tc>
          <w:tcPr>
            <w:tcW w:w="1140" w:type="dxa"/>
            <w:tcBorders>
              <w:top w:val="nil"/>
              <w:left w:val="nil"/>
              <w:bottom w:val="nil"/>
              <w:right w:val="nil"/>
            </w:tcBorders>
            <w:shd w:val="clear" w:color="auto" w:fill="auto"/>
            <w:noWrap/>
            <w:vAlign w:val="bottom"/>
            <w:hideMark/>
          </w:tcPr>
          <w:p w14:paraId="172AEEFD" w14:textId="77777777" w:rsidR="000C2EC6" w:rsidRPr="000C2EC6" w:rsidRDefault="000C2EC6" w:rsidP="000C2EC6">
            <w:pPr>
              <w:spacing w:after="0" w:line="240" w:lineRule="auto"/>
              <w:jc w:val="center"/>
              <w:rPr>
                <w:rFonts w:ascii="Calibri" w:eastAsia="Times New Roman" w:hAnsi="Calibri" w:cs="Calibri"/>
                <w:color w:val="000000"/>
                <w:sz w:val="18"/>
                <w:szCs w:val="18"/>
                <w:lang w:eastAsia="fr-FR"/>
              </w:rPr>
            </w:pPr>
            <w:r w:rsidRPr="000C2EC6">
              <w:rPr>
                <w:rFonts w:ascii="Calibri" w:eastAsia="Times New Roman" w:hAnsi="Calibri" w:cs="Calibri"/>
                <w:color w:val="000000"/>
                <w:sz w:val="18"/>
                <w:szCs w:val="18"/>
                <w:lang w:eastAsia="fr-FR"/>
              </w:rPr>
              <w:t>5</w:t>
            </w:r>
          </w:p>
        </w:tc>
        <w:tc>
          <w:tcPr>
            <w:tcW w:w="1000" w:type="dxa"/>
            <w:tcBorders>
              <w:top w:val="nil"/>
              <w:left w:val="nil"/>
              <w:bottom w:val="nil"/>
              <w:right w:val="nil"/>
            </w:tcBorders>
            <w:shd w:val="clear" w:color="auto" w:fill="auto"/>
            <w:noWrap/>
            <w:vAlign w:val="bottom"/>
            <w:hideMark/>
          </w:tcPr>
          <w:p w14:paraId="651F1C3A" w14:textId="77777777" w:rsidR="000C2EC6" w:rsidRPr="000C2EC6" w:rsidRDefault="000C2EC6" w:rsidP="000C2EC6">
            <w:pPr>
              <w:spacing w:after="0" w:line="240" w:lineRule="auto"/>
              <w:jc w:val="center"/>
              <w:rPr>
                <w:rFonts w:ascii="Calibri" w:eastAsia="Times New Roman" w:hAnsi="Calibri" w:cs="Calibri"/>
                <w:color w:val="000000"/>
                <w:sz w:val="18"/>
                <w:szCs w:val="18"/>
                <w:lang w:eastAsia="fr-FR"/>
              </w:rPr>
            </w:pPr>
            <w:r w:rsidRPr="000C2EC6">
              <w:rPr>
                <w:rFonts w:ascii="Calibri" w:eastAsia="Times New Roman" w:hAnsi="Calibri" w:cs="Calibri"/>
                <w:color w:val="000000"/>
                <w:sz w:val="18"/>
                <w:szCs w:val="18"/>
                <w:lang w:eastAsia="fr-FR"/>
              </w:rPr>
              <w:t>20</w:t>
            </w:r>
          </w:p>
        </w:tc>
        <w:tc>
          <w:tcPr>
            <w:tcW w:w="940" w:type="dxa"/>
            <w:tcBorders>
              <w:top w:val="nil"/>
              <w:left w:val="nil"/>
              <w:bottom w:val="nil"/>
              <w:right w:val="nil"/>
            </w:tcBorders>
            <w:shd w:val="clear" w:color="auto" w:fill="auto"/>
            <w:noWrap/>
            <w:vAlign w:val="bottom"/>
            <w:hideMark/>
          </w:tcPr>
          <w:p w14:paraId="758ABF60" w14:textId="77777777" w:rsidR="000C2EC6" w:rsidRPr="000C2EC6" w:rsidRDefault="000C2EC6" w:rsidP="000C2EC6">
            <w:pPr>
              <w:spacing w:after="0" w:line="240" w:lineRule="auto"/>
              <w:jc w:val="center"/>
              <w:rPr>
                <w:rFonts w:ascii="Calibri" w:eastAsia="Times New Roman" w:hAnsi="Calibri" w:cs="Calibri"/>
                <w:color w:val="000000"/>
                <w:sz w:val="18"/>
                <w:szCs w:val="18"/>
                <w:lang w:eastAsia="fr-FR"/>
              </w:rPr>
            </w:pPr>
            <w:r w:rsidRPr="000C2EC6">
              <w:rPr>
                <w:rFonts w:ascii="Calibri" w:eastAsia="Times New Roman" w:hAnsi="Calibri" w:cs="Calibri"/>
                <w:color w:val="000000"/>
                <w:sz w:val="18"/>
                <w:szCs w:val="18"/>
                <w:lang w:eastAsia="fr-FR"/>
              </w:rPr>
              <w:t>240</w:t>
            </w:r>
          </w:p>
        </w:tc>
        <w:tc>
          <w:tcPr>
            <w:tcW w:w="1060" w:type="dxa"/>
            <w:tcBorders>
              <w:top w:val="nil"/>
              <w:left w:val="nil"/>
              <w:bottom w:val="nil"/>
              <w:right w:val="nil"/>
            </w:tcBorders>
            <w:shd w:val="clear" w:color="auto" w:fill="auto"/>
            <w:noWrap/>
            <w:vAlign w:val="bottom"/>
            <w:hideMark/>
          </w:tcPr>
          <w:p w14:paraId="66DCABB3" w14:textId="77777777" w:rsidR="000C2EC6" w:rsidRPr="000C2EC6" w:rsidRDefault="000C2EC6" w:rsidP="000C2EC6">
            <w:pPr>
              <w:spacing w:after="0" w:line="240" w:lineRule="auto"/>
              <w:jc w:val="center"/>
              <w:rPr>
                <w:rFonts w:ascii="Calibri" w:eastAsia="Times New Roman" w:hAnsi="Calibri" w:cs="Calibri"/>
                <w:color w:val="000000"/>
                <w:sz w:val="18"/>
                <w:szCs w:val="18"/>
                <w:lang w:eastAsia="fr-FR"/>
              </w:rPr>
            </w:pPr>
            <w:r w:rsidRPr="000C2EC6">
              <w:rPr>
                <w:rFonts w:ascii="Calibri" w:eastAsia="Times New Roman" w:hAnsi="Calibri" w:cs="Calibri"/>
                <w:color w:val="000000"/>
                <w:sz w:val="18"/>
                <w:szCs w:val="18"/>
                <w:lang w:eastAsia="fr-FR"/>
              </w:rPr>
              <w:t>12</w:t>
            </w:r>
          </w:p>
        </w:tc>
        <w:tc>
          <w:tcPr>
            <w:tcW w:w="1640" w:type="dxa"/>
            <w:tcBorders>
              <w:top w:val="nil"/>
              <w:left w:val="nil"/>
              <w:bottom w:val="nil"/>
              <w:right w:val="nil"/>
            </w:tcBorders>
            <w:shd w:val="clear" w:color="auto" w:fill="auto"/>
            <w:noWrap/>
            <w:vAlign w:val="bottom"/>
            <w:hideMark/>
          </w:tcPr>
          <w:p w14:paraId="3AB3EC89" w14:textId="77777777" w:rsidR="000C2EC6" w:rsidRPr="000C2EC6" w:rsidRDefault="000C2EC6" w:rsidP="000C2EC6">
            <w:pPr>
              <w:spacing w:after="0" w:line="240" w:lineRule="auto"/>
              <w:jc w:val="center"/>
              <w:rPr>
                <w:rFonts w:ascii="Calibri" w:eastAsia="Times New Roman" w:hAnsi="Calibri" w:cs="Calibri"/>
                <w:color w:val="000000"/>
                <w:sz w:val="18"/>
                <w:szCs w:val="18"/>
                <w:lang w:eastAsia="fr-FR"/>
              </w:rPr>
            </w:pPr>
            <w:r w:rsidRPr="000C2EC6">
              <w:rPr>
                <w:rFonts w:ascii="Calibri" w:eastAsia="Times New Roman" w:hAnsi="Calibri" w:cs="Calibri"/>
                <w:color w:val="000000"/>
                <w:sz w:val="18"/>
                <w:szCs w:val="18"/>
                <w:lang w:eastAsia="fr-FR"/>
              </w:rPr>
              <w:t>10,668,170,880</w:t>
            </w:r>
          </w:p>
        </w:tc>
      </w:tr>
      <w:tr w:rsidR="000C2EC6" w:rsidRPr="000C2EC6" w14:paraId="072BDB32" w14:textId="77777777" w:rsidTr="000C2EC6">
        <w:trPr>
          <w:trHeight w:val="330"/>
        </w:trPr>
        <w:tc>
          <w:tcPr>
            <w:tcW w:w="2140" w:type="dxa"/>
            <w:tcBorders>
              <w:top w:val="single" w:sz="8" w:space="0" w:color="DDDDDD"/>
              <w:left w:val="nil"/>
              <w:bottom w:val="nil"/>
              <w:right w:val="nil"/>
            </w:tcBorders>
            <w:shd w:val="clear" w:color="auto" w:fill="auto"/>
            <w:hideMark/>
          </w:tcPr>
          <w:p w14:paraId="6B10DC81" w14:textId="77777777" w:rsidR="000C2EC6" w:rsidRPr="000C2EC6" w:rsidRDefault="000C2EC6" w:rsidP="000C2EC6">
            <w:pPr>
              <w:spacing w:after="0" w:line="240" w:lineRule="auto"/>
              <w:rPr>
                <w:rFonts w:ascii="Arial" w:eastAsia="Times New Roman" w:hAnsi="Arial" w:cs="Arial"/>
                <w:color w:val="1D1D1D"/>
                <w:sz w:val="18"/>
                <w:szCs w:val="18"/>
                <w:lang w:eastAsia="fr-FR"/>
              </w:rPr>
            </w:pPr>
            <w:r w:rsidRPr="000C2EC6">
              <w:rPr>
                <w:rFonts w:ascii="Arial" w:eastAsia="Times New Roman" w:hAnsi="Arial" w:cs="Arial"/>
                <w:color w:val="1D1D1D"/>
                <w:sz w:val="18"/>
                <w:szCs w:val="18"/>
                <w:lang w:eastAsia="fr-FR"/>
              </w:rPr>
              <w:t>Carrefour</w:t>
            </w:r>
          </w:p>
        </w:tc>
        <w:tc>
          <w:tcPr>
            <w:tcW w:w="1200" w:type="dxa"/>
            <w:tcBorders>
              <w:top w:val="single" w:sz="8" w:space="0" w:color="DDDDDD"/>
              <w:left w:val="nil"/>
              <w:bottom w:val="nil"/>
              <w:right w:val="nil"/>
            </w:tcBorders>
            <w:shd w:val="clear" w:color="auto" w:fill="auto"/>
            <w:hideMark/>
          </w:tcPr>
          <w:p w14:paraId="00E83F59" w14:textId="77777777" w:rsidR="000C2EC6" w:rsidRPr="000C2EC6" w:rsidRDefault="000C2EC6" w:rsidP="000C2EC6">
            <w:pPr>
              <w:spacing w:after="0" w:line="240" w:lineRule="auto"/>
              <w:jc w:val="center"/>
              <w:rPr>
                <w:rFonts w:ascii="Arial" w:eastAsia="Times New Roman" w:hAnsi="Arial" w:cs="Arial"/>
                <w:color w:val="1D1D1D"/>
                <w:sz w:val="18"/>
                <w:szCs w:val="18"/>
                <w:lang w:eastAsia="fr-FR"/>
              </w:rPr>
            </w:pPr>
            <w:r w:rsidRPr="000C2EC6">
              <w:rPr>
                <w:rFonts w:ascii="Arial" w:eastAsia="Times New Roman" w:hAnsi="Arial" w:cs="Arial"/>
                <w:color w:val="1D1D1D"/>
                <w:sz w:val="18"/>
                <w:szCs w:val="18"/>
                <w:lang w:eastAsia="fr-FR"/>
              </w:rPr>
              <w:t>442,156</w:t>
            </w:r>
          </w:p>
        </w:tc>
        <w:tc>
          <w:tcPr>
            <w:tcW w:w="920" w:type="dxa"/>
            <w:tcBorders>
              <w:top w:val="nil"/>
              <w:left w:val="nil"/>
              <w:bottom w:val="nil"/>
              <w:right w:val="nil"/>
            </w:tcBorders>
            <w:shd w:val="clear" w:color="auto" w:fill="auto"/>
            <w:noWrap/>
            <w:vAlign w:val="bottom"/>
            <w:hideMark/>
          </w:tcPr>
          <w:p w14:paraId="68D2DDD2" w14:textId="77777777" w:rsidR="000C2EC6" w:rsidRPr="000C2EC6" w:rsidRDefault="000C2EC6" w:rsidP="000C2EC6">
            <w:pPr>
              <w:spacing w:after="0" w:line="240" w:lineRule="auto"/>
              <w:jc w:val="center"/>
              <w:rPr>
                <w:rFonts w:ascii="Calibri" w:eastAsia="Times New Roman" w:hAnsi="Calibri" w:cs="Calibri"/>
                <w:color w:val="000000"/>
                <w:sz w:val="18"/>
                <w:szCs w:val="18"/>
                <w:lang w:eastAsia="fr-FR"/>
              </w:rPr>
            </w:pPr>
            <w:r w:rsidRPr="000C2EC6">
              <w:rPr>
                <w:rFonts w:ascii="Calibri" w:eastAsia="Times New Roman" w:hAnsi="Calibri" w:cs="Calibri"/>
                <w:color w:val="000000"/>
                <w:sz w:val="18"/>
                <w:szCs w:val="18"/>
                <w:lang w:eastAsia="fr-FR"/>
              </w:rPr>
              <w:t>3</w:t>
            </w:r>
          </w:p>
        </w:tc>
        <w:tc>
          <w:tcPr>
            <w:tcW w:w="1140" w:type="dxa"/>
            <w:tcBorders>
              <w:top w:val="nil"/>
              <w:left w:val="nil"/>
              <w:bottom w:val="nil"/>
              <w:right w:val="nil"/>
            </w:tcBorders>
            <w:shd w:val="clear" w:color="auto" w:fill="auto"/>
            <w:noWrap/>
            <w:vAlign w:val="bottom"/>
            <w:hideMark/>
          </w:tcPr>
          <w:p w14:paraId="7C94ACBC" w14:textId="77777777" w:rsidR="000C2EC6" w:rsidRPr="000C2EC6" w:rsidRDefault="000C2EC6" w:rsidP="000C2EC6">
            <w:pPr>
              <w:spacing w:after="0" w:line="240" w:lineRule="auto"/>
              <w:jc w:val="center"/>
              <w:rPr>
                <w:rFonts w:ascii="Calibri" w:eastAsia="Times New Roman" w:hAnsi="Calibri" w:cs="Calibri"/>
                <w:color w:val="000000"/>
                <w:sz w:val="18"/>
                <w:szCs w:val="18"/>
                <w:lang w:eastAsia="fr-FR"/>
              </w:rPr>
            </w:pPr>
            <w:r w:rsidRPr="000C2EC6">
              <w:rPr>
                <w:rFonts w:ascii="Calibri" w:eastAsia="Times New Roman" w:hAnsi="Calibri" w:cs="Calibri"/>
                <w:color w:val="000000"/>
                <w:sz w:val="18"/>
                <w:szCs w:val="18"/>
                <w:lang w:eastAsia="fr-FR"/>
              </w:rPr>
              <w:t>5</w:t>
            </w:r>
          </w:p>
        </w:tc>
        <w:tc>
          <w:tcPr>
            <w:tcW w:w="1000" w:type="dxa"/>
            <w:tcBorders>
              <w:top w:val="nil"/>
              <w:left w:val="nil"/>
              <w:bottom w:val="nil"/>
              <w:right w:val="nil"/>
            </w:tcBorders>
            <w:shd w:val="clear" w:color="auto" w:fill="auto"/>
            <w:noWrap/>
            <w:vAlign w:val="bottom"/>
            <w:hideMark/>
          </w:tcPr>
          <w:p w14:paraId="6EB39FBB" w14:textId="77777777" w:rsidR="000C2EC6" w:rsidRPr="000C2EC6" w:rsidRDefault="000C2EC6" w:rsidP="000C2EC6">
            <w:pPr>
              <w:spacing w:after="0" w:line="240" w:lineRule="auto"/>
              <w:jc w:val="center"/>
              <w:rPr>
                <w:rFonts w:ascii="Calibri" w:eastAsia="Times New Roman" w:hAnsi="Calibri" w:cs="Calibri"/>
                <w:color w:val="000000"/>
                <w:sz w:val="18"/>
                <w:szCs w:val="18"/>
                <w:lang w:eastAsia="fr-FR"/>
              </w:rPr>
            </w:pPr>
            <w:r w:rsidRPr="000C2EC6">
              <w:rPr>
                <w:rFonts w:ascii="Calibri" w:eastAsia="Times New Roman" w:hAnsi="Calibri" w:cs="Calibri"/>
                <w:color w:val="000000"/>
                <w:sz w:val="18"/>
                <w:szCs w:val="18"/>
                <w:lang w:eastAsia="fr-FR"/>
              </w:rPr>
              <w:t>20</w:t>
            </w:r>
          </w:p>
        </w:tc>
        <w:tc>
          <w:tcPr>
            <w:tcW w:w="940" w:type="dxa"/>
            <w:tcBorders>
              <w:top w:val="nil"/>
              <w:left w:val="nil"/>
              <w:bottom w:val="nil"/>
              <w:right w:val="nil"/>
            </w:tcBorders>
            <w:shd w:val="clear" w:color="auto" w:fill="auto"/>
            <w:noWrap/>
            <w:vAlign w:val="bottom"/>
            <w:hideMark/>
          </w:tcPr>
          <w:p w14:paraId="7C03B773" w14:textId="77777777" w:rsidR="000C2EC6" w:rsidRPr="000C2EC6" w:rsidRDefault="000C2EC6" w:rsidP="000C2EC6">
            <w:pPr>
              <w:spacing w:after="0" w:line="240" w:lineRule="auto"/>
              <w:jc w:val="center"/>
              <w:rPr>
                <w:rFonts w:ascii="Calibri" w:eastAsia="Times New Roman" w:hAnsi="Calibri" w:cs="Calibri"/>
                <w:color w:val="000000"/>
                <w:sz w:val="18"/>
                <w:szCs w:val="18"/>
                <w:lang w:eastAsia="fr-FR"/>
              </w:rPr>
            </w:pPr>
            <w:r w:rsidRPr="000C2EC6">
              <w:rPr>
                <w:rFonts w:ascii="Calibri" w:eastAsia="Times New Roman" w:hAnsi="Calibri" w:cs="Calibri"/>
                <w:color w:val="000000"/>
                <w:sz w:val="18"/>
                <w:szCs w:val="18"/>
                <w:lang w:eastAsia="fr-FR"/>
              </w:rPr>
              <w:t>240</w:t>
            </w:r>
          </w:p>
        </w:tc>
        <w:tc>
          <w:tcPr>
            <w:tcW w:w="1060" w:type="dxa"/>
            <w:tcBorders>
              <w:top w:val="nil"/>
              <w:left w:val="nil"/>
              <w:bottom w:val="nil"/>
              <w:right w:val="nil"/>
            </w:tcBorders>
            <w:shd w:val="clear" w:color="auto" w:fill="auto"/>
            <w:noWrap/>
            <w:vAlign w:val="bottom"/>
            <w:hideMark/>
          </w:tcPr>
          <w:p w14:paraId="35A1B3FC" w14:textId="77777777" w:rsidR="000C2EC6" w:rsidRPr="000C2EC6" w:rsidRDefault="000C2EC6" w:rsidP="000C2EC6">
            <w:pPr>
              <w:spacing w:after="0" w:line="240" w:lineRule="auto"/>
              <w:jc w:val="center"/>
              <w:rPr>
                <w:rFonts w:ascii="Calibri" w:eastAsia="Times New Roman" w:hAnsi="Calibri" w:cs="Calibri"/>
                <w:color w:val="000000"/>
                <w:sz w:val="18"/>
                <w:szCs w:val="18"/>
                <w:lang w:eastAsia="fr-FR"/>
              </w:rPr>
            </w:pPr>
            <w:r w:rsidRPr="000C2EC6">
              <w:rPr>
                <w:rFonts w:ascii="Calibri" w:eastAsia="Times New Roman" w:hAnsi="Calibri" w:cs="Calibri"/>
                <w:color w:val="000000"/>
                <w:sz w:val="18"/>
                <w:szCs w:val="18"/>
                <w:lang w:eastAsia="fr-FR"/>
              </w:rPr>
              <w:t>12</w:t>
            </w:r>
          </w:p>
        </w:tc>
        <w:tc>
          <w:tcPr>
            <w:tcW w:w="1640" w:type="dxa"/>
            <w:tcBorders>
              <w:top w:val="nil"/>
              <w:left w:val="nil"/>
              <w:bottom w:val="nil"/>
              <w:right w:val="nil"/>
            </w:tcBorders>
            <w:shd w:val="clear" w:color="auto" w:fill="auto"/>
            <w:noWrap/>
            <w:vAlign w:val="bottom"/>
            <w:hideMark/>
          </w:tcPr>
          <w:p w14:paraId="1782921B" w14:textId="77777777" w:rsidR="000C2EC6" w:rsidRPr="000C2EC6" w:rsidRDefault="000C2EC6" w:rsidP="000C2EC6">
            <w:pPr>
              <w:spacing w:after="0" w:line="240" w:lineRule="auto"/>
              <w:jc w:val="center"/>
              <w:rPr>
                <w:rFonts w:ascii="Calibri" w:eastAsia="Times New Roman" w:hAnsi="Calibri" w:cs="Calibri"/>
                <w:color w:val="000000"/>
                <w:sz w:val="18"/>
                <w:szCs w:val="18"/>
                <w:lang w:eastAsia="fr-FR"/>
              </w:rPr>
            </w:pPr>
            <w:r w:rsidRPr="000C2EC6">
              <w:rPr>
                <w:rFonts w:ascii="Calibri" w:eastAsia="Times New Roman" w:hAnsi="Calibri" w:cs="Calibri"/>
                <w:color w:val="000000"/>
                <w:sz w:val="18"/>
                <w:szCs w:val="18"/>
                <w:lang w:eastAsia="fr-FR"/>
              </w:rPr>
              <w:t>3,820,227,840</w:t>
            </w:r>
          </w:p>
        </w:tc>
      </w:tr>
      <w:tr w:rsidR="000C2EC6" w:rsidRPr="000C2EC6" w14:paraId="09662B26" w14:textId="77777777" w:rsidTr="000C2EC6">
        <w:trPr>
          <w:trHeight w:val="315"/>
        </w:trPr>
        <w:tc>
          <w:tcPr>
            <w:tcW w:w="2140" w:type="dxa"/>
            <w:tcBorders>
              <w:top w:val="single" w:sz="8" w:space="0" w:color="DDDDDD"/>
              <w:left w:val="nil"/>
              <w:bottom w:val="nil"/>
              <w:right w:val="nil"/>
            </w:tcBorders>
            <w:shd w:val="clear" w:color="000000" w:fill="F9F9F9"/>
            <w:hideMark/>
          </w:tcPr>
          <w:p w14:paraId="3884C849" w14:textId="77777777" w:rsidR="000C2EC6" w:rsidRPr="000C2EC6" w:rsidRDefault="000C2EC6" w:rsidP="000C2EC6">
            <w:pPr>
              <w:spacing w:after="0" w:line="240" w:lineRule="auto"/>
              <w:rPr>
                <w:rFonts w:ascii="Arial" w:eastAsia="Times New Roman" w:hAnsi="Arial" w:cs="Arial"/>
                <w:color w:val="1D1D1D"/>
                <w:sz w:val="18"/>
                <w:szCs w:val="18"/>
                <w:lang w:eastAsia="fr-FR"/>
              </w:rPr>
            </w:pPr>
            <w:r w:rsidRPr="000C2EC6">
              <w:rPr>
                <w:rFonts w:ascii="Arial" w:eastAsia="Times New Roman" w:hAnsi="Arial" w:cs="Arial"/>
                <w:color w:val="1D1D1D"/>
                <w:sz w:val="18"/>
                <w:szCs w:val="18"/>
                <w:lang w:eastAsia="fr-FR"/>
              </w:rPr>
              <w:t xml:space="preserve">Delmas </w:t>
            </w:r>
          </w:p>
        </w:tc>
        <w:tc>
          <w:tcPr>
            <w:tcW w:w="1200" w:type="dxa"/>
            <w:tcBorders>
              <w:top w:val="single" w:sz="8" w:space="0" w:color="DDDDDD"/>
              <w:left w:val="nil"/>
              <w:bottom w:val="nil"/>
              <w:right w:val="nil"/>
            </w:tcBorders>
            <w:shd w:val="clear" w:color="000000" w:fill="F9F9F9"/>
            <w:hideMark/>
          </w:tcPr>
          <w:p w14:paraId="5904580F" w14:textId="77777777" w:rsidR="000C2EC6" w:rsidRPr="000C2EC6" w:rsidRDefault="000C2EC6" w:rsidP="000C2EC6">
            <w:pPr>
              <w:spacing w:after="0" w:line="240" w:lineRule="auto"/>
              <w:jc w:val="center"/>
              <w:rPr>
                <w:rFonts w:ascii="Arial" w:eastAsia="Times New Roman" w:hAnsi="Arial" w:cs="Arial"/>
                <w:color w:val="1D1D1D"/>
                <w:sz w:val="18"/>
                <w:szCs w:val="18"/>
                <w:lang w:eastAsia="fr-FR"/>
              </w:rPr>
            </w:pPr>
            <w:r w:rsidRPr="000C2EC6">
              <w:rPr>
                <w:rFonts w:ascii="Arial" w:eastAsia="Times New Roman" w:hAnsi="Arial" w:cs="Arial"/>
                <w:color w:val="1D1D1D"/>
                <w:sz w:val="18"/>
                <w:szCs w:val="18"/>
                <w:lang w:eastAsia="fr-FR"/>
              </w:rPr>
              <w:t>382,920</w:t>
            </w:r>
          </w:p>
        </w:tc>
        <w:tc>
          <w:tcPr>
            <w:tcW w:w="920" w:type="dxa"/>
            <w:tcBorders>
              <w:top w:val="nil"/>
              <w:left w:val="nil"/>
              <w:bottom w:val="nil"/>
              <w:right w:val="nil"/>
            </w:tcBorders>
            <w:shd w:val="clear" w:color="auto" w:fill="auto"/>
            <w:noWrap/>
            <w:vAlign w:val="bottom"/>
            <w:hideMark/>
          </w:tcPr>
          <w:p w14:paraId="16B3127D" w14:textId="77777777" w:rsidR="000C2EC6" w:rsidRPr="000C2EC6" w:rsidRDefault="000C2EC6" w:rsidP="000C2EC6">
            <w:pPr>
              <w:spacing w:after="0" w:line="240" w:lineRule="auto"/>
              <w:jc w:val="center"/>
              <w:rPr>
                <w:rFonts w:ascii="Calibri" w:eastAsia="Times New Roman" w:hAnsi="Calibri" w:cs="Calibri"/>
                <w:color w:val="000000"/>
                <w:sz w:val="18"/>
                <w:szCs w:val="18"/>
                <w:lang w:eastAsia="fr-FR"/>
              </w:rPr>
            </w:pPr>
            <w:r w:rsidRPr="000C2EC6">
              <w:rPr>
                <w:rFonts w:ascii="Calibri" w:eastAsia="Times New Roman" w:hAnsi="Calibri" w:cs="Calibri"/>
                <w:color w:val="000000"/>
                <w:sz w:val="18"/>
                <w:szCs w:val="18"/>
                <w:lang w:eastAsia="fr-FR"/>
              </w:rPr>
              <w:t>2</w:t>
            </w:r>
          </w:p>
        </w:tc>
        <w:tc>
          <w:tcPr>
            <w:tcW w:w="1140" w:type="dxa"/>
            <w:tcBorders>
              <w:top w:val="nil"/>
              <w:left w:val="nil"/>
              <w:bottom w:val="nil"/>
              <w:right w:val="nil"/>
            </w:tcBorders>
            <w:shd w:val="clear" w:color="auto" w:fill="auto"/>
            <w:noWrap/>
            <w:vAlign w:val="bottom"/>
            <w:hideMark/>
          </w:tcPr>
          <w:p w14:paraId="6ED9137C" w14:textId="77777777" w:rsidR="000C2EC6" w:rsidRPr="000C2EC6" w:rsidRDefault="000C2EC6" w:rsidP="000C2EC6">
            <w:pPr>
              <w:spacing w:after="0" w:line="240" w:lineRule="auto"/>
              <w:jc w:val="center"/>
              <w:rPr>
                <w:rFonts w:ascii="Calibri" w:eastAsia="Times New Roman" w:hAnsi="Calibri" w:cs="Calibri"/>
                <w:color w:val="000000"/>
                <w:sz w:val="18"/>
                <w:szCs w:val="18"/>
                <w:lang w:eastAsia="fr-FR"/>
              </w:rPr>
            </w:pPr>
            <w:r w:rsidRPr="000C2EC6">
              <w:rPr>
                <w:rFonts w:ascii="Calibri" w:eastAsia="Times New Roman" w:hAnsi="Calibri" w:cs="Calibri"/>
                <w:color w:val="000000"/>
                <w:sz w:val="18"/>
                <w:szCs w:val="18"/>
                <w:lang w:eastAsia="fr-FR"/>
              </w:rPr>
              <w:t>5</w:t>
            </w:r>
          </w:p>
        </w:tc>
        <w:tc>
          <w:tcPr>
            <w:tcW w:w="1000" w:type="dxa"/>
            <w:tcBorders>
              <w:top w:val="nil"/>
              <w:left w:val="nil"/>
              <w:bottom w:val="nil"/>
              <w:right w:val="nil"/>
            </w:tcBorders>
            <w:shd w:val="clear" w:color="auto" w:fill="auto"/>
            <w:noWrap/>
            <w:vAlign w:val="bottom"/>
            <w:hideMark/>
          </w:tcPr>
          <w:p w14:paraId="18CD603B" w14:textId="77777777" w:rsidR="000C2EC6" w:rsidRPr="000C2EC6" w:rsidRDefault="000C2EC6" w:rsidP="000C2EC6">
            <w:pPr>
              <w:spacing w:after="0" w:line="240" w:lineRule="auto"/>
              <w:jc w:val="center"/>
              <w:rPr>
                <w:rFonts w:ascii="Calibri" w:eastAsia="Times New Roman" w:hAnsi="Calibri" w:cs="Calibri"/>
                <w:color w:val="000000"/>
                <w:sz w:val="18"/>
                <w:szCs w:val="18"/>
                <w:lang w:eastAsia="fr-FR"/>
              </w:rPr>
            </w:pPr>
            <w:r w:rsidRPr="000C2EC6">
              <w:rPr>
                <w:rFonts w:ascii="Calibri" w:eastAsia="Times New Roman" w:hAnsi="Calibri" w:cs="Calibri"/>
                <w:color w:val="000000"/>
                <w:sz w:val="18"/>
                <w:szCs w:val="18"/>
                <w:lang w:eastAsia="fr-FR"/>
              </w:rPr>
              <w:t>20</w:t>
            </w:r>
          </w:p>
        </w:tc>
        <w:tc>
          <w:tcPr>
            <w:tcW w:w="940" w:type="dxa"/>
            <w:tcBorders>
              <w:top w:val="nil"/>
              <w:left w:val="nil"/>
              <w:bottom w:val="nil"/>
              <w:right w:val="nil"/>
            </w:tcBorders>
            <w:shd w:val="clear" w:color="auto" w:fill="auto"/>
            <w:noWrap/>
            <w:vAlign w:val="bottom"/>
            <w:hideMark/>
          </w:tcPr>
          <w:p w14:paraId="19F1655E" w14:textId="77777777" w:rsidR="000C2EC6" w:rsidRPr="000C2EC6" w:rsidRDefault="000C2EC6" w:rsidP="000C2EC6">
            <w:pPr>
              <w:spacing w:after="0" w:line="240" w:lineRule="auto"/>
              <w:jc w:val="center"/>
              <w:rPr>
                <w:rFonts w:ascii="Calibri" w:eastAsia="Times New Roman" w:hAnsi="Calibri" w:cs="Calibri"/>
                <w:color w:val="000000"/>
                <w:sz w:val="18"/>
                <w:szCs w:val="18"/>
                <w:lang w:eastAsia="fr-FR"/>
              </w:rPr>
            </w:pPr>
            <w:r w:rsidRPr="000C2EC6">
              <w:rPr>
                <w:rFonts w:ascii="Calibri" w:eastAsia="Times New Roman" w:hAnsi="Calibri" w:cs="Calibri"/>
                <w:color w:val="000000"/>
                <w:sz w:val="18"/>
                <w:szCs w:val="18"/>
                <w:lang w:eastAsia="fr-FR"/>
              </w:rPr>
              <w:t>240</w:t>
            </w:r>
          </w:p>
        </w:tc>
        <w:tc>
          <w:tcPr>
            <w:tcW w:w="1060" w:type="dxa"/>
            <w:tcBorders>
              <w:top w:val="nil"/>
              <w:left w:val="nil"/>
              <w:bottom w:val="nil"/>
              <w:right w:val="nil"/>
            </w:tcBorders>
            <w:shd w:val="clear" w:color="auto" w:fill="auto"/>
            <w:noWrap/>
            <w:vAlign w:val="bottom"/>
            <w:hideMark/>
          </w:tcPr>
          <w:p w14:paraId="5CCA87E3" w14:textId="77777777" w:rsidR="000C2EC6" w:rsidRPr="000C2EC6" w:rsidRDefault="000C2EC6" w:rsidP="000C2EC6">
            <w:pPr>
              <w:spacing w:after="0" w:line="240" w:lineRule="auto"/>
              <w:jc w:val="center"/>
              <w:rPr>
                <w:rFonts w:ascii="Calibri" w:eastAsia="Times New Roman" w:hAnsi="Calibri" w:cs="Calibri"/>
                <w:color w:val="000000"/>
                <w:sz w:val="18"/>
                <w:szCs w:val="18"/>
                <w:lang w:eastAsia="fr-FR"/>
              </w:rPr>
            </w:pPr>
            <w:r w:rsidRPr="000C2EC6">
              <w:rPr>
                <w:rFonts w:ascii="Calibri" w:eastAsia="Times New Roman" w:hAnsi="Calibri" w:cs="Calibri"/>
                <w:color w:val="000000"/>
                <w:sz w:val="18"/>
                <w:szCs w:val="18"/>
                <w:lang w:eastAsia="fr-FR"/>
              </w:rPr>
              <w:t>12</w:t>
            </w:r>
          </w:p>
        </w:tc>
        <w:tc>
          <w:tcPr>
            <w:tcW w:w="1640" w:type="dxa"/>
            <w:tcBorders>
              <w:top w:val="nil"/>
              <w:left w:val="nil"/>
              <w:bottom w:val="nil"/>
              <w:right w:val="nil"/>
            </w:tcBorders>
            <w:shd w:val="clear" w:color="auto" w:fill="auto"/>
            <w:noWrap/>
            <w:vAlign w:val="bottom"/>
            <w:hideMark/>
          </w:tcPr>
          <w:p w14:paraId="60CBE6E8" w14:textId="77777777" w:rsidR="000C2EC6" w:rsidRPr="000C2EC6" w:rsidRDefault="000C2EC6" w:rsidP="000C2EC6">
            <w:pPr>
              <w:spacing w:after="0" w:line="240" w:lineRule="auto"/>
              <w:jc w:val="center"/>
              <w:rPr>
                <w:rFonts w:ascii="Calibri" w:eastAsia="Times New Roman" w:hAnsi="Calibri" w:cs="Calibri"/>
                <w:color w:val="000000"/>
                <w:sz w:val="18"/>
                <w:szCs w:val="18"/>
                <w:lang w:eastAsia="fr-FR"/>
              </w:rPr>
            </w:pPr>
            <w:r w:rsidRPr="000C2EC6">
              <w:rPr>
                <w:rFonts w:ascii="Calibri" w:eastAsia="Times New Roman" w:hAnsi="Calibri" w:cs="Calibri"/>
                <w:color w:val="000000"/>
                <w:sz w:val="18"/>
                <w:szCs w:val="18"/>
                <w:lang w:eastAsia="fr-FR"/>
              </w:rPr>
              <w:t>2,205,619,200</w:t>
            </w:r>
          </w:p>
        </w:tc>
      </w:tr>
      <w:tr w:rsidR="000C2EC6" w:rsidRPr="000C2EC6" w14:paraId="0DE4743F" w14:textId="77777777" w:rsidTr="000C2EC6">
        <w:trPr>
          <w:trHeight w:val="315"/>
        </w:trPr>
        <w:tc>
          <w:tcPr>
            <w:tcW w:w="2140" w:type="dxa"/>
            <w:tcBorders>
              <w:top w:val="single" w:sz="8" w:space="0" w:color="DDDDDD"/>
              <w:left w:val="nil"/>
              <w:bottom w:val="nil"/>
              <w:right w:val="nil"/>
            </w:tcBorders>
            <w:shd w:val="clear" w:color="auto" w:fill="auto"/>
            <w:hideMark/>
          </w:tcPr>
          <w:p w14:paraId="2F92149E" w14:textId="77777777" w:rsidR="000C2EC6" w:rsidRPr="000C2EC6" w:rsidRDefault="000C2EC6" w:rsidP="000C2EC6">
            <w:pPr>
              <w:spacing w:after="0" w:line="240" w:lineRule="auto"/>
              <w:rPr>
                <w:rFonts w:ascii="Arial" w:eastAsia="Times New Roman" w:hAnsi="Arial" w:cs="Arial"/>
                <w:color w:val="1D1D1D"/>
                <w:sz w:val="18"/>
                <w:szCs w:val="18"/>
                <w:lang w:eastAsia="fr-FR"/>
              </w:rPr>
            </w:pPr>
            <w:proofErr w:type="spellStart"/>
            <w:r w:rsidRPr="000C2EC6">
              <w:rPr>
                <w:rFonts w:ascii="Arial" w:eastAsia="Times New Roman" w:hAnsi="Arial" w:cs="Arial"/>
                <w:color w:val="1D1D1D"/>
                <w:sz w:val="18"/>
                <w:szCs w:val="18"/>
                <w:lang w:eastAsia="fr-FR"/>
              </w:rPr>
              <w:t>Petionville</w:t>
            </w:r>
            <w:proofErr w:type="spellEnd"/>
          </w:p>
        </w:tc>
        <w:tc>
          <w:tcPr>
            <w:tcW w:w="1200" w:type="dxa"/>
            <w:tcBorders>
              <w:top w:val="single" w:sz="8" w:space="0" w:color="DDDDDD"/>
              <w:left w:val="nil"/>
              <w:bottom w:val="nil"/>
              <w:right w:val="nil"/>
            </w:tcBorders>
            <w:shd w:val="clear" w:color="auto" w:fill="auto"/>
            <w:hideMark/>
          </w:tcPr>
          <w:p w14:paraId="122DB3A3" w14:textId="77777777" w:rsidR="000C2EC6" w:rsidRPr="000C2EC6" w:rsidRDefault="000C2EC6" w:rsidP="000C2EC6">
            <w:pPr>
              <w:spacing w:after="0" w:line="240" w:lineRule="auto"/>
              <w:jc w:val="center"/>
              <w:rPr>
                <w:rFonts w:ascii="Arial" w:eastAsia="Times New Roman" w:hAnsi="Arial" w:cs="Arial"/>
                <w:color w:val="1D1D1D"/>
                <w:sz w:val="18"/>
                <w:szCs w:val="18"/>
                <w:lang w:eastAsia="fr-FR"/>
              </w:rPr>
            </w:pPr>
            <w:r w:rsidRPr="000C2EC6">
              <w:rPr>
                <w:rFonts w:ascii="Arial" w:eastAsia="Times New Roman" w:hAnsi="Arial" w:cs="Arial"/>
                <w:color w:val="1D1D1D"/>
                <w:sz w:val="18"/>
                <w:szCs w:val="18"/>
                <w:lang w:eastAsia="fr-FR"/>
              </w:rPr>
              <w:t>283,052</w:t>
            </w:r>
          </w:p>
        </w:tc>
        <w:tc>
          <w:tcPr>
            <w:tcW w:w="920" w:type="dxa"/>
            <w:tcBorders>
              <w:top w:val="nil"/>
              <w:left w:val="nil"/>
              <w:bottom w:val="nil"/>
              <w:right w:val="nil"/>
            </w:tcBorders>
            <w:shd w:val="clear" w:color="auto" w:fill="auto"/>
            <w:noWrap/>
            <w:vAlign w:val="bottom"/>
            <w:hideMark/>
          </w:tcPr>
          <w:p w14:paraId="7E513D91" w14:textId="77777777" w:rsidR="000C2EC6" w:rsidRPr="000C2EC6" w:rsidRDefault="000C2EC6" w:rsidP="000C2EC6">
            <w:pPr>
              <w:spacing w:after="0" w:line="240" w:lineRule="auto"/>
              <w:jc w:val="center"/>
              <w:rPr>
                <w:rFonts w:ascii="Calibri" w:eastAsia="Times New Roman" w:hAnsi="Calibri" w:cs="Calibri"/>
                <w:color w:val="000000"/>
                <w:sz w:val="18"/>
                <w:szCs w:val="18"/>
                <w:lang w:eastAsia="fr-FR"/>
              </w:rPr>
            </w:pPr>
            <w:r w:rsidRPr="000C2EC6">
              <w:rPr>
                <w:rFonts w:ascii="Calibri" w:eastAsia="Times New Roman" w:hAnsi="Calibri" w:cs="Calibri"/>
                <w:color w:val="000000"/>
                <w:sz w:val="18"/>
                <w:szCs w:val="18"/>
                <w:lang w:eastAsia="fr-FR"/>
              </w:rPr>
              <w:t>3</w:t>
            </w:r>
          </w:p>
        </w:tc>
        <w:tc>
          <w:tcPr>
            <w:tcW w:w="1140" w:type="dxa"/>
            <w:tcBorders>
              <w:top w:val="nil"/>
              <w:left w:val="nil"/>
              <w:bottom w:val="nil"/>
              <w:right w:val="nil"/>
            </w:tcBorders>
            <w:shd w:val="clear" w:color="auto" w:fill="auto"/>
            <w:noWrap/>
            <w:vAlign w:val="bottom"/>
            <w:hideMark/>
          </w:tcPr>
          <w:p w14:paraId="0DB3DD36" w14:textId="77777777" w:rsidR="000C2EC6" w:rsidRPr="000C2EC6" w:rsidRDefault="000C2EC6" w:rsidP="000C2EC6">
            <w:pPr>
              <w:spacing w:after="0" w:line="240" w:lineRule="auto"/>
              <w:jc w:val="center"/>
              <w:rPr>
                <w:rFonts w:ascii="Calibri" w:eastAsia="Times New Roman" w:hAnsi="Calibri" w:cs="Calibri"/>
                <w:color w:val="000000"/>
                <w:sz w:val="18"/>
                <w:szCs w:val="18"/>
                <w:lang w:eastAsia="fr-FR"/>
              </w:rPr>
            </w:pPr>
            <w:r w:rsidRPr="000C2EC6">
              <w:rPr>
                <w:rFonts w:ascii="Calibri" w:eastAsia="Times New Roman" w:hAnsi="Calibri" w:cs="Calibri"/>
                <w:color w:val="000000"/>
                <w:sz w:val="18"/>
                <w:szCs w:val="18"/>
                <w:lang w:eastAsia="fr-FR"/>
              </w:rPr>
              <w:t>5</w:t>
            </w:r>
          </w:p>
        </w:tc>
        <w:tc>
          <w:tcPr>
            <w:tcW w:w="1000" w:type="dxa"/>
            <w:tcBorders>
              <w:top w:val="nil"/>
              <w:left w:val="nil"/>
              <w:bottom w:val="nil"/>
              <w:right w:val="nil"/>
            </w:tcBorders>
            <w:shd w:val="clear" w:color="auto" w:fill="auto"/>
            <w:noWrap/>
            <w:vAlign w:val="bottom"/>
            <w:hideMark/>
          </w:tcPr>
          <w:p w14:paraId="483A2C12" w14:textId="77777777" w:rsidR="000C2EC6" w:rsidRPr="000C2EC6" w:rsidRDefault="000C2EC6" w:rsidP="000C2EC6">
            <w:pPr>
              <w:spacing w:after="0" w:line="240" w:lineRule="auto"/>
              <w:jc w:val="center"/>
              <w:rPr>
                <w:rFonts w:ascii="Calibri" w:eastAsia="Times New Roman" w:hAnsi="Calibri" w:cs="Calibri"/>
                <w:color w:val="000000"/>
                <w:sz w:val="18"/>
                <w:szCs w:val="18"/>
                <w:lang w:eastAsia="fr-FR"/>
              </w:rPr>
            </w:pPr>
            <w:r w:rsidRPr="000C2EC6">
              <w:rPr>
                <w:rFonts w:ascii="Calibri" w:eastAsia="Times New Roman" w:hAnsi="Calibri" w:cs="Calibri"/>
                <w:color w:val="000000"/>
                <w:sz w:val="18"/>
                <w:szCs w:val="18"/>
                <w:lang w:eastAsia="fr-FR"/>
              </w:rPr>
              <w:t>20</w:t>
            </w:r>
          </w:p>
        </w:tc>
        <w:tc>
          <w:tcPr>
            <w:tcW w:w="940" w:type="dxa"/>
            <w:tcBorders>
              <w:top w:val="nil"/>
              <w:left w:val="nil"/>
              <w:bottom w:val="nil"/>
              <w:right w:val="nil"/>
            </w:tcBorders>
            <w:shd w:val="clear" w:color="auto" w:fill="auto"/>
            <w:noWrap/>
            <w:vAlign w:val="bottom"/>
            <w:hideMark/>
          </w:tcPr>
          <w:p w14:paraId="7AB98501" w14:textId="77777777" w:rsidR="000C2EC6" w:rsidRPr="000C2EC6" w:rsidRDefault="000C2EC6" w:rsidP="000C2EC6">
            <w:pPr>
              <w:spacing w:after="0" w:line="240" w:lineRule="auto"/>
              <w:jc w:val="center"/>
              <w:rPr>
                <w:rFonts w:ascii="Calibri" w:eastAsia="Times New Roman" w:hAnsi="Calibri" w:cs="Calibri"/>
                <w:color w:val="000000"/>
                <w:sz w:val="18"/>
                <w:szCs w:val="18"/>
                <w:lang w:eastAsia="fr-FR"/>
              </w:rPr>
            </w:pPr>
            <w:r w:rsidRPr="000C2EC6">
              <w:rPr>
                <w:rFonts w:ascii="Calibri" w:eastAsia="Times New Roman" w:hAnsi="Calibri" w:cs="Calibri"/>
                <w:color w:val="000000"/>
                <w:sz w:val="18"/>
                <w:szCs w:val="18"/>
                <w:lang w:eastAsia="fr-FR"/>
              </w:rPr>
              <w:t>240</w:t>
            </w:r>
          </w:p>
        </w:tc>
        <w:tc>
          <w:tcPr>
            <w:tcW w:w="1060" w:type="dxa"/>
            <w:tcBorders>
              <w:top w:val="nil"/>
              <w:left w:val="nil"/>
              <w:bottom w:val="nil"/>
              <w:right w:val="nil"/>
            </w:tcBorders>
            <w:shd w:val="clear" w:color="auto" w:fill="auto"/>
            <w:noWrap/>
            <w:vAlign w:val="bottom"/>
            <w:hideMark/>
          </w:tcPr>
          <w:p w14:paraId="3A3068BB" w14:textId="77777777" w:rsidR="000C2EC6" w:rsidRPr="000C2EC6" w:rsidRDefault="000C2EC6" w:rsidP="000C2EC6">
            <w:pPr>
              <w:spacing w:after="0" w:line="240" w:lineRule="auto"/>
              <w:jc w:val="center"/>
              <w:rPr>
                <w:rFonts w:ascii="Calibri" w:eastAsia="Times New Roman" w:hAnsi="Calibri" w:cs="Calibri"/>
                <w:color w:val="000000"/>
                <w:sz w:val="18"/>
                <w:szCs w:val="18"/>
                <w:lang w:eastAsia="fr-FR"/>
              </w:rPr>
            </w:pPr>
            <w:r w:rsidRPr="000C2EC6">
              <w:rPr>
                <w:rFonts w:ascii="Calibri" w:eastAsia="Times New Roman" w:hAnsi="Calibri" w:cs="Calibri"/>
                <w:color w:val="000000"/>
                <w:sz w:val="18"/>
                <w:szCs w:val="18"/>
                <w:lang w:eastAsia="fr-FR"/>
              </w:rPr>
              <w:t>12</w:t>
            </w:r>
          </w:p>
        </w:tc>
        <w:tc>
          <w:tcPr>
            <w:tcW w:w="1640" w:type="dxa"/>
            <w:tcBorders>
              <w:top w:val="nil"/>
              <w:left w:val="nil"/>
              <w:bottom w:val="nil"/>
              <w:right w:val="nil"/>
            </w:tcBorders>
            <w:shd w:val="clear" w:color="auto" w:fill="auto"/>
            <w:noWrap/>
            <w:vAlign w:val="bottom"/>
            <w:hideMark/>
          </w:tcPr>
          <w:p w14:paraId="6E2EA107" w14:textId="77777777" w:rsidR="000C2EC6" w:rsidRPr="000C2EC6" w:rsidRDefault="000C2EC6" w:rsidP="000C2EC6">
            <w:pPr>
              <w:spacing w:after="0" w:line="240" w:lineRule="auto"/>
              <w:jc w:val="center"/>
              <w:rPr>
                <w:rFonts w:ascii="Calibri" w:eastAsia="Times New Roman" w:hAnsi="Calibri" w:cs="Calibri"/>
                <w:color w:val="000000"/>
                <w:sz w:val="18"/>
                <w:szCs w:val="18"/>
                <w:lang w:eastAsia="fr-FR"/>
              </w:rPr>
            </w:pPr>
            <w:r w:rsidRPr="000C2EC6">
              <w:rPr>
                <w:rFonts w:ascii="Calibri" w:eastAsia="Times New Roman" w:hAnsi="Calibri" w:cs="Calibri"/>
                <w:color w:val="000000"/>
                <w:sz w:val="18"/>
                <w:szCs w:val="18"/>
                <w:lang w:eastAsia="fr-FR"/>
              </w:rPr>
              <w:t>2,445,569,280</w:t>
            </w:r>
          </w:p>
        </w:tc>
      </w:tr>
      <w:tr w:rsidR="000C2EC6" w:rsidRPr="000C2EC6" w14:paraId="3D4B6ADE" w14:textId="77777777" w:rsidTr="000C2EC6">
        <w:trPr>
          <w:trHeight w:val="360"/>
        </w:trPr>
        <w:tc>
          <w:tcPr>
            <w:tcW w:w="2140" w:type="dxa"/>
            <w:tcBorders>
              <w:top w:val="single" w:sz="8" w:space="0" w:color="DDDDDD"/>
              <w:left w:val="nil"/>
              <w:bottom w:val="nil"/>
              <w:right w:val="nil"/>
            </w:tcBorders>
            <w:shd w:val="clear" w:color="auto" w:fill="auto"/>
            <w:hideMark/>
          </w:tcPr>
          <w:p w14:paraId="104C3B2E" w14:textId="77777777" w:rsidR="000C2EC6" w:rsidRPr="000C2EC6" w:rsidRDefault="000C2EC6" w:rsidP="000C2EC6">
            <w:pPr>
              <w:spacing w:after="0" w:line="240" w:lineRule="auto"/>
              <w:rPr>
                <w:rFonts w:ascii="Arial" w:eastAsia="Times New Roman" w:hAnsi="Arial" w:cs="Arial"/>
                <w:color w:val="1D1D1D"/>
                <w:sz w:val="18"/>
                <w:szCs w:val="18"/>
                <w:lang w:eastAsia="fr-FR"/>
              </w:rPr>
            </w:pPr>
            <w:r w:rsidRPr="000C2EC6">
              <w:rPr>
                <w:rFonts w:ascii="Arial" w:eastAsia="Times New Roman" w:hAnsi="Arial" w:cs="Arial"/>
                <w:color w:val="1D1D1D"/>
                <w:sz w:val="18"/>
                <w:szCs w:val="18"/>
                <w:lang w:eastAsia="fr-FR"/>
              </w:rPr>
              <w:t>Port-de-Paix</w:t>
            </w:r>
          </w:p>
        </w:tc>
        <w:tc>
          <w:tcPr>
            <w:tcW w:w="1200" w:type="dxa"/>
            <w:tcBorders>
              <w:top w:val="single" w:sz="8" w:space="0" w:color="DDDDDD"/>
              <w:left w:val="nil"/>
              <w:bottom w:val="nil"/>
              <w:right w:val="nil"/>
            </w:tcBorders>
            <w:shd w:val="clear" w:color="auto" w:fill="auto"/>
            <w:hideMark/>
          </w:tcPr>
          <w:p w14:paraId="57870038" w14:textId="77777777" w:rsidR="000C2EC6" w:rsidRPr="000C2EC6" w:rsidRDefault="000C2EC6" w:rsidP="000C2EC6">
            <w:pPr>
              <w:spacing w:after="0" w:line="240" w:lineRule="auto"/>
              <w:jc w:val="center"/>
              <w:rPr>
                <w:rFonts w:ascii="Arial" w:eastAsia="Times New Roman" w:hAnsi="Arial" w:cs="Arial"/>
                <w:color w:val="1D1D1D"/>
                <w:sz w:val="18"/>
                <w:szCs w:val="18"/>
                <w:lang w:eastAsia="fr-FR"/>
              </w:rPr>
            </w:pPr>
            <w:r w:rsidRPr="000C2EC6">
              <w:rPr>
                <w:rFonts w:ascii="Arial" w:eastAsia="Times New Roman" w:hAnsi="Arial" w:cs="Arial"/>
                <w:color w:val="1D1D1D"/>
                <w:sz w:val="18"/>
                <w:szCs w:val="18"/>
                <w:lang w:eastAsia="fr-FR"/>
              </w:rPr>
              <w:t>250,000</w:t>
            </w:r>
          </w:p>
        </w:tc>
        <w:tc>
          <w:tcPr>
            <w:tcW w:w="920" w:type="dxa"/>
            <w:tcBorders>
              <w:top w:val="nil"/>
              <w:left w:val="nil"/>
              <w:bottom w:val="nil"/>
              <w:right w:val="nil"/>
            </w:tcBorders>
            <w:shd w:val="clear" w:color="auto" w:fill="auto"/>
            <w:noWrap/>
            <w:vAlign w:val="bottom"/>
            <w:hideMark/>
          </w:tcPr>
          <w:p w14:paraId="71203A22" w14:textId="77777777" w:rsidR="000C2EC6" w:rsidRPr="000C2EC6" w:rsidRDefault="000C2EC6" w:rsidP="000C2EC6">
            <w:pPr>
              <w:spacing w:after="0" w:line="240" w:lineRule="auto"/>
              <w:jc w:val="center"/>
              <w:rPr>
                <w:rFonts w:ascii="Calibri" w:eastAsia="Times New Roman" w:hAnsi="Calibri" w:cs="Calibri"/>
                <w:color w:val="000000"/>
                <w:sz w:val="18"/>
                <w:szCs w:val="18"/>
                <w:lang w:eastAsia="fr-FR"/>
              </w:rPr>
            </w:pPr>
            <w:r w:rsidRPr="000C2EC6">
              <w:rPr>
                <w:rFonts w:ascii="Calibri" w:eastAsia="Times New Roman" w:hAnsi="Calibri" w:cs="Calibri"/>
                <w:color w:val="000000"/>
                <w:sz w:val="18"/>
                <w:szCs w:val="18"/>
                <w:lang w:eastAsia="fr-FR"/>
              </w:rPr>
              <w:t>2</w:t>
            </w:r>
          </w:p>
        </w:tc>
        <w:tc>
          <w:tcPr>
            <w:tcW w:w="1140" w:type="dxa"/>
            <w:tcBorders>
              <w:top w:val="nil"/>
              <w:left w:val="nil"/>
              <w:bottom w:val="nil"/>
              <w:right w:val="nil"/>
            </w:tcBorders>
            <w:shd w:val="clear" w:color="auto" w:fill="auto"/>
            <w:noWrap/>
            <w:vAlign w:val="bottom"/>
            <w:hideMark/>
          </w:tcPr>
          <w:p w14:paraId="7C6329BA" w14:textId="77777777" w:rsidR="000C2EC6" w:rsidRPr="000C2EC6" w:rsidRDefault="000C2EC6" w:rsidP="000C2EC6">
            <w:pPr>
              <w:spacing w:after="0" w:line="240" w:lineRule="auto"/>
              <w:jc w:val="center"/>
              <w:rPr>
                <w:rFonts w:ascii="Calibri" w:eastAsia="Times New Roman" w:hAnsi="Calibri" w:cs="Calibri"/>
                <w:color w:val="000000"/>
                <w:sz w:val="18"/>
                <w:szCs w:val="18"/>
                <w:lang w:eastAsia="fr-FR"/>
              </w:rPr>
            </w:pPr>
            <w:r w:rsidRPr="000C2EC6">
              <w:rPr>
                <w:rFonts w:ascii="Calibri" w:eastAsia="Times New Roman" w:hAnsi="Calibri" w:cs="Calibri"/>
                <w:color w:val="000000"/>
                <w:sz w:val="18"/>
                <w:szCs w:val="18"/>
                <w:lang w:eastAsia="fr-FR"/>
              </w:rPr>
              <w:t>4</w:t>
            </w:r>
          </w:p>
        </w:tc>
        <w:tc>
          <w:tcPr>
            <w:tcW w:w="1000" w:type="dxa"/>
            <w:tcBorders>
              <w:top w:val="nil"/>
              <w:left w:val="nil"/>
              <w:bottom w:val="nil"/>
              <w:right w:val="nil"/>
            </w:tcBorders>
            <w:shd w:val="clear" w:color="auto" w:fill="auto"/>
            <w:noWrap/>
            <w:vAlign w:val="bottom"/>
            <w:hideMark/>
          </w:tcPr>
          <w:p w14:paraId="0344BCAF" w14:textId="77777777" w:rsidR="000C2EC6" w:rsidRPr="000C2EC6" w:rsidRDefault="000C2EC6" w:rsidP="000C2EC6">
            <w:pPr>
              <w:spacing w:after="0" w:line="240" w:lineRule="auto"/>
              <w:jc w:val="center"/>
              <w:rPr>
                <w:rFonts w:ascii="Calibri" w:eastAsia="Times New Roman" w:hAnsi="Calibri" w:cs="Calibri"/>
                <w:color w:val="000000"/>
                <w:sz w:val="18"/>
                <w:szCs w:val="18"/>
                <w:lang w:eastAsia="fr-FR"/>
              </w:rPr>
            </w:pPr>
            <w:r w:rsidRPr="000C2EC6">
              <w:rPr>
                <w:rFonts w:ascii="Calibri" w:eastAsia="Times New Roman" w:hAnsi="Calibri" w:cs="Calibri"/>
                <w:color w:val="000000"/>
                <w:sz w:val="18"/>
                <w:szCs w:val="18"/>
                <w:lang w:eastAsia="fr-FR"/>
              </w:rPr>
              <w:t>20</w:t>
            </w:r>
          </w:p>
        </w:tc>
        <w:tc>
          <w:tcPr>
            <w:tcW w:w="940" w:type="dxa"/>
            <w:tcBorders>
              <w:top w:val="nil"/>
              <w:left w:val="nil"/>
              <w:bottom w:val="nil"/>
              <w:right w:val="nil"/>
            </w:tcBorders>
            <w:shd w:val="clear" w:color="auto" w:fill="auto"/>
            <w:noWrap/>
            <w:vAlign w:val="bottom"/>
            <w:hideMark/>
          </w:tcPr>
          <w:p w14:paraId="7F073FA4" w14:textId="77777777" w:rsidR="000C2EC6" w:rsidRPr="000C2EC6" w:rsidRDefault="000C2EC6" w:rsidP="000C2EC6">
            <w:pPr>
              <w:spacing w:after="0" w:line="240" w:lineRule="auto"/>
              <w:jc w:val="center"/>
              <w:rPr>
                <w:rFonts w:ascii="Calibri" w:eastAsia="Times New Roman" w:hAnsi="Calibri" w:cs="Calibri"/>
                <w:color w:val="000000"/>
                <w:sz w:val="18"/>
                <w:szCs w:val="18"/>
                <w:lang w:eastAsia="fr-FR"/>
              </w:rPr>
            </w:pPr>
            <w:r w:rsidRPr="000C2EC6">
              <w:rPr>
                <w:rFonts w:ascii="Calibri" w:eastAsia="Times New Roman" w:hAnsi="Calibri" w:cs="Calibri"/>
                <w:color w:val="000000"/>
                <w:sz w:val="18"/>
                <w:szCs w:val="18"/>
                <w:lang w:eastAsia="fr-FR"/>
              </w:rPr>
              <w:t>240</w:t>
            </w:r>
          </w:p>
        </w:tc>
        <w:tc>
          <w:tcPr>
            <w:tcW w:w="1060" w:type="dxa"/>
            <w:tcBorders>
              <w:top w:val="nil"/>
              <w:left w:val="nil"/>
              <w:bottom w:val="nil"/>
              <w:right w:val="nil"/>
            </w:tcBorders>
            <w:shd w:val="clear" w:color="auto" w:fill="auto"/>
            <w:noWrap/>
            <w:vAlign w:val="bottom"/>
            <w:hideMark/>
          </w:tcPr>
          <w:p w14:paraId="54216E04" w14:textId="77777777" w:rsidR="000C2EC6" w:rsidRPr="000C2EC6" w:rsidRDefault="000C2EC6" w:rsidP="000C2EC6">
            <w:pPr>
              <w:spacing w:after="0" w:line="240" w:lineRule="auto"/>
              <w:jc w:val="center"/>
              <w:rPr>
                <w:rFonts w:ascii="Calibri" w:eastAsia="Times New Roman" w:hAnsi="Calibri" w:cs="Calibri"/>
                <w:color w:val="000000"/>
                <w:sz w:val="18"/>
                <w:szCs w:val="18"/>
                <w:lang w:eastAsia="fr-FR"/>
              </w:rPr>
            </w:pPr>
            <w:r w:rsidRPr="000C2EC6">
              <w:rPr>
                <w:rFonts w:ascii="Calibri" w:eastAsia="Times New Roman" w:hAnsi="Calibri" w:cs="Calibri"/>
                <w:color w:val="000000"/>
                <w:sz w:val="18"/>
                <w:szCs w:val="18"/>
                <w:lang w:eastAsia="fr-FR"/>
              </w:rPr>
              <w:t>12</w:t>
            </w:r>
          </w:p>
        </w:tc>
        <w:tc>
          <w:tcPr>
            <w:tcW w:w="1640" w:type="dxa"/>
            <w:tcBorders>
              <w:top w:val="nil"/>
              <w:left w:val="nil"/>
              <w:bottom w:val="nil"/>
              <w:right w:val="nil"/>
            </w:tcBorders>
            <w:shd w:val="clear" w:color="auto" w:fill="auto"/>
            <w:noWrap/>
            <w:vAlign w:val="bottom"/>
            <w:hideMark/>
          </w:tcPr>
          <w:p w14:paraId="21866E8A" w14:textId="77777777" w:rsidR="000C2EC6" w:rsidRPr="000C2EC6" w:rsidRDefault="000C2EC6" w:rsidP="000C2EC6">
            <w:pPr>
              <w:spacing w:after="0" w:line="240" w:lineRule="auto"/>
              <w:jc w:val="center"/>
              <w:rPr>
                <w:rFonts w:ascii="Calibri" w:eastAsia="Times New Roman" w:hAnsi="Calibri" w:cs="Calibri"/>
                <w:color w:val="000000"/>
                <w:sz w:val="18"/>
                <w:szCs w:val="18"/>
                <w:lang w:eastAsia="fr-FR"/>
              </w:rPr>
            </w:pPr>
            <w:r w:rsidRPr="000C2EC6">
              <w:rPr>
                <w:rFonts w:ascii="Calibri" w:eastAsia="Times New Roman" w:hAnsi="Calibri" w:cs="Calibri"/>
                <w:color w:val="000000"/>
                <w:sz w:val="18"/>
                <w:szCs w:val="18"/>
                <w:lang w:eastAsia="fr-FR"/>
              </w:rPr>
              <w:t>1,440,000,000</w:t>
            </w:r>
          </w:p>
        </w:tc>
      </w:tr>
      <w:tr w:rsidR="000C2EC6" w:rsidRPr="000C2EC6" w14:paraId="0C490208" w14:textId="77777777" w:rsidTr="000C2EC6">
        <w:trPr>
          <w:trHeight w:val="435"/>
        </w:trPr>
        <w:tc>
          <w:tcPr>
            <w:tcW w:w="2140" w:type="dxa"/>
            <w:tcBorders>
              <w:top w:val="single" w:sz="8" w:space="0" w:color="DDDDDD"/>
              <w:left w:val="nil"/>
              <w:bottom w:val="nil"/>
              <w:right w:val="nil"/>
            </w:tcBorders>
            <w:shd w:val="clear" w:color="auto" w:fill="auto"/>
            <w:hideMark/>
          </w:tcPr>
          <w:p w14:paraId="114F8C1C" w14:textId="77777777" w:rsidR="000C2EC6" w:rsidRPr="000C2EC6" w:rsidRDefault="000C2EC6" w:rsidP="000C2EC6">
            <w:pPr>
              <w:spacing w:after="0" w:line="240" w:lineRule="auto"/>
              <w:rPr>
                <w:rFonts w:ascii="Arial" w:eastAsia="Times New Roman" w:hAnsi="Arial" w:cs="Arial"/>
                <w:color w:val="1D1D1D"/>
                <w:sz w:val="18"/>
                <w:szCs w:val="18"/>
                <w:lang w:eastAsia="fr-FR"/>
              </w:rPr>
            </w:pPr>
            <w:r w:rsidRPr="000C2EC6">
              <w:rPr>
                <w:rFonts w:ascii="Arial" w:eastAsia="Times New Roman" w:hAnsi="Arial" w:cs="Arial"/>
                <w:color w:val="1D1D1D"/>
                <w:sz w:val="18"/>
                <w:szCs w:val="18"/>
                <w:lang w:eastAsia="fr-FR"/>
              </w:rPr>
              <w:t>Croix-des-Bouquets</w:t>
            </w:r>
          </w:p>
        </w:tc>
        <w:tc>
          <w:tcPr>
            <w:tcW w:w="1200" w:type="dxa"/>
            <w:tcBorders>
              <w:top w:val="single" w:sz="8" w:space="0" w:color="DDDDDD"/>
              <w:left w:val="nil"/>
              <w:bottom w:val="nil"/>
              <w:right w:val="nil"/>
            </w:tcBorders>
            <w:shd w:val="clear" w:color="auto" w:fill="auto"/>
            <w:hideMark/>
          </w:tcPr>
          <w:p w14:paraId="33BED042" w14:textId="77777777" w:rsidR="000C2EC6" w:rsidRPr="000C2EC6" w:rsidRDefault="000C2EC6" w:rsidP="000C2EC6">
            <w:pPr>
              <w:spacing w:after="0" w:line="240" w:lineRule="auto"/>
              <w:jc w:val="center"/>
              <w:rPr>
                <w:rFonts w:ascii="Arial" w:eastAsia="Times New Roman" w:hAnsi="Arial" w:cs="Arial"/>
                <w:color w:val="1D1D1D"/>
                <w:sz w:val="18"/>
                <w:szCs w:val="18"/>
                <w:lang w:eastAsia="fr-FR"/>
              </w:rPr>
            </w:pPr>
            <w:r w:rsidRPr="000C2EC6">
              <w:rPr>
                <w:rFonts w:ascii="Arial" w:eastAsia="Times New Roman" w:hAnsi="Arial" w:cs="Arial"/>
                <w:color w:val="1D1D1D"/>
                <w:sz w:val="18"/>
                <w:szCs w:val="18"/>
                <w:lang w:eastAsia="fr-FR"/>
              </w:rPr>
              <w:t>229,127</w:t>
            </w:r>
          </w:p>
        </w:tc>
        <w:tc>
          <w:tcPr>
            <w:tcW w:w="920" w:type="dxa"/>
            <w:tcBorders>
              <w:top w:val="nil"/>
              <w:left w:val="nil"/>
              <w:bottom w:val="nil"/>
              <w:right w:val="nil"/>
            </w:tcBorders>
            <w:shd w:val="clear" w:color="auto" w:fill="auto"/>
            <w:noWrap/>
            <w:vAlign w:val="bottom"/>
            <w:hideMark/>
          </w:tcPr>
          <w:p w14:paraId="3A4855C2" w14:textId="77777777" w:rsidR="000C2EC6" w:rsidRPr="000C2EC6" w:rsidRDefault="000C2EC6" w:rsidP="000C2EC6">
            <w:pPr>
              <w:spacing w:after="0" w:line="240" w:lineRule="auto"/>
              <w:jc w:val="center"/>
              <w:rPr>
                <w:rFonts w:ascii="Calibri" w:eastAsia="Times New Roman" w:hAnsi="Calibri" w:cs="Calibri"/>
                <w:color w:val="000000"/>
                <w:sz w:val="18"/>
                <w:szCs w:val="18"/>
                <w:lang w:eastAsia="fr-FR"/>
              </w:rPr>
            </w:pPr>
            <w:r w:rsidRPr="000C2EC6">
              <w:rPr>
                <w:rFonts w:ascii="Calibri" w:eastAsia="Times New Roman" w:hAnsi="Calibri" w:cs="Calibri"/>
                <w:color w:val="000000"/>
                <w:sz w:val="18"/>
                <w:szCs w:val="18"/>
                <w:lang w:eastAsia="fr-FR"/>
              </w:rPr>
              <w:t>2</w:t>
            </w:r>
          </w:p>
        </w:tc>
        <w:tc>
          <w:tcPr>
            <w:tcW w:w="1140" w:type="dxa"/>
            <w:tcBorders>
              <w:top w:val="nil"/>
              <w:left w:val="nil"/>
              <w:bottom w:val="nil"/>
              <w:right w:val="nil"/>
            </w:tcBorders>
            <w:shd w:val="clear" w:color="auto" w:fill="auto"/>
            <w:noWrap/>
            <w:vAlign w:val="bottom"/>
            <w:hideMark/>
          </w:tcPr>
          <w:p w14:paraId="040ECEE5" w14:textId="77777777" w:rsidR="000C2EC6" w:rsidRPr="000C2EC6" w:rsidRDefault="000C2EC6" w:rsidP="000C2EC6">
            <w:pPr>
              <w:spacing w:after="0" w:line="240" w:lineRule="auto"/>
              <w:jc w:val="center"/>
              <w:rPr>
                <w:rFonts w:ascii="Calibri" w:eastAsia="Times New Roman" w:hAnsi="Calibri" w:cs="Calibri"/>
                <w:color w:val="000000"/>
                <w:sz w:val="18"/>
                <w:szCs w:val="18"/>
                <w:lang w:eastAsia="fr-FR"/>
              </w:rPr>
            </w:pPr>
            <w:r w:rsidRPr="000C2EC6">
              <w:rPr>
                <w:rFonts w:ascii="Calibri" w:eastAsia="Times New Roman" w:hAnsi="Calibri" w:cs="Calibri"/>
                <w:color w:val="000000"/>
                <w:sz w:val="18"/>
                <w:szCs w:val="18"/>
                <w:lang w:eastAsia="fr-FR"/>
              </w:rPr>
              <w:t>2</w:t>
            </w:r>
          </w:p>
        </w:tc>
        <w:tc>
          <w:tcPr>
            <w:tcW w:w="1000" w:type="dxa"/>
            <w:tcBorders>
              <w:top w:val="nil"/>
              <w:left w:val="nil"/>
              <w:bottom w:val="nil"/>
              <w:right w:val="nil"/>
            </w:tcBorders>
            <w:shd w:val="clear" w:color="auto" w:fill="auto"/>
            <w:noWrap/>
            <w:vAlign w:val="bottom"/>
            <w:hideMark/>
          </w:tcPr>
          <w:p w14:paraId="4723CB62" w14:textId="77777777" w:rsidR="000C2EC6" w:rsidRPr="000C2EC6" w:rsidRDefault="000C2EC6" w:rsidP="000C2EC6">
            <w:pPr>
              <w:spacing w:after="0" w:line="240" w:lineRule="auto"/>
              <w:jc w:val="center"/>
              <w:rPr>
                <w:rFonts w:ascii="Calibri" w:eastAsia="Times New Roman" w:hAnsi="Calibri" w:cs="Calibri"/>
                <w:color w:val="000000"/>
                <w:sz w:val="18"/>
                <w:szCs w:val="18"/>
                <w:lang w:eastAsia="fr-FR"/>
              </w:rPr>
            </w:pPr>
            <w:r w:rsidRPr="000C2EC6">
              <w:rPr>
                <w:rFonts w:ascii="Calibri" w:eastAsia="Times New Roman" w:hAnsi="Calibri" w:cs="Calibri"/>
                <w:color w:val="000000"/>
                <w:sz w:val="18"/>
                <w:szCs w:val="18"/>
                <w:lang w:eastAsia="fr-FR"/>
              </w:rPr>
              <w:t>8</w:t>
            </w:r>
          </w:p>
        </w:tc>
        <w:tc>
          <w:tcPr>
            <w:tcW w:w="940" w:type="dxa"/>
            <w:tcBorders>
              <w:top w:val="nil"/>
              <w:left w:val="nil"/>
              <w:bottom w:val="nil"/>
              <w:right w:val="nil"/>
            </w:tcBorders>
            <w:shd w:val="clear" w:color="auto" w:fill="auto"/>
            <w:noWrap/>
            <w:vAlign w:val="bottom"/>
            <w:hideMark/>
          </w:tcPr>
          <w:p w14:paraId="433E3E2D" w14:textId="77777777" w:rsidR="000C2EC6" w:rsidRPr="000C2EC6" w:rsidRDefault="000C2EC6" w:rsidP="000C2EC6">
            <w:pPr>
              <w:spacing w:after="0" w:line="240" w:lineRule="auto"/>
              <w:jc w:val="center"/>
              <w:rPr>
                <w:rFonts w:ascii="Calibri" w:eastAsia="Times New Roman" w:hAnsi="Calibri" w:cs="Calibri"/>
                <w:color w:val="000000"/>
                <w:sz w:val="18"/>
                <w:szCs w:val="18"/>
                <w:lang w:eastAsia="fr-FR"/>
              </w:rPr>
            </w:pPr>
            <w:r w:rsidRPr="000C2EC6">
              <w:rPr>
                <w:rFonts w:ascii="Calibri" w:eastAsia="Times New Roman" w:hAnsi="Calibri" w:cs="Calibri"/>
                <w:color w:val="000000"/>
                <w:sz w:val="18"/>
                <w:szCs w:val="18"/>
                <w:lang w:eastAsia="fr-FR"/>
              </w:rPr>
              <w:t>96</w:t>
            </w:r>
          </w:p>
        </w:tc>
        <w:tc>
          <w:tcPr>
            <w:tcW w:w="1060" w:type="dxa"/>
            <w:tcBorders>
              <w:top w:val="nil"/>
              <w:left w:val="nil"/>
              <w:bottom w:val="nil"/>
              <w:right w:val="nil"/>
            </w:tcBorders>
            <w:shd w:val="clear" w:color="auto" w:fill="auto"/>
            <w:noWrap/>
            <w:vAlign w:val="bottom"/>
            <w:hideMark/>
          </w:tcPr>
          <w:p w14:paraId="45E41A71" w14:textId="77777777" w:rsidR="000C2EC6" w:rsidRPr="000C2EC6" w:rsidRDefault="000C2EC6" w:rsidP="000C2EC6">
            <w:pPr>
              <w:spacing w:after="0" w:line="240" w:lineRule="auto"/>
              <w:jc w:val="center"/>
              <w:rPr>
                <w:rFonts w:ascii="Calibri" w:eastAsia="Times New Roman" w:hAnsi="Calibri" w:cs="Calibri"/>
                <w:color w:val="000000"/>
                <w:sz w:val="18"/>
                <w:szCs w:val="18"/>
                <w:lang w:eastAsia="fr-FR"/>
              </w:rPr>
            </w:pPr>
            <w:r w:rsidRPr="000C2EC6">
              <w:rPr>
                <w:rFonts w:ascii="Calibri" w:eastAsia="Times New Roman" w:hAnsi="Calibri" w:cs="Calibri"/>
                <w:color w:val="000000"/>
                <w:sz w:val="18"/>
                <w:szCs w:val="18"/>
                <w:lang w:eastAsia="fr-FR"/>
              </w:rPr>
              <w:t>12</w:t>
            </w:r>
          </w:p>
        </w:tc>
        <w:tc>
          <w:tcPr>
            <w:tcW w:w="1640" w:type="dxa"/>
            <w:tcBorders>
              <w:top w:val="nil"/>
              <w:left w:val="nil"/>
              <w:bottom w:val="nil"/>
              <w:right w:val="nil"/>
            </w:tcBorders>
            <w:shd w:val="clear" w:color="auto" w:fill="auto"/>
            <w:noWrap/>
            <w:vAlign w:val="bottom"/>
            <w:hideMark/>
          </w:tcPr>
          <w:p w14:paraId="5AD72F93" w14:textId="77777777" w:rsidR="000C2EC6" w:rsidRPr="000C2EC6" w:rsidRDefault="000C2EC6" w:rsidP="000C2EC6">
            <w:pPr>
              <w:spacing w:after="0" w:line="240" w:lineRule="auto"/>
              <w:jc w:val="center"/>
              <w:rPr>
                <w:rFonts w:ascii="Calibri" w:eastAsia="Times New Roman" w:hAnsi="Calibri" w:cs="Calibri"/>
                <w:color w:val="000000"/>
                <w:sz w:val="18"/>
                <w:szCs w:val="18"/>
                <w:lang w:eastAsia="fr-FR"/>
              </w:rPr>
            </w:pPr>
            <w:r w:rsidRPr="000C2EC6">
              <w:rPr>
                <w:rFonts w:ascii="Calibri" w:eastAsia="Times New Roman" w:hAnsi="Calibri" w:cs="Calibri"/>
                <w:color w:val="000000"/>
                <w:sz w:val="18"/>
                <w:szCs w:val="18"/>
                <w:lang w:eastAsia="fr-FR"/>
              </w:rPr>
              <w:t>527,908,608</w:t>
            </w:r>
          </w:p>
        </w:tc>
      </w:tr>
      <w:tr w:rsidR="000C2EC6" w:rsidRPr="000C2EC6" w14:paraId="3FE75E6D" w14:textId="77777777" w:rsidTr="000C2EC6">
        <w:trPr>
          <w:trHeight w:val="315"/>
        </w:trPr>
        <w:tc>
          <w:tcPr>
            <w:tcW w:w="2140" w:type="dxa"/>
            <w:tcBorders>
              <w:top w:val="single" w:sz="8" w:space="0" w:color="DDDDDD"/>
              <w:left w:val="nil"/>
              <w:bottom w:val="nil"/>
              <w:right w:val="nil"/>
            </w:tcBorders>
            <w:shd w:val="clear" w:color="auto" w:fill="auto"/>
            <w:hideMark/>
          </w:tcPr>
          <w:p w14:paraId="67DFA866" w14:textId="77777777" w:rsidR="000C2EC6" w:rsidRPr="000C2EC6" w:rsidRDefault="000C2EC6" w:rsidP="000C2EC6">
            <w:pPr>
              <w:spacing w:after="0" w:line="240" w:lineRule="auto"/>
              <w:rPr>
                <w:rFonts w:ascii="Arial" w:eastAsia="Times New Roman" w:hAnsi="Arial" w:cs="Arial"/>
                <w:color w:val="1D1D1D"/>
                <w:sz w:val="18"/>
                <w:szCs w:val="18"/>
                <w:lang w:eastAsia="fr-FR"/>
              </w:rPr>
            </w:pPr>
            <w:r w:rsidRPr="000C2EC6">
              <w:rPr>
                <w:rFonts w:ascii="Arial" w:eastAsia="Times New Roman" w:hAnsi="Arial" w:cs="Arial"/>
                <w:color w:val="1D1D1D"/>
                <w:sz w:val="18"/>
                <w:szCs w:val="18"/>
                <w:lang w:eastAsia="fr-FR"/>
              </w:rPr>
              <w:t>Jacmel</w:t>
            </w:r>
          </w:p>
        </w:tc>
        <w:tc>
          <w:tcPr>
            <w:tcW w:w="1200" w:type="dxa"/>
            <w:tcBorders>
              <w:top w:val="single" w:sz="8" w:space="0" w:color="DDDDDD"/>
              <w:left w:val="nil"/>
              <w:bottom w:val="nil"/>
              <w:right w:val="nil"/>
            </w:tcBorders>
            <w:shd w:val="clear" w:color="auto" w:fill="auto"/>
            <w:hideMark/>
          </w:tcPr>
          <w:p w14:paraId="0A4C3370" w14:textId="77777777" w:rsidR="000C2EC6" w:rsidRPr="000C2EC6" w:rsidRDefault="000C2EC6" w:rsidP="000C2EC6">
            <w:pPr>
              <w:spacing w:after="0" w:line="240" w:lineRule="auto"/>
              <w:jc w:val="center"/>
              <w:rPr>
                <w:rFonts w:ascii="Arial" w:eastAsia="Times New Roman" w:hAnsi="Arial" w:cs="Arial"/>
                <w:color w:val="1D1D1D"/>
                <w:sz w:val="18"/>
                <w:szCs w:val="18"/>
                <w:lang w:eastAsia="fr-FR"/>
              </w:rPr>
            </w:pPr>
            <w:r w:rsidRPr="000C2EC6">
              <w:rPr>
                <w:rFonts w:ascii="Arial" w:eastAsia="Times New Roman" w:hAnsi="Arial" w:cs="Arial"/>
                <w:color w:val="1D1D1D"/>
                <w:sz w:val="18"/>
                <w:szCs w:val="18"/>
                <w:lang w:eastAsia="fr-FR"/>
              </w:rPr>
              <w:t>137,966</w:t>
            </w:r>
          </w:p>
        </w:tc>
        <w:tc>
          <w:tcPr>
            <w:tcW w:w="920" w:type="dxa"/>
            <w:tcBorders>
              <w:top w:val="nil"/>
              <w:left w:val="nil"/>
              <w:bottom w:val="nil"/>
              <w:right w:val="nil"/>
            </w:tcBorders>
            <w:shd w:val="clear" w:color="auto" w:fill="auto"/>
            <w:noWrap/>
            <w:vAlign w:val="bottom"/>
            <w:hideMark/>
          </w:tcPr>
          <w:p w14:paraId="285E161F" w14:textId="77777777" w:rsidR="000C2EC6" w:rsidRPr="000C2EC6" w:rsidRDefault="000C2EC6" w:rsidP="000C2EC6">
            <w:pPr>
              <w:spacing w:after="0" w:line="240" w:lineRule="auto"/>
              <w:jc w:val="center"/>
              <w:rPr>
                <w:rFonts w:ascii="Calibri" w:eastAsia="Times New Roman" w:hAnsi="Calibri" w:cs="Calibri"/>
                <w:color w:val="000000"/>
                <w:sz w:val="18"/>
                <w:szCs w:val="18"/>
                <w:lang w:eastAsia="fr-FR"/>
              </w:rPr>
            </w:pPr>
            <w:r w:rsidRPr="000C2EC6">
              <w:rPr>
                <w:rFonts w:ascii="Calibri" w:eastAsia="Times New Roman" w:hAnsi="Calibri" w:cs="Calibri"/>
                <w:color w:val="000000"/>
                <w:sz w:val="18"/>
                <w:szCs w:val="18"/>
                <w:lang w:eastAsia="fr-FR"/>
              </w:rPr>
              <w:t>2</w:t>
            </w:r>
          </w:p>
        </w:tc>
        <w:tc>
          <w:tcPr>
            <w:tcW w:w="1140" w:type="dxa"/>
            <w:tcBorders>
              <w:top w:val="nil"/>
              <w:left w:val="nil"/>
              <w:bottom w:val="nil"/>
              <w:right w:val="nil"/>
            </w:tcBorders>
            <w:shd w:val="clear" w:color="auto" w:fill="auto"/>
            <w:noWrap/>
            <w:vAlign w:val="bottom"/>
            <w:hideMark/>
          </w:tcPr>
          <w:p w14:paraId="3C837336" w14:textId="77777777" w:rsidR="000C2EC6" w:rsidRPr="000C2EC6" w:rsidRDefault="000C2EC6" w:rsidP="000C2EC6">
            <w:pPr>
              <w:spacing w:after="0" w:line="240" w:lineRule="auto"/>
              <w:jc w:val="center"/>
              <w:rPr>
                <w:rFonts w:ascii="Calibri" w:eastAsia="Times New Roman" w:hAnsi="Calibri" w:cs="Calibri"/>
                <w:color w:val="000000"/>
                <w:sz w:val="18"/>
                <w:szCs w:val="18"/>
                <w:lang w:eastAsia="fr-FR"/>
              </w:rPr>
            </w:pPr>
            <w:r w:rsidRPr="000C2EC6">
              <w:rPr>
                <w:rFonts w:ascii="Calibri" w:eastAsia="Times New Roman" w:hAnsi="Calibri" w:cs="Calibri"/>
                <w:color w:val="000000"/>
                <w:sz w:val="18"/>
                <w:szCs w:val="18"/>
                <w:lang w:eastAsia="fr-FR"/>
              </w:rPr>
              <w:t>4</w:t>
            </w:r>
          </w:p>
        </w:tc>
        <w:tc>
          <w:tcPr>
            <w:tcW w:w="1000" w:type="dxa"/>
            <w:tcBorders>
              <w:top w:val="nil"/>
              <w:left w:val="nil"/>
              <w:bottom w:val="nil"/>
              <w:right w:val="nil"/>
            </w:tcBorders>
            <w:shd w:val="clear" w:color="auto" w:fill="auto"/>
            <w:noWrap/>
            <w:vAlign w:val="bottom"/>
            <w:hideMark/>
          </w:tcPr>
          <w:p w14:paraId="19E7B131" w14:textId="77777777" w:rsidR="000C2EC6" w:rsidRPr="000C2EC6" w:rsidRDefault="000C2EC6" w:rsidP="000C2EC6">
            <w:pPr>
              <w:spacing w:after="0" w:line="240" w:lineRule="auto"/>
              <w:jc w:val="center"/>
              <w:rPr>
                <w:rFonts w:ascii="Calibri" w:eastAsia="Times New Roman" w:hAnsi="Calibri" w:cs="Calibri"/>
                <w:color w:val="000000"/>
                <w:sz w:val="18"/>
                <w:szCs w:val="18"/>
                <w:lang w:eastAsia="fr-FR"/>
              </w:rPr>
            </w:pPr>
            <w:r w:rsidRPr="000C2EC6">
              <w:rPr>
                <w:rFonts w:ascii="Calibri" w:eastAsia="Times New Roman" w:hAnsi="Calibri" w:cs="Calibri"/>
                <w:color w:val="000000"/>
                <w:sz w:val="18"/>
                <w:szCs w:val="18"/>
                <w:lang w:eastAsia="fr-FR"/>
              </w:rPr>
              <w:t>16</w:t>
            </w:r>
          </w:p>
        </w:tc>
        <w:tc>
          <w:tcPr>
            <w:tcW w:w="940" w:type="dxa"/>
            <w:tcBorders>
              <w:top w:val="nil"/>
              <w:left w:val="nil"/>
              <w:bottom w:val="nil"/>
              <w:right w:val="nil"/>
            </w:tcBorders>
            <w:shd w:val="clear" w:color="auto" w:fill="auto"/>
            <w:noWrap/>
            <w:vAlign w:val="bottom"/>
            <w:hideMark/>
          </w:tcPr>
          <w:p w14:paraId="68855EB8" w14:textId="77777777" w:rsidR="000C2EC6" w:rsidRPr="000C2EC6" w:rsidRDefault="000C2EC6" w:rsidP="000C2EC6">
            <w:pPr>
              <w:spacing w:after="0" w:line="240" w:lineRule="auto"/>
              <w:jc w:val="center"/>
              <w:rPr>
                <w:rFonts w:ascii="Calibri" w:eastAsia="Times New Roman" w:hAnsi="Calibri" w:cs="Calibri"/>
                <w:color w:val="000000"/>
                <w:sz w:val="18"/>
                <w:szCs w:val="18"/>
                <w:lang w:eastAsia="fr-FR"/>
              </w:rPr>
            </w:pPr>
            <w:r w:rsidRPr="000C2EC6">
              <w:rPr>
                <w:rFonts w:ascii="Calibri" w:eastAsia="Times New Roman" w:hAnsi="Calibri" w:cs="Calibri"/>
                <w:color w:val="000000"/>
                <w:sz w:val="18"/>
                <w:szCs w:val="18"/>
                <w:lang w:eastAsia="fr-FR"/>
              </w:rPr>
              <w:t>192</w:t>
            </w:r>
          </w:p>
        </w:tc>
        <w:tc>
          <w:tcPr>
            <w:tcW w:w="1060" w:type="dxa"/>
            <w:tcBorders>
              <w:top w:val="nil"/>
              <w:left w:val="nil"/>
              <w:bottom w:val="nil"/>
              <w:right w:val="nil"/>
            </w:tcBorders>
            <w:shd w:val="clear" w:color="auto" w:fill="auto"/>
            <w:noWrap/>
            <w:vAlign w:val="bottom"/>
            <w:hideMark/>
          </w:tcPr>
          <w:p w14:paraId="5F8FA257" w14:textId="77777777" w:rsidR="000C2EC6" w:rsidRPr="000C2EC6" w:rsidRDefault="000C2EC6" w:rsidP="000C2EC6">
            <w:pPr>
              <w:spacing w:after="0" w:line="240" w:lineRule="auto"/>
              <w:jc w:val="center"/>
              <w:rPr>
                <w:rFonts w:ascii="Calibri" w:eastAsia="Times New Roman" w:hAnsi="Calibri" w:cs="Calibri"/>
                <w:color w:val="000000"/>
                <w:sz w:val="18"/>
                <w:szCs w:val="18"/>
                <w:lang w:eastAsia="fr-FR"/>
              </w:rPr>
            </w:pPr>
            <w:r w:rsidRPr="000C2EC6">
              <w:rPr>
                <w:rFonts w:ascii="Calibri" w:eastAsia="Times New Roman" w:hAnsi="Calibri" w:cs="Calibri"/>
                <w:color w:val="000000"/>
                <w:sz w:val="18"/>
                <w:szCs w:val="18"/>
                <w:lang w:eastAsia="fr-FR"/>
              </w:rPr>
              <w:t>12</w:t>
            </w:r>
          </w:p>
        </w:tc>
        <w:tc>
          <w:tcPr>
            <w:tcW w:w="1640" w:type="dxa"/>
            <w:tcBorders>
              <w:top w:val="nil"/>
              <w:left w:val="nil"/>
              <w:bottom w:val="nil"/>
              <w:right w:val="nil"/>
            </w:tcBorders>
            <w:shd w:val="clear" w:color="auto" w:fill="auto"/>
            <w:noWrap/>
            <w:vAlign w:val="bottom"/>
            <w:hideMark/>
          </w:tcPr>
          <w:p w14:paraId="2453DA38" w14:textId="77777777" w:rsidR="000C2EC6" w:rsidRPr="000C2EC6" w:rsidRDefault="000C2EC6" w:rsidP="000C2EC6">
            <w:pPr>
              <w:spacing w:after="0" w:line="240" w:lineRule="auto"/>
              <w:jc w:val="center"/>
              <w:rPr>
                <w:rFonts w:ascii="Calibri" w:eastAsia="Times New Roman" w:hAnsi="Calibri" w:cs="Calibri"/>
                <w:color w:val="000000"/>
                <w:sz w:val="18"/>
                <w:szCs w:val="18"/>
                <w:lang w:eastAsia="fr-FR"/>
              </w:rPr>
            </w:pPr>
            <w:r w:rsidRPr="000C2EC6">
              <w:rPr>
                <w:rFonts w:ascii="Calibri" w:eastAsia="Times New Roman" w:hAnsi="Calibri" w:cs="Calibri"/>
                <w:color w:val="000000"/>
                <w:sz w:val="18"/>
                <w:szCs w:val="18"/>
                <w:lang w:eastAsia="fr-FR"/>
              </w:rPr>
              <w:t>635,747,328</w:t>
            </w:r>
          </w:p>
        </w:tc>
      </w:tr>
      <w:tr w:rsidR="000C2EC6" w:rsidRPr="000C2EC6" w14:paraId="7B08E533" w14:textId="77777777" w:rsidTr="000C2EC6">
        <w:trPr>
          <w:trHeight w:val="315"/>
        </w:trPr>
        <w:tc>
          <w:tcPr>
            <w:tcW w:w="2140" w:type="dxa"/>
            <w:tcBorders>
              <w:top w:val="single" w:sz="8" w:space="0" w:color="DDDDDD"/>
              <w:left w:val="nil"/>
              <w:bottom w:val="nil"/>
              <w:right w:val="nil"/>
            </w:tcBorders>
            <w:shd w:val="clear" w:color="000000" w:fill="FFFFFF"/>
            <w:hideMark/>
          </w:tcPr>
          <w:p w14:paraId="2A1E4B66" w14:textId="77777777" w:rsidR="000C2EC6" w:rsidRPr="000C2EC6" w:rsidRDefault="000C2EC6" w:rsidP="000C2EC6">
            <w:pPr>
              <w:spacing w:after="0" w:line="240" w:lineRule="auto"/>
              <w:rPr>
                <w:rFonts w:ascii="Arial" w:eastAsia="Times New Roman" w:hAnsi="Arial" w:cs="Arial"/>
                <w:color w:val="1D1D1D"/>
                <w:sz w:val="18"/>
                <w:szCs w:val="18"/>
                <w:lang w:eastAsia="fr-FR"/>
              </w:rPr>
            </w:pPr>
            <w:proofErr w:type="spellStart"/>
            <w:r w:rsidRPr="000C2EC6">
              <w:rPr>
                <w:rFonts w:ascii="Arial" w:eastAsia="Times New Roman" w:hAnsi="Arial" w:cs="Arial"/>
                <w:color w:val="1D1D1D"/>
                <w:sz w:val="18"/>
                <w:szCs w:val="18"/>
                <w:lang w:eastAsia="fr-FR"/>
              </w:rPr>
              <w:t>Okap</w:t>
            </w:r>
            <w:proofErr w:type="spellEnd"/>
          </w:p>
        </w:tc>
        <w:tc>
          <w:tcPr>
            <w:tcW w:w="1200" w:type="dxa"/>
            <w:tcBorders>
              <w:top w:val="single" w:sz="8" w:space="0" w:color="DDDDDD"/>
              <w:left w:val="nil"/>
              <w:bottom w:val="nil"/>
              <w:right w:val="nil"/>
            </w:tcBorders>
            <w:shd w:val="clear" w:color="000000" w:fill="FFFFFF"/>
            <w:hideMark/>
          </w:tcPr>
          <w:p w14:paraId="673F4CB0" w14:textId="77777777" w:rsidR="000C2EC6" w:rsidRPr="000C2EC6" w:rsidRDefault="000C2EC6" w:rsidP="000C2EC6">
            <w:pPr>
              <w:spacing w:after="0" w:line="240" w:lineRule="auto"/>
              <w:jc w:val="center"/>
              <w:rPr>
                <w:rFonts w:ascii="Arial" w:eastAsia="Times New Roman" w:hAnsi="Arial" w:cs="Arial"/>
                <w:color w:val="1D1D1D"/>
                <w:sz w:val="18"/>
                <w:szCs w:val="18"/>
                <w:lang w:eastAsia="fr-FR"/>
              </w:rPr>
            </w:pPr>
            <w:r w:rsidRPr="000C2EC6">
              <w:rPr>
                <w:rFonts w:ascii="Arial" w:eastAsia="Times New Roman" w:hAnsi="Arial" w:cs="Arial"/>
                <w:color w:val="1D1D1D"/>
                <w:sz w:val="18"/>
                <w:szCs w:val="18"/>
                <w:lang w:eastAsia="fr-FR"/>
              </w:rPr>
              <w:t>134,815</w:t>
            </w:r>
          </w:p>
        </w:tc>
        <w:tc>
          <w:tcPr>
            <w:tcW w:w="920" w:type="dxa"/>
            <w:tcBorders>
              <w:top w:val="nil"/>
              <w:left w:val="nil"/>
              <w:bottom w:val="nil"/>
              <w:right w:val="nil"/>
            </w:tcBorders>
            <w:shd w:val="clear" w:color="auto" w:fill="auto"/>
            <w:noWrap/>
            <w:vAlign w:val="bottom"/>
            <w:hideMark/>
          </w:tcPr>
          <w:p w14:paraId="026DE477" w14:textId="77777777" w:rsidR="000C2EC6" w:rsidRPr="000C2EC6" w:rsidRDefault="000C2EC6" w:rsidP="000C2EC6">
            <w:pPr>
              <w:spacing w:after="0" w:line="240" w:lineRule="auto"/>
              <w:jc w:val="center"/>
              <w:rPr>
                <w:rFonts w:ascii="Calibri" w:eastAsia="Times New Roman" w:hAnsi="Calibri" w:cs="Calibri"/>
                <w:color w:val="000000"/>
                <w:sz w:val="18"/>
                <w:szCs w:val="18"/>
                <w:lang w:eastAsia="fr-FR"/>
              </w:rPr>
            </w:pPr>
            <w:r w:rsidRPr="000C2EC6">
              <w:rPr>
                <w:rFonts w:ascii="Calibri" w:eastAsia="Times New Roman" w:hAnsi="Calibri" w:cs="Calibri"/>
                <w:color w:val="000000"/>
                <w:sz w:val="18"/>
                <w:szCs w:val="18"/>
                <w:lang w:eastAsia="fr-FR"/>
              </w:rPr>
              <w:t>3</w:t>
            </w:r>
          </w:p>
        </w:tc>
        <w:tc>
          <w:tcPr>
            <w:tcW w:w="1140" w:type="dxa"/>
            <w:tcBorders>
              <w:top w:val="nil"/>
              <w:left w:val="nil"/>
              <w:bottom w:val="nil"/>
              <w:right w:val="nil"/>
            </w:tcBorders>
            <w:shd w:val="clear" w:color="auto" w:fill="auto"/>
            <w:noWrap/>
            <w:vAlign w:val="bottom"/>
            <w:hideMark/>
          </w:tcPr>
          <w:p w14:paraId="4CE26B9E" w14:textId="77777777" w:rsidR="000C2EC6" w:rsidRPr="000C2EC6" w:rsidRDefault="000C2EC6" w:rsidP="000C2EC6">
            <w:pPr>
              <w:spacing w:after="0" w:line="240" w:lineRule="auto"/>
              <w:jc w:val="center"/>
              <w:rPr>
                <w:rFonts w:ascii="Calibri" w:eastAsia="Times New Roman" w:hAnsi="Calibri" w:cs="Calibri"/>
                <w:color w:val="000000"/>
                <w:sz w:val="18"/>
                <w:szCs w:val="18"/>
                <w:lang w:eastAsia="fr-FR"/>
              </w:rPr>
            </w:pPr>
            <w:r w:rsidRPr="000C2EC6">
              <w:rPr>
                <w:rFonts w:ascii="Calibri" w:eastAsia="Times New Roman" w:hAnsi="Calibri" w:cs="Calibri"/>
                <w:color w:val="000000"/>
                <w:sz w:val="18"/>
                <w:szCs w:val="18"/>
                <w:lang w:eastAsia="fr-FR"/>
              </w:rPr>
              <w:t>5</w:t>
            </w:r>
          </w:p>
        </w:tc>
        <w:tc>
          <w:tcPr>
            <w:tcW w:w="1000" w:type="dxa"/>
            <w:tcBorders>
              <w:top w:val="nil"/>
              <w:left w:val="nil"/>
              <w:bottom w:val="nil"/>
              <w:right w:val="nil"/>
            </w:tcBorders>
            <w:shd w:val="clear" w:color="auto" w:fill="auto"/>
            <w:noWrap/>
            <w:vAlign w:val="bottom"/>
            <w:hideMark/>
          </w:tcPr>
          <w:p w14:paraId="254763B2" w14:textId="77777777" w:rsidR="000C2EC6" w:rsidRPr="000C2EC6" w:rsidRDefault="000C2EC6" w:rsidP="000C2EC6">
            <w:pPr>
              <w:spacing w:after="0" w:line="240" w:lineRule="auto"/>
              <w:jc w:val="center"/>
              <w:rPr>
                <w:rFonts w:ascii="Calibri" w:eastAsia="Times New Roman" w:hAnsi="Calibri" w:cs="Calibri"/>
                <w:color w:val="000000"/>
                <w:sz w:val="18"/>
                <w:szCs w:val="18"/>
                <w:lang w:eastAsia="fr-FR"/>
              </w:rPr>
            </w:pPr>
            <w:r w:rsidRPr="000C2EC6">
              <w:rPr>
                <w:rFonts w:ascii="Calibri" w:eastAsia="Times New Roman" w:hAnsi="Calibri" w:cs="Calibri"/>
                <w:color w:val="000000"/>
                <w:sz w:val="18"/>
                <w:szCs w:val="18"/>
                <w:lang w:eastAsia="fr-FR"/>
              </w:rPr>
              <w:t>20</w:t>
            </w:r>
          </w:p>
        </w:tc>
        <w:tc>
          <w:tcPr>
            <w:tcW w:w="940" w:type="dxa"/>
            <w:tcBorders>
              <w:top w:val="nil"/>
              <w:left w:val="nil"/>
              <w:bottom w:val="nil"/>
              <w:right w:val="nil"/>
            </w:tcBorders>
            <w:shd w:val="clear" w:color="auto" w:fill="auto"/>
            <w:noWrap/>
            <w:vAlign w:val="bottom"/>
            <w:hideMark/>
          </w:tcPr>
          <w:p w14:paraId="3EC85F3C" w14:textId="77777777" w:rsidR="000C2EC6" w:rsidRPr="000C2EC6" w:rsidRDefault="000C2EC6" w:rsidP="000C2EC6">
            <w:pPr>
              <w:spacing w:after="0" w:line="240" w:lineRule="auto"/>
              <w:jc w:val="center"/>
              <w:rPr>
                <w:rFonts w:ascii="Calibri" w:eastAsia="Times New Roman" w:hAnsi="Calibri" w:cs="Calibri"/>
                <w:color w:val="000000"/>
                <w:sz w:val="18"/>
                <w:szCs w:val="18"/>
                <w:lang w:eastAsia="fr-FR"/>
              </w:rPr>
            </w:pPr>
            <w:r w:rsidRPr="000C2EC6">
              <w:rPr>
                <w:rFonts w:ascii="Calibri" w:eastAsia="Times New Roman" w:hAnsi="Calibri" w:cs="Calibri"/>
                <w:color w:val="000000"/>
                <w:sz w:val="18"/>
                <w:szCs w:val="18"/>
                <w:lang w:eastAsia="fr-FR"/>
              </w:rPr>
              <w:t>240</w:t>
            </w:r>
          </w:p>
        </w:tc>
        <w:tc>
          <w:tcPr>
            <w:tcW w:w="1060" w:type="dxa"/>
            <w:tcBorders>
              <w:top w:val="nil"/>
              <w:left w:val="nil"/>
              <w:bottom w:val="nil"/>
              <w:right w:val="nil"/>
            </w:tcBorders>
            <w:shd w:val="clear" w:color="auto" w:fill="auto"/>
            <w:noWrap/>
            <w:vAlign w:val="bottom"/>
            <w:hideMark/>
          </w:tcPr>
          <w:p w14:paraId="27FA43C9" w14:textId="77777777" w:rsidR="000C2EC6" w:rsidRPr="000C2EC6" w:rsidRDefault="000C2EC6" w:rsidP="000C2EC6">
            <w:pPr>
              <w:spacing w:after="0" w:line="240" w:lineRule="auto"/>
              <w:jc w:val="center"/>
              <w:rPr>
                <w:rFonts w:ascii="Calibri" w:eastAsia="Times New Roman" w:hAnsi="Calibri" w:cs="Calibri"/>
                <w:color w:val="000000"/>
                <w:sz w:val="18"/>
                <w:szCs w:val="18"/>
                <w:lang w:eastAsia="fr-FR"/>
              </w:rPr>
            </w:pPr>
            <w:r w:rsidRPr="000C2EC6">
              <w:rPr>
                <w:rFonts w:ascii="Calibri" w:eastAsia="Times New Roman" w:hAnsi="Calibri" w:cs="Calibri"/>
                <w:color w:val="000000"/>
                <w:sz w:val="18"/>
                <w:szCs w:val="18"/>
                <w:lang w:eastAsia="fr-FR"/>
              </w:rPr>
              <w:t>12</w:t>
            </w:r>
          </w:p>
        </w:tc>
        <w:tc>
          <w:tcPr>
            <w:tcW w:w="1640" w:type="dxa"/>
            <w:tcBorders>
              <w:top w:val="nil"/>
              <w:left w:val="nil"/>
              <w:bottom w:val="nil"/>
              <w:right w:val="nil"/>
            </w:tcBorders>
            <w:shd w:val="clear" w:color="auto" w:fill="auto"/>
            <w:noWrap/>
            <w:vAlign w:val="bottom"/>
            <w:hideMark/>
          </w:tcPr>
          <w:p w14:paraId="47073855" w14:textId="77777777" w:rsidR="000C2EC6" w:rsidRPr="000C2EC6" w:rsidRDefault="000C2EC6" w:rsidP="000C2EC6">
            <w:pPr>
              <w:spacing w:after="0" w:line="240" w:lineRule="auto"/>
              <w:jc w:val="center"/>
              <w:rPr>
                <w:rFonts w:ascii="Calibri" w:eastAsia="Times New Roman" w:hAnsi="Calibri" w:cs="Calibri"/>
                <w:color w:val="000000"/>
                <w:sz w:val="18"/>
                <w:szCs w:val="18"/>
                <w:lang w:eastAsia="fr-FR"/>
              </w:rPr>
            </w:pPr>
            <w:r w:rsidRPr="000C2EC6">
              <w:rPr>
                <w:rFonts w:ascii="Calibri" w:eastAsia="Times New Roman" w:hAnsi="Calibri" w:cs="Calibri"/>
                <w:color w:val="000000"/>
                <w:sz w:val="18"/>
                <w:szCs w:val="18"/>
                <w:lang w:eastAsia="fr-FR"/>
              </w:rPr>
              <w:t>1,164,801,600</w:t>
            </w:r>
          </w:p>
        </w:tc>
      </w:tr>
      <w:tr w:rsidR="000C2EC6" w:rsidRPr="000C2EC6" w14:paraId="5AC6386F" w14:textId="77777777" w:rsidTr="000C2EC6">
        <w:trPr>
          <w:trHeight w:val="315"/>
        </w:trPr>
        <w:tc>
          <w:tcPr>
            <w:tcW w:w="2140" w:type="dxa"/>
            <w:tcBorders>
              <w:top w:val="single" w:sz="8" w:space="0" w:color="DDDDDD"/>
              <w:left w:val="nil"/>
              <w:bottom w:val="nil"/>
              <w:right w:val="nil"/>
            </w:tcBorders>
            <w:shd w:val="clear" w:color="000000" w:fill="F9F9F9"/>
            <w:hideMark/>
          </w:tcPr>
          <w:p w14:paraId="1F4DCAF1" w14:textId="77777777" w:rsidR="000C2EC6" w:rsidRPr="000C2EC6" w:rsidRDefault="000C2EC6" w:rsidP="000C2EC6">
            <w:pPr>
              <w:spacing w:after="0" w:line="240" w:lineRule="auto"/>
              <w:rPr>
                <w:rFonts w:ascii="Arial" w:eastAsia="Times New Roman" w:hAnsi="Arial" w:cs="Arial"/>
                <w:color w:val="1D1D1D"/>
                <w:sz w:val="18"/>
                <w:szCs w:val="18"/>
                <w:lang w:eastAsia="fr-FR"/>
              </w:rPr>
            </w:pPr>
            <w:proofErr w:type="spellStart"/>
            <w:r w:rsidRPr="000C2EC6">
              <w:rPr>
                <w:rFonts w:ascii="Arial" w:eastAsia="Times New Roman" w:hAnsi="Arial" w:cs="Arial"/>
                <w:color w:val="1D1D1D"/>
                <w:sz w:val="18"/>
                <w:szCs w:val="18"/>
                <w:lang w:eastAsia="fr-FR"/>
              </w:rPr>
              <w:t>Leogane</w:t>
            </w:r>
            <w:proofErr w:type="spellEnd"/>
          </w:p>
        </w:tc>
        <w:tc>
          <w:tcPr>
            <w:tcW w:w="1200" w:type="dxa"/>
            <w:tcBorders>
              <w:top w:val="single" w:sz="8" w:space="0" w:color="DDDDDD"/>
              <w:left w:val="nil"/>
              <w:bottom w:val="nil"/>
              <w:right w:val="nil"/>
            </w:tcBorders>
            <w:shd w:val="clear" w:color="000000" w:fill="F9F9F9"/>
            <w:hideMark/>
          </w:tcPr>
          <w:p w14:paraId="066F4B4F" w14:textId="77777777" w:rsidR="000C2EC6" w:rsidRPr="000C2EC6" w:rsidRDefault="000C2EC6" w:rsidP="000C2EC6">
            <w:pPr>
              <w:spacing w:after="0" w:line="240" w:lineRule="auto"/>
              <w:jc w:val="center"/>
              <w:rPr>
                <w:rFonts w:ascii="Arial" w:eastAsia="Times New Roman" w:hAnsi="Arial" w:cs="Arial"/>
                <w:color w:val="1D1D1D"/>
                <w:sz w:val="18"/>
                <w:szCs w:val="18"/>
                <w:lang w:eastAsia="fr-FR"/>
              </w:rPr>
            </w:pPr>
            <w:r w:rsidRPr="000C2EC6">
              <w:rPr>
                <w:rFonts w:ascii="Arial" w:eastAsia="Times New Roman" w:hAnsi="Arial" w:cs="Arial"/>
                <w:color w:val="1D1D1D"/>
                <w:sz w:val="18"/>
                <w:szCs w:val="18"/>
                <w:lang w:eastAsia="fr-FR"/>
              </w:rPr>
              <w:t>134,190</w:t>
            </w:r>
          </w:p>
        </w:tc>
        <w:tc>
          <w:tcPr>
            <w:tcW w:w="920" w:type="dxa"/>
            <w:tcBorders>
              <w:top w:val="nil"/>
              <w:left w:val="nil"/>
              <w:bottom w:val="nil"/>
              <w:right w:val="nil"/>
            </w:tcBorders>
            <w:shd w:val="clear" w:color="auto" w:fill="auto"/>
            <w:noWrap/>
            <w:vAlign w:val="bottom"/>
            <w:hideMark/>
          </w:tcPr>
          <w:p w14:paraId="76A8BB4F" w14:textId="77777777" w:rsidR="000C2EC6" w:rsidRPr="000C2EC6" w:rsidRDefault="000C2EC6" w:rsidP="000C2EC6">
            <w:pPr>
              <w:spacing w:after="0" w:line="240" w:lineRule="auto"/>
              <w:jc w:val="center"/>
              <w:rPr>
                <w:rFonts w:ascii="Calibri" w:eastAsia="Times New Roman" w:hAnsi="Calibri" w:cs="Calibri"/>
                <w:color w:val="000000"/>
                <w:sz w:val="18"/>
                <w:szCs w:val="18"/>
                <w:lang w:eastAsia="fr-FR"/>
              </w:rPr>
            </w:pPr>
            <w:r w:rsidRPr="000C2EC6">
              <w:rPr>
                <w:rFonts w:ascii="Calibri" w:eastAsia="Times New Roman" w:hAnsi="Calibri" w:cs="Calibri"/>
                <w:color w:val="000000"/>
                <w:sz w:val="18"/>
                <w:szCs w:val="18"/>
                <w:lang w:eastAsia="fr-FR"/>
              </w:rPr>
              <w:t>2</w:t>
            </w:r>
          </w:p>
        </w:tc>
        <w:tc>
          <w:tcPr>
            <w:tcW w:w="1140" w:type="dxa"/>
            <w:tcBorders>
              <w:top w:val="nil"/>
              <w:left w:val="nil"/>
              <w:bottom w:val="nil"/>
              <w:right w:val="nil"/>
            </w:tcBorders>
            <w:shd w:val="clear" w:color="auto" w:fill="auto"/>
            <w:noWrap/>
            <w:vAlign w:val="bottom"/>
            <w:hideMark/>
          </w:tcPr>
          <w:p w14:paraId="4226CCF2" w14:textId="77777777" w:rsidR="000C2EC6" w:rsidRPr="000C2EC6" w:rsidRDefault="000C2EC6" w:rsidP="000C2EC6">
            <w:pPr>
              <w:spacing w:after="0" w:line="240" w:lineRule="auto"/>
              <w:jc w:val="center"/>
              <w:rPr>
                <w:rFonts w:ascii="Calibri" w:eastAsia="Times New Roman" w:hAnsi="Calibri" w:cs="Calibri"/>
                <w:color w:val="000000"/>
                <w:sz w:val="18"/>
                <w:szCs w:val="18"/>
                <w:lang w:eastAsia="fr-FR"/>
              </w:rPr>
            </w:pPr>
            <w:r w:rsidRPr="000C2EC6">
              <w:rPr>
                <w:rFonts w:ascii="Calibri" w:eastAsia="Times New Roman" w:hAnsi="Calibri" w:cs="Calibri"/>
                <w:color w:val="000000"/>
                <w:sz w:val="18"/>
                <w:szCs w:val="18"/>
                <w:lang w:eastAsia="fr-FR"/>
              </w:rPr>
              <w:t>3</w:t>
            </w:r>
          </w:p>
        </w:tc>
        <w:tc>
          <w:tcPr>
            <w:tcW w:w="1000" w:type="dxa"/>
            <w:tcBorders>
              <w:top w:val="nil"/>
              <w:left w:val="nil"/>
              <w:bottom w:val="nil"/>
              <w:right w:val="nil"/>
            </w:tcBorders>
            <w:shd w:val="clear" w:color="auto" w:fill="auto"/>
            <w:noWrap/>
            <w:vAlign w:val="bottom"/>
            <w:hideMark/>
          </w:tcPr>
          <w:p w14:paraId="65913482" w14:textId="77777777" w:rsidR="000C2EC6" w:rsidRPr="000C2EC6" w:rsidRDefault="000C2EC6" w:rsidP="000C2EC6">
            <w:pPr>
              <w:spacing w:after="0" w:line="240" w:lineRule="auto"/>
              <w:jc w:val="center"/>
              <w:rPr>
                <w:rFonts w:ascii="Calibri" w:eastAsia="Times New Roman" w:hAnsi="Calibri" w:cs="Calibri"/>
                <w:color w:val="000000"/>
                <w:sz w:val="18"/>
                <w:szCs w:val="18"/>
                <w:lang w:eastAsia="fr-FR"/>
              </w:rPr>
            </w:pPr>
            <w:r w:rsidRPr="000C2EC6">
              <w:rPr>
                <w:rFonts w:ascii="Calibri" w:eastAsia="Times New Roman" w:hAnsi="Calibri" w:cs="Calibri"/>
                <w:color w:val="000000"/>
                <w:sz w:val="18"/>
                <w:szCs w:val="18"/>
                <w:lang w:eastAsia="fr-FR"/>
              </w:rPr>
              <w:t>16</w:t>
            </w:r>
          </w:p>
        </w:tc>
        <w:tc>
          <w:tcPr>
            <w:tcW w:w="940" w:type="dxa"/>
            <w:tcBorders>
              <w:top w:val="nil"/>
              <w:left w:val="nil"/>
              <w:bottom w:val="nil"/>
              <w:right w:val="nil"/>
            </w:tcBorders>
            <w:shd w:val="clear" w:color="auto" w:fill="auto"/>
            <w:noWrap/>
            <w:vAlign w:val="bottom"/>
            <w:hideMark/>
          </w:tcPr>
          <w:p w14:paraId="0E983BD7" w14:textId="77777777" w:rsidR="000C2EC6" w:rsidRPr="000C2EC6" w:rsidRDefault="000C2EC6" w:rsidP="000C2EC6">
            <w:pPr>
              <w:spacing w:after="0" w:line="240" w:lineRule="auto"/>
              <w:jc w:val="center"/>
              <w:rPr>
                <w:rFonts w:ascii="Calibri" w:eastAsia="Times New Roman" w:hAnsi="Calibri" w:cs="Calibri"/>
                <w:color w:val="000000"/>
                <w:sz w:val="18"/>
                <w:szCs w:val="18"/>
                <w:lang w:eastAsia="fr-FR"/>
              </w:rPr>
            </w:pPr>
            <w:r w:rsidRPr="000C2EC6">
              <w:rPr>
                <w:rFonts w:ascii="Calibri" w:eastAsia="Times New Roman" w:hAnsi="Calibri" w:cs="Calibri"/>
                <w:color w:val="000000"/>
                <w:sz w:val="18"/>
                <w:szCs w:val="18"/>
                <w:lang w:eastAsia="fr-FR"/>
              </w:rPr>
              <w:t>192</w:t>
            </w:r>
          </w:p>
        </w:tc>
        <w:tc>
          <w:tcPr>
            <w:tcW w:w="1060" w:type="dxa"/>
            <w:tcBorders>
              <w:top w:val="nil"/>
              <w:left w:val="nil"/>
              <w:bottom w:val="nil"/>
              <w:right w:val="nil"/>
            </w:tcBorders>
            <w:shd w:val="clear" w:color="auto" w:fill="auto"/>
            <w:noWrap/>
            <w:vAlign w:val="bottom"/>
            <w:hideMark/>
          </w:tcPr>
          <w:p w14:paraId="013C6E11" w14:textId="77777777" w:rsidR="000C2EC6" w:rsidRPr="000C2EC6" w:rsidRDefault="000C2EC6" w:rsidP="000C2EC6">
            <w:pPr>
              <w:spacing w:after="0" w:line="240" w:lineRule="auto"/>
              <w:jc w:val="center"/>
              <w:rPr>
                <w:rFonts w:ascii="Calibri" w:eastAsia="Times New Roman" w:hAnsi="Calibri" w:cs="Calibri"/>
                <w:color w:val="000000"/>
                <w:sz w:val="18"/>
                <w:szCs w:val="18"/>
                <w:lang w:eastAsia="fr-FR"/>
              </w:rPr>
            </w:pPr>
            <w:r w:rsidRPr="000C2EC6">
              <w:rPr>
                <w:rFonts w:ascii="Calibri" w:eastAsia="Times New Roman" w:hAnsi="Calibri" w:cs="Calibri"/>
                <w:color w:val="000000"/>
                <w:sz w:val="18"/>
                <w:szCs w:val="18"/>
                <w:lang w:eastAsia="fr-FR"/>
              </w:rPr>
              <w:t>12</w:t>
            </w:r>
          </w:p>
        </w:tc>
        <w:tc>
          <w:tcPr>
            <w:tcW w:w="1640" w:type="dxa"/>
            <w:tcBorders>
              <w:top w:val="nil"/>
              <w:left w:val="nil"/>
              <w:bottom w:val="nil"/>
              <w:right w:val="nil"/>
            </w:tcBorders>
            <w:shd w:val="clear" w:color="auto" w:fill="auto"/>
            <w:noWrap/>
            <w:vAlign w:val="bottom"/>
            <w:hideMark/>
          </w:tcPr>
          <w:p w14:paraId="0657362E" w14:textId="77777777" w:rsidR="000C2EC6" w:rsidRPr="000C2EC6" w:rsidRDefault="000C2EC6" w:rsidP="000C2EC6">
            <w:pPr>
              <w:spacing w:after="0" w:line="240" w:lineRule="auto"/>
              <w:jc w:val="center"/>
              <w:rPr>
                <w:rFonts w:ascii="Calibri" w:eastAsia="Times New Roman" w:hAnsi="Calibri" w:cs="Calibri"/>
                <w:color w:val="000000"/>
                <w:sz w:val="18"/>
                <w:szCs w:val="18"/>
                <w:lang w:eastAsia="fr-FR"/>
              </w:rPr>
            </w:pPr>
            <w:r w:rsidRPr="000C2EC6">
              <w:rPr>
                <w:rFonts w:ascii="Calibri" w:eastAsia="Times New Roman" w:hAnsi="Calibri" w:cs="Calibri"/>
                <w:color w:val="000000"/>
                <w:sz w:val="18"/>
                <w:szCs w:val="18"/>
                <w:lang w:eastAsia="fr-FR"/>
              </w:rPr>
              <w:t>618,347,520</w:t>
            </w:r>
          </w:p>
        </w:tc>
      </w:tr>
      <w:tr w:rsidR="000C2EC6" w:rsidRPr="000C2EC6" w14:paraId="4BA61EB4" w14:textId="77777777" w:rsidTr="000C2EC6">
        <w:trPr>
          <w:trHeight w:val="315"/>
        </w:trPr>
        <w:tc>
          <w:tcPr>
            <w:tcW w:w="2140" w:type="dxa"/>
            <w:tcBorders>
              <w:top w:val="single" w:sz="8" w:space="0" w:color="DDDDDD"/>
              <w:left w:val="nil"/>
              <w:bottom w:val="nil"/>
              <w:right w:val="nil"/>
            </w:tcBorders>
            <w:shd w:val="clear" w:color="000000" w:fill="FFFFFF"/>
            <w:hideMark/>
          </w:tcPr>
          <w:p w14:paraId="016FE8BB" w14:textId="77777777" w:rsidR="000C2EC6" w:rsidRPr="000C2EC6" w:rsidRDefault="000C2EC6" w:rsidP="000C2EC6">
            <w:pPr>
              <w:spacing w:after="0" w:line="240" w:lineRule="auto"/>
              <w:rPr>
                <w:rFonts w:ascii="Arial" w:eastAsia="Times New Roman" w:hAnsi="Arial" w:cs="Arial"/>
                <w:color w:val="1D1D1D"/>
                <w:sz w:val="18"/>
                <w:szCs w:val="18"/>
                <w:lang w:eastAsia="fr-FR"/>
              </w:rPr>
            </w:pPr>
            <w:r w:rsidRPr="000C2EC6">
              <w:rPr>
                <w:rFonts w:ascii="Arial" w:eastAsia="Times New Roman" w:hAnsi="Arial" w:cs="Arial"/>
                <w:color w:val="1D1D1D"/>
                <w:sz w:val="18"/>
                <w:szCs w:val="18"/>
                <w:lang w:eastAsia="fr-FR"/>
              </w:rPr>
              <w:t>Les Cayes</w:t>
            </w:r>
          </w:p>
        </w:tc>
        <w:tc>
          <w:tcPr>
            <w:tcW w:w="1200" w:type="dxa"/>
            <w:tcBorders>
              <w:top w:val="single" w:sz="8" w:space="0" w:color="DDDDDD"/>
              <w:left w:val="nil"/>
              <w:bottom w:val="nil"/>
              <w:right w:val="nil"/>
            </w:tcBorders>
            <w:shd w:val="clear" w:color="000000" w:fill="FFFFFF"/>
            <w:hideMark/>
          </w:tcPr>
          <w:p w14:paraId="3D3FFF76" w14:textId="77777777" w:rsidR="000C2EC6" w:rsidRPr="000C2EC6" w:rsidRDefault="000C2EC6" w:rsidP="000C2EC6">
            <w:pPr>
              <w:spacing w:after="0" w:line="240" w:lineRule="auto"/>
              <w:jc w:val="center"/>
              <w:rPr>
                <w:rFonts w:ascii="Arial" w:eastAsia="Times New Roman" w:hAnsi="Arial" w:cs="Arial"/>
                <w:color w:val="1D1D1D"/>
                <w:sz w:val="18"/>
                <w:szCs w:val="18"/>
                <w:lang w:eastAsia="fr-FR"/>
              </w:rPr>
            </w:pPr>
            <w:r w:rsidRPr="000C2EC6">
              <w:rPr>
                <w:rFonts w:ascii="Arial" w:eastAsia="Times New Roman" w:hAnsi="Arial" w:cs="Arial"/>
                <w:color w:val="1D1D1D"/>
                <w:sz w:val="18"/>
                <w:szCs w:val="18"/>
                <w:lang w:eastAsia="fr-FR"/>
              </w:rPr>
              <w:t>125,799</w:t>
            </w:r>
          </w:p>
        </w:tc>
        <w:tc>
          <w:tcPr>
            <w:tcW w:w="920" w:type="dxa"/>
            <w:tcBorders>
              <w:top w:val="nil"/>
              <w:left w:val="nil"/>
              <w:bottom w:val="nil"/>
              <w:right w:val="nil"/>
            </w:tcBorders>
            <w:shd w:val="clear" w:color="auto" w:fill="auto"/>
            <w:noWrap/>
            <w:vAlign w:val="bottom"/>
            <w:hideMark/>
          </w:tcPr>
          <w:p w14:paraId="5B382E2E" w14:textId="77777777" w:rsidR="000C2EC6" w:rsidRPr="000C2EC6" w:rsidRDefault="000C2EC6" w:rsidP="000C2EC6">
            <w:pPr>
              <w:spacing w:after="0" w:line="240" w:lineRule="auto"/>
              <w:jc w:val="center"/>
              <w:rPr>
                <w:rFonts w:ascii="Calibri" w:eastAsia="Times New Roman" w:hAnsi="Calibri" w:cs="Calibri"/>
                <w:color w:val="000000"/>
                <w:sz w:val="18"/>
                <w:szCs w:val="18"/>
                <w:lang w:eastAsia="fr-FR"/>
              </w:rPr>
            </w:pPr>
            <w:r w:rsidRPr="000C2EC6">
              <w:rPr>
                <w:rFonts w:ascii="Calibri" w:eastAsia="Times New Roman" w:hAnsi="Calibri" w:cs="Calibri"/>
                <w:color w:val="000000"/>
                <w:sz w:val="18"/>
                <w:szCs w:val="18"/>
                <w:lang w:eastAsia="fr-FR"/>
              </w:rPr>
              <w:t>2</w:t>
            </w:r>
          </w:p>
        </w:tc>
        <w:tc>
          <w:tcPr>
            <w:tcW w:w="1140" w:type="dxa"/>
            <w:tcBorders>
              <w:top w:val="nil"/>
              <w:left w:val="nil"/>
              <w:bottom w:val="nil"/>
              <w:right w:val="nil"/>
            </w:tcBorders>
            <w:shd w:val="clear" w:color="auto" w:fill="auto"/>
            <w:noWrap/>
            <w:vAlign w:val="bottom"/>
            <w:hideMark/>
          </w:tcPr>
          <w:p w14:paraId="155077A0" w14:textId="77777777" w:rsidR="000C2EC6" w:rsidRPr="000C2EC6" w:rsidRDefault="000C2EC6" w:rsidP="000C2EC6">
            <w:pPr>
              <w:spacing w:after="0" w:line="240" w:lineRule="auto"/>
              <w:jc w:val="center"/>
              <w:rPr>
                <w:rFonts w:ascii="Calibri" w:eastAsia="Times New Roman" w:hAnsi="Calibri" w:cs="Calibri"/>
                <w:color w:val="000000"/>
                <w:sz w:val="18"/>
                <w:szCs w:val="18"/>
                <w:lang w:eastAsia="fr-FR"/>
              </w:rPr>
            </w:pPr>
            <w:r w:rsidRPr="000C2EC6">
              <w:rPr>
                <w:rFonts w:ascii="Calibri" w:eastAsia="Times New Roman" w:hAnsi="Calibri" w:cs="Calibri"/>
                <w:color w:val="000000"/>
                <w:sz w:val="18"/>
                <w:szCs w:val="18"/>
                <w:lang w:eastAsia="fr-FR"/>
              </w:rPr>
              <w:t>3</w:t>
            </w:r>
          </w:p>
        </w:tc>
        <w:tc>
          <w:tcPr>
            <w:tcW w:w="1000" w:type="dxa"/>
            <w:tcBorders>
              <w:top w:val="nil"/>
              <w:left w:val="nil"/>
              <w:bottom w:val="nil"/>
              <w:right w:val="nil"/>
            </w:tcBorders>
            <w:shd w:val="clear" w:color="auto" w:fill="auto"/>
            <w:noWrap/>
            <w:vAlign w:val="bottom"/>
            <w:hideMark/>
          </w:tcPr>
          <w:p w14:paraId="4B09F197" w14:textId="77777777" w:rsidR="000C2EC6" w:rsidRPr="000C2EC6" w:rsidRDefault="000C2EC6" w:rsidP="000C2EC6">
            <w:pPr>
              <w:spacing w:after="0" w:line="240" w:lineRule="auto"/>
              <w:jc w:val="center"/>
              <w:rPr>
                <w:rFonts w:ascii="Calibri" w:eastAsia="Times New Roman" w:hAnsi="Calibri" w:cs="Calibri"/>
                <w:color w:val="000000"/>
                <w:sz w:val="18"/>
                <w:szCs w:val="18"/>
                <w:lang w:eastAsia="fr-FR"/>
              </w:rPr>
            </w:pPr>
            <w:r w:rsidRPr="000C2EC6">
              <w:rPr>
                <w:rFonts w:ascii="Calibri" w:eastAsia="Times New Roman" w:hAnsi="Calibri" w:cs="Calibri"/>
                <w:color w:val="000000"/>
                <w:sz w:val="18"/>
                <w:szCs w:val="18"/>
                <w:lang w:eastAsia="fr-FR"/>
              </w:rPr>
              <w:t>16</w:t>
            </w:r>
          </w:p>
        </w:tc>
        <w:tc>
          <w:tcPr>
            <w:tcW w:w="940" w:type="dxa"/>
            <w:tcBorders>
              <w:top w:val="nil"/>
              <w:left w:val="nil"/>
              <w:bottom w:val="nil"/>
              <w:right w:val="nil"/>
            </w:tcBorders>
            <w:shd w:val="clear" w:color="auto" w:fill="auto"/>
            <w:noWrap/>
            <w:vAlign w:val="bottom"/>
            <w:hideMark/>
          </w:tcPr>
          <w:p w14:paraId="57861E19" w14:textId="77777777" w:rsidR="000C2EC6" w:rsidRPr="000C2EC6" w:rsidRDefault="000C2EC6" w:rsidP="000C2EC6">
            <w:pPr>
              <w:spacing w:after="0" w:line="240" w:lineRule="auto"/>
              <w:jc w:val="center"/>
              <w:rPr>
                <w:rFonts w:ascii="Calibri" w:eastAsia="Times New Roman" w:hAnsi="Calibri" w:cs="Calibri"/>
                <w:color w:val="000000"/>
                <w:sz w:val="18"/>
                <w:szCs w:val="18"/>
                <w:lang w:eastAsia="fr-FR"/>
              </w:rPr>
            </w:pPr>
            <w:r w:rsidRPr="000C2EC6">
              <w:rPr>
                <w:rFonts w:ascii="Calibri" w:eastAsia="Times New Roman" w:hAnsi="Calibri" w:cs="Calibri"/>
                <w:color w:val="000000"/>
                <w:sz w:val="18"/>
                <w:szCs w:val="18"/>
                <w:lang w:eastAsia="fr-FR"/>
              </w:rPr>
              <w:t>192</w:t>
            </w:r>
          </w:p>
        </w:tc>
        <w:tc>
          <w:tcPr>
            <w:tcW w:w="1060" w:type="dxa"/>
            <w:tcBorders>
              <w:top w:val="nil"/>
              <w:left w:val="nil"/>
              <w:bottom w:val="nil"/>
              <w:right w:val="nil"/>
            </w:tcBorders>
            <w:shd w:val="clear" w:color="auto" w:fill="auto"/>
            <w:noWrap/>
            <w:vAlign w:val="bottom"/>
            <w:hideMark/>
          </w:tcPr>
          <w:p w14:paraId="4F3D82AB" w14:textId="77777777" w:rsidR="000C2EC6" w:rsidRPr="000C2EC6" w:rsidRDefault="000C2EC6" w:rsidP="000C2EC6">
            <w:pPr>
              <w:spacing w:after="0" w:line="240" w:lineRule="auto"/>
              <w:jc w:val="center"/>
              <w:rPr>
                <w:rFonts w:ascii="Calibri" w:eastAsia="Times New Roman" w:hAnsi="Calibri" w:cs="Calibri"/>
                <w:color w:val="000000"/>
                <w:sz w:val="18"/>
                <w:szCs w:val="18"/>
                <w:lang w:eastAsia="fr-FR"/>
              </w:rPr>
            </w:pPr>
            <w:r w:rsidRPr="000C2EC6">
              <w:rPr>
                <w:rFonts w:ascii="Calibri" w:eastAsia="Times New Roman" w:hAnsi="Calibri" w:cs="Calibri"/>
                <w:color w:val="000000"/>
                <w:sz w:val="18"/>
                <w:szCs w:val="18"/>
                <w:lang w:eastAsia="fr-FR"/>
              </w:rPr>
              <w:t>12</w:t>
            </w:r>
          </w:p>
        </w:tc>
        <w:tc>
          <w:tcPr>
            <w:tcW w:w="1640" w:type="dxa"/>
            <w:tcBorders>
              <w:top w:val="nil"/>
              <w:left w:val="nil"/>
              <w:bottom w:val="nil"/>
              <w:right w:val="nil"/>
            </w:tcBorders>
            <w:shd w:val="clear" w:color="auto" w:fill="auto"/>
            <w:noWrap/>
            <w:vAlign w:val="bottom"/>
            <w:hideMark/>
          </w:tcPr>
          <w:p w14:paraId="05CAAEF2" w14:textId="77777777" w:rsidR="000C2EC6" w:rsidRPr="000C2EC6" w:rsidRDefault="000C2EC6" w:rsidP="000C2EC6">
            <w:pPr>
              <w:spacing w:after="0" w:line="240" w:lineRule="auto"/>
              <w:jc w:val="center"/>
              <w:rPr>
                <w:rFonts w:ascii="Calibri" w:eastAsia="Times New Roman" w:hAnsi="Calibri" w:cs="Calibri"/>
                <w:color w:val="000000"/>
                <w:sz w:val="18"/>
                <w:szCs w:val="18"/>
                <w:lang w:eastAsia="fr-FR"/>
              </w:rPr>
            </w:pPr>
            <w:r w:rsidRPr="000C2EC6">
              <w:rPr>
                <w:rFonts w:ascii="Calibri" w:eastAsia="Times New Roman" w:hAnsi="Calibri" w:cs="Calibri"/>
                <w:color w:val="000000"/>
                <w:sz w:val="18"/>
                <w:szCs w:val="18"/>
                <w:lang w:eastAsia="fr-FR"/>
              </w:rPr>
              <w:t>579,681,792</w:t>
            </w:r>
          </w:p>
        </w:tc>
      </w:tr>
      <w:tr w:rsidR="000C2EC6" w:rsidRPr="000C2EC6" w14:paraId="17395154" w14:textId="77777777" w:rsidTr="000C2EC6">
        <w:trPr>
          <w:trHeight w:val="315"/>
        </w:trPr>
        <w:tc>
          <w:tcPr>
            <w:tcW w:w="2140" w:type="dxa"/>
            <w:tcBorders>
              <w:top w:val="single" w:sz="8" w:space="0" w:color="DDDDDD"/>
              <w:left w:val="nil"/>
              <w:bottom w:val="nil"/>
              <w:right w:val="nil"/>
            </w:tcBorders>
            <w:shd w:val="clear" w:color="000000" w:fill="F9F9F9"/>
            <w:hideMark/>
          </w:tcPr>
          <w:p w14:paraId="3EF4C059" w14:textId="77777777" w:rsidR="000C2EC6" w:rsidRPr="000C2EC6" w:rsidRDefault="000C2EC6" w:rsidP="000C2EC6">
            <w:pPr>
              <w:spacing w:after="0" w:line="240" w:lineRule="auto"/>
              <w:rPr>
                <w:rFonts w:ascii="Arial" w:eastAsia="Times New Roman" w:hAnsi="Arial" w:cs="Arial"/>
                <w:color w:val="1D1D1D"/>
                <w:sz w:val="18"/>
                <w:szCs w:val="18"/>
                <w:lang w:eastAsia="fr-FR"/>
              </w:rPr>
            </w:pPr>
            <w:r w:rsidRPr="000C2EC6">
              <w:rPr>
                <w:rFonts w:ascii="Arial" w:eastAsia="Times New Roman" w:hAnsi="Arial" w:cs="Arial"/>
                <w:color w:val="1D1D1D"/>
                <w:sz w:val="18"/>
                <w:szCs w:val="18"/>
                <w:lang w:eastAsia="fr-FR"/>
              </w:rPr>
              <w:t xml:space="preserve">Petit </w:t>
            </w:r>
            <w:proofErr w:type="spellStart"/>
            <w:r w:rsidRPr="000C2EC6">
              <w:rPr>
                <w:rFonts w:ascii="Arial" w:eastAsia="Times New Roman" w:hAnsi="Arial" w:cs="Arial"/>
                <w:color w:val="1D1D1D"/>
                <w:sz w:val="18"/>
                <w:szCs w:val="18"/>
                <w:lang w:eastAsia="fr-FR"/>
              </w:rPr>
              <w:t>Goave</w:t>
            </w:r>
            <w:proofErr w:type="spellEnd"/>
            <w:r w:rsidRPr="000C2EC6">
              <w:rPr>
                <w:rFonts w:ascii="Arial" w:eastAsia="Times New Roman" w:hAnsi="Arial" w:cs="Arial"/>
                <w:color w:val="1D1D1D"/>
                <w:sz w:val="18"/>
                <w:szCs w:val="18"/>
                <w:lang w:eastAsia="fr-FR"/>
              </w:rPr>
              <w:t xml:space="preserve"> </w:t>
            </w:r>
          </w:p>
        </w:tc>
        <w:tc>
          <w:tcPr>
            <w:tcW w:w="1200" w:type="dxa"/>
            <w:tcBorders>
              <w:top w:val="single" w:sz="8" w:space="0" w:color="DDDDDD"/>
              <w:left w:val="nil"/>
              <w:bottom w:val="nil"/>
              <w:right w:val="nil"/>
            </w:tcBorders>
            <w:shd w:val="clear" w:color="000000" w:fill="F9F9F9"/>
            <w:hideMark/>
          </w:tcPr>
          <w:p w14:paraId="4E83F1D2" w14:textId="77777777" w:rsidR="000C2EC6" w:rsidRPr="000C2EC6" w:rsidRDefault="000C2EC6" w:rsidP="000C2EC6">
            <w:pPr>
              <w:spacing w:after="0" w:line="240" w:lineRule="auto"/>
              <w:jc w:val="center"/>
              <w:rPr>
                <w:rFonts w:ascii="Arial" w:eastAsia="Times New Roman" w:hAnsi="Arial" w:cs="Arial"/>
                <w:color w:val="1D1D1D"/>
                <w:sz w:val="18"/>
                <w:szCs w:val="18"/>
                <w:lang w:eastAsia="fr-FR"/>
              </w:rPr>
            </w:pPr>
            <w:r w:rsidRPr="000C2EC6">
              <w:rPr>
                <w:rFonts w:ascii="Arial" w:eastAsia="Times New Roman" w:hAnsi="Arial" w:cs="Arial"/>
                <w:color w:val="1D1D1D"/>
                <w:sz w:val="18"/>
                <w:szCs w:val="18"/>
                <w:lang w:eastAsia="fr-FR"/>
              </w:rPr>
              <w:t>117,504</w:t>
            </w:r>
          </w:p>
        </w:tc>
        <w:tc>
          <w:tcPr>
            <w:tcW w:w="920" w:type="dxa"/>
            <w:tcBorders>
              <w:top w:val="nil"/>
              <w:left w:val="nil"/>
              <w:bottom w:val="nil"/>
              <w:right w:val="nil"/>
            </w:tcBorders>
            <w:shd w:val="clear" w:color="auto" w:fill="auto"/>
            <w:noWrap/>
            <w:vAlign w:val="bottom"/>
            <w:hideMark/>
          </w:tcPr>
          <w:p w14:paraId="36E0D6D0" w14:textId="77777777" w:rsidR="000C2EC6" w:rsidRPr="000C2EC6" w:rsidRDefault="000C2EC6" w:rsidP="000C2EC6">
            <w:pPr>
              <w:spacing w:after="0" w:line="240" w:lineRule="auto"/>
              <w:jc w:val="center"/>
              <w:rPr>
                <w:rFonts w:ascii="Calibri" w:eastAsia="Times New Roman" w:hAnsi="Calibri" w:cs="Calibri"/>
                <w:color w:val="000000"/>
                <w:sz w:val="18"/>
                <w:szCs w:val="18"/>
                <w:lang w:eastAsia="fr-FR"/>
              </w:rPr>
            </w:pPr>
            <w:r w:rsidRPr="000C2EC6">
              <w:rPr>
                <w:rFonts w:ascii="Calibri" w:eastAsia="Times New Roman" w:hAnsi="Calibri" w:cs="Calibri"/>
                <w:color w:val="000000"/>
                <w:sz w:val="18"/>
                <w:szCs w:val="18"/>
                <w:lang w:eastAsia="fr-FR"/>
              </w:rPr>
              <w:t>2</w:t>
            </w:r>
          </w:p>
        </w:tc>
        <w:tc>
          <w:tcPr>
            <w:tcW w:w="1140" w:type="dxa"/>
            <w:tcBorders>
              <w:top w:val="nil"/>
              <w:left w:val="nil"/>
              <w:bottom w:val="nil"/>
              <w:right w:val="nil"/>
            </w:tcBorders>
            <w:shd w:val="clear" w:color="auto" w:fill="auto"/>
            <w:noWrap/>
            <w:vAlign w:val="bottom"/>
            <w:hideMark/>
          </w:tcPr>
          <w:p w14:paraId="6A9DB503" w14:textId="77777777" w:rsidR="000C2EC6" w:rsidRPr="000C2EC6" w:rsidRDefault="000C2EC6" w:rsidP="000C2EC6">
            <w:pPr>
              <w:spacing w:after="0" w:line="240" w:lineRule="auto"/>
              <w:jc w:val="center"/>
              <w:rPr>
                <w:rFonts w:ascii="Calibri" w:eastAsia="Times New Roman" w:hAnsi="Calibri" w:cs="Calibri"/>
                <w:color w:val="000000"/>
                <w:sz w:val="18"/>
                <w:szCs w:val="18"/>
                <w:lang w:eastAsia="fr-FR"/>
              </w:rPr>
            </w:pPr>
            <w:r w:rsidRPr="000C2EC6">
              <w:rPr>
                <w:rFonts w:ascii="Calibri" w:eastAsia="Times New Roman" w:hAnsi="Calibri" w:cs="Calibri"/>
                <w:color w:val="000000"/>
                <w:sz w:val="18"/>
                <w:szCs w:val="18"/>
                <w:lang w:eastAsia="fr-FR"/>
              </w:rPr>
              <w:t>3</w:t>
            </w:r>
          </w:p>
        </w:tc>
        <w:tc>
          <w:tcPr>
            <w:tcW w:w="1000" w:type="dxa"/>
            <w:tcBorders>
              <w:top w:val="nil"/>
              <w:left w:val="nil"/>
              <w:bottom w:val="nil"/>
              <w:right w:val="nil"/>
            </w:tcBorders>
            <w:shd w:val="clear" w:color="auto" w:fill="auto"/>
            <w:noWrap/>
            <w:vAlign w:val="bottom"/>
            <w:hideMark/>
          </w:tcPr>
          <w:p w14:paraId="3F3630EC" w14:textId="77777777" w:rsidR="000C2EC6" w:rsidRPr="000C2EC6" w:rsidRDefault="000C2EC6" w:rsidP="000C2EC6">
            <w:pPr>
              <w:spacing w:after="0" w:line="240" w:lineRule="auto"/>
              <w:jc w:val="center"/>
              <w:rPr>
                <w:rFonts w:ascii="Calibri" w:eastAsia="Times New Roman" w:hAnsi="Calibri" w:cs="Calibri"/>
                <w:color w:val="000000"/>
                <w:sz w:val="18"/>
                <w:szCs w:val="18"/>
                <w:lang w:eastAsia="fr-FR"/>
              </w:rPr>
            </w:pPr>
            <w:r w:rsidRPr="000C2EC6">
              <w:rPr>
                <w:rFonts w:ascii="Calibri" w:eastAsia="Times New Roman" w:hAnsi="Calibri" w:cs="Calibri"/>
                <w:color w:val="000000"/>
                <w:sz w:val="18"/>
                <w:szCs w:val="18"/>
                <w:lang w:eastAsia="fr-FR"/>
              </w:rPr>
              <w:t>16</w:t>
            </w:r>
          </w:p>
        </w:tc>
        <w:tc>
          <w:tcPr>
            <w:tcW w:w="940" w:type="dxa"/>
            <w:tcBorders>
              <w:top w:val="nil"/>
              <w:left w:val="nil"/>
              <w:bottom w:val="nil"/>
              <w:right w:val="nil"/>
            </w:tcBorders>
            <w:shd w:val="clear" w:color="auto" w:fill="auto"/>
            <w:noWrap/>
            <w:vAlign w:val="bottom"/>
            <w:hideMark/>
          </w:tcPr>
          <w:p w14:paraId="1CFF98BD" w14:textId="77777777" w:rsidR="000C2EC6" w:rsidRPr="000C2EC6" w:rsidRDefault="000C2EC6" w:rsidP="000C2EC6">
            <w:pPr>
              <w:spacing w:after="0" w:line="240" w:lineRule="auto"/>
              <w:jc w:val="center"/>
              <w:rPr>
                <w:rFonts w:ascii="Calibri" w:eastAsia="Times New Roman" w:hAnsi="Calibri" w:cs="Calibri"/>
                <w:color w:val="000000"/>
                <w:sz w:val="18"/>
                <w:szCs w:val="18"/>
                <w:lang w:eastAsia="fr-FR"/>
              </w:rPr>
            </w:pPr>
            <w:r w:rsidRPr="000C2EC6">
              <w:rPr>
                <w:rFonts w:ascii="Calibri" w:eastAsia="Times New Roman" w:hAnsi="Calibri" w:cs="Calibri"/>
                <w:color w:val="000000"/>
                <w:sz w:val="18"/>
                <w:szCs w:val="18"/>
                <w:lang w:eastAsia="fr-FR"/>
              </w:rPr>
              <w:t>192</w:t>
            </w:r>
          </w:p>
        </w:tc>
        <w:tc>
          <w:tcPr>
            <w:tcW w:w="1060" w:type="dxa"/>
            <w:tcBorders>
              <w:top w:val="nil"/>
              <w:left w:val="nil"/>
              <w:bottom w:val="nil"/>
              <w:right w:val="nil"/>
            </w:tcBorders>
            <w:shd w:val="clear" w:color="auto" w:fill="auto"/>
            <w:noWrap/>
            <w:vAlign w:val="bottom"/>
            <w:hideMark/>
          </w:tcPr>
          <w:p w14:paraId="14935DAF" w14:textId="77777777" w:rsidR="000C2EC6" w:rsidRPr="000C2EC6" w:rsidRDefault="000C2EC6" w:rsidP="000C2EC6">
            <w:pPr>
              <w:spacing w:after="0" w:line="240" w:lineRule="auto"/>
              <w:jc w:val="center"/>
              <w:rPr>
                <w:rFonts w:ascii="Calibri" w:eastAsia="Times New Roman" w:hAnsi="Calibri" w:cs="Calibri"/>
                <w:color w:val="000000"/>
                <w:sz w:val="18"/>
                <w:szCs w:val="18"/>
                <w:lang w:eastAsia="fr-FR"/>
              </w:rPr>
            </w:pPr>
            <w:r w:rsidRPr="000C2EC6">
              <w:rPr>
                <w:rFonts w:ascii="Calibri" w:eastAsia="Times New Roman" w:hAnsi="Calibri" w:cs="Calibri"/>
                <w:color w:val="000000"/>
                <w:sz w:val="18"/>
                <w:szCs w:val="18"/>
                <w:lang w:eastAsia="fr-FR"/>
              </w:rPr>
              <w:t>12</w:t>
            </w:r>
          </w:p>
        </w:tc>
        <w:tc>
          <w:tcPr>
            <w:tcW w:w="1640" w:type="dxa"/>
            <w:tcBorders>
              <w:top w:val="nil"/>
              <w:left w:val="nil"/>
              <w:bottom w:val="nil"/>
              <w:right w:val="nil"/>
            </w:tcBorders>
            <w:shd w:val="clear" w:color="auto" w:fill="auto"/>
            <w:noWrap/>
            <w:vAlign w:val="bottom"/>
            <w:hideMark/>
          </w:tcPr>
          <w:p w14:paraId="747DBFF0" w14:textId="77777777" w:rsidR="000C2EC6" w:rsidRPr="000C2EC6" w:rsidRDefault="000C2EC6" w:rsidP="000C2EC6">
            <w:pPr>
              <w:spacing w:after="0" w:line="240" w:lineRule="auto"/>
              <w:jc w:val="center"/>
              <w:rPr>
                <w:rFonts w:ascii="Calibri" w:eastAsia="Times New Roman" w:hAnsi="Calibri" w:cs="Calibri"/>
                <w:color w:val="000000"/>
                <w:sz w:val="18"/>
                <w:szCs w:val="18"/>
                <w:lang w:eastAsia="fr-FR"/>
              </w:rPr>
            </w:pPr>
            <w:r w:rsidRPr="000C2EC6">
              <w:rPr>
                <w:rFonts w:ascii="Calibri" w:eastAsia="Times New Roman" w:hAnsi="Calibri" w:cs="Calibri"/>
                <w:color w:val="000000"/>
                <w:sz w:val="18"/>
                <w:szCs w:val="18"/>
                <w:lang w:eastAsia="fr-FR"/>
              </w:rPr>
              <w:t>541,458,432</w:t>
            </w:r>
          </w:p>
        </w:tc>
      </w:tr>
      <w:tr w:rsidR="000C2EC6" w:rsidRPr="000C2EC6" w14:paraId="45394DC7" w14:textId="77777777" w:rsidTr="000C2EC6">
        <w:trPr>
          <w:trHeight w:val="315"/>
        </w:trPr>
        <w:tc>
          <w:tcPr>
            <w:tcW w:w="2140" w:type="dxa"/>
            <w:tcBorders>
              <w:top w:val="single" w:sz="8" w:space="0" w:color="DDDDDD"/>
              <w:left w:val="nil"/>
              <w:bottom w:val="nil"/>
              <w:right w:val="nil"/>
            </w:tcBorders>
            <w:shd w:val="clear" w:color="000000" w:fill="FFFFFF"/>
            <w:hideMark/>
          </w:tcPr>
          <w:p w14:paraId="0CF1AFCD" w14:textId="77777777" w:rsidR="000C2EC6" w:rsidRPr="000C2EC6" w:rsidRDefault="000C2EC6" w:rsidP="000C2EC6">
            <w:pPr>
              <w:spacing w:after="0" w:line="240" w:lineRule="auto"/>
              <w:rPr>
                <w:rFonts w:ascii="Arial" w:eastAsia="Times New Roman" w:hAnsi="Arial" w:cs="Arial"/>
                <w:color w:val="1D1D1D"/>
                <w:sz w:val="18"/>
                <w:szCs w:val="18"/>
                <w:lang w:eastAsia="fr-FR"/>
              </w:rPr>
            </w:pPr>
            <w:proofErr w:type="spellStart"/>
            <w:r w:rsidRPr="000C2EC6">
              <w:rPr>
                <w:rFonts w:ascii="Arial" w:eastAsia="Times New Roman" w:hAnsi="Arial" w:cs="Arial"/>
                <w:color w:val="1D1D1D"/>
                <w:sz w:val="18"/>
                <w:szCs w:val="18"/>
                <w:lang w:eastAsia="fr-FR"/>
              </w:rPr>
              <w:t>Jeremie</w:t>
            </w:r>
            <w:proofErr w:type="spellEnd"/>
          </w:p>
        </w:tc>
        <w:tc>
          <w:tcPr>
            <w:tcW w:w="1200" w:type="dxa"/>
            <w:tcBorders>
              <w:top w:val="single" w:sz="8" w:space="0" w:color="DDDDDD"/>
              <w:left w:val="nil"/>
              <w:bottom w:val="nil"/>
              <w:right w:val="nil"/>
            </w:tcBorders>
            <w:shd w:val="clear" w:color="000000" w:fill="FFFFFF"/>
            <w:hideMark/>
          </w:tcPr>
          <w:p w14:paraId="2EF20C5D" w14:textId="77777777" w:rsidR="000C2EC6" w:rsidRPr="000C2EC6" w:rsidRDefault="000C2EC6" w:rsidP="000C2EC6">
            <w:pPr>
              <w:spacing w:after="0" w:line="240" w:lineRule="auto"/>
              <w:jc w:val="center"/>
              <w:rPr>
                <w:rFonts w:ascii="Arial" w:eastAsia="Times New Roman" w:hAnsi="Arial" w:cs="Arial"/>
                <w:color w:val="1D1D1D"/>
                <w:sz w:val="18"/>
                <w:szCs w:val="18"/>
                <w:lang w:eastAsia="fr-FR"/>
              </w:rPr>
            </w:pPr>
            <w:r w:rsidRPr="000C2EC6">
              <w:rPr>
                <w:rFonts w:ascii="Arial" w:eastAsia="Times New Roman" w:hAnsi="Arial" w:cs="Arial"/>
                <w:color w:val="1D1D1D"/>
                <w:sz w:val="18"/>
                <w:szCs w:val="18"/>
                <w:lang w:eastAsia="fr-FR"/>
              </w:rPr>
              <w:t>97,503</w:t>
            </w:r>
          </w:p>
        </w:tc>
        <w:tc>
          <w:tcPr>
            <w:tcW w:w="920" w:type="dxa"/>
            <w:tcBorders>
              <w:top w:val="nil"/>
              <w:left w:val="nil"/>
              <w:bottom w:val="nil"/>
              <w:right w:val="nil"/>
            </w:tcBorders>
            <w:shd w:val="clear" w:color="auto" w:fill="auto"/>
            <w:noWrap/>
            <w:vAlign w:val="bottom"/>
            <w:hideMark/>
          </w:tcPr>
          <w:p w14:paraId="16D10ACD" w14:textId="77777777" w:rsidR="000C2EC6" w:rsidRPr="000C2EC6" w:rsidRDefault="000C2EC6" w:rsidP="000C2EC6">
            <w:pPr>
              <w:spacing w:after="0" w:line="240" w:lineRule="auto"/>
              <w:jc w:val="center"/>
              <w:rPr>
                <w:rFonts w:ascii="Calibri" w:eastAsia="Times New Roman" w:hAnsi="Calibri" w:cs="Calibri"/>
                <w:color w:val="000000"/>
                <w:sz w:val="18"/>
                <w:szCs w:val="18"/>
                <w:lang w:eastAsia="fr-FR"/>
              </w:rPr>
            </w:pPr>
            <w:r w:rsidRPr="000C2EC6">
              <w:rPr>
                <w:rFonts w:ascii="Calibri" w:eastAsia="Times New Roman" w:hAnsi="Calibri" w:cs="Calibri"/>
                <w:color w:val="000000"/>
                <w:sz w:val="18"/>
                <w:szCs w:val="18"/>
                <w:lang w:eastAsia="fr-FR"/>
              </w:rPr>
              <w:t>2</w:t>
            </w:r>
          </w:p>
        </w:tc>
        <w:tc>
          <w:tcPr>
            <w:tcW w:w="1140" w:type="dxa"/>
            <w:tcBorders>
              <w:top w:val="nil"/>
              <w:left w:val="nil"/>
              <w:bottom w:val="nil"/>
              <w:right w:val="nil"/>
            </w:tcBorders>
            <w:shd w:val="clear" w:color="auto" w:fill="auto"/>
            <w:noWrap/>
            <w:vAlign w:val="bottom"/>
            <w:hideMark/>
          </w:tcPr>
          <w:p w14:paraId="6C982B18" w14:textId="77777777" w:rsidR="000C2EC6" w:rsidRPr="000C2EC6" w:rsidRDefault="000C2EC6" w:rsidP="000C2EC6">
            <w:pPr>
              <w:spacing w:after="0" w:line="240" w:lineRule="auto"/>
              <w:jc w:val="center"/>
              <w:rPr>
                <w:rFonts w:ascii="Calibri" w:eastAsia="Times New Roman" w:hAnsi="Calibri" w:cs="Calibri"/>
                <w:color w:val="000000"/>
                <w:sz w:val="18"/>
                <w:szCs w:val="18"/>
                <w:lang w:eastAsia="fr-FR"/>
              </w:rPr>
            </w:pPr>
            <w:r w:rsidRPr="000C2EC6">
              <w:rPr>
                <w:rFonts w:ascii="Calibri" w:eastAsia="Times New Roman" w:hAnsi="Calibri" w:cs="Calibri"/>
                <w:color w:val="000000"/>
                <w:sz w:val="18"/>
                <w:szCs w:val="18"/>
                <w:lang w:eastAsia="fr-FR"/>
              </w:rPr>
              <w:t>2</w:t>
            </w:r>
          </w:p>
        </w:tc>
        <w:tc>
          <w:tcPr>
            <w:tcW w:w="1000" w:type="dxa"/>
            <w:tcBorders>
              <w:top w:val="nil"/>
              <w:left w:val="nil"/>
              <w:bottom w:val="nil"/>
              <w:right w:val="nil"/>
            </w:tcBorders>
            <w:shd w:val="clear" w:color="auto" w:fill="auto"/>
            <w:noWrap/>
            <w:vAlign w:val="bottom"/>
            <w:hideMark/>
          </w:tcPr>
          <w:p w14:paraId="24BA22A5" w14:textId="77777777" w:rsidR="000C2EC6" w:rsidRPr="000C2EC6" w:rsidRDefault="000C2EC6" w:rsidP="000C2EC6">
            <w:pPr>
              <w:spacing w:after="0" w:line="240" w:lineRule="auto"/>
              <w:jc w:val="center"/>
              <w:rPr>
                <w:rFonts w:ascii="Calibri" w:eastAsia="Times New Roman" w:hAnsi="Calibri" w:cs="Calibri"/>
                <w:color w:val="000000"/>
                <w:sz w:val="18"/>
                <w:szCs w:val="18"/>
                <w:lang w:eastAsia="fr-FR"/>
              </w:rPr>
            </w:pPr>
            <w:r w:rsidRPr="000C2EC6">
              <w:rPr>
                <w:rFonts w:ascii="Calibri" w:eastAsia="Times New Roman" w:hAnsi="Calibri" w:cs="Calibri"/>
                <w:color w:val="000000"/>
                <w:sz w:val="18"/>
                <w:szCs w:val="18"/>
                <w:lang w:eastAsia="fr-FR"/>
              </w:rPr>
              <w:t>12</w:t>
            </w:r>
          </w:p>
        </w:tc>
        <w:tc>
          <w:tcPr>
            <w:tcW w:w="940" w:type="dxa"/>
            <w:tcBorders>
              <w:top w:val="nil"/>
              <w:left w:val="nil"/>
              <w:bottom w:val="nil"/>
              <w:right w:val="nil"/>
            </w:tcBorders>
            <w:shd w:val="clear" w:color="auto" w:fill="auto"/>
            <w:noWrap/>
            <w:vAlign w:val="bottom"/>
            <w:hideMark/>
          </w:tcPr>
          <w:p w14:paraId="13CFCF36" w14:textId="77777777" w:rsidR="000C2EC6" w:rsidRPr="000C2EC6" w:rsidRDefault="000C2EC6" w:rsidP="000C2EC6">
            <w:pPr>
              <w:spacing w:after="0" w:line="240" w:lineRule="auto"/>
              <w:jc w:val="center"/>
              <w:rPr>
                <w:rFonts w:ascii="Calibri" w:eastAsia="Times New Roman" w:hAnsi="Calibri" w:cs="Calibri"/>
                <w:color w:val="000000"/>
                <w:sz w:val="18"/>
                <w:szCs w:val="18"/>
                <w:lang w:eastAsia="fr-FR"/>
              </w:rPr>
            </w:pPr>
            <w:r w:rsidRPr="000C2EC6">
              <w:rPr>
                <w:rFonts w:ascii="Calibri" w:eastAsia="Times New Roman" w:hAnsi="Calibri" w:cs="Calibri"/>
                <w:color w:val="000000"/>
                <w:sz w:val="18"/>
                <w:szCs w:val="18"/>
                <w:lang w:eastAsia="fr-FR"/>
              </w:rPr>
              <w:t>144</w:t>
            </w:r>
          </w:p>
        </w:tc>
        <w:tc>
          <w:tcPr>
            <w:tcW w:w="1060" w:type="dxa"/>
            <w:tcBorders>
              <w:top w:val="nil"/>
              <w:left w:val="nil"/>
              <w:bottom w:val="nil"/>
              <w:right w:val="nil"/>
            </w:tcBorders>
            <w:shd w:val="clear" w:color="auto" w:fill="auto"/>
            <w:noWrap/>
            <w:vAlign w:val="bottom"/>
            <w:hideMark/>
          </w:tcPr>
          <w:p w14:paraId="264D1818" w14:textId="77777777" w:rsidR="000C2EC6" w:rsidRPr="000C2EC6" w:rsidRDefault="000C2EC6" w:rsidP="000C2EC6">
            <w:pPr>
              <w:spacing w:after="0" w:line="240" w:lineRule="auto"/>
              <w:jc w:val="center"/>
              <w:rPr>
                <w:rFonts w:ascii="Calibri" w:eastAsia="Times New Roman" w:hAnsi="Calibri" w:cs="Calibri"/>
                <w:color w:val="000000"/>
                <w:sz w:val="18"/>
                <w:szCs w:val="18"/>
                <w:lang w:eastAsia="fr-FR"/>
              </w:rPr>
            </w:pPr>
            <w:r w:rsidRPr="000C2EC6">
              <w:rPr>
                <w:rFonts w:ascii="Calibri" w:eastAsia="Times New Roman" w:hAnsi="Calibri" w:cs="Calibri"/>
                <w:color w:val="000000"/>
                <w:sz w:val="18"/>
                <w:szCs w:val="18"/>
                <w:lang w:eastAsia="fr-FR"/>
              </w:rPr>
              <w:t>12</w:t>
            </w:r>
          </w:p>
        </w:tc>
        <w:tc>
          <w:tcPr>
            <w:tcW w:w="1640" w:type="dxa"/>
            <w:tcBorders>
              <w:top w:val="nil"/>
              <w:left w:val="nil"/>
              <w:bottom w:val="nil"/>
              <w:right w:val="nil"/>
            </w:tcBorders>
            <w:shd w:val="clear" w:color="auto" w:fill="auto"/>
            <w:noWrap/>
            <w:vAlign w:val="bottom"/>
            <w:hideMark/>
          </w:tcPr>
          <w:p w14:paraId="76A22383" w14:textId="77777777" w:rsidR="000C2EC6" w:rsidRPr="000C2EC6" w:rsidRDefault="000C2EC6" w:rsidP="000C2EC6">
            <w:pPr>
              <w:spacing w:after="0" w:line="240" w:lineRule="auto"/>
              <w:jc w:val="center"/>
              <w:rPr>
                <w:rFonts w:ascii="Calibri" w:eastAsia="Times New Roman" w:hAnsi="Calibri" w:cs="Calibri"/>
                <w:color w:val="000000"/>
                <w:sz w:val="18"/>
                <w:szCs w:val="18"/>
                <w:lang w:eastAsia="fr-FR"/>
              </w:rPr>
            </w:pPr>
            <w:r w:rsidRPr="000C2EC6">
              <w:rPr>
                <w:rFonts w:ascii="Calibri" w:eastAsia="Times New Roman" w:hAnsi="Calibri" w:cs="Calibri"/>
                <w:color w:val="000000"/>
                <w:sz w:val="18"/>
                <w:szCs w:val="18"/>
                <w:lang w:eastAsia="fr-FR"/>
              </w:rPr>
              <w:t>336,970,368</w:t>
            </w:r>
          </w:p>
        </w:tc>
      </w:tr>
      <w:tr w:rsidR="000C2EC6" w:rsidRPr="000C2EC6" w14:paraId="0FE61E1E" w14:textId="77777777" w:rsidTr="000C2EC6">
        <w:trPr>
          <w:trHeight w:val="315"/>
        </w:trPr>
        <w:tc>
          <w:tcPr>
            <w:tcW w:w="2140" w:type="dxa"/>
            <w:tcBorders>
              <w:top w:val="single" w:sz="8" w:space="0" w:color="DDDDDD"/>
              <w:left w:val="nil"/>
              <w:bottom w:val="nil"/>
              <w:right w:val="nil"/>
            </w:tcBorders>
            <w:shd w:val="clear" w:color="000000" w:fill="F9F9F9"/>
            <w:hideMark/>
          </w:tcPr>
          <w:p w14:paraId="4269A86E" w14:textId="77777777" w:rsidR="000C2EC6" w:rsidRPr="000C2EC6" w:rsidRDefault="000C2EC6" w:rsidP="000C2EC6">
            <w:pPr>
              <w:spacing w:after="0" w:line="240" w:lineRule="auto"/>
              <w:rPr>
                <w:rFonts w:ascii="Arial" w:eastAsia="Times New Roman" w:hAnsi="Arial" w:cs="Arial"/>
                <w:color w:val="1D1D1D"/>
                <w:sz w:val="18"/>
                <w:szCs w:val="18"/>
                <w:lang w:eastAsia="fr-FR"/>
              </w:rPr>
            </w:pPr>
            <w:proofErr w:type="spellStart"/>
            <w:r w:rsidRPr="000C2EC6">
              <w:rPr>
                <w:rFonts w:ascii="Arial" w:eastAsia="Times New Roman" w:hAnsi="Arial" w:cs="Arial"/>
                <w:color w:val="1D1D1D"/>
                <w:sz w:val="18"/>
                <w:szCs w:val="18"/>
                <w:lang w:eastAsia="fr-FR"/>
              </w:rPr>
              <w:t>Miragoane</w:t>
            </w:r>
            <w:proofErr w:type="spellEnd"/>
          </w:p>
        </w:tc>
        <w:tc>
          <w:tcPr>
            <w:tcW w:w="1200" w:type="dxa"/>
            <w:tcBorders>
              <w:top w:val="single" w:sz="8" w:space="0" w:color="DDDDDD"/>
              <w:left w:val="nil"/>
              <w:bottom w:val="nil"/>
              <w:right w:val="nil"/>
            </w:tcBorders>
            <w:shd w:val="clear" w:color="000000" w:fill="F9F9F9"/>
            <w:hideMark/>
          </w:tcPr>
          <w:p w14:paraId="6A6F5555" w14:textId="77777777" w:rsidR="000C2EC6" w:rsidRPr="000C2EC6" w:rsidRDefault="000C2EC6" w:rsidP="000C2EC6">
            <w:pPr>
              <w:spacing w:after="0" w:line="240" w:lineRule="auto"/>
              <w:jc w:val="center"/>
              <w:rPr>
                <w:rFonts w:ascii="Arial" w:eastAsia="Times New Roman" w:hAnsi="Arial" w:cs="Arial"/>
                <w:color w:val="1D1D1D"/>
                <w:sz w:val="18"/>
                <w:szCs w:val="18"/>
                <w:lang w:eastAsia="fr-FR"/>
              </w:rPr>
            </w:pPr>
            <w:r w:rsidRPr="000C2EC6">
              <w:rPr>
                <w:rFonts w:ascii="Arial" w:eastAsia="Times New Roman" w:hAnsi="Arial" w:cs="Arial"/>
                <w:color w:val="1D1D1D"/>
                <w:sz w:val="18"/>
                <w:szCs w:val="18"/>
                <w:lang w:eastAsia="fr-FR"/>
              </w:rPr>
              <w:t>89,202</w:t>
            </w:r>
          </w:p>
        </w:tc>
        <w:tc>
          <w:tcPr>
            <w:tcW w:w="920" w:type="dxa"/>
            <w:tcBorders>
              <w:top w:val="nil"/>
              <w:left w:val="nil"/>
              <w:bottom w:val="nil"/>
              <w:right w:val="nil"/>
            </w:tcBorders>
            <w:shd w:val="clear" w:color="auto" w:fill="auto"/>
            <w:noWrap/>
            <w:vAlign w:val="bottom"/>
            <w:hideMark/>
          </w:tcPr>
          <w:p w14:paraId="4C2981C2" w14:textId="77777777" w:rsidR="000C2EC6" w:rsidRPr="000C2EC6" w:rsidRDefault="000C2EC6" w:rsidP="000C2EC6">
            <w:pPr>
              <w:spacing w:after="0" w:line="240" w:lineRule="auto"/>
              <w:jc w:val="center"/>
              <w:rPr>
                <w:rFonts w:ascii="Calibri" w:eastAsia="Times New Roman" w:hAnsi="Calibri" w:cs="Calibri"/>
                <w:color w:val="000000"/>
                <w:sz w:val="18"/>
                <w:szCs w:val="18"/>
                <w:lang w:eastAsia="fr-FR"/>
              </w:rPr>
            </w:pPr>
            <w:r w:rsidRPr="000C2EC6">
              <w:rPr>
                <w:rFonts w:ascii="Calibri" w:eastAsia="Times New Roman" w:hAnsi="Calibri" w:cs="Calibri"/>
                <w:color w:val="000000"/>
                <w:sz w:val="18"/>
                <w:szCs w:val="18"/>
                <w:lang w:eastAsia="fr-FR"/>
              </w:rPr>
              <w:t>2</w:t>
            </w:r>
          </w:p>
        </w:tc>
        <w:tc>
          <w:tcPr>
            <w:tcW w:w="1140" w:type="dxa"/>
            <w:tcBorders>
              <w:top w:val="nil"/>
              <w:left w:val="nil"/>
              <w:bottom w:val="nil"/>
              <w:right w:val="nil"/>
            </w:tcBorders>
            <w:shd w:val="clear" w:color="auto" w:fill="auto"/>
            <w:noWrap/>
            <w:vAlign w:val="bottom"/>
            <w:hideMark/>
          </w:tcPr>
          <w:p w14:paraId="6F63CE2F" w14:textId="77777777" w:rsidR="000C2EC6" w:rsidRPr="000C2EC6" w:rsidRDefault="000C2EC6" w:rsidP="000C2EC6">
            <w:pPr>
              <w:spacing w:after="0" w:line="240" w:lineRule="auto"/>
              <w:jc w:val="center"/>
              <w:rPr>
                <w:rFonts w:ascii="Calibri" w:eastAsia="Times New Roman" w:hAnsi="Calibri" w:cs="Calibri"/>
                <w:color w:val="000000"/>
                <w:sz w:val="18"/>
                <w:szCs w:val="18"/>
                <w:lang w:eastAsia="fr-FR"/>
              </w:rPr>
            </w:pPr>
            <w:r w:rsidRPr="000C2EC6">
              <w:rPr>
                <w:rFonts w:ascii="Calibri" w:eastAsia="Times New Roman" w:hAnsi="Calibri" w:cs="Calibri"/>
                <w:color w:val="000000"/>
                <w:sz w:val="18"/>
                <w:szCs w:val="18"/>
                <w:lang w:eastAsia="fr-FR"/>
              </w:rPr>
              <w:t>3</w:t>
            </w:r>
          </w:p>
        </w:tc>
        <w:tc>
          <w:tcPr>
            <w:tcW w:w="1000" w:type="dxa"/>
            <w:tcBorders>
              <w:top w:val="nil"/>
              <w:left w:val="nil"/>
              <w:bottom w:val="nil"/>
              <w:right w:val="nil"/>
            </w:tcBorders>
            <w:shd w:val="clear" w:color="auto" w:fill="auto"/>
            <w:noWrap/>
            <w:vAlign w:val="bottom"/>
            <w:hideMark/>
          </w:tcPr>
          <w:p w14:paraId="62E9D1B1" w14:textId="77777777" w:rsidR="000C2EC6" w:rsidRPr="000C2EC6" w:rsidRDefault="000C2EC6" w:rsidP="000C2EC6">
            <w:pPr>
              <w:spacing w:after="0" w:line="240" w:lineRule="auto"/>
              <w:jc w:val="center"/>
              <w:rPr>
                <w:rFonts w:ascii="Calibri" w:eastAsia="Times New Roman" w:hAnsi="Calibri" w:cs="Calibri"/>
                <w:color w:val="000000"/>
                <w:sz w:val="18"/>
                <w:szCs w:val="18"/>
                <w:lang w:eastAsia="fr-FR"/>
              </w:rPr>
            </w:pPr>
            <w:r w:rsidRPr="000C2EC6">
              <w:rPr>
                <w:rFonts w:ascii="Calibri" w:eastAsia="Times New Roman" w:hAnsi="Calibri" w:cs="Calibri"/>
                <w:color w:val="000000"/>
                <w:sz w:val="18"/>
                <w:szCs w:val="18"/>
                <w:lang w:eastAsia="fr-FR"/>
              </w:rPr>
              <w:t>16</w:t>
            </w:r>
          </w:p>
        </w:tc>
        <w:tc>
          <w:tcPr>
            <w:tcW w:w="940" w:type="dxa"/>
            <w:tcBorders>
              <w:top w:val="nil"/>
              <w:left w:val="nil"/>
              <w:bottom w:val="nil"/>
              <w:right w:val="nil"/>
            </w:tcBorders>
            <w:shd w:val="clear" w:color="auto" w:fill="auto"/>
            <w:noWrap/>
            <w:vAlign w:val="bottom"/>
            <w:hideMark/>
          </w:tcPr>
          <w:p w14:paraId="3F1E4D71" w14:textId="77777777" w:rsidR="000C2EC6" w:rsidRPr="000C2EC6" w:rsidRDefault="000C2EC6" w:rsidP="000C2EC6">
            <w:pPr>
              <w:spacing w:after="0" w:line="240" w:lineRule="auto"/>
              <w:jc w:val="center"/>
              <w:rPr>
                <w:rFonts w:ascii="Calibri" w:eastAsia="Times New Roman" w:hAnsi="Calibri" w:cs="Calibri"/>
                <w:color w:val="000000"/>
                <w:sz w:val="18"/>
                <w:szCs w:val="18"/>
                <w:lang w:eastAsia="fr-FR"/>
              </w:rPr>
            </w:pPr>
            <w:r w:rsidRPr="000C2EC6">
              <w:rPr>
                <w:rFonts w:ascii="Calibri" w:eastAsia="Times New Roman" w:hAnsi="Calibri" w:cs="Calibri"/>
                <w:color w:val="000000"/>
                <w:sz w:val="18"/>
                <w:szCs w:val="18"/>
                <w:lang w:eastAsia="fr-FR"/>
              </w:rPr>
              <w:t>192</w:t>
            </w:r>
          </w:p>
        </w:tc>
        <w:tc>
          <w:tcPr>
            <w:tcW w:w="1060" w:type="dxa"/>
            <w:tcBorders>
              <w:top w:val="nil"/>
              <w:left w:val="nil"/>
              <w:bottom w:val="nil"/>
              <w:right w:val="nil"/>
            </w:tcBorders>
            <w:shd w:val="clear" w:color="auto" w:fill="auto"/>
            <w:noWrap/>
            <w:vAlign w:val="bottom"/>
            <w:hideMark/>
          </w:tcPr>
          <w:p w14:paraId="088DAF3D" w14:textId="77777777" w:rsidR="000C2EC6" w:rsidRPr="000C2EC6" w:rsidRDefault="000C2EC6" w:rsidP="000C2EC6">
            <w:pPr>
              <w:spacing w:after="0" w:line="240" w:lineRule="auto"/>
              <w:jc w:val="center"/>
              <w:rPr>
                <w:rFonts w:ascii="Calibri" w:eastAsia="Times New Roman" w:hAnsi="Calibri" w:cs="Calibri"/>
                <w:color w:val="000000"/>
                <w:sz w:val="18"/>
                <w:szCs w:val="18"/>
                <w:lang w:eastAsia="fr-FR"/>
              </w:rPr>
            </w:pPr>
            <w:r w:rsidRPr="000C2EC6">
              <w:rPr>
                <w:rFonts w:ascii="Calibri" w:eastAsia="Times New Roman" w:hAnsi="Calibri" w:cs="Calibri"/>
                <w:color w:val="000000"/>
                <w:sz w:val="18"/>
                <w:szCs w:val="18"/>
                <w:lang w:eastAsia="fr-FR"/>
              </w:rPr>
              <w:t>12</w:t>
            </w:r>
          </w:p>
        </w:tc>
        <w:tc>
          <w:tcPr>
            <w:tcW w:w="1640" w:type="dxa"/>
            <w:tcBorders>
              <w:top w:val="nil"/>
              <w:left w:val="nil"/>
              <w:bottom w:val="nil"/>
              <w:right w:val="nil"/>
            </w:tcBorders>
            <w:shd w:val="clear" w:color="auto" w:fill="auto"/>
            <w:noWrap/>
            <w:vAlign w:val="bottom"/>
            <w:hideMark/>
          </w:tcPr>
          <w:p w14:paraId="3E8859B4" w14:textId="77777777" w:rsidR="000C2EC6" w:rsidRPr="000C2EC6" w:rsidRDefault="000C2EC6" w:rsidP="000C2EC6">
            <w:pPr>
              <w:spacing w:after="0" w:line="240" w:lineRule="auto"/>
              <w:jc w:val="center"/>
              <w:rPr>
                <w:rFonts w:ascii="Calibri" w:eastAsia="Times New Roman" w:hAnsi="Calibri" w:cs="Calibri"/>
                <w:color w:val="000000"/>
                <w:sz w:val="18"/>
                <w:szCs w:val="18"/>
                <w:lang w:eastAsia="fr-FR"/>
              </w:rPr>
            </w:pPr>
            <w:r w:rsidRPr="000C2EC6">
              <w:rPr>
                <w:rFonts w:ascii="Calibri" w:eastAsia="Times New Roman" w:hAnsi="Calibri" w:cs="Calibri"/>
                <w:color w:val="000000"/>
                <w:sz w:val="18"/>
                <w:szCs w:val="18"/>
                <w:lang w:eastAsia="fr-FR"/>
              </w:rPr>
              <w:t>411,042,816</w:t>
            </w:r>
          </w:p>
        </w:tc>
      </w:tr>
      <w:tr w:rsidR="000C2EC6" w:rsidRPr="000C2EC6" w14:paraId="3A432D4E" w14:textId="77777777" w:rsidTr="000C2EC6">
        <w:trPr>
          <w:trHeight w:val="315"/>
        </w:trPr>
        <w:tc>
          <w:tcPr>
            <w:tcW w:w="2140" w:type="dxa"/>
            <w:tcBorders>
              <w:top w:val="single" w:sz="8" w:space="0" w:color="DDDDDD"/>
              <w:left w:val="nil"/>
              <w:bottom w:val="nil"/>
              <w:right w:val="nil"/>
            </w:tcBorders>
            <w:shd w:val="clear" w:color="000000" w:fill="FFFFFF"/>
            <w:hideMark/>
          </w:tcPr>
          <w:p w14:paraId="0A1E2291" w14:textId="77777777" w:rsidR="000C2EC6" w:rsidRPr="000C2EC6" w:rsidRDefault="000C2EC6" w:rsidP="000C2EC6">
            <w:pPr>
              <w:spacing w:after="0" w:line="240" w:lineRule="auto"/>
              <w:rPr>
                <w:rFonts w:ascii="Arial" w:eastAsia="Times New Roman" w:hAnsi="Arial" w:cs="Arial"/>
                <w:color w:val="1D1D1D"/>
                <w:sz w:val="18"/>
                <w:szCs w:val="18"/>
                <w:lang w:eastAsia="fr-FR"/>
              </w:rPr>
            </w:pPr>
            <w:proofErr w:type="spellStart"/>
            <w:r w:rsidRPr="000C2EC6">
              <w:rPr>
                <w:rFonts w:ascii="Arial" w:eastAsia="Times New Roman" w:hAnsi="Arial" w:cs="Arial"/>
                <w:color w:val="1D1D1D"/>
                <w:sz w:val="18"/>
                <w:szCs w:val="18"/>
                <w:lang w:eastAsia="fr-FR"/>
              </w:rPr>
              <w:t>Gonayiv</w:t>
            </w:r>
            <w:proofErr w:type="spellEnd"/>
          </w:p>
        </w:tc>
        <w:tc>
          <w:tcPr>
            <w:tcW w:w="1200" w:type="dxa"/>
            <w:tcBorders>
              <w:top w:val="single" w:sz="8" w:space="0" w:color="DDDDDD"/>
              <w:left w:val="nil"/>
              <w:bottom w:val="nil"/>
              <w:right w:val="nil"/>
            </w:tcBorders>
            <w:shd w:val="clear" w:color="000000" w:fill="FFFFFF"/>
            <w:hideMark/>
          </w:tcPr>
          <w:p w14:paraId="4120DAF5" w14:textId="77777777" w:rsidR="000C2EC6" w:rsidRPr="000C2EC6" w:rsidRDefault="000C2EC6" w:rsidP="000C2EC6">
            <w:pPr>
              <w:spacing w:after="0" w:line="240" w:lineRule="auto"/>
              <w:jc w:val="center"/>
              <w:rPr>
                <w:rFonts w:ascii="Arial" w:eastAsia="Times New Roman" w:hAnsi="Arial" w:cs="Arial"/>
                <w:color w:val="1D1D1D"/>
                <w:sz w:val="18"/>
                <w:szCs w:val="18"/>
                <w:lang w:eastAsia="fr-FR"/>
              </w:rPr>
            </w:pPr>
            <w:r w:rsidRPr="000C2EC6">
              <w:rPr>
                <w:rFonts w:ascii="Arial" w:eastAsia="Times New Roman" w:hAnsi="Arial" w:cs="Arial"/>
                <w:color w:val="1D1D1D"/>
                <w:sz w:val="18"/>
                <w:szCs w:val="18"/>
                <w:lang w:eastAsia="fr-FR"/>
              </w:rPr>
              <w:t>84,961</w:t>
            </w:r>
          </w:p>
        </w:tc>
        <w:tc>
          <w:tcPr>
            <w:tcW w:w="920" w:type="dxa"/>
            <w:tcBorders>
              <w:top w:val="nil"/>
              <w:left w:val="nil"/>
              <w:bottom w:val="nil"/>
              <w:right w:val="nil"/>
            </w:tcBorders>
            <w:shd w:val="clear" w:color="auto" w:fill="auto"/>
            <w:noWrap/>
            <w:vAlign w:val="bottom"/>
            <w:hideMark/>
          </w:tcPr>
          <w:p w14:paraId="247CD162" w14:textId="77777777" w:rsidR="000C2EC6" w:rsidRPr="000C2EC6" w:rsidRDefault="000C2EC6" w:rsidP="000C2EC6">
            <w:pPr>
              <w:spacing w:after="0" w:line="240" w:lineRule="auto"/>
              <w:jc w:val="center"/>
              <w:rPr>
                <w:rFonts w:ascii="Calibri" w:eastAsia="Times New Roman" w:hAnsi="Calibri" w:cs="Calibri"/>
                <w:color w:val="000000"/>
                <w:sz w:val="18"/>
                <w:szCs w:val="18"/>
                <w:lang w:eastAsia="fr-FR"/>
              </w:rPr>
            </w:pPr>
            <w:r w:rsidRPr="000C2EC6">
              <w:rPr>
                <w:rFonts w:ascii="Calibri" w:eastAsia="Times New Roman" w:hAnsi="Calibri" w:cs="Calibri"/>
                <w:color w:val="000000"/>
                <w:sz w:val="18"/>
                <w:szCs w:val="18"/>
                <w:lang w:eastAsia="fr-FR"/>
              </w:rPr>
              <w:t>3</w:t>
            </w:r>
          </w:p>
        </w:tc>
        <w:tc>
          <w:tcPr>
            <w:tcW w:w="1140" w:type="dxa"/>
            <w:tcBorders>
              <w:top w:val="nil"/>
              <w:left w:val="nil"/>
              <w:bottom w:val="nil"/>
              <w:right w:val="nil"/>
            </w:tcBorders>
            <w:shd w:val="clear" w:color="auto" w:fill="auto"/>
            <w:noWrap/>
            <w:vAlign w:val="bottom"/>
            <w:hideMark/>
          </w:tcPr>
          <w:p w14:paraId="6379510D" w14:textId="77777777" w:rsidR="000C2EC6" w:rsidRPr="000C2EC6" w:rsidRDefault="000C2EC6" w:rsidP="000C2EC6">
            <w:pPr>
              <w:spacing w:after="0" w:line="240" w:lineRule="auto"/>
              <w:jc w:val="center"/>
              <w:rPr>
                <w:rFonts w:ascii="Calibri" w:eastAsia="Times New Roman" w:hAnsi="Calibri" w:cs="Calibri"/>
                <w:color w:val="000000"/>
                <w:sz w:val="18"/>
                <w:szCs w:val="18"/>
                <w:lang w:eastAsia="fr-FR"/>
              </w:rPr>
            </w:pPr>
            <w:r w:rsidRPr="000C2EC6">
              <w:rPr>
                <w:rFonts w:ascii="Calibri" w:eastAsia="Times New Roman" w:hAnsi="Calibri" w:cs="Calibri"/>
                <w:color w:val="000000"/>
                <w:sz w:val="18"/>
                <w:szCs w:val="18"/>
                <w:lang w:eastAsia="fr-FR"/>
              </w:rPr>
              <w:t>4</w:t>
            </w:r>
          </w:p>
        </w:tc>
        <w:tc>
          <w:tcPr>
            <w:tcW w:w="1000" w:type="dxa"/>
            <w:tcBorders>
              <w:top w:val="nil"/>
              <w:left w:val="nil"/>
              <w:bottom w:val="nil"/>
              <w:right w:val="nil"/>
            </w:tcBorders>
            <w:shd w:val="clear" w:color="auto" w:fill="auto"/>
            <w:noWrap/>
            <w:vAlign w:val="bottom"/>
            <w:hideMark/>
          </w:tcPr>
          <w:p w14:paraId="40273F42" w14:textId="77777777" w:rsidR="000C2EC6" w:rsidRPr="000C2EC6" w:rsidRDefault="000C2EC6" w:rsidP="000C2EC6">
            <w:pPr>
              <w:spacing w:after="0" w:line="240" w:lineRule="auto"/>
              <w:jc w:val="center"/>
              <w:rPr>
                <w:rFonts w:ascii="Calibri" w:eastAsia="Times New Roman" w:hAnsi="Calibri" w:cs="Calibri"/>
                <w:color w:val="000000"/>
                <w:sz w:val="18"/>
                <w:szCs w:val="18"/>
                <w:lang w:eastAsia="fr-FR"/>
              </w:rPr>
            </w:pPr>
            <w:r w:rsidRPr="000C2EC6">
              <w:rPr>
                <w:rFonts w:ascii="Calibri" w:eastAsia="Times New Roman" w:hAnsi="Calibri" w:cs="Calibri"/>
                <w:color w:val="000000"/>
                <w:sz w:val="18"/>
                <w:szCs w:val="18"/>
                <w:lang w:eastAsia="fr-FR"/>
              </w:rPr>
              <w:t>16</w:t>
            </w:r>
          </w:p>
        </w:tc>
        <w:tc>
          <w:tcPr>
            <w:tcW w:w="940" w:type="dxa"/>
            <w:tcBorders>
              <w:top w:val="nil"/>
              <w:left w:val="nil"/>
              <w:bottom w:val="nil"/>
              <w:right w:val="nil"/>
            </w:tcBorders>
            <w:shd w:val="clear" w:color="auto" w:fill="auto"/>
            <w:noWrap/>
            <w:vAlign w:val="bottom"/>
            <w:hideMark/>
          </w:tcPr>
          <w:p w14:paraId="3CB29128" w14:textId="77777777" w:rsidR="000C2EC6" w:rsidRPr="000C2EC6" w:rsidRDefault="000C2EC6" w:rsidP="000C2EC6">
            <w:pPr>
              <w:spacing w:after="0" w:line="240" w:lineRule="auto"/>
              <w:jc w:val="center"/>
              <w:rPr>
                <w:rFonts w:ascii="Calibri" w:eastAsia="Times New Roman" w:hAnsi="Calibri" w:cs="Calibri"/>
                <w:color w:val="000000"/>
                <w:sz w:val="18"/>
                <w:szCs w:val="18"/>
                <w:lang w:eastAsia="fr-FR"/>
              </w:rPr>
            </w:pPr>
            <w:r w:rsidRPr="000C2EC6">
              <w:rPr>
                <w:rFonts w:ascii="Calibri" w:eastAsia="Times New Roman" w:hAnsi="Calibri" w:cs="Calibri"/>
                <w:color w:val="000000"/>
                <w:sz w:val="18"/>
                <w:szCs w:val="18"/>
                <w:lang w:eastAsia="fr-FR"/>
              </w:rPr>
              <w:t>192</w:t>
            </w:r>
          </w:p>
        </w:tc>
        <w:tc>
          <w:tcPr>
            <w:tcW w:w="1060" w:type="dxa"/>
            <w:tcBorders>
              <w:top w:val="nil"/>
              <w:left w:val="nil"/>
              <w:bottom w:val="nil"/>
              <w:right w:val="nil"/>
            </w:tcBorders>
            <w:shd w:val="clear" w:color="auto" w:fill="auto"/>
            <w:noWrap/>
            <w:vAlign w:val="bottom"/>
            <w:hideMark/>
          </w:tcPr>
          <w:p w14:paraId="29777EA1" w14:textId="77777777" w:rsidR="000C2EC6" w:rsidRPr="000C2EC6" w:rsidRDefault="000C2EC6" w:rsidP="000C2EC6">
            <w:pPr>
              <w:spacing w:after="0" w:line="240" w:lineRule="auto"/>
              <w:jc w:val="center"/>
              <w:rPr>
                <w:rFonts w:ascii="Calibri" w:eastAsia="Times New Roman" w:hAnsi="Calibri" w:cs="Calibri"/>
                <w:color w:val="000000"/>
                <w:sz w:val="18"/>
                <w:szCs w:val="18"/>
                <w:lang w:eastAsia="fr-FR"/>
              </w:rPr>
            </w:pPr>
            <w:r w:rsidRPr="000C2EC6">
              <w:rPr>
                <w:rFonts w:ascii="Calibri" w:eastAsia="Times New Roman" w:hAnsi="Calibri" w:cs="Calibri"/>
                <w:color w:val="000000"/>
                <w:sz w:val="18"/>
                <w:szCs w:val="18"/>
                <w:lang w:eastAsia="fr-FR"/>
              </w:rPr>
              <w:t>12</w:t>
            </w:r>
          </w:p>
        </w:tc>
        <w:tc>
          <w:tcPr>
            <w:tcW w:w="1640" w:type="dxa"/>
            <w:tcBorders>
              <w:top w:val="nil"/>
              <w:left w:val="nil"/>
              <w:bottom w:val="nil"/>
              <w:right w:val="nil"/>
            </w:tcBorders>
            <w:shd w:val="clear" w:color="auto" w:fill="auto"/>
            <w:noWrap/>
            <w:vAlign w:val="bottom"/>
            <w:hideMark/>
          </w:tcPr>
          <w:p w14:paraId="6841AAD2" w14:textId="77777777" w:rsidR="000C2EC6" w:rsidRPr="000C2EC6" w:rsidRDefault="000C2EC6" w:rsidP="000C2EC6">
            <w:pPr>
              <w:spacing w:after="0" w:line="240" w:lineRule="auto"/>
              <w:jc w:val="center"/>
              <w:rPr>
                <w:rFonts w:ascii="Calibri" w:eastAsia="Times New Roman" w:hAnsi="Calibri" w:cs="Calibri"/>
                <w:color w:val="000000"/>
                <w:sz w:val="18"/>
                <w:szCs w:val="18"/>
                <w:lang w:eastAsia="fr-FR"/>
              </w:rPr>
            </w:pPr>
            <w:r w:rsidRPr="000C2EC6">
              <w:rPr>
                <w:rFonts w:ascii="Calibri" w:eastAsia="Times New Roman" w:hAnsi="Calibri" w:cs="Calibri"/>
                <w:color w:val="000000"/>
                <w:sz w:val="18"/>
                <w:szCs w:val="18"/>
                <w:lang w:eastAsia="fr-FR"/>
              </w:rPr>
              <w:t>587,250,432</w:t>
            </w:r>
          </w:p>
        </w:tc>
      </w:tr>
      <w:tr w:rsidR="000C2EC6" w:rsidRPr="000C2EC6" w14:paraId="4D1BA760" w14:textId="77777777" w:rsidTr="000C2EC6">
        <w:trPr>
          <w:trHeight w:val="315"/>
        </w:trPr>
        <w:tc>
          <w:tcPr>
            <w:tcW w:w="2140" w:type="dxa"/>
            <w:tcBorders>
              <w:top w:val="single" w:sz="8" w:space="0" w:color="DDDDDD"/>
              <w:left w:val="nil"/>
              <w:bottom w:val="nil"/>
              <w:right w:val="nil"/>
            </w:tcBorders>
            <w:shd w:val="clear" w:color="000000" w:fill="F9F9F9"/>
            <w:hideMark/>
          </w:tcPr>
          <w:p w14:paraId="3E2DDC35" w14:textId="77777777" w:rsidR="000C2EC6" w:rsidRPr="000C2EC6" w:rsidRDefault="000C2EC6" w:rsidP="000C2EC6">
            <w:pPr>
              <w:spacing w:after="0" w:line="240" w:lineRule="auto"/>
              <w:rPr>
                <w:rFonts w:ascii="Arial" w:eastAsia="Times New Roman" w:hAnsi="Arial" w:cs="Arial"/>
                <w:color w:val="1D1D1D"/>
                <w:sz w:val="18"/>
                <w:szCs w:val="18"/>
                <w:lang w:eastAsia="fr-FR"/>
              </w:rPr>
            </w:pPr>
            <w:r w:rsidRPr="000C2EC6">
              <w:rPr>
                <w:rFonts w:ascii="Arial" w:eastAsia="Times New Roman" w:hAnsi="Arial" w:cs="Arial"/>
                <w:color w:val="1D1D1D"/>
                <w:sz w:val="18"/>
                <w:szCs w:val="18"/>
                <w:lang w:eastAsia="fr-FR"/>
              </w:rPr>
              <w:t>Saint-Marc</w:t>
            </w:r>
          </w:p>
        </w:tc>
        <w:tc>
          <w:tcPr>
            <w:tcW w:w="1200" w:type="dxa"/>
            <w:tcBorders>
              <w:top w:val="single" w:sz="8" w:space="0" w:color="DDDDDD"/>
              <w:left w:val="nil"/>
              <w:bottom w:val="nil"/>
              <w:right w:val="nil"/>
            </w:tcBorders>
            <w:shd w:val="clear" w:color="000000" w:fill="F9F9F9"/>
            <w:hideMark/>
          </w:tcPr>
          <w:p w14:paraId="0065B30D" w14:textId="77777777" w:rsidR="000C2EC6" w:rsidRPr="000C2EC6" w:rsidRDefault="000C2EC6" w:rsidP="000C2EC6">
            <w:pPr>
              <w:spacing w:after="0" w:line="240" w:lineRule="auto"/>
              <w:jc w:val="center"/>
              <w:rPr>
                <w:rFonts w:ascii="Arial" w:eastAsia="Times New Roman" w:hAnsi="Arial" w:cs="Arial"/>
                <w:color w:val="1D1D1D"/>
                <w:sz w:val="18"/>
                <w:szCs w:val="18"/>
                <w:lang w:eastAsia="fr-FR"/>
              </w:rPr>
            </w:pPr>
            <w:r w:rsidRPr="000C2EC6">
              <w:rPr>
                <w:rFonts w:ascii="Arial" w:eastAsia="Times New Roman" w:hAnsi="Arial" w:cs="Arial"/>
                <w:color w:val="1D1D1D"/>
                <w:sz w:val="18"/>
                <w:szCs w:val="18"/>
                <w:lang w:eastAsia="fr-FR"/>
              </w:rPr>
              <w:t>66,226</w:t>
            </w:r>
          </w:p>
        </w:tc>
        <w:tc>
          <w:tcPr>
            <w:tcW w:w="920" w:type="dxa"/>
            <w:tcBorders>
              <w:top w:val="nil"/>
              <w:left w:val="nil"/>
              <w:bottom w:val="nil"/>
              <w:right w:val="nil"/>
            </w:tcBorders>
            <w:shd w:val="clear" w:color="auto" w:fill="auto"/>
            <w:noWrap/>
            <w:vAlign w:val="bottom"/>
            <w:hideMark/>
          </w:tcPr>
          <w:p w14:paraId="5892AC5F" w14:textId="77777777" w:rsidR="000C2EC6" w:rsidRPr="000C2EC6" w:rsidRDefault="000C2EC6" w:rsidP="000C2EC6">
            <w:pPr>
              <w:spacing w:after="0" w:line="240" w:lineRule="auto"/>
              <w:jc w:val="center"/>
              <w:rPr>
                <w:rFonts w:ascii="Calibri" w:eastAsia="Times New Roman" w:hAnsi="Calibri" w:cs="Calibri"/>
                <w:color w:val="000000"/>
                <w:sz w:val="18"/>
                <w:szCs w:val="18"/>
                <w:lang w:eastAsia="fr-FR"/>
              </w:rPr>
            </w:pPr>
            <w:r w:rsidRPr="000C2EC6">
              <w:rPr>
                <w:rFonts w:ascii="Calibri" w:eastAsia="Times New Roman" w:hAnsi="Calibri" w:cs="Calibri"/>
                <w:color w:val="000000"/>
                <w:sz w:val="18"/>
                <w:szCs w:val="18"/>
                <w:lang w:eastAsia="fr-FR"/>
              </w:rPr>
              <w:t>3</w:t>
            </w:r>
          </w:p>
        </w:tc>
        <w:tc>
          <w:tcPr>
            <w:tcW w:w="1140" w:type="dxa"/>
            <w:tcBorders>
              <w:top w:val="nil"/>
              <w:left w:val="nil"/>
              <w:bottom w:val="nil"/>
              <w:right w:val="nil"/>
            </w:tcBorders>
            <w:shd w:val="clear" w:color="auto" w:fill="auto"/>
            <w:noWrap/>
            <w:vAlign w:val="bottom"/>
            <w:hideMark/>
          </w:tcPr>
          <w:p w14:paraId="0DEBB0A0" w14:textId="77777777" w:rsidR="000C2EC6" w:rsidRPr="000C2EC6" w:rsidRDefault="000C2EC6" w:rsidP="000C2EC6">
            <w:pPr>
              <w:spacing w:after="0" w:line="240" w:lineRule="auto"/>
              <w:jc w:val="center"/>
              <w:rPr>
                <w:rFonts w:ascii="Calibri" w:eastAsia="Times New Roman" w:hAnsi="Calibri" w:cs="Calibri"/>
                <w:color w:val="000000"/>
                <w:sz w:val="18"/>
                <w:szCs w:val="18"/>
                <w:lang w:eastAsia="fr-FR"/>
              </w:rPr>
            </w:pPr>
            <w:r w:rsidRPr="000C2EC6">
              <w:rPr>
                <w:rFonts w:ascii="Calibri" w:eastAsia="Times New Roman" w:hAnsi="Calibri" w:cs="Calibri"/>
                <w:color w:val="000000"/>
                <w:sz w:val="18"/>
                <w:szCs w:val="18"/>
                <w:lang w:eastAsia="fr-FR"/>
              </w:rPr>
              <w:t>4</w:t>
            </w:r>
          </w:p>
        </w:tc>
        <w:tc>
          <w:tcPr>
            <w:tcW w:w="1000" w:type="dxa"/>
            <w:tcBorders>
              <w:top w:val="nil"/>
              <w:left w:val="nil"/>
              <w:bottom w:val="nil"/>
              <w:right w:val="nil"/>
            </w:tcBorders>
            <w:shd w:val="clear" w:color="auto" w:fill="auto"/>
            <w:noWrap/>
            <w:vAlign w:val="bottom"/>
            <w:hideMark/>
          </w:tcPr>
          <w:p w14:paraId="25E3B282" w14:textId="77777777" w:rsidR="000C2EC6" w:rsidRPr="000C2EC6" w:rsidRDefault="000C2EC6" w:rsidP="000C2EC6">
            <w:pPr>
              <w:spacing w:after="0" w:line="240" w:lineRule="auto"/>
              <w:jc w:val="center"/>
              <w:rPr>
                <w:rFonts w:ascii="Calibri" w:eastAsia="Times New Roman" w:hAnsi="Calibri" w:cs="Calibri"/>
                <w:color w:val="000000"/>
                <w:sz w:val="18"/>
                <w:szCs w:val="18"/>
                <w:lang w:eastAsia="fr-FR"/>
              </w:rPr>
            </w:pPr>
            <w:r w:rsidRPr="000C2EC6">
              <w:rPr>
                <w:rFonts w:ascii="Calibri" w:eastAsia="Times New Roman" w:hAnsi="Calibri" w:cs="Calibri"/>
                <w:color w:val="000000"/>
                <w:sz w:val="18"/>
                <w:szCs w:val="18"/>
                <w:lang w:eastAsia="fr-FR"/>
              </w:rPr>
              <w:t>16</w:t>
            </w:r>
          </w:p>
        </w:tc>
        <w:tc>
          <w:tcPr>
            <w:tcW w:w="940" w:type="dxa"/>
            <w:tcBorders>
              <w:top w:val="nil"/>
              <w:left w:val="nil"/>
              <w:bottom w:val="nil"/>
              <w:right w:val="nil"/>
            </w:tcBorders>
            <w:shd w:val="clear" w:color="auto" w:fill="auto"/>
            <w:noWrap/>
            <w:vAlign w:val="bottom"/>
            <w:hideMark/>
          </w:tcPr>
          <w:p w14:paraId="2B43EA89" w14:textId="77777777" w:rsidR="000C2EC6" w:rsidRPr="000C2EC6" w:rsidRDefault="000C2EC6" w:rsidP="000C2EC6">
            <w:pPr>
              <w:spacing w:after="0" w:line="240" w:lineRule="auto"/>
              <w:jc w:val="center"/>
              <w:rPr>
                <w:rFonts w:ascii="Calibri" w:eastAsia="Times New Roman" w:hAnsi="Calibri" w:cs="Calibri"/>
                <w:color w:val="000000"/>
                <w:sz w:val="18"/>
                <w:szCs w:val="18"/>
                <w:lang w:eastAsia="fr-FR"/>
              </w:rPr>
            </w:pPr>
            <w:r w:rsidRPr="000C2EC6">
              <w:rPr>
                <w:rFonts w:ascii="Calibri" w:eastAsia="Times New Roman" w:hAnsi="Calibri" w:cs="Calibri"/>
                <w:color w:val="000000"/>
                <w:sz w:val="18"/>
                <w:szCs w:val="18"/>
                <w:lang w:eastAsia="fr-FR"/>
              </w:rPr>
              <w:t>192</w:t>
            </w:r>
          </w:p>
        </w:tc>
        <w:tc>
          <w:tcPr>
            <w:tcW w:w="1060" w:type="dxa"/>
            <w:tcBorders>
              <w:top w:val="nil"/>
              <w:left w:val="nil"/>
              <w:bottom w:val="nil"/>
              <w:right w:val="nil"/>
            </w:tcBorders>
            <w:shd w:val="clear" w:color="auto" w:fill="auto"/>
            <w:noWrap/>
            <w:vAlign w:val="bottom"/>
            <w:hideMark/>
          </w:tcPr>
          <w:p w14:paraId="67896448" w14:textId="77777777" w:rsidR="000C2EC6" w:rsidRPr="000C2EC6" w:rsidRDefault="000C2EC6" w:rsidP="000C2EC6">
            <w:pPr>
              <w:spacing w:after="0" w:line="240" w:lineRule="auto"/>
              <w:jc w:val="center"/>
              <w:rPr>
                <w:rFonts w:ascii="Calibri" w:eastAsia="Times New Roman" w:hAnsi="Calibri" w:cs="Calibri"/>
                <w:color w:val="000000"/>
                <w:sz w:val="18"/>
                <w:szCs w:val="18"/>
                <w:lang w:eastAsia="fr-FR"/>
              </w:rPr>
            </w:pPr>
            <w:r w:rsidRPr="000C2EC6">
              <w:rPr>
                <w:rFonts w:ascii="Calibri" w:eastAsia="Times New Roman" w:hAnsi="Calibri" w:cs="Calibri"/>
                <w:color w:val="000000"/>
                <w:sz w:val="18"/>
                <w:szCs w:val="18"/>
                <w:lang w:eastAsia="fr-FR"/>
              </w:rPr>
              <w:t>12</w:t>
            </w:r>
          </w:p>
        </w:tc>
        <w:tc>
          <w:tcPr>
            <w:tcW w:w="1640" w:type="dxa"/>
            <w:tcBorders>
              <w:top w:val="nil"/>
              <w:left w:val="nil"/>
              <w:bottom w:val="nil"/>
              <w:right w:val="nil"/>
            </w:tcBorders>
            <w:shd w:val="clear" w:color="auto" w:fill="auto"/>
            <w:noWrap/>
            <w:vAlign w:val="bottom"/>
            <w:hideMark/>
          </w:tcPr>
          <w:p w14:paraId="1CD9082F" w14:textId="77777777" w:rsidR="000C2EC6" w:rsidRPr="000C2EC6" w:rsidRDefault="000C2EC6" w:rsidP="000C2EC6">
            <w:pPr>
              <w:spacing w:after="0" w:line="240" w:lineRule="auto"/>
              <w:jc w:val="center"/>
              <w:rPr>
                <w:rFonts w:ascii="Calibri" w:eastAsia="Times New Roman" w:hAnsi="Calibri" w:cs="Calibri"/>
                <w:color w:val="000000"/>
                <w:sz w:val="18"/>
                <w:szCs w:val="18"/>
                <w:lang w:eastAsia="fr-FR"/>
              </w:rPr>
            </w:pPr>
            <w:r w:rsidRPr="000C2EC6">
              <w:rPr>
                <w:rFonts w:ascii="Calibri" w:eastAsia="Times New Roman" w:hAnsi="Calibri" w:cs="Calibri"/>
                <w:color w:val="000000"/>
                <w:sz w:val="18"/>
                <w:szCs w:val="18"/>
                <w:lang w:eastAsia="fr-FR"/>
              </w:rPr>
              <w:t>457,754,112</w:t>
            </w:r>
          </w:p>
        </w:tc>
      </w:tr>
      <w:tr w:rsidR="000C2EC6" w:rsidRPr="000C2EC6" w14:paraId="4E04D77E" w14:textId="77777777" w:rsidTr="000C2EC6">
        <w:trPr>
          <w:trHeight w:val="300"/>
        </w:trPr>
        <w:tc>
          <w:tcPr>
            <w:tcW w:w="2140" w:type="dxa"/>
            <w:tcBorders>
              <w:top w:val="single" w:sz="8" w:space="0" w:color="DDDDDD"/>
              <w:left w:val="nil"/>
              <w:bottom w:val="nil"/>
              <w:right w:val="nil"/>
            </w:tcBorders>
            <w:shd w:val="clear" w:color="auto" w:fill="auto"/>
            <w:hideMark/>
          </w:tcPr>
          <w:p w14:paraId="38F0DF79" w14:textId="77777777" w:rsidR="000C2EC6" w:rsidRPr="000C2EC6" w:rsidRDefault="000C2EC6" w:rsidP="000C2EC6">
            <w:pPr>
              <w:spacing w:after="0" w:line="240" w:lineRule="auto"/>
              <w:rPr>
                <w:rFonts w:ascii="Arial" w:eastAsia="Times New Roman" w:hAnsi="Arial" w:cs="Arial"/>
                <w:color w:val="1D1D1D"/>
                <w:sz w:val="18"/>
                <w:szCs w:val="18"/>
                <w:lang w:eastAsia="fr-FR"/>
              </w:rPr>
            </w:pPr>
            <w:proofErr w:type="spellStart"/>
            <w:r w:rsidRPr="000C2EC6">
              <w:rPr>
                <w:rFonts w:ascii="Arial" w:eastAsia="Times New Roman" w:hAnsi="Arial" w:cs="Arial"/>
                <w:color w:val="1D1D1D"/>
                <w:sz w:val="18"/>
                <w:szCs w:val="18"/>
                <w:lang w:eastAsia="fr-FR"/>
              </w:rPr>
              <w:t>Thomazeau</w:t>
            </w:r>
            <w:proofErr w:type="spellEnd"/>
          </w:p>
        </w:tc>
        <w:tc>
          <w:tcPr>
            <w:tcW w:w="1200" w:type="dxa"/>
            <w:tcBorders>
              <w:top w:val="single" w:sz="8" w:space="0" w:color="DDDDDD"/>
              <w:left w:val="nil"/>
              <w:bottom w:val="nil"/>
              <w:right w:val="nil"/>
            </w:tcBorders>
            <w:shd w:val="clear" w:color="auto" w:fill="auto"/>
            <w:hideMark/>
          </w:tcPr>
          <w:p w14:paraId="0BB9F762" w14:textId="77777777" w:rsidR="000C2EC6" w:rsidRPr="000C2EC6" w:rsidRDefault="000C2EC6" w:rsidP="000C2EC6">
            <w:pPr>
              <w:spacing w:after="0" w:line="240" w:lineRule="auto"/>
              <w:jc w:val="center"/>
              <w:rPr>
                <w:rFonts w:ascii="Arial" w:eastAsia="Times New Roman" w:hAnsi="Arial" w:cs="Arial"/>
                <w:color w:val="1D1D1D"/>
                <w:sz w:val="18"/>
                <w:szCs w:val="18"/>
                <w:lang w:eastAsia="fr-FR"/>
              </w:rPr>
            </w:pPr>
            <w:r w:rsidRPr="000C2EC6">
              <w:rPr>
                <w:rFonts w:ascii="Arial" w:eastAsia="Times New Roman" w:hAnsi="Arial" w:cs="Arial"/>
                <w:color w:val="1D1D1D"/>
                <w:sz w:val="18"/>
                <w:szCs w:val="18"/>
                <w:lang w:eastAsia="fr-FR"/>
              </w:rPr>
              <w:t>52,017</w:t>
            </w:r>
          </w:p>
        </w:tc>
        <w:tc>
          <w:tcPr>
            <w:tcW w:w="920" w:type="dxa"/>
            <w:tcBorders>
              <w:top w:val="nil"/>
              <w:left w:val="nil"/>
              <w:bottom w:val="nil"/>
              <w:right w:val="nil"/>
            </w:tcBorders>
            <w:shd w:val="clear" w:color="auto" w:fill="auto"/>
            <w:noWrap/>
            <w:vAlign w:val="bottom"/>
            <w:hideMark/>
          </w:tcPr>
          <w:p w14:paraId="78541695" w14:textId="77777777" w:rsidR="000C2EC6" w:rsidRPr="000C2EC6" w:rsidRDefault="000C2EC6" w:rsidP="000C2EC6">
            <w:pPr>
              <w:spacing w:after="0" w:line="240" w:lineRule="auto"/>
              <w:jc w:val="center"/>
              <w:rPr>
                <w:rFonts w:ascii="Calibri" w:eastAsia="Times New Roman" w:hAnsi="Calibri" w:cs="Calibri"/>
                <w:color w:val="000000"/>
                <w:sz w:val="18"/>
                <w:szCs w:val="18"/>
                <w:lang w:eastAsia="fr-FR"/>
              </w:rPr>
            </w:pPr>
            <w:r w:rsidRPr="000C2EC6">
              <w:rPr>
                <w:rFonts w:ascii="Calibri" w:eastAsia="Times New Roman" w:hAnsi="Calibri" w:cs="Calibri"/>
                <w:color w:val="000000"/>
                <w:sz w:val="18"/>
                <w:szCs w:val="18"/>
                <w:lang w:eastAsia="fr-FR"/>
              </w:rPr>
              <w:t>1</w:t>
            </w:r>
          </w:p>
        </w:tc>
        <w:tc>
          <w:tcPr>
            <w:tcW w:w="1140" w:type="dxa"/>
            <w:tcBorders>
              <w:top w:val="nil"/>
              <w:left w:val="nil"/>
              <w:bottom w:val="nil"/>
              <w:right w:val="nil"/>
            </w:tcBorders>
            <w:shd w:val="clear" w:color="auto" w:fill="auto"/>
            <w:noWrap/>
            <w:vAlign w:val="bottom"/>
            <w:hideMark/>
          </w:tcPr>
          <w:p w14:paraId="4CF343DF" w14:textId="77777777" w:rsidR="000C2EC6" w:rsidRPr="000C2EC6" w:rsidRDefault="000C2EC6" w:rsidP="000C2EC6">
            <w:pPr>
              <w:spacing w:after="0" w:line="240" w:lineRule="auto"/>
              <w:jc w:val="center"/>
              <w:rPr>
                <w:rFonts w:ascii="Calibri" w:eastAsia="Times New Roman" w:hAnsi="Calibri" w:cs="Calibri"/>
                <w:color w:val="000000"/>
                <w:sz w:val="18"/>
                <w:szCs w:val="18"/>
                <w:lang w:eastAsia="fr-FR"/>
              </w:rPr>
            </w:pPr>
            <w:r w:rsidRPr="000C2EC6">
              <w:rPr>
                <w:rFonts w:ascii="Calibri" w:eastAsia="Times New Roman" w:hAnsi="Calibri" w:cs="Calibri"/>
                <w:color w:val="000000"/>
                <w:sz w:val="18"/>
                <w:szCs w:val="18"/>
                <w:lang w:eastAsia="fr-FR"/>
              </w:rPr>
              <w:t>2</w:t>
            </w:r>
          </w:p>
        </w:tc>
        <w:tc>
          <w:tcPr>
            <w:tcW w:w="1000" w:type="dxa"/>
            <w:tcBorders>
              <w:top w:val="nil"/>
              <w:left w:val="nil"/>
              <w:bottom w:val="nil"/>
              <w:right w:val="nil"/>
            </w:tcBorders>
            <w:shd w:val="clear" w:color="auto" w:fill="auto"/>
            <w:noWrap/>
            <w:vAlign w:val="bottom"/>
            <w:hideMark/>
          </w:tcPr>
          <w:p w14:paraId="2B7F91A9" w14:textId="77777777" w:rsidR="000C2EC6" w:rsidRPr="000C2EC6" w:rsidRDefault="000C2EC6" w:rsidP="000C2EC6">
            <w:pPr>
              <w:spacing w:after="0" w:line="240" w:lineRule="auto"/>
              <w:jc w:val="center"/>
              <w:rPr>
                <w:rFonts w:ascii="Calibri" w:eastAsia="Times New Roman" w:hAnsi="Calibri" w:cs="Calibri"/>
                <w:color w:val="000000"/>
                <w:sz w:val="18"/>
                <w:szCs w:val="18"/>
                <w:lang w:eastAsia="fr-FR"/>
              </w:rPr>
            </w:pPr>
            <w:r w:rsidRPr="000C2EC6">
              <w:rPr>
                <w:rFonts w:ascii="Calibri" w:eastAsia="Times New Roman" w:hAnsi="Calibri" w:cs="Calibri"/>
                <w:color w:val="000000"/>
                <w:sz w:val="18"/>
                <w:szCs w:val="18"/>
                <w:lang w:eastAsia="fr-FR"/>
              </w:rPr>
              <w:t>8</w:t>
            </w:r>
          </w:p>
        </w:tc>
        <w:tc>
          <w:tcPr>
            <w:tcW w:w="940" w:type="dxa"/>
            <w:tcBorders>
              <w:top w:val="nil"/>
              <w:left w:val="nil"/>
              <w:bottom w:val="nil"/>
              <w:right w:val="nil"/>
            </w:tcBorders>
            <w:shd w:val="clear" w:color="auto" w:fill="auto"/>
            <w:noWrap/>
            <w:vAlign w:val="bottom"/>
            <w:hideMark/>
          </w:tcPr>
          <w:p w14:paraId="5803DD74" w14:textId="77777777" w:rsidR="000C2EC6" w:rsidRPr="000C2EC6" w:rsidRDefault="000C2EC6" w:rsidP="000C2EC6">
            <w:pPr>
              <w:spacing w:after="0" w:line="240" w:lineRule="auto"/>
              <w:jc w:val="center"/>
              <w:rPr>
                <w:rFonts w:ascii="Calibri" w:eastAsia="Times New Roman" w:hAnsi="Calibri" w:cs="Calibri"/>
                <w:color w:val="000000"/>
                <w:sz w:val="18"/>
                <w:szCs w:val="18"/>
                <w:lang w:eastAsia="fr-FR"/>
              </w:rPr>
            </w:pPr>
            <w:r w:rsidRPr="000C2EC6">
              <w:rPr>
                <w:rFonts w:ascii="Calibri" w:eastAsia="Times New Roman" w:hAnsi="Calibri" w:cs="Calibri"/>
                <w:color w:val="000000"/>
                <w:sz w:val="18"/>
                <w:szCs w:val="18"/>
                <w:lang w:eastAsia="fr-FR"/>
              </w:rPr>
              <w:t>96</w:t>
            </w:r>
          </w:p>
        </w:tc>
        <w:tc>
          <w:tcPr>
            <w:tcW w:w="1060" w:type="dxa"/>
            <w:tcBorders>
              <w:top w:val="nil"/>
              <w:left w:val="nil"/>
              <w:bottom w:val="nil"/>
              <w:right w:val="nil"/>
            </w:tcBorders>
            <w:shd w:val="clear" w:color="auto" w:fill="auto"/>
            <w:noWrap/>
            <w:vAlign w:val="bottom"/>
            <w:hideMark/>
          </w:tcPr>
          <w:p w14:paraId="27539BE9" w14:textId="77777777" w:rsidR="000C2EC6" w:rsidRPr="000C2EC6" w:rsidRDefault="000C2EC6" w:rsidP="000C2EC6">
            <w:pPr>
              <w:spacing w:after="0" w:line="240" w:lineRule="auto"/>
              <w:jc w:val="center"/>
              <w:rPr>
                <w:rFonts w:ascii="Calibri" w:eastAsia="Times New Roman" w:hAnsi="Calibri" w:cs="Calibri"/>
                <w:color w:val="000000"/>
                <w:sz w:val="18"/>
                <w:szCs w:val="18"/>
                <w:lang w:eastAsia="fr-FR"/>
              </w:rPr>
            </w:pPr>
            <w:r w:rsidRPr="000C2EC6">
              <w:rPr>
                <w:rFonts w:ascii="Calibri" w:eastAsia="Times New Roman" w:hAnsi="Calibri" w:cs="Calibri"/>
                <w:color w:val="000000"/>
                <w:sz w:val="18"/>
                <w:szCs w:val="18"/>
                <w:lang w:eastAsia="fr-FR"/>
              </w:rPr>
              <w:t>12</w:t>
            </w:r>
          </w:p>
        </w:tc>
        <w:tc>
          <w:tcPr>
            <w:tcW w:w="1640" w:type="dxa"/>
            <w:tcBorders>
              <w:top w:val="nil"/>
              <w:left w:val="nil"/>
              <w:bottom w:val="nil"/>
              <w:right w:val="nil"/>
            </w:tcBorders>
            <w:shd w:val="clear" w:color="auto" w:fill="auto"/>
            <w:noWrap/>
            <w:vAlign w:val="bottom"/>
            <w:hideMark/>
          </w:tcPr>
          <w:p w14:paraId="4D90FB48" w14:textId="77777777" w:rsidR="000C2EC6" w:rsidRPr="000C2EC6" w:rsidRDefault="000C2EC6" w:rsidP="000C2EC6">
            <w:pPr>
              <w:spacing w:after="0" w:line="240" w:lineRule="auto"/>
              <w:jc w:val="center"/>
              <w:rPr>
                <w:rFonts w:ascii="Calibri" w:eastAsia="Times New Roman" w:hAnsi="Calibri" w:cs="Calibri"/>
                <w:color w:val="000000"/>
                <w:sz w:val="18"/>
                <w:szCs w:val="18"/>
                <w:lang w:eastAsia="fr-FR"/>
              </w:rPr>
            </w:pPr>
            <w:r w:rsidRPr="000C2EC6">
              <w:rPr>
                <w:rFonts w:ascii="Calibri" w:eastAsia="Times New Roman" w:hAnsi="Calibri" w:cs="Calibri"/>
                <w:color w:val="000000"/>
                <w:sz w:val="18"/>
                <w:szCs w:val="18"/>
                <w:lang w:eastAsia="fr-FR"/>
              </w:rPr>
              <w:t>59,923,584</w:t>
            </w:r>
          </w:p>
        </w:tc>
      </w:tr>
      <w:tr w:rsidR="000C2EC6" w:rsidRPr="000C2EC6" w14:paraId="2279AFB7" w14:textId="77777777" w:rsidTr="000C2EC6">
        <w:trPr>
          <w:trHeight w:val="315"/>
        </w:trPr>
        <w:tc>
          <w:tcPr>
            <w:tcW w:w="2140" w:type="dxa"/>
            <w:tcBorders>
              <w:top w:val="nil"/>
              <w:left w:val="nil"/>
              <w:bottom w:val="nil"/>
              <w:right w:val="nil"/>
            </w:tcBorders>
            <w:shd w:val="clear" w:color="auto" w:fill="auto"/>
            <w:noWrap/>
            <w:vAlign w:val="bottom"/>
            <w:hideMark/>
          </w:tcPr>
          <w:p w14:paraId="2ACBCA8D" w14:textId="77777777" w:rsidR="000C2EC6" w:rsidRPr="000C2EC6" w:rsidRDefault="000C2EC6" w:rsidP="000C2EC6">
            <w:pPr>
              <w:spacing w:after="0" w:line="240" w:lineRule="auto"/>
              <w:rPr>
                <w:rFonts w:ascii="Calibri" w:eastAsia="Times New Roman" w:hAnsi="Calibri" w:cs="Calibri"/>
                <w:color w:val="000000"/>
                <w:sz w:val="18"/>
                <w:szCs w:val="18"/>
                <w:lang w:eastAsia="fr-FR"/>
              </w:rPr>
            </w:pPr>
            <w:proofErr w:type="spellStart"/>
            <w:r w:rsidRPr="000C2EC6">
              <w:rPr>
                <w:rFonts w:ascii="Calibri" w:eastAsia="Times New Roman" w:hAnsi="Calibri" w:cs="Calibri"/>
                <w:color w:val="000000"/>
                <w:sz w:val="18"/>
                <w:szCs w:val="18"/>
                <w:lang w:eastAsia="fr-FR"/>
              </w:rPr>
              <w:t>Lesa</w:t>
            </w:r>
            <w:proofErr w:type="spellEnd"/>
            <w:r w:rsidRPr="000C2EC6">
              <w:rPr>
                <w:rFonts w:ascii="Calibri" w:eastAsia="Times New Roman" w:hAnsi="Calibri" w:cs="Calibri"/>
                <w:color w:val="000000"/>
                <w:sz w:val="18"/>
                <w:szCs w:val="18"/>
                <w:lang w:eastAsia="fr-FR"/>
              </w:rPr>
              <w:t xml:space="preserve"> autres</w:t>
            </w:r>
          </w:p>
        </w:tc>
        <w:tc>
          <w:tcPr>
            <w:tcW w:w="1200" w:type="dxa"/>
            <w:tcBorders>
              <w:top w:val="nil"/>
              <w:left w:val="nil"/>
              <w:bottom w:val="nil"/>
              <w:right w:val="nil"/>
            </w:tcBorders>
            <w:shd w:val="clear" w:color="auto" w:fill="auto"/>
            <w:noWrap/>
            <w:vAlign w:val="bottom"/>
            <w:hideMark/>
          </w:tcPr>
          <w:p w14:paraId="67264B87" w14:textId="77777777" w:rsidR="000C2EC6" w:rsidRPr="000C2EC6" w:rsidRDefault="000C2EC6" w:rsidP="000C2EC6">
            <w:pPr>
              <w:spacing w:after="0" w:line="240" w:lineRule="auto"/>
              <w:jc w:val="center"/>
              <w:rPr>
                <w:rFonts w:ascii="Calibri" w:eastAsia="Times New Roman" w:hAnsi="Calibri" w:cs="Calibri"/>
                <w:color w:val="000000"/>
                <w:sz w:val="18"/>
                <w:szCs w:val="18"/>
                <w:lang w:eastAsia="fr-FR"/>
              </w:rPr>
            </w:pPr>
            <w:r w:rsidRPr="000C2EC6">
              <w:rPr>
                <w:rFonts w:ascii="Calibri" w:eastAsia="Times New Roman" w:hAnsi="Calibri" w:cs="Calibri"/>
                <w:color w:val="000000"/>
                <w:sz w:val="18"/>
                <w:szCs w:val="18"/>
                <w:lang w:eastAsia="fr-FR"/>
              </w:rPr>
              <w:t>137,820</w:t>
            </w:r>
          </w:p>
        </w:tc>
        <w:tc>
          <w:tcPr>
            <w:tcW w:w="920" w:type="dxa"/>
            <w:tcBorders>
              <w:top w:val="nil"/>
              <w:left w:val="nil"/>
              <w:bottom w:val="nil"/>
              <w:right w:val="nil"/>
            </w:tcBorders>
            <w:shd w:val="clear" w:color="auto" w:fill="auto"/>
            <w:noWrap/>
            <w:vAlign w:val="bottom"/>
            <w:hideMark/>
          </w:tcPr>
          <w:p w14:paraId="432C5EBF" w14:textId="77777777" w:rsidR="000C2EC6" w:rsidRPr="000C2EC6" w:rsidRDefault="000C2EC6" w:rsidP="000C2EC6">
            <w:pPr>
              <w:spacing w:after="0" w:line="240" w:lineRule="auto"/>
              <w:jc w:val="center"/>
              <w:rPr>
                <w:rFonts w:ascii="Calibri" w:eastAsia="Times New Roman" w:hAnsi="Calibri" w:cs="Calibri"/>
                <w:color w:val="000000"/>
                <w:sz w:val="18"/>
                <w:szCs w:val="18"/>
                <w:lang w:eastAsia="fr-FR"/>
              </w:rPr>
            </w:pPr>
            <w:r w:rsidRPr="000C2EC6">
              <w:rPr>
                <w:rFonts w:ascii="Calibri" w:eastAsia="Times New Roman" w:hAnsi="Calibri" w:cs="Calibri"/>
                <w:color w:val="000000"/>
                <w:sz w:val="18"/>
                <w:szCs w:val="18"/>
                <w:lang w:eastAsia="fr-FR"/>
              </w:rPr>
              <w:t>2</w:t>
            </w:r>
          </w:p>
        </w:tc>
        <w:tc>
          <w:tcPr>
            <w:tcW w:w="1140" w:type="dxa"/>
            <w:tcBorders>
              <w:top w:val="nil"/>
              <w:left w:val="nil"/>
              <w:bottom w:val="nil"/>
              <w:right w:val="nil"/>
            </w:tcBorders>
            <w:shd w:val="clear" w:color="auto" w:fill="auto"/>
            <w:noWrap/>
            <w:vAlign w:val="bottom"/>
            <w:hideMark/>
          </w:tcPr>
          <w:p w14:paraId="183BA406" w14:textId="77777777" w:rsidR="000C2EC6" w:rsidRPr="000C2EC6" w:rsidRDefault="000C2EC6" w:rsidP="000C2EC6">
            <w:pPr>
              <w:spacing w:after="0" w:line="240" w:lineRule="auto"/>
              <w:jc w:val="center"/>
              <w:rPr>
                <w:rFonts w:ascii="Calibri" w:eastAsia="Times New Roman" w:hAnsi="Calibri" w:cs="Calibri"/>
                <w:color w:val="000000"/>
                <w:sz w:val="18"/>
                <w:szCs w:val="18"/>
                <w:lang w:eastAsia="fr-FR"/>
              </w:rPr>
            </w:pPr>
            <w:r w:rsidRPr="000C2EC6">
              <w:rPr>
                <w:rFonts w:ascii="Calibri" w:eastAsia="Times New Roman" w:hAnsi="Calibri" w:cs="Calibri"/>
                <w:color w:val="000000"/>
                <w:sz w:val="18"/>
                <w:szCs w:val="18"/>
                <w:lang w:eastAsia="fr-FR"/>
              </w:rPr>
              <w:t>2</w:t>
            </w:r>
          </w:p>
        </w:tc>
        <w:tc>
          <w:tcPr>
            <w:tcW w:w="1000" w:type="dxa"/>
            <w:tcBorders>
              <w:top w:val="nil"/>
              <w:left w:val="nil"/>
              <w:bottom w:val="nil"/>
              <w:right w:val="nil"/>
            </w:tcBorders>
            <w:shd w:val="clear" w:color="auto" w:fill="auto"/>
            <w:noWrap/>
            <w:vAlign w:val="bottom"/>
            <w:hideMark/>
          </w:tcPr>
          <w:p w14:paraId="43103D77" w14:textId="77777777" w:rsidR="000C2EC6" w:rsidRPr="000C2EC6" w:rsidRDefault="000C2EC6" w:rsidP="000C2EC6">
            <w:pPr>
              <w:spacing w:after="0" w:line="240" w:lineRule="auto"/>
              <w:jc w:val="center"/>
              <w:rPr>
                <w:rFonts w:ascii="Calibri" w:eastAsia="Times New Roman" w:hAnsi="Calibri" w:cs="Calibri"/>
                <w:color w:val="000000"/>
                <w:sz w:val="18"/>
                <w:szCs w:val="18"/>
                <w:lang w:eastAsia="fr-FR"/>
              </w:rPr>
            </w:pPr>
            <w:r w:rsidRPr="000C2EC6">
              <w:rPr>
                <w:rFonts w:ascii="Calibri" w:eastAsia="Times New Roman" w:hAnsi="Calibri" w:cs="Calibri"/>
                <w:color w:val="000000"/>
                <w:sz w:val="18"/>
                <w:szCs w:val="18"/>
                <w:lang w:eastAsia="fr-FR"/>
              </w:rPr>
              <w:t>8</w:t>
            </w:r>
          </w:p>
        </w:tc>
        <w:tc>
          <w:tcPr>
            <w:tcW w:w="940" w:type="dxa"/>
            <w:tcBorders>
              <w:top w:val="nil"/>
              <w:left w:val="nil"/>
              <w:bottom w:val="nil"/>
              <w:right w:val="nil"/>
            </w:tcBorders>
            <w:shd w:val="clear" w:color="auto" w:fill="auto"/>
            <w:noWrap/>
            <w:vAlign w:val="bottom"/>
            <w:hideMark/>
          </w:tcPr>
          <w:p w14:paraId="6112DC6A" w14:textId="77777777" w:rsidR="000C2EC6" w:rsidRPr="000C2EC6" w:rsidRDefault="000C2EC6" w:rsidP="000C2EC6">
            <w:pPr>
              <w:spacing w:after="0" w:line="240" w:lineRule="auto"/>
              <w:jc w:val="center"/>
              <w:rPr>
                <w:rFonts w:ascii="Calibri" w:eastAsia="Times New Roman" w:hAnsi="Calibri" w:cs="Calibri"/>
                <w:color w:val="000000"/>
                <w:sz w:val="18"/>
                <w:szCs w:val="18"/>
                <w:lang w:eastAsia="fr-FR"/>
              </w:rPr>
            </w:pPr>
            <w:r w:rsidRPr="000C2EC6">
              <w:rPr>
                <w:rFonts w:ascii="Calibri" w:eastAsia="Times New Roman" w:hAnsi="Calibri" w:cs="Calibri"/>
                <w:color w:val="000000"/>
                <w:sz w:val="18"/>
                <w:szCs w:val="18"/>
                <w:lang w:eastAsia="fr-FR"/>
              </w:rPr>
              <w:t>96</w:t>
            </w:r>
          </w:p>
        </w:tc>
        <w:tc>
          <w:tcPr>
            <w:tcW w:w="1060" w:type="dxa"/>
            <w:tcBorders>
              <w:top w:val="nil"/>
              <w:left w:val="nil"/>
              <w:bottom w:val="nil"/>
              <w:right w:val="nil"/>
            </w:tcBorders>
            <w:shd w:val="clear" w:color="auto" w:fill="auto"/>
            <w:noWrap/>
            <w:vAlign w:val="bottom"/>
            <w:hideMark/>
          </w:tcPr>
          <w:p w14:paraId="2B9EB4B6" w14:textId="77777777" w:rsidR="000C2EC6" w:rsidRPr="000C2EC6" w:rsidRDefault="000C2EC6" w:rsidP="000C2EC6">
            <w:pPr>
              <w:spacing w:after="0" w:line="240" w:lineRule="auto"/>
              <w:jc w:val="center"/>
              <w:rPr>
                <w:rFonts w:ascii="Calibri" w:eastAsia="Times New Roman" w:hAnsi="Calibri" w:cs="Calibri"/>
                <w:color w:val="000000"/>
                <w:sz w:val="18"/>
                <w:szCs w:val="18"/>
                <w:lang w:eastAsia="fr-FR"/>
              </w:rPr>
            </w:pPr>
            <w:r w:rsidRPr="000C2EC6">
              <w:rPr>
                <w:rFonts w:ascii="Calibri" w:eastAsia="Times New Roman" w:hAnsi="Calibri" w:cs="Calibri"/>
                <w:color w:val="000000"/>
                <w:sz w:val="18"/>
                <w:szCs w:val="18"/>
                <w:lang w:eastAsia="fr-FR"/>
              </w:rPr>
              <w:t>12</w:t>
            </w:r>
          </w:p>
        </w:tc>
        <w:tc>
          <w:tcPr>
            <w:tcW w:w="1640" w:type="dxa"/>
            <w:tcBorders>
              <w:top w:val="nil"/>
              <w:left w:val="nil"/>
              <w:bottom w:val="nil"/>
              <w:right w:val="nil"/>
            </w:tcBorders>
            <w:shd w:val="clear" w:color="auto" w:fill="auto"/>
            <w:noWrap/>
            <w:vAlign w:val="bottom"/>
            <w:hideMark/>
          </w:tcPr>
          <w:p w14:paraId="02877AAB" w14:textId="77777777" w:rsidR="000C2EC6" w:rsidRPr="000C2EC6" w:rsidRDefault="000C2EC6" w:rsidP="000C2EC6">
            <w:pPr>
              <w:spacing w:after="0" w:line="240" w:lineRule="auto"/>
              <w:jc w:val="center"/>
              <w:rPr>
                <w:rFonts w:ascii="Calibri" w:eastAsia="Times New Roman" w:hAnsi="Calibri" w:cs="Calibri"/>
                <w:color w:val="000000"/>
                <w:sz w:val="18"/>
                <w:szCs w:val="18"/>
                <w:lang w:eastAsia="fr-FR"/>
              </w:rPr>
            </w:pPr>
            <w:r w:rsidRPr="000C2EC6">
              <w:rPr>
                <w:rFonts w:ascii="Calibri" w:eastAsia="Times New Roman" w:hAnsi="Calibri" w:cs="Calibri"/>
                <w:color w:val="000000"/>
                <w:sz w:val="18"/>
                <w:szCs w:val="18"/>
                <w:lang w:eastAsia="fr-FR"/>
              </w:rPr>
              <w:t>317,537,280</w:t>
            </w:r>
          </w:p>
        </w:tc>
      </w:tr>
      <w:tr w:rsidR="000C2EC6" w:rsidRPr="000C2EC6" w14:paraId="12801354" w14:textId="77777777" w:rsidTr="000C2EC6">
        <w:trPr>
          <w:trHeight w:val="315"/>
        </w:trPr>
        <w:tc>
          <w:tcPr>
            <w:tcW w:w="2140" w:type="dxa"/>
            <w:tcBorders>
              <w:top w:val="nil"/>
              <w:left w:val="nil"/>
              <w:bottom w:val="nil"/>
              <w:right w:val="nil"/>
            </w:tcBorders>
            <w:shd w:val="clear" w:color="auto" w:fill="auto"/>
            <w:noWrap/>
            <w:vAlign w:val="bottom"/>
            <w:hideMark/>
          </w:tcPr>
          <w:p w14:paraId="3156BECC" w14:textId="77777777" w:rsidR="000C2EC6" w:rsidRPr="000C2EC6" w:rsidRDefault="000C2EC6" w:rsidP="000C2EC6">
            <w:pPr>
              <w:spacing w:after="0" w:line="240" w:lineRule="auto"/>
              <w:rPr>
                <w:rFonts w:ascii="Calibri" w:eastAsia="Times New Roman" w:hAnsi="Calibri" w:cs="Calibri"/>
                <w:color w:val="000000"/>
                <w:sz w:val="18"/>
                <w:szCs w:val="18"/>
                <w:lang w:eastAsia="fr-FR"/>
              </w:rPr>
            </w:pPr>
            <w:r w:rsidRPr="000C2EC6">
              <w:rPr>
                <w:rFonts w:ascii="Calibri" w:eastAsia="Times New Roman" w:hAnsi="Calibri" w:cs="Calibri"/>
                <w:color w:val="000000"/>
                <w:sz w:val="18"/>
                <w:szCs w:val="18"/>
                <w:lang w:eastAsia="fr-FR"/>
              </w:rPr>
              <w:t>Province</w:t>
            </w:r>
          </w:p>
        </w:tc>
        <w:tc>
          <w:tcPr>
            <w:tcW w:w="1200" w:type="dxa"/>
            <w:tcBorders>
              <w:top w:val="nil"/>
              <w:left w:val="nil"/>
              <w:bottom w:val="nil"/>
              <w:right w:val="nil"/>
            </w:tcBorders>
            <w:shd w:val="clear" w:color="auto" w:fill="auto"/>
            <w:noWrap/>
            <w:vAlign w:val="bottom"/>
            <w:hideMark/>
          </w:tcPr>
          <w:p w14:paraId="67E2753E" w14:textId="77777777" w:rsidR="000C2EC6" w:rsidRPr="000C2EC6" w:rsidRDefault="000C2EC6" w:rsidP="000C2EC6">
            <w:pPr>
              <w:spacing w:after="0" w:line="240" w:lineRule="auto"/>
              <w:jc w:val="center"/>
              <w:rPr>
                <w:rFonts w:ascii="Calibri" w:eastAsia="Times New Roman" w:hAnsi="Calibri" w:cs="Calibri"/>
                <w:color w:val="000000"/>
                <w:sz w:val="18"/>
                <w:szCs w:val="18"/>
                <w:lang w:eastAsia="fr-FR"/>
              </w:rPr>
            </w:pPr>
            <w:r w:rsidRPr="000C2EC6">
              <w:rPr>
                <w:rFonts w:ascii="Calibri" w:eastAsia="Times New Roman" w:hAnsi="Calibri" w:cs="Calibri"/>
                <w:color w:val="000000"/>
                <w:sz w:val="18"/>
                <w:szCs w:val="18"/>
                <w:lang w:eastAsia="fr-FR"/>
              </w:rPr>
              <w:t>500,000</w:t>
            </w:r>
          </w:p>
        </w:tc>
        <w:tc>
          <w:tcPr>
            <w:tcW w:w="920" w:type="dxa"/>
            <w:tcBorders>
              <w:top w:val="nil"/>
              <w:left w:val="nil"/>
              <w:bottom w:val="nil"/>
              <w:right w:val="nil"/>
            </w:tcBorders>
            <w:shd w:val="clear" w:color="auto" w:fill="auto"/>
            <w:noWrap/>
            <w:vAlign w:val="bottom"/>
            <w:hideMark/>
          </w:tcPr>
          <w:p w14:paraId="75B8C342" w14:textId="77777777" w:rsidR="000C2EC6" w:rsidRPr="000C2EC6" w:rsidRDefault="000C2EC6" w:rsidP="000C2EC6">
            <w:pPr>
              <w:spacing w:after="0" w:line="240" w:lineRule="auto"/>
              <w:jc w:val="center"/>
              <w:rPr>
                <w:rFonts w:ascii="Calibri" w:eastAsia="Times New Roman" w:hAnsi="Calibri" w:cs="Calibri"/>
                <w:color w:val="000000"/>
                <w:sz w:val="18"/>
                <w:szCs w:val="18"/>
                <w:lang w:eastAsia="fr-FR"/>
              </w:rPr>
            </w:pPr>
            <w:r w:rsidRPr="000C2EC6">
              <w:rPr>
                <w:rFonts w:ascii="Calibri" w:eastAsia="Times New Roman" w:hAnsi="Calibri" w:cs="Calibri"/>
                <w:color w:val="000000"/>
                <w:sz w:val="18"/>
                <w:szCs w:val="18"/>
                <w:lang w:eastAsia="fr-FR"/>
              </w:rPr>
              <w:t>1</w:t>
            </w:r>
          </w:p>
        </w:tc>
        <w:tc>
          <w:tcPr>
            <w:tcW w:w="1140" w:type="dxa"/>
            <w:tcBorders>
              <w:top w:val="nil"/>
              <w:left w:val="nil"/>
              <w:bottom w:val="nil"/>
              <w:right w:val="nil"/>
            </w:tcBorders>
            <w:shd w:val="clear" w:color="auto" w:fill="auto"/>
            <w:noWrap/>
            <w:vAlign w:val="bottom"/>
            <w:hideMark/>
          </w:tcPr>
          <w:p w14:paraId="4C279EDB" w14:textId="77777777" w:rsidR="000C2EC6" w:rsidRPr="000C2EC6" w:rsidRDefault="000C2EC6" w:rsidP="000C2EC6">
            <w:pPr>
              <w:spacing w:after="0" w:line="240" w:lineRule="auto"/>
              <w:jc w:val="center"/>
              <w:rPr>
                <w:rFonts w:ascii="Calibri" w:eastAsia="Times New Roman" w:hAnsi="Calibri" w:cs="Calibri"/>
                <w:color w:val="000000"/>
                <w:sz w:val="18"/>
                <w:szCs w:val="18"/>
                <w:lang w:eastAsia="fr-FR"/>
              </w:rPr>
            </w:pPr>
            <w:r w:rsidRPr="000C2EC6">
              <w:rPr>
                <w:rFonts w:ascii="Calibri" w:eastAsia="Times New Roman" w:hAnsi="Calibri" w:cs="Calibri"/>
                <w:color w:val="000000"/>
                <w:sz w:val="18"/>
                <w:szCs w:val="18"/>
                <w:lang w:eastAsia="fr-FR"/>
              </w:rPr>
              <w:t>1</w:t>
            </w:r>
          </w:p>
        </w:tc>
        <w:tc>
          <w:tcPr>
            <w:tcW w:w="1000" w:type="dxa"/>
            <w:tcBorders>
              <w:top w:val="nil"/>
              <w:left w:val="nil"/>
              <w:bottom w:val="nil"/>
              <w:right w:val="nil"/>
            </w:tcBorders>
            <w:shd w:val="clear" w:color="auto" w:fill="auto"/>
            <w:noWrap/>
            <w:vAlign w:val="bottom"/>
            <w:hideMark/>
          </w:tcPr>
          <w:p w14:paraId="27061658" w14:textId="77777777" w:rsidR="000C2EC6" w:rsidRPr="000C2EC6" w:rsidRDefault="000C2EC6" w:rsidP="000C2EC6">
            <w:pPr>
              <w:spacing w:after="0" w:line="240" w:lineRule="auto"/>
              <w:jc w:val="center"/>
              <w:rPr>
                <w:rFonts w:ascii="Calibri" w:eastAsia="Times New Roman" w:hAnsi="Calibri" w:cs="Calibri"/>
                <w:color w:val="000000"/>
                <w:sz w:val="18"/>
                <w:szCs w:val="18"/>
                <w:lang w:eastAsia="fr-FR"/>
              </w:rPr>
            </w:pPr>
            <w:r w:rsidRPr="000C2EC6">
              <w:rPr>
                <w:rFonts w:ascii="Calibri" w:eastAsia="Times New Roman" w:hAnsi="Calibri" w:cs="Calibri"/>
                <w:color w:val="000000"/>
                <w:sz w:val="18"/>
                <w:szCs w:val="18"/>
                <w:lang w:eastAsia="fr-FR"/>
              </w:rPr>
              <w:t>4</w:t>
            </w:r>
          </w:p>
        </w:tc>
        <w:tc>
          <w:tcPr>
            <w:tcW w:w="940" w:type="dxa"/>
            <w:tcBorders>
              <w:top w:val="nil"/>
              <w:left w:val="nil"/>
              <w:bottom w:val="nil"/>
              <w:right w:val="nil"/>
            </w:tcBorders>
            <w:shd w:val="clear" w:color="auto" w:fill="auto"/>
            <w:noWrap/>
            <w:vAlign w:val="bottom"/>
            <w:hideMark/>
          </w:tcPr>
          <w:p w14:paraId="2F93FF31" w14:textId="77777777" w:rsidR="000C2EC6" w:rsidRPr="000C2EC6" w:rsidRDefault="000C2EC6" w:rsidP="000C2EC6">
            <w:pPr>
              <w:spacing w:after="0" w:line="240" w:lineRule="auto"/>
              <w:jc w:val="center"/>
              <w:rPr>
                <w:rFonts w:ascii="Calibri" w:eastAsia="Times New Roman" w:hAnsi="Calibri" w:cs="Calibri"/>
                <w:color w:val="000000"/>
                <w:sz w:val="18"/>
                <w:szCs w:val="18"/>
                <w:lang w:eastAsia="fr-FR"/>
              </w:rPr>
            </w:pPr>
            <w:r w:rsidRPr="000C2EC6">
              <w:rPr>
                <w:rFonts w:ascii="Calibri" w:eastAsia="Times New Roman" w:hAnsi="Calibri" w:cs="Calibri"/>
                <w:color w:val="000000"/>
                <w:sz w:val="18"/>
                <w:szCs w:val="18"/>
                <w:lang w:eastAsia="fr-FR"/>
              </w:rPr>
              <w:t>48</w:t>
            </w:r>
          </w:p>
        </w:tc>
        <w:tc>
          <w:tcPr>
            <w:tcW w:w="1060" w:type="dxa"/>
            <w:tcBorders>
              <w:top w:val="nil"/>
              <w:left w:val="nil"/>
              <w:bottom w:val="nil"/>
              <w:right w:val="nil"/>
            </w:tcBorders>
            <w:shd w:val="clear" w:color="auto" w:fill="auto"/>
            <w:noWrap/>
            <w:vAlign w:val="bottom"/>
            <w:hideMark/>
          </w:tcPr>
          <w:p w14:paraId="5BB1D0BE" w14:textId="77777777" w:rsidR="000C2EC6" w:rsidRPr="000C2EC6" w:rsidRDefault="000C2EC6" w:rsidP="000C2EC6">
            <w:pPr>
              <w:spacing w:after="0" w:line="240" w:lineRule="auto"/>
              <w:jc w:val="center"/>
              <w:rPr>
                <w:rFonts w:ascii="Calibri" w:eastAsia="Times New Roman" w:hAnsi="Calibri" w:cs="Calibri"/>
                <w:color w:val="000000"/>
                <w:sz w:val="18"/>
                <w:szCs w:val="18"/>
                <w:lang w:eastAsia="fr-FR"/>
              </w:rPr>
            </w:pPr>
            <w:r w:rsidRPr="000C2EC6">
              <w:rPr>
                <w:rFonts w:ascii="Calibri" w:eastAsia="Times New Roman" w:hAnsi="Calibri" w:cs="Calibri"/>
                <w:color w:val="000000"/>
                <w:sz w:val="18"/>
                <w:szCs w:val="18"/>
                <w:lang w:eastAsia="fr-FR"/>
              </w:rPr>
              <w:t>12</w:t>
            </w:r>
          </w:p>
        </w:tc>
        <w:tc>
          <w:tcPr>
            <w:tcW w:w="1640" w:type="dxa"/>
            <w:tcBorders>
              <w:top w:val="nil"/>
              <w:left w:val="nil"/>
              <w:bottom w:val="nil"/>
              <w:right w:val="nil"/>
            </w:tcBorders>
            <w:shd w:val="clear" w:color="auto" w:fill="auto"/>
            <w:noWrap/>
            <w:vAlign w:val="bottom"/>
            <w:hideMark/>
          </w:tcPr>
          <w:p w14:paraId="4FA1EFF9" w14:textId="77777777" w:rsidR="000C2EC6" w:rsidRPr="000C2EC6" w:rsidRDefault="000C2EC6" w:rsidP="000C2EC6">
            <w:pPr>
              <w:spacing w:after="0" w:line="240" w:lineRule="auto"/>
              <w:jc w:val="center"/>
              <w:rPr>
                <w:rFonts w:ascii="Calibri" w:eastAsia="Times New Roman" w:hAnsi="Calibri" w:cs="Calibri"/>
                <w:color w:val="000000"/>
                <w:sz w:val="18"/>
                <w:szCs w:val="18"/>
                <w:lang w:eastAsia="fr-FR"/>
              </w:rPr>
            </w:pPr>
            <w:r w:rsidRPr="000C2EC6">
              <w:rPr>
                <w:rFonts w:ascii="Calibri" w:eastAsia="Times New Roman" w:hAnsi="Calibri" w:cs="Calibri"/>
                <w:color w:val="000000"/>
                <w:sz w:val="18"/>
                <w:szCs w:val="18"/>
                <w:lang w:eastAsia="fr-FR"/>
              </w:rPr>
              <w:t>288,000,000</w:t>
            </w:r>
          </w:p>
        </w:tc>
      </w:tr>
      <w:tr w:rsidR="000C2EC6" w:rsidRPr="000C2EC6" w14:paraId="3B7F7C5F" w14:textId="77777777" w:rsidTr="000C2EC6">
        <w:trPr>
          <w:trHeight w:val="300"/>
        </w:trPr>
        <w:tc>
          <w:tcPr>
            <w:tcW w:w="2140" w:type="dxa"/>
            <w:tcBorders>
              <w:top w:val="nil"/>
              <w:left w:val="nil"/>
              <w:bottom w:val="nil"/>
              <w:right w:val="nil"/>
            </w:tcBorders>
            <w:shd w:val="clear" w:color="auto" w:fill="auto"/>
            <w:noWrap/>
            <w:vAlign w:val="bottom"/>
            <w:hideMark/>
          </w:tcPr>
          <w:p w14:paraId="56723842" w14:textId="77777777" w:rsidR="000C2EC6" w:rsidRPr="000C2EC6" w:rsidRDefault="000C2EC6" w:rsidP="000C2EC6">
            <w:pPr>
              <w:spacing w:after="0" w:line="240" w:lineRule="auto"/>
              <w:rPr>
                <w:rFonts w:ascii="Calibri" w:eastAsia="Times New Roman" w:hAnsi="Calibri" w:cs="Calibri"/>
                <w:color w:val="000000"/>
                <w:sz w:val="18"/>
                <w:szCs w:val="18"/>
                <w:lang w:eastAsia="fr-FR"/>
              </w:rPr>
            </w:pPr>
          </w:p>
        </w:tc>
        <w:tc>
          <w:tcPr>
            <w:tcW w:w="1200" w:type="dxa"/>
            <w:tcBorders>
              <w:top w:val="nil"/>
              <w:left w:val="nil"/>
              <w:bottom w:val="nil"/>
              <w:right w:val="nil"/>
            </w:tcBorders>
            <w:shd w:val="clear" w:color="auto" w:fill="auto"/>
            <w:noWrap/>
            <w:vAlign w:val="bottom"/>
            <w:hideMark/>
          </w:tcPr>
          <w:p w14:paraId="76E52566" w14:textId="77777777" w:rsidR="000C2EC6" w:rsidRPr="000C2EC6" w:rsidRDefault="000C2EC6" w:rsidP="000C2EC6">
            <w:pPr>
              <w:spacing w:after="0" w:line="240" w:lineRule="auto"/>
              <w:jc w:val="center"/>
              <w:rPr>
                <w:rFonts w:ascii="Calibri" w:eastAsia="Times New Roman" w:hAnsi="Calibri" w:cs="Calibri"/>
                <w:color w:val="000000"/>
                <w:sz w:val="18"/>
                <w:szCs w:val="18"/>
                <w:lang w:eastAsia="fr-FR"/>
              </w:rPr>
            </w:pPr>
            <w:r w:rsidRPr="000C2EC6">
              <w:rPr>
                <w:rFonts w:ascii="Calibri" w:eastAsia="Times New Roman" w:hAnsi="Calibri" w:cs="Calibri"/>
                <w:color w:val="000000"/>
                <w:sz w:val="18"/>
                <w:szCs w:val="18"/>
                <w:lang w:eastAsia="fr-FR"/>
              </w:rPr>
              <w:t>4,500,000</w:t>
            </w:r>
          </w:p>
        </w:tc>
        <w:tc>
          <w:tcPr>
            <w:tcW w:w="920" w:type="dxa"/>
            <w:tcBorders>
              <w:top w:val="nil"/>
              <w:left w:val="nil"/>
              <w:bottom w:val="nil"/>
              <w:right w:val="nil"/>
            </w:tcBorders>
            <w:shd w:val="clear" w:color="auto" w:fill="auto"/>
            <w:noWrap/>
            <w:vAlign w:val="bottom"/>
            <w:hideMark/>
          </w:tcPr>
          <w:p w14:paraId="4FD8A9B2" w14:textId="77777777" w:rsidR="000C2EC6" w:rsidRPr="000C2EC6" w:rsidRDefault="000C2EC6" w:rsidP="000C2EC6">
            <w:pPr>
              <w:spacing w:after="0" w:line="240" w:lineRule="auto"/>
              <w:jc w:val="center"/>
              <w:rPr>
                <w:rFonts w:ascii="Calibri" w:eastAsia="Times New Roman" w:hAnsi="Calibri" w:cs="Calibri"/>
                <w:color w:val="000000"/>
                <w:sz w:val="18"/>
                <w:szCs w:val="18"/>
                <w:lang w:eastAsia="fr-FR"/>
              </w:rPr>
            </w:pPr>
            <w:r w:rsidRPr="000C2EC6">
              <w:rPr>
                <w:rFonts w:ascii="Calibri" w:eastAsia="Times New Roman" w:hAnsi="Calibri" w:cs="Calibri"/>
                <w:color w:val="000000"/>
                <w:sz w:val="18"/>
                <w:szCs w:val="18"/>
                <w:lang w:eastAsia="fr-FR"/>
              </w:rPr>
              <w:t>40</w:t>
            </w:r>
          </w:p>
        </w:tc>
        <w:tc>
          <w:tcPr>
            <w:tcW w:w="1140" w:type="dxa"/>
            <w:tcBorders>
              <w:top w:val="nil"/>
              <w:left w:val="nil"/>
              <w:bottom w:val="nil"/>
              <w:right w:val="nil"/>
            </w:tcBorders>
            <w:shd w:val="clear" w:color="auto" w:fill="auto"/>
            <w:noWrap/>
            <w:vAlign w:val="bottom"/>
            <w:hideMark/>
          </w:tcPr>
          <w:p w14:paraId="45F30461" w14:textId="77777777" w:rsidR="000C2EC6" w:rsidRPr="000C2EC6" w:rsidRDefault="000C2EC6" w:rsidP="000C2EC6">
            <w:pPr>
              <w:spacing w:after="0" w:line="240" w:lineRule="auto"/>
              <w:jc w:val="center"/>
              <w:rPr>
                <w:rFonts w:ascii="Calibri" w:eastAsia="Times New Roman" w:hAnsi="Calibri" w:cs="Calibri"/>
                <w:color w:val="000000"/>
                <w:sz w:val="18"/>
                <w:szCs w:val="18"/>
                <w:lang w:eastAsia="fr-FR"/>
              </w:rPr>
            </w:pPr>
          </w:p>
        </w:tc>
        <w:tc>
          <w:tcPr>
            <w:tcW w:w="1000" w:type="dxa"/>
            <w:tcBorders>
              <w:top w:val="nil"/>
              <w:left w:val="nil"/>
              <w:bottom w:val="nil"/>
              <w:right w:val="nil"/>
            </w:tcBorders>
            <w:shd w:val="clear" w:color="auto" w:fill="auto"/>
            <w:noWrap/>
            <w:vAlign w:val="bottom"/>
            <w:hideMark/>
          </w:tcPr>
          <w:p w14:paraId="16FBDA9A" w14:textId="77777777" w:rsidR="000C2EC6" w:rsidRPr="000C2EC6" w:rsidRDefault="000C2EC6" w:rsidP="000C2EC6">
            <w:pPr>
              <w:spacing w:after="0" w:line="240" w:lineRule="auto"/>
              <w:jc w:val="center"/>
              <w:rPr>
                <w:rFonts w:ascii="Times New Roman" w:eastAsia="Times New Roman" w:hAnsi="Times New Roman" w:cs="Times New Roman"/>
                <w:sz w:val="18"/>
                <w:szCs w:val="18"/>
                <w:lang w:eastAsia="fr-FR"/>
              </w:rPr>
            </w:pPr>
          </w:p>
        </w:tc>
        <w:tc>
          <w:tcPr>
            <w:tcW w:w="940" w:type="dxa"/>
            <w:tcBorders>
              <w:top w:val="nil"/>
              <w:left w:val="nil"/>
              <w:bottom w:val="nil"/>
              <w:right w:val="nil"/>
            </w:tcBorders>
            <w:shd w:val="clear" w:color="auto" w:fill="auto"/>
            <w:noWrap/>
            <w:vAlign w:val="bottom"/>
            <w:hideMark/>
          </w:tcPr>
          <w:p w14:paraId="56FE05DC" w14:textId="77777777" w:rsidR="000C2EC6" w:rsidRPr="000C2EC6" w:rsidRDefault="000C2EC6" w:rsidP="000C2EC6">
            <w:pPr>
              <w:spacing w:after="0" w:line="240" w:lineRule="auto"/>
              <w:jc w:val="center"/>
              <w:rPr>
                <w:rFonts w:ascii="Times New Roman" w:eastAsia="Times New Roman" w:hAnsi="Times New Roman" w:cs="Times New Roman"/>
                <w:sz w:val="18"/>
                <w:szCs w:val="18"/>
                <w:lang w:eastAsia="fr-FR"/>
              </w:rPr>
            </w:pPr>
          </w:p>
        </w:tc>
        <w:tc>
          <w:tcPr>
            <w:tcW w:w="1060" w:type="dxa"/>
            <w:tcBorders>
              <w:top w:val="nil"/>
              <w:left w:val="nil"/>
              <w:bottom w:val="nil"/>
              <w:right w:val="nil"/>
            </w:tcBorders>
            <w:shd w:val="clear" w:color="auto" w:fill="auto"/>
            <w:noWrap/>
            <w:vAlign w:val="bottom"/>
            <w:hideMark/>
          </w:tcPr>
          <w:p w14:paraId="6A33A070" w14:textId="77777777" w:rsidR="000C2EC6" w:rsidRPr="000C2EC6" w:rsidRDefault="000C2EC6" w:rsidP="000C2EC6">
            <w:pPr>
              <w:spacing w:after="0" w:line="240" w:lineRule="auto"/>
              <w:jc w:val="center"/>
              <w:rPr>
                <w:rFonts w:ascii="Times New Roman" w:eastAsia="Times New Roman" w:hAnsi="Times New Roman" w:cs="Times New Roman"/>
                <w:sz w:val="18"/>
                <w:szCs w:val="18"/>
                <w:lang w:eastAsia="fr-FR"/>
              </w:rPr>
            </w:pPr>
          </w:p>
        </w:tc>
        <w:tc>
          <w:tcPr>
            <w:tcW w:w="1640" w:type="dxa"/>
            <w:tcBorders>
              <w:top w:val="nil"/>
              <w:left w:val="nil"/>
              <w:bottom w:val="nil"/>
              <w:right w:val="nil"/>
            </w:tcBorders>
            <w:shd w:val="clear" w:color="auto" w:fill="auto"/>
            <w:noWrap/>
            <w:vAlign w:val="bottom"/>
            <w:hideMark/>
          </w:tcPr>
          <w:p w14:paraId="599EC885" w14:textId="77777777" w:rsidR="000C2EC6" w:rsidRPr="000C2EC6" w:rsidRDefault="000C2EC6" w:rsidP="000C2EC6">
            <w:pPr>
              <w:spacing w:after="0" w:line="240" w:lineRule="auto"/>
              <w:jc w:val="center"/>
              <w:rPr>
                <w:rFonts w:ascii="Calibri" w:eastAsia="Times New Roman" w:hAnsi="Calibri" w:cs="Calibri"/>
                <w:color w:val="000000"/>
                <w:sz w:val="18"/>
                <w:szCs w:val="18"/>
                <w:lang w:eastAsia="fr-FR"/>
              </w:rPr>
            </w:pPr>
            <w:r w:rsidRPr="000C2EC6">
              <w:rPr>
                <w:rFonts w:ascii="Calibri" w:eastAsia="Times New Roman" w:hAnsi="Calibri" w:cs="Calibri"/>
                <w:color w:val="000000"/>
                <w:sz w:val="18"/>
                <w:szCs w:val="18"/>
                <w:lang w:eastAsia="fr-FR"/>
              </w:rPr>
              <w:t>27,106,011,072</w:t>
            </w:r>
          </w:p>
        </w:tc>
      </w:tr>
      <w:tr w:rsidR="000C2EC6" w:rsidRPr="000C2EC6" w14:paraId="1FDCB870" w14:textId="77777777" w:rsidTr="000C2EC6">
        <w:trPr>
          <w:trHeight w:val="315"/>
        </w:trPr>
        <w:tc>
          <w:tcPr>
            <w:tcW w:w="2140" w:type="dxa"/>
            <w:tcBorders>
              <w:top w:val="single" w:sz="4" w:space="0" w:color="auto"/>
              <w:left w:val="nil"/>
              <w:bottom w:val="single" w:sz="4" w:space="0" w:color="auto"/>
              <w:right w:val="nil"/>
            </w:tcBorders>
            <w:shd w:val="clear" w:color="auto" w:fill="auto"/>
            <w:noWrap/>
            <w:vAlign w:val="bottom"/>
            <w:hideMark/>
          </w:tcPr>
          <w:p w14:paraId="24D30B20" w14:textId="77777777" w:rsidR="000C2EC6" w:rsidRPr="000C2EC6" w:rsidRDefault="000C2EC6" w:rsidP="000C2EC6">
            <w:pPr>
              <w:spacing w:after="0" w:line="240" w:lineRule="auto"/>
              <w:rPr>
                <w:rFonts w:ascii="Calibri" w:eastAsia="Times New Roman" w:hAnsi="Calibri" w:cs="Calibri"/>
                <w:color w:val="000000"/>
                <w:lang w:eastAsia="fr-FR"/>
              </w:rPr>
            </w:pPr>
            <w:r w:rsidRPr="000C2EC6">
              <w:rPr>
                <w:rFonts w:ascii="Calibri" w:eastAsia="Times New Roman" w:hAnsi="Calibri" w:cs="Calibri"/>
                <w:color w:val="000000"/>
                <w:lang w:eastAsia="fr-FR"/>
              </w:rPr>
              <w:t> </w:t>
            </w:r>
          </w:p>
        </w:tc>
        <w:tc>
          <w:tcPr>
            <w:tcW w:w="1200" w:type="dxa"/>
            <w:tcBorders>
              <w:top w:val="single" w:sz="4" w:space="0" w:color="auto"/>
              <w:left w:val="nil"/>
              <w:bottom w:val="single" w:sz="4" w:space="0" w:color="auto"/>
              <w:right w:val="nil"/>
            </w:tcBorders>
            <w:shd w:val="clear" w:color="auto" w:fill="auto"/>
            <w:noWrap/>
            <w:vAlign w:val="bottom"/>
            <w:hideMark/>
          </w:tcPr>
          <w:p w14:paraId="4F5E9075" w14:textId="77777777" w:rsidR="000C2EC6" w:rsidRPr="000C2EC6" w:rsidRDefault="000C2EC6" w:rsidP="000C2EC6">
            <w:pPr>
              <w:spacing w:after="0" w:line="240" w:lineRule="auto"/>
              <w:jc w:val="center"/>
              <w:rPr>
                <w:rFonts w:ascii="Calibri" w:eastAsia="Times New Roman" w:hAnsi="Calibri" w:cs="Calibri"/>
                <w:color w:val="000000"/>
                <w:sz w:val="18"/>
                <w:szCs w:val="18"/>
                <w:lang w:eastAsia="fr-FR"/>
              </w:rPr>
            </w:pPr>
          </w:p>
        </w:tc>
        <w:tc>
          <w:tcPr>
            <w:tcW w:w="920" w:type="dxa"/>
            <w:tcBorders>
              <w:top w:val="single" w:sz="4" w:space="0" w:color="auto"/>
              <w:left w:val="nil"/>
              <w:bottom w:val="single" w:sz="4" w:space="0" w:color="auto"/>
              <w:right w:val="nil"/>
            </w:tcBorders>
            <w:shd w:val="clear" w:color="auto" w:fill="auto"/>
            <w:noWrap/>
            <w:vAlign w:val="bottom"/>
            <w:hideMark/>
          </w:tcPr>
          <w:p w14:paraId="79D8BD6E" w14:textId="77777777" w:rsidR="000C2EC6" w:rsidRPr="000C2EC6" w:rsidRDefault="000C2EC6" w:rsidP="000C2EC6">
            <w:pPr>
              <w:spacing w:after="0" w:line="240" w:lineRule="auto"/>
              <w:jc w:val="center"/>
              <w:rPr>
                <w:rFonts w:ascii="Calibri" w:eastAsia="Times New Roman" w:hAnsi="Calibri" w:cs="Calibri"/>
                <w:color w:val="000000"/>
                <w:sz w:val="18"/>
                <w:szCs w:val="18"/>
                <w:lang w:eastAsia="fr-FR"/>
              </w:rPr>
            </w:pPr>
          </w:p>
        </w:tc>
        <w:tc>
          <w:tcPr>
            <w:tcW w:w="1140" w:type="dxa"/>
            <w:tcBorders>
              <w:top w:val="single" w:sz="4" w:space="0" w:color="auto"/>
              <w:left w:val="nil"/>
              <w:bottom w:val="single" w:sz="4" w:space="0" w:color="auto"/>
              <w:right w:val="nil"/>
            </w:tcBorders>
            <w:shd w:val="clear" w:color="auto" w:fill="auto"/>
            <w:noWrap/>
            <w:vAlign w:val="bottom"/>
            <w:hideMark/>
          </w:tcPr>
          <w:p w14:paraId="0AE81881" w14:textId="77777777" w:rsidR="000C2EC6" w:rsidRPr="000C2EC6" w:rsidRDefault="000C2EC6" w:rsidP="000C2EC6">
            <w:pPr>
              <w:spacing w:after="0" w:line="240" w:lineRule="auto"/>
              <w:jc w:val="center"/>
              <w:rPr>
                <w:rFonts w:ascii="Calibri" w:eastAsia="Times New Roman" w:hAnsi="Calibri" w:cs="Calibri"/>
                <w:color w:val="000000"/>
                <w:sz w:val="18"/>
                <w:szCs w:val="18"/>
                <w:lang w:eastAsia="fr-FR"/>
              </w:rPr>
            </w:pPr>
          </w:p>
        </w:tc>
        <w:tc>
          <w:tcPr>
            <w:tcW w:w="1000" w:type="dxa"/>
            <w:tcBorders>
              <w:top w:val="single" w:sz="4" w:space="0" w:color="auto"/>
              <w:left w:val="nil"/>
              <w:bottom w:val="single" w:sz="4" w:space="0" w:color="auto"/>
              <w:right w:val="nil"/>
            </w:tcBorders>
            <w:shd w:val="clear" w:color="auto" w:fill="auto"/>
            <w:noWrap/>
            <w:vAlign w:val="bottom"/>
            <w:hideMark/>
          </w:tcPr>
          <w:p w14:paraId="0500C3F1" w14:textId="77777777" w:rsidR="000C2EC6" w:rsidRPr="000C2EC6" w:rsidRDefault="000C2EC6" w:rsidP="000C2EC6">
            <w:pPr>
              <w:spacing w:after="0" w:line="240" w:lineRule="auto"/>
              <w:jc w:val="center"/>
              <w:rPr>
                <w:rFonts w:ascii="Calibri" w:eastAsia="Times New Roman" w:hAnsi="Calibri" w:cs="Calibri"/>
                <w:color w:val="000000"/>
                <w:sz w:val="18"/>
                <w:szCs w:val="18"/>
                <w:lang w:eastAsia="fr-FR"/>
              </w:rPr>
            </w:pPr>
          </w:p>
        </w:tc>
        <w:tc>
          <w:tcPr>
            <w:tcW w:w="940" w:type="dxa"/>
            <w:tcBorders>
              <w:top w:val="single" w:sz="4" w:space="0" w:color="auto"/>
              <w:left w:val="nil"/>
              <w:bottom w:val="single" w:sz="4" w:space="0" w:color="auto"/>
              <w:right w:val="nil"/>
            </w:tcBorders>
            <w:shd w:val="clear" w:color="auto" w:fill="auto"/>
            <w:noWrap/>
            <w:vAlign w:val="bottom"/>
            <w:hideMark/>
          </w:tcPr>
          <w:p w14:paraId="09699513" w14:textId="77777777" w:rsidR="000C2EC6" w:rsidRPr="000C2EC6" w:rsidRDefault="000C2EC6" w:rsidP="000C2EC6">
            <w:pPr>
              <w:spacing w:after="0" w:line="240" w:lineRule="auto"/>
              <w:jc w:val="center"/>
              <w:rPr>
                <w:rFonts w:ascii="Calibri" w:eastAsia="Times New Roman" w:hAnsi="Calibri" w:cs="Calibri"/>
                <w:color w:val="000000"/>
                <w:sz w:val="18"/>
                <w:szCs w:val="18"/>
                <w:lang w:eastAsia="fr-FR"/>
              </w:rPr>
            </w:pPr>
          </w:p>
        </w:tc>
        <w:tc>
          <w:tcPr>
            <w:tcW w:w="1060" w:type="dxa"/>
            <w:tcBorders>
              <w:top w:val="single" w:sz="4" w:space="0" w:color="auto"/>
              <w:left w:val="nil"/>
              <w:bottom w:val="single" w:sz="4" w:space="0" w:color="auto"/>
              <w:right w:val="nil"/>
            </w:tcBorders>
            <w:shd w:val="clear" w:color="auto" w:fill="auto"/>
            <w:noWrap/>
            <w:vAlign w:val="bottom"/>
            <w:hideMark/>
          </w:tcPr>
          <w:p w14:paraId="3288A6EF" w14:textId="77777777" w:rsidR="000C2EC6" w:rsidRPr="000C2EC6" w:rsidRDefault="000C2EC6" w:rsidP="000C2EC6">
            <w:pPr>
              <w:spacing w:after="0" w:line="240" w:lineRule="auto"/>
              <w:jc w:val="center"/>
              <w:rPr>
                <w:rFonts w:ascii="Calibri" w:eastAsia="Times New Roman" w:hAnsi="Calibri" w:cs="Calibri"/>
                <w:color w:val="000000"/>
                <w:sz w:val="18"/>
                <w:szCs w:val="18"/>
                <w:lang w:eastAsia="fr-FR"/>
              </w:rPr>
            </w:pPr>
          </w:p>
        </w:tc>
        <w:tc>
          <w:tcPr>
            <w:tcW w:w="1640" w:type="dxa"/>
            <w:tcBorders>
              <w:top w:val="single" w:sz="4" w:space="0" w:color="auto"/>
              <w:left w:val="nil"/>
              <w:bottom w:val="single" w:sz="4" w:space="0" w:color="auto"/>
              <w:right w:val="nil"/>
            </w:tcBorders>
            <w:shd w:val="clear" w:color="auto" w:fill="auto"/>
            <w:noWrap/>
            <w:vAlign w:val="bottom"/>
            <w:hideMark/>
          </w:tcPr>
          <w:p w14:paraId="3F78FF08" w14:textId="77777777" w:rsidR="000C2EC6" w:rsidRPr="000C2EC6" w:rsidRDefault="000C2EC6" w:rsidP="000C2EC6">
            <w:pPr>
              <w:spacing w:after="0" w:line="240" w:lineRule="auto"/>
              <w:jc w:val="center"/>
              <w:rPr>
                <w:rFonts w:ascii="Calibri" w:eastAsia="Times New Roman" w:hAnsi="Calibri" w:cs="Calibri"/>
                <w:color w:val="000000"/>
                <w:sz w:val="18"/>
                <w:szCs w:val="18"/>
                <w:lang w:eastAsia="fr-FR"/>
              </w:rPr>
            </w:pPr>
          </w:p>
        </w:tc>
      </w:tr>
    </w:tbl>
    <w:p w14:paraId="719C750E" w14:textId="77777777" w:rsidR="000C2EC6" w:rsidRDefault="000C2EC6" w:rsidP="00A27D04">
      <w:pPr>
        <w:jc w:val="both"/>
        <w:rPr>
          <w:rFonts w:cstheme="minorHAnsi"/>
        </w:rPr>
      </w:pPr>
    </w:p>
    <w:p w14:paraId="1A438829" w14:textId="77777777" w:rsidR="008C262B" w:rsidRDefault="008C262B" w:rsidP="00A27D04">
      <w:pPr>
        <w:jc w:val="both"/>
        <w:rPr>
          <w:rFonts w:cstheme="minorHAnsi"/>
        </w:rPr>
      </w:pPr>
    </w:p>
    <w:p w14:paraId="2BCB39EE" w14:textId="77777777" w:rsidR="008C262B" w:rsidRDefault="008C262B" w:rsidP="00A27D04">
      <w:pPr>
        <w:jc w:val="both"/>
        <w:rPr>
          <w:rFonts w:cstheme="minorHAnsi"/>
        </w:rPr>
      </w:pPr>
    </w:p>
    <w:p w14:paraId="2E7A194F" w14:textId="77777777" w:rsidR="008C262B" w:rsidRDefault="008C262B" w:rsidP="00A27D04">
      <w:pPr>
        <w:jc w:val="both"/>
        <w:rPr>
          <w:rFonts w:cstheme="minorHAnsi"/>
        </w:rPr>
      </w:pPr>
    </w:p>
    <w:p w14:paraId="1D29A7DE" w14:textId="77777777" w:rsidR="008C262B" w:rsidRDefault="008C262B" w:rsidP="00A27D04">
      <w:pPr>
        <w:jc w:val="both"/>
        <w:rPr>
          <w:rFonts w:cstheme="minorHAnsi"/>
        </w:rPr>
      </w:pPr>
    </w:p>
    <w:p w14:paraId="6219C404" w14:textId="77777777" w:rsidR="008C262B" w:rsidRDefault="008C262B" w:rsidP="00A27D04">
      <w:pPr>
        <w:jc w:val="both"/>
        <w:rPr>
          <w:rFonts w:cstheme="minorHAnsi"/>
        </w:rPr>
      </w:pPr>
    </w:p>
    <w:p w14:paraId="1181BB87" w14:textId="77777777" w:rsidR="008C262B" w:rsidRDefault="008C262B" w:rsidP="00A27D04">
      <w:pPr>
        <w:jc w:val="both"/>
        <w:rPr>
          <w:rFonts w:cstheme="minorHAnsi"/>
        </w:rPr>
      </w:pPr>
    </w:p>
    <w:p w14:paraId="3903D700" w14:textId="77777777" w:rsidR="008C262B" w:rsidRDefault="008C262B" w:rsidP="00A27D04">
      <w:pPr>
        <w:jc w:val="both"/>
        <w:rPr>
          <w:rFonts w:cstheme="minorHAnsi"/>
        </w:rPr>
      </w:pPr>
    </w:p>
    <w:p w14:paraId="635BF43D" w14:textId="77777777" w:rsidR="008C262B" w:rsidRDefault="008C262B" w:rsidP="00A27D04">
      <w:pPr>
        <w:jc w:val="both"/>
        <w:rPr>
          <w:rFonts w:cstheme="minorHAnsi"/>
        </w:rPr>
      </w:pPr>
    </w:p>
    <w:p w14:paraId="59B5AED0" w14:textId="77777777" w:rsidR="00252CF0" w:rsidRDefault="00252CF0" w:rsidP="00A27D04">
      <w:pPr>
        <w:jc w:val="both"/>
        <w:rPr>
          <w:rFonts w:cstheme="minorHAnsi"/>
        </w:rPr>
      </w:pPr>
    </w:p>
    <w:p w14:paraId="2A00358F" w14:textId="77777777" w:rsidR="00252CF0" w:rsidRDefault="00252CF0" w:rsidP="00A27D04">
      <w:pPr>
        <w:jc w:val="both"/>
        <w:rPr>
          <w:rFonts w:cstheme="minorHAnsi"/>
        </w:rPr>
      </w:pPr>
    </w:p>
    <w:p w14:paraId="65137A2D" w14:textId="77777777" w:rsidR="00252CF0" w:rsidRDefault="00252CF0" w:rsidP="00A27D04">
      <w:pPr>
        <w:jc w:val="both"/>
        <w:rPr>
          <w:rFonts w:cstheme="minorHAnsi"/>
        </w:rPr>
      </w:pPr>
    </w:p>
    <w:p w14:paraId="3742F846" w14:textId="77777777" w:rsidR="00252CF0" w:rsidRPr="00C07360" w:rsidRDefault="00252CF0" w:rsidP="00A27D04">
      <w:pPr>
        <w:jc w:val="both"/>
        <w:rPr>
          <w:rFonts w:cstheme="minorHAnsi"/>
        </w:rPr>
      </w:pPr>
    </w:p>
    <w:p w14:paraId="1F3B6CCC" w14:textId="77777777" w:rsidR="00BB08FA" w:rsidRPr="00C07360" w:rsidRDefault="00BB08FA">
      <w:pPr>
        <w:jc w:val="both"/>
        <w:rPr>
          <w:rFonts w:cstheme="minorHAnsi"/>
        </w:rPr>
      </w:pPr>
    </w:p>
    <w:sectPr w:rsidR="00BB08FA" w:rsidRPr="00C07360" w:rsidSect="00DF6067">
      <w:footerReference w:type="default" r:id="rId3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315E8D3" w14:textId="77777777" w:rsidR="00711AAC" w:rsidRDefault="00711AAC" w:rsidP="00AC269C">
      <w:pPr>
        <w:spacing w:after="0" w:line="240" w:lineRule="auto"/>
      </w:pPr>
      <w:r>
        <w:separator/>
      </w:r>
    </w:p>
  </w:endnote>
  <w:endnote w:type="continuationSeparator" w:id="0">
    <w:p w14:paraId="26F3D808" w14:textId="77777777" w:rsidR="00711AAC" w:rsidRDefault="00711AAC" w:rsidP="00AC26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ACF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imes New Roman">
    <w:altName w:val="Titling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Century">
    <w:panose1 w:val="02040604050505020304"/>
    <w:charset w:val="00"/>
    <w:family w:val="roman"/>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Yu Mincho">
    <w:panose1 w:val="02020400000000000000"/>
    <w:charset w:val="80"/>
    <w:family w:val="roman"/>
    <w:pitch w:val="variable"/>
    <w:sig w:usb0="800002E7" w:usb1="2AC7FCFF"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Agency FB">
    <w:panose1 w:val="020B0503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95929278"/>
      <w:docPartObj>
        <w:docPartGallery w:val="Page Numbers (Bottom of Page)"/>
        <w:docPartUnique/>
      </w:docPartObj>
    </w:sdtPr>
    <w:sdtEndPr/>
    <w:sdtContent>
      <w:p w14:paraId="38180D2A" w14:textId="77777777" w:rsidR="00531B62" w:rsidRDefault="00531B62">
        <w:pPr>
          <w:pStyle w:val="Footer"/>
          <w:jc w:val="center"/>
        </w:pPr>
        <w:r>
          <w:fldChar w:fldCharType="begin"/>
        </w:r>
        <w:r>
          <w:instrText>PAGE   \* MERGEFORMAT</w:instrText>
        </w:r>
        <w:r>
          <w:fldChar w:fldCharType="separate"/>
        </w:r>
        <w:r w:rsidR="00123B30">
          <w:rPr>
            <w:noProof/>
          </w:rPr>
          <w:t>114</w:t>
        </w:r>
        <w:r>
          <w:fldChar w:fldCharType="end"/>
        </w:r>
      </w:p>
    </w:sdtContent>
  </w:sdt>
  <w:p w14:paraId="0DBDE358" w14:textId="77777777" w:rsidR="00531B62" w:rsidRDefault="00531B6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17AAF43" w14:textId="77777777" w:rsidR="00711AAC" w:rsidRDefault="00711AAC" w:rsidP="00AC269C">
      <w:pPr>
        <w:spacing w:after="0" w:line="240" w:lineRule="auto"/>
      </w:pPr>
      <w:r>
        <w:separator/>
      </w:r>
    </w:p>
  </w:footnote>
  <w:footnote w:type="continuationSeparator" w:id="0">
    <w:p w14:paraId="06472B70" w14:textId="77777777" w:rsidR="00711AAC" w:rsidRDefault="00711AAC" w:rsidP="00AC269C">
      <w:pPr>
        <w:spacing w:after="0" w:line="240" w:lineRule="auto"/>
      </w:pPr>
      <w:r>
        <w:continuationSeparator/>
      </w:r>
    </w:p>
  </w:footnote>
  <w:footnote w:id="1">
    <w:p w14:paraId="11DF0849" w14:textId="77777777" w:rsidR="00531B62" w:rsidRPr="00E909BE" w:rsidRDefault="00531B62" w:rsidP="00CC7C28">
      <w:pPr>
        <w:pStyle w:val="FootnoteText"/>
      </w:pPr>
      <w:r>
        <w:rPr>
          <w:rStyle w:val="FootnoteReference"/>
        </w:rPr>
        <w:footnoteRef/>
      </w:r>
      <w:r>
        <w:t xml:space="preserve"> </w:t>
      </w:r>
      <w:r w:rsidRPr="00E909BE">
        <w:t>Plan stratégique de développement d’Haïti (PSDH), MPCE, novemb</w:t>
      </w:r>
      <w:r>
        <w:t>re 2012</w:t>
      </w:r>
      <w:r w:rsidRPr="00E909BE">
        <w:t xml:space="preserve"> </w:t>
      </w:r>
    </w:p>
  </w:footnote>
  <w:footnote w:id="2">
    <w:p w14:paraId="344D93F0" w14:textId="2F19EF9B" w:rsidR="00531B62" w:rsidRPr="0002486E" w:rsidRDefault="00531B62" w:rsidP="00CC7C28">
      <w:pPr>
        <w:pStyle w:val="FootnoteText"/>
        <w:rPr>
          <w:lang w:val="en-US"/>
        </w:rPr>
      </w:pPr>
      <w:r>
        <w:rPr>
          <w:rStyle w:val="FootnoteReference"/>
        </w:rPr>
        <w:footnoteRef/>
      </w:r>
      <w:r>
        <w:t xml:space="preserve"> C</w:t>
      </w:r>
      <w:r w:rsidRPr="003B0C28">
        <w:t>onférence mondiale sur l’éducation pour tous (EPT) à</w:t>
      </w:r>
      <w:r w:rsidRPr="0002486E">
        <w:rPr>
          <w:color w:val="FF0000"/>
        </w:rPr>
        <w:t xml:space="preserve"> </w:t>
      </w:r>
      <w:proofErr w:type="spellStart"/>
      <w:r w:rsidRPr="0002486E">
        <w:rPr>
          <w:color w:val="FF0000"/>
        </w:rPr>
        <w:t>Jomtien</w:t>
      </w:r>
      <w:proofErr w:type="spellEnd"/>
      <w:r w:rsidRPr="0002486E">
        <w:rPr>
          <w:color w:val="FF0000"/>
        </w:rPr>
        <w:t xml:space="preserve"> </w:t>
      </w:r>
      <w:r w:rsidRPr="003B0C28">
        <w:t>1990, Forum mondial de l’éducation  à Dakar (2000), Forum mondial sur l’</w:t>
      </w:r>
      <w:proofErr w:type="spellStart"/>
      <w:r w:rsidRPr="003B0C28">
        <w:t>Education</w:t>
      </w:r>
      <w:proofErr w:type="spellEnd"/>
      <w:r w:rsidRPr="003B0C28">
        <w:t xml:space="preserve"> à </w:t>
      </w:r>
      <w:r w:rsidR="0002486E" w:rsidRPr="0002486E">
        <w:rPr>
          <w:b/>
          <w:bCs/>
          <w:color w:val="FF0000"/>
        </w:rPr>
        <w:t>I</w:t>
      </w:r>
      <w:r w:rsidRPr="0002486E">
        <w:rPr>
          <w:b/>
          <w:bCs/>
          <w:color w:val="FF0000"/>
        </w:rPr>
        <w:t xml:space="preserve">ncheon </w:t>
      </w:r>
      <w:r w:rsidRPr="003B0C28">
        <w:t>en 2015.</w:t>
      </w:r>
      <w:r w:rsidR="0002486E">
        <w:t xml:space="preserve"> </w:t>
      </w:r>
      <w:r w:rsidR="0002486E" w:rsidRPr="0002486E">
        <w:rPr>
          <w:b/>
          <w:bCs/>
          <w:i/>
          <w:iCs/>
          <w:color w:val="FF0000"/>
          <w:lang w:val="en-US"/>
        </w:rPr>
        <w:t>[NOTE – Jomtien and Incheon were misspelled]</w:t>
      </w:r>
    </w:p>
  </w:footnote>
  <w:footnote w:id="3">
    <w:p w14:paraId="1F31399A" w14:textId="77777777" w:rsidR="00531B62" w:rsidRPr="00ED3F1E" w:rsidRDefault="00531B62" w:rsidP="00CC7C28">
      <w:pPr>
        <w:pStyle w:val="FootnoteText"/>
      </w:pPr>
      <w:r>
        <w:rPr>
          <w:rStyle w:val="FootnoteReference"/>
        </w:rPr>
        <w:footnoteRef/>
      </w:r>
      <w:r>
        <w:t xml:space="preserve"> TDR de l’étude</w:t>
      </w:r>
    </w:p>
  </w:footnote>
  <w:footnote w:id="4">
    <w:p w14:paraId="3E7B9380" w14:textId="77777777" w:rsidR="00531B62" w:rsidRPr="008707EE" w:rsidRDefault="00531B62" w:rsidP="00CC7C28">
      <w:pPr>
        <w:pStyle w:val="FootnoteText"/>
        <w:rPr>
          <w:rFonts w:ascii="Arial" w:hAnsi="Arial" w:cs="Arial"/>
          <w:lang w:eastAsia="ja-JP"/>
        </w:rPr>
      </w:pPr>
      <w:r>
        <w:rPr>
          <w:rStyle w:val="FootnoteReference"/>
        </w:rPr>
        <w:footnoteRef/>
      </w:r>
      <w:r>
        <w:t xml:space="preserve"> </w:t>
      </w:r>
      <w:r w:rsidRPr="008707EE">
        <w:t xml:space="preserve">Ces fonds </w:t>
      </w:r>
      <w:r>
        <w:t xml:space="preserve">introduits en 2012 </w:t>
      </w:r>
      <w:r w:rsidRPr="008707EE">
        <w:t xml:space="preserve">n’ont jamais </w:t>
      </w:r>
      <w:r>
        <w:t>été formellement votés en tant que lois par le Parlement même s’ils ont tacitement été  légalisés par leur présence dans la loi de finances. Mais en grande partie, ils ont  servi à financer d’autres activités par le Trésor Public. Entre 2015-2016, le Trésor Public a remboursé les montants utilisés qui ont alimenté les comptes uniques où ils sont domiciliés.</w:t>
      </w:r>
    </w:p>
  </w:footnote>
  <w:footnote w:id="5">
    <w:p w14:paraId="25D66513" w14:textId="77777777" w:rsidR="00531B62" w:rsidRPr="00BB2F54" w:rsidRDefault="00531B62" w:rsidP="002E4891">
      <w:pPr>
        <w:pStyle w:val="FootnoteText"/>
      </w:pPr>
      <w:r>
        <w:rPr>
          <w:rStyle w:val="FootnoteReference"/>
        </w:rPr>
        <w:footnoteRef/>
      </w:r>
      <w:r>
        <w:t xml:space="preserve"> L’</w:t>
      </w:r>
      <w:r w:rsidRPr="00BB2F54">
        <w:t xml:space="preserve"> organigramme tir</w:t>
      </w:r>
      <w:r>
        <w:t>é</w:t>
      </w:r>
      <w:r w:rsidRPr="00BB2F54">
        <w:t xml:space="preserve"> du r</w:t>
      </w:r>
      <w:r>
        <w:t>apport de recensement scolaire 2015-2016 du MENFP est présenté en annexe.</w:t>
      </w:r>
    </w:p>
  </w:footnote>
  <w:footnote w:id="6">
    <w:p w14:paraId="2CF05FFF" w14:textId="77777777" w:rsidR="00531B62" w:rsidRPr="00B827E7" w:rsidRDefault="00531B62" w:rsidP="00CE452F">
      <w:pPr>
        <w:pStyle w:val="FootnoteText"/>
      </w:pPr>
      <w:r>
        <w:rPr>
          <w:rStyle w:val="FootnoteReference"/>
        </w:rPr>
        <w:footnoteRef/>
      </w:r>
      <w:r>
        <w:t xml:space="preserve"> </w:t>
      </w:r>
      <w:r w:rsidRPr="00B827E7">
        <w:t xml:space="preserve">Moyenne sociale que l’anglais </w:t>
      </w:r>
      <w:r>
        <w:t xml:space="preserve">pourrait </w:t>
      </w:r>
      <w:r w:rsidRPr="00B827E7">
        <w:t>tradui</w:t>
      </w:r>
      <w:r>
        <w:t>re</w:t>
      </w:r>
      <w:r w:rsidRPr="00B827E7">
        <w:t xml:space="preserve"> p</w:t>
      </w:r>
      <w:r>
        <w:t xml:space="preserve">ar ‘Social </w:t>
      </w:r>
      <w:proofErr w:type="spellStart"/>
      <w:r>
        <w:t>Average</w:t>
      </w:r>
      <w:proofErr w:type="spellEnd"/>
      <w:r>
        <w:t xml:space="preserve">’ pour indiquer le niveau général moyen de l’éducation dans le pays </w:t>
      </w:r>
    </w:p>
  </w:footnote>
  <w:footnote w:id="7">
    <w:p w14:paraId="1C9F882A" w14:textId="77777777" w:rsidR="00531B62" w:rsidRPr="009C4D78" w:rsidRDefault="00531B62">
      <w:pPr>
        <w:pStyle w:val="FootnoteText"/>
      </w:pPr>
      <w:r>
        <w:rPr>
          <w:rStyle w:val="FootnoteReference"/>
        </w:rPr>
        <w:footnoteRef/>
      </w:r>
      <w:r>
        <w:t xml:space="preserve"> La croissance exponentielle du secteur est principalement le résultat de l’incapacité de l’</w:t>
      </w:r>
      <w:proofErr w:type="spellStart"/>
      <w:r>
        <w:t>Etat</w:t>
      </w:r>
      <w:proofErr w:type="spellEnd"/>
      <w:r>
        <w:t xml:space="preserve"> à financer la croissance de la demande de scolarité : la croissance de la production per capita et du budget ne laissant pas trop de marge de manœuvre à l’</w:t>
      </w:r>
      <w:proofErr w:type="spellStart"/>
      <w:r>
        <w:t>Etat</w:t>
      </w:r>
      <w:proofErr w:type="spellEnd"/>
      <w:r>
        <w:t xml:space="preserve"> haïtien (voir chapitre 3).</w:t>
      </w:r>
    </w:p>
  </w:footnote>
  <w:footnote w:id="8">
    <w:p w14:paraId="2F377486" w14:textId="77777777" w:rsidR="00531B62" w:rsidRDefault="00531B62">
      <w:pPr>
        <w:pStyle w:val="FootnoteText"/>
      </w:pPr>
    </w:p>
    <w:p w14:paraId="7D7DF42B" w14:textId="77777777" w:rsidR="00531B62" w:rsidRPr="0016348C" w:rsidRDefault="00531B62">
      <w:pPr>
        <w:pStyle w:val="FootnoteText"/>
      </w:pPr>
      <w:r>
        <w:rPr>
          <w:rStyle w:val="FootnoteReference"/>
        </w:rPr>
        <w:footnoteRef/>
      </w:r>
      <w:r>
        <w:rPr>
          <w:rStyle w:val="FootnoteReference"/>
        </w:rPr>
        <w:footnoteRef/>
      </w:r>
      <w:r>
        <w:t xml:space="preserve"> </w:t>
      </w:r>
      <w:r w:rsidRPr="0016348C">
        <w:t>Cette variable fait r</w:t>
      </w:r>
      <w:r>
        <w:t>é</w:t>
      </w:r>
      <w:r w:rsidRPr="0016348C">
        <w:t>f</w:t>
      </w:r>
      <w:r>
        <w:t>é</w:t>
      </w:r>
      <w:r w:rsidRPr="0016348C">
        <w:t>rence au b</w:t>
      </w:r>
      <w:r>
        <w:t xml:space="preserve">udget des ménages qui détermine leur capacité à financer l’éducation de leurs enfants. Elle est une généralité, une construction théorique qui fait abstraction d’un ensemble de subtilités dans la formation du budget des ménages dont l’emploi, le niveau de formation et la distribution de la richesse dans le pays pouvant être mesurée par le coefficient de Gini.    </w:t>
      </w:r>
    </w:p>
  </w:footnote>
  <w:footnote w:id="9">
    <w:p w14:paraId="640D1E5D" w14:textId="77777777" w:rsidR="00531B62" w:rsidRPr="00DE4102" w:rsidRDefault="00531B62">
      <w:pPr>
        <w:pStyle w:val="FootnoteText"/>
      </w:pPr>
      <w:r>
        <w:rPr>
          <w:rStyle w:val="FootnoteReference"/>
        </w:rPr>
        <w:footnoteRef/>
      </w:r>
      <w:r>
        <w:rPr>
          <w:rStyle w:val="FootnoteReference"/>
        </w:rPr>
        <w:footnoteRef/>
      </w:r>
      <w:r>
        <w:t xml:space="preserve"> </w:t>
      </w:r>
      <w:r w:rsidRPr="00DE4102">
        <w:t xml:space="preserve">Voir les rapports annuels </w:t>
      </w:r>
      <w:r>
        <w:t xml:space="preserve">I, II, III, IV, </w:t>
      </w:r>
      <w:r w:rsidRPr="00DE4102">
        <w:t>de l</w:t>
      </w:r>
      <w:r>
        <w:t xml:space="preserve">a Cour Supérieure des Comptes et du contentieux administratif, de 2013-2017 ; les statistiques publiées sur le site de la BRH, 2017; les comptes nationaux publiés par l’IHSI, 2017.   </w:t>
      </w:r>
    </w:p>
  </w:footnote>
  <w:footnote w:id="10">
    <w:p w14:paraId="6652C2A7" w14:textId="77777777" w:rsidR="00531B62" w:rsidRPr="00EE0F92" w:rsidRDefault="00531B62">
      <w:pPr>
        <w:pStyle w:val="FootnoteText"/>
      </w:pPr>
      <w:r>
        <w:rPr>
          <w:rStyle w:val="FootnoteReference"/>
        </w:rPr>
        <w:footnoteRef/>
      </w:r>
      <w:r>
        <w:t xml:space="preserve"> </w:t>
      </w:r>
      <w:r w:rsidRPr="00EE0F92">
        <w:t>La PIB ici est exprimé e</w:t>
      </w:r>
      <w:r>
        <w:t xml:space="preserve">n dollars américain comme un proxy traduisant sa valeur réelle, en raison de la chute libre du taux de change gourdes dollars depuis ces trente dernières années. De son niveau de 5 gourdes pour un dollar en 1985, il est passé en 2017 à 60 gourdes pour un dollars, reflet de la dégradation de la situation économique globale du pays. </w:t>
      </w:r>
    </w:p>
  </w:footnote>
  <w:footnote w:id="11">
    <w:p w14:paraId="10027DF4" w14:textId="77777777" w:rsidR="00531B62" w:rsidRPr="00BB19DC" w:rsidRDefault="00531B62" w:rsidP="00B6632A">
      <w:pPr>
        <w:pStyle w:val="FootnoteText"/>
      </w:pPr>
      <w:r>
        <w:rPr>
          <w:rStyle w:val="FootnoteReference"/>
        </w:rPr>
        <w:footnoteRef/>
      </w:r>
      <w:r>
        <w:t xml:space="preserve"> </w:t>
      </w:r>
      <w:r w:rsidRPr="00BB19DC">
        <w:t>Ce point sera traité ultérieurement dan</w:t>
      </w:r>
      <w:r>
        <w:t>s le rapport</w:t>
      </w:r>
    </w:p>
  </w:footnote>
  <w:footnote w:id="12">
    <w:p w14:paraId="4AA6A1BA" w14:textId="77777777" w:rsidR="00531B62" w:rsidRPr="00B919CF" w:rsidRDefault="00531B62" w:rsidP="004F499D">
      <w:pPr>
        <w:jc w:val="both"/>
      </w:pPr>
      <w:r>
        <w:rPr>
          <w:rStyle w:val="FootnoteReference"/>
        </w:rPr>
        <w:footnoteRef/>
      </w:r>
      <w:r>
        <w:t xml:space="preserve"> </w:t>
      </w:r>
      <w:r w:rsidRPr="00B919CF">
        <w:rPr>
          <w:sz w:val="18"/>
          <w:szCs w:val="18"/>
        </w:rPr>
        <w:t>Parmi ces entités, on peut compter : le ministre et son cabinet (BM), la direction générale (DG), la Direction des affaires administratives (DAA), la direction des ressources humaines (DRH), la direction de la planification et de la coopération externe</w:t>
      </w:r>
      <w:r>
        <w:t xml:space="preserve">   (DPCE), la direction du génie scolaire </w:t>
      </w:r>
      <w:r w:rsidRPr="006F51E0">
        <w:rPr>
          <w:sz w:val="18"/>
          <w:szCs w:val="18"/>
        </w:rPr>
        <w:t>(DGS), la Direction départementale de l’éducation</w:t>
      </w:r>
      <w:r>
        <w:rPr>
          <w:sz w:val="18"/>
          <w:szCs w:val="18"/>
        </w:rPr>
        <w:t xml:space="preserve"> (DDE).</w:t>
      </w:r>
      <w:r>
        <w:t xml:space="preserve">   </w:t>
      </w:r>
    </w:p>
  </w:footnote>
  <w:footnote w:id="13">
    <w:p w14:paraId="75973D3A" w14:textId="77777777" w:rsidR="00531B62" w:rsidRPr="00590C6E" w:rsidRDefault="00531B62" w:rsidP="004F499D">
      <w:pPr>
        <w:pStyle w:val="FootnoteText"/>
      </w:pPr>
      <w:r>
        <w:rPr>
          <w:rStyle w:val="FootnoteReference"/>
        </w:rPr>
        <w:footnoteRef/>
      </w:r>
      <w:r>
        <w:t xml:space="preserve"> </w:t>
      </w:r>
      <w:r w:rsidRPr="00590C6E">
        <w:t xml:space="preserve">Cette donnée est tirée </w:t>
      </w:r>
      <w:r>
        <w:t xml:space="preserve">de l’étude du Plan décennal d’éducation et de formation 2018-2027 réalisée en 2017 pour le compte du MENFP avec le financement de l’Union Européenne par la firme </w:t>
      </w:r>
      <w:proofErr w:type="spellStart"/>
      <w:r>
        <w:t>Eptisa</w:t>
      </w:r>
      <w:proofErr w:type="spellEnd"/>
    </w:p>
  </w:footnote>
  <w:footnote w:id="14">
    <w:p w14:paraId="4614C00C" w14:textId="77777777" w:rsidR="00531B62" w:rsidRPr="006A59AB" w:rsidRDefault="00531B62" w:rsidP="004F499D">
      <w:pPr>
        <w:pStyle w:val="FootnoteText"/>
      </w:pPr>
      <w:r>
        <w:rPr>
          <w:rStyle w:val="FootnoteReference"/>
        </w:rPr>
        <w:footnoteRef/>
      </w:r>
      <w:r>
        <w:t xml:space="preserve"> </w:t>
      </w:r>
      <w:r w:rsidRPr="006A59AB">
        <w:t>UNESCO, les synth</w:t>
      </w:r>
      <w:r>
        <w:t>è</w:t>
      </w:r>
      <w:r w:rsidRPr="006A59AB">
        <w:t>ses de l’IIPE,</w:t>
      </w:r>
      <w:r>
        <w:t xml:space="preserve"> unesco.unesco.org</w:t>
      </w:r>
    </w:p>
  </w:footnote>
  <w:footnote w:id="15">
    <w:p w14:paraId="25186E71" w14:textId="77777777" w:rsidR="00531B62" w:rsidRPr="00B7225E" w:rsidRDefault="00531B62" w:rsidP="00BA35C1">
      <w:pPr>
        <w:pStyle w:val="FootnoteText"/>
      </w:pPr>
      <w:r>
        <w:rPr>
          <w:rStyle w:val="FootnoteReference"/>
        </w:rPr>
        <w:footnoteRef/>
      </w:r>
      <w:r>
        <w:t xml:space="preserve"> Les détails méthodologiques de l’enquête sont présentés dans l’annexe de l’étude </w:t>
      </w:r>
    </w:p>
  </w:footnote>
  <w:footnote w:id="16">
    <w:p w14:paraId="3551B5F9" w14:textId="77777777" w:rsidR="00531B62" w:rsidRPr="00277AEA" w:rsidRDefault="00531B62" w:rsidP="00BA35C1">
      <w:pPr>
        <w:pStyle w:val="FootnoteText"/>
      </w:pPr>
      <w:r>
        <w:rPr>
          <w:rStyle w:val="FootnoteReference"/>
        </w:rPr>
        <w:footnoteRef/>
      </w:r>
      <w:r>
        <w:t xml:space="preserve"> </w:t>
      </w:r>
      <w:r w:rsidRPr="00277AEA">
        <w:t>Aujourd’hui, la r</w:t>
      </w:r>
      <w:r>
        <w:t>é</w:t>
      </w:r>
      <w:r w:rsidRPr="00277AEA">
        <w:t>volution technologique a ouvert la voie à la</w:t>
      </w:r>
      <w:r>
        <w:t xml:space="preserve"> formation virtuelle habilitant les centres, les éducateurs et tous ceux impliqués dans l’éducation </w:t>
      </w:r>
      <w:r w:rsidRPr="00277AEA">
        <w:rPr>
          <w:rFonts w:ascii="Segoe UI Symbol" w:hAnsi="Segoe UI Symbol"/>
          <w:lang w:eastAsia="ja-JP"/>
        </w:rPr>
        <w:t>à</w:t>
      </w:r>
      <w:r>
        <w:rPr>
          <w:rFonts w:ascii="Segoe UI Symbol" w:hAnsi="Segoe UI Symbol"/>
          <w:lang w:eastAsia="ja-JP"/>
        </w:rPr>
        <w:t xml:space="preserve"> fournir celle-ci à distance. Mais en aucun cas, cette formation ne remplace  le volet social et psychologique devant assurer la socialisation de l’apprenant au cours des premières années de son développement cognitif et de son intégration dans son environnement matériel. De plus, la structuration de l’administration de la connaissance étant le résultat d’un long processus est aujourd’hui  un acquis historique qui semble être appelé à demeurer, nonobstant sa modernisation en vue de la rendre plus efficace au besoin.     </w:t>
      </w:r>
      <w:r>
        <w:t xml:space="preserve"> </w:t>
      </w:r>
      <w:r w:rsidRPr="00277AEA">
        <w:t xml:space="preserve"> </w:t>
      </w:r>
    </w:p>
  </w:footnote>
  <w:footnote w:id="17">
    <w:p w14:paraId="1ABEF1E4" w14:textId="77777777" w:rsidR="00531B62" w:rsidRPr="001131E0" w:rsidRDefault="00531B62">
      <w:pPr>
        <w:pStyle w:val="FootnoteText"/>
      </w:pPr>
      <w:r>
        <w:rPr>
          <w:rStyle w:val="FootnoteReference"/>
        </w:rPr>
        <w:footnoteRef/>
      </w:r>
      <w:r>
        <w:t xml:space="preserve"> </w:t>
      </w:r>
      <w:r w:rsidRPr="0048555B">
        <w:rPr>
          <w:sz w:val="18"/>
          <w:szCs w:val="18"/>
        </w:rPr>
        <w:t>Il faut souligner que dans cette moyenne sont incluses les tentes et les tonnelles qui sont comprises dans les 34256 établissements scolaires recensés sur le plan national et dont la valeur de location est le prix payé pour l’acquisition du pare soleil pour les tentes et les balais pour le nettoyage, en l’absence de tout lieu d’aisance</w:t>
      </w:r>
      <w:r>
        <w:t>.</w:t>
      </w:r>
    </w:p>
  </w:footnote>
  <w:footnote w:id="18">
    <w:p w14:paraId="2A5288E7" w14:textId="77777777" w:rsidR="00531B62" w:rsidRPr="00E76134" w:rsidRDefault="00531B62">
      <w:pPr>
        <w:pStyle w:val="FootnoteText"/>
      </w:pPr>
      <w:r>
        <w:rPr>
          <w:rStyle w:val="FootnoteReference"/>
        </w:rPr>
        <w:footnoteRef/>
      </w:r>
      <w:r>
        <w:t xml:space="preserve"> Voir annexe 2 pour les différents projets financés par la BID au cours des 10 dernières années</w:t>
      </w:r>
    </w:p>
  </w:footnote>
  <w:footnote w:id="19">
    <w:p w14:paraId="3B5ACDED" w14:textId="77777777" w:rsidR="00531B62" w:rsidRPr="009B4732" w:rsidRDefault="00531B62">
      <w:pPr>
        <w:pStyle w:val="FootnoteText"/>
      </w:pPr>
      <w:r>
        <w:rPr>
          <w:rStyle w:val="FootnoteReference"/>
        </w:rPr>
        <w:footnoteRef/>
      </w:r>
      <w:r>
        <w:t xml:space="preserve"> </w:t>
      </w:r>
      <w:r w:rsidRPr="009B4732">
        <w:t>Le total des  montants donnés à</w:t>
      </w:r>
      <w:r>
        <w:t xml:space="preserve"> </w:t>
      </w:r>
      <w:proofErr w:type="spellStart"/>
      <w:r>
        <w:t>Haiti</w:t>
      </w:r>
      <w:proofErr w:type="spellEnd"/>
      <w:r>
        <w:t xml:space="preserve"> sur 10 ans en moyenne est de 359 millions de dollars  dont, les données collectées,  207 millions auraient été décaissés. Afin de simplifier les calculs, on fait l’hypothèse que tous les montants auraient été décaissés et sont convertis au taux de septembre de 2017 à 65 gourdes pour un dollar. Ce total est divisé sur 10 ans pour trouver la contribution annuelle des ressources externes.</w:t>
      </w:r>
    </w:p>
  </w:footnote>
  <w:footnote w:id="20">
    <w:p w14:paraId="259AC5EE" w14:textId="77777777" w:rsidR="00531B62" w:rsidRPr="00C33613" w:rsidRDefault="00531B62">
      <w:pPr>
        <w:pStyle w:val="FootnoteText"/>
      </w:pPr>
      <w:r>
        <w:rPr>
          <w:rStyle w:val="FootnoteReference"/>
        </w:rPr>
        <w:footnoteRef/>
      </w:r>
      <w:r>
        <w:t xml:space="preserve"> Au taux de 65 gourdes pour un dollars en septembre 2018</w:t>
      </w:r>
    </w:p>
  </w:footnote>
  <w:footnote w:id="21">
    <w:p w14:paraId="3DA80437" w14:textId="77777777" w:rsidR="00531B62" w:rsidRPr="00E20341" w:rsidRDefault="00531B62">
      <w:pPr>
        <w:pStyle w:val="FootnoteText"/>
      </w:pPr>
      <w:r>
        <w:rPr>
          <w:rStyle w:val="FootnoteReference"/>
        </w:rPr>
        <w:footnoteRef/>
      </w:r>
      <w:r>
        <w:t xml:space="preserve"> Ce cadre reste un schéma qui devrait faire l’objet d’un document stratégique et opérationnel de politique publique élaboré par les autorités exécutives et voté par le Parlement. </w:t>
      </w:r>
    </w:p>
  </w:footnote>
  <w:footnote w:id="22">
    <w:p w14:paraId="71B69A21" w14:textId="77777777" w:rsidR="00531B62" w:rsidRPr="00B77239" w:rsidRDefault="00531B62">
      <w:pPr>
        <w:pStyle w:val="FootnoteText"/>
      </w:pPr>
      <w:r>
        <w:rPr>
          <w:rStyle w:val="FootnoteReference"/>
        </w:rPr>
        <w:footnoteRef/>
      </w:r>
      <w:r>
        <w:t xml:space="preserve"> Cette enveloppe est un point de départ et des études plus approfondies seraient conduites afin d’établir les couts des différents éléments de qualité retenus comme base du système.</w:t>
      </w:r>
    </w:p>
  </w:footnote>
  <w:footnote w:id="23">
    <w:p w14:paraId="0543D043" w14:textId="77777777" w:rsidR="00531B62" w:rsidRPr="00D96FDA" w:rsidRDefault="00531B62">
      <w:pPr>
        <w:pStyle w:val="FootnoteText"/>
      </w:pPr>
      <w:r>
        <w:rPr>
          <w:rStyle w:val="FootnoteReference"/>
        </w:rPr>
        <w:footnoteRef/>
      </w:r>
      <w:r>
        <w:t xml:space="preserve"> Le problème de la détérioration de la valeur de la gourde est une question qui doit être résolue en amont du système éducatif. </w:t>
      </w:r>
    </w:p>
  </w:footnote>
  <w:footnote w:id="24">
    <w:p w14:paraId="15995FF3" w14:textId="77777777" w:rsidR="00531B62" w:rsidRPr="00F14B23" w:rsidRDefault="00531B62">
      <w:pPr>
        <w:pStyle w:val="FootnoteText"/>
      </w:pPr>
      <w:r>
        <w:rPr>
          <w:rStyle w:val="FootnoteReference"/>
        </w:rPr>
        <w:footnoteRef/>
      </w:r>
      <w:r>
        <w:t xml:space="preserve"> Redevance qui serait de 10 gourdes par transaction sans exception à  tous les niveaux de la société</w:t>
      </w:r>
    </w:p>
  </w:footnote>
  <w:footnote w:id="25">
    <w:p w14:paraId="3802BD4D" w14:textId="77777777" w:rsidR="00531B62" w:rsidRDefault="00531B62" w:rsidP="00A11286">
      <w:r>
        <w:rPr>
          <w:rStyle w:val="FootnoteReference"/>
        </w:rPr>
        <w:footnoteRef/>
      </w:r>
      <w:r>
        <w:t xml:space="preserve"> </w:t>
      </w:r>
      <w:r w:rsidRPr="00F35F9E">
        <w:rPr>
          <w:sz w:val="18"/>
          <w:szCs w:val="18"/>
        </w:rPr>
        <w:t>Appuyé tacitement par la communauté internationale</w:t>
      </w:r>
      <w:r>
        <w:rPr>
          <w:sz w:val="18"/>
          <w:szCs w:val="18"/>
        </w:rPr>
        <w:t xml:space="preserve"> et est aujourd’hui officialisé </w:t>
      </w:r>
      <w:r w:rsidRPr="00F35F9E">
        <w:rPr>
          <w:sz w:val="18"/>
          <w:szCs w:val="18"/>
        </w:rPr>
        <w:t>dans l’organigramme du MENFP par l’introduction de la DAEP.</w:t>
      </w:r>
      <w:r>
        <w:t xml:space="preserve"> </w:t>
      </w:r>
    </w:p>
    <w:p w14:paraId="5C250C83" w14:textId="77777777" w:rsidR="00531B62" w:rsidRPr="00F35F9E" w:rsidRDefault="00531B62" w:rsidP="00A11286">
      <w:pPr>
        <w:pStyle w:val="FootnoteText"/>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C83C6F"/>
    <w:multiLevelType w:val="hybridMultilevel"/>
    <w:tmpl w:val="3DC294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1"/>
  <w:proofState w:spelling="clean"/>
  <w:defaultTabStop w:val="708"/>
  <w:hyphenationZone w:val="425"/>
  <w:characterSpacingControl w:val="doNotCompress"/>
  <w:savePreviewPicture/>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4950"/>
    <w:rsid w:val="000010AD"/>
    <w:rsid w:val="00001D66"/>
    <w:rsid w:val="00001DA3"/>
    <w:rsid w:val="000037A8"/>
    <w:rsid w:val="00003F35"/>
    <w:rsid w:val="00004825"/>
    <w:rsid w:val="000055D7"/>
    <w:rsid w:val="00005710"/>
    <w:rsid w:val="00011735"/>
    <w:rsid w:val="00011FC5"/>
    <w:rsid w:val="000127EA"/>
    <w:rsid w:val="00012D73"/>
    <w:rsid w:val="000144C6"/>
    <w:rsid w:val="00014E32"/>
    <w:rsid w:val="00016C67"/>
    <w:rsid w:val="00017589"/>
    <w:rsid w:val="000179D5"/>
    <w:rsid w:val="00017C71"/>
    <w:rsid w:val="00020495"/>
    <w:rsid w:val="000210DB"/>
    <w:rsid w:val="00022AF0"/>
    <w:rsid w:val="00022BCF"/>
    <w:rsid w:val="000235D1"/>
    <w:rsid w:val="000239F4"/>
    <w:rsid w:val="00023AB2"/>
    <w:rsid w:val="0002486E"/>
    <w:rsid w:val="00024A38"/>
    <w:rsid w:val="00024C17"/>
    <w:rsid w:val="00025111"/>
    <w:rsid w:val="00025F18"/>
    <w:rsid w:val="0002792D"/>
    <w:rsid w:val="0003467B"/>
    <w:rsid w:val="0003570E"/>
    <w:rsid w:val="000371A2"/>
    <w:rsid w:val="000426C1"/>
    <w:rsid w:val="00043EC3"/>
    <w:rsid w:val="00044C0C"/>
    <w:rsid w:val="00045CA6"/>
    <w:rsid w:val="00045F02"/>
    <w:rsid w:val="000473D7"/>
    <w:rsid w:val="00047D95"/>
    <w:rsid w:val="000520A7"/>
    <w:rsid w:val="000530E9"/>
    <w:rsid w:val="00054607"/>
    <w:rsid w:val="00054EE5"/>
    <w:rsid w:val="00056783"/>
    <w:rsid w:val="000568C6"/>
    <w:rsid w:val="00060A28"/>
    <w:rsid w:val="00063464"/>
    <w:rsid w:val="0006564F"/>
    <w:rsid w:val="000659D8"/>
    <w:rsid w:val="0006668F"/>
    <w:rsid w:val="000729C9"/>
    <w:rsid w:val="000752E4"/>
    <w:rsid w:val="000755B8"/>
    <w:rsid w:val="000759FF"/>
    <w:rsid w:val="00076BD2"/>
    <w:rsid w:val="00077A48"/>
    <w:rsid w:val="00080465"/>
    <w:rsid w:val="000828E4"/>
    <w:rsid w:val="000845C9"/>
    <w:rsid w:val="000851EE"/>
    <w:rsid w:val="00092865"/>
    <w:rsid w:val="0009327B"/>
    <w:rsid w:val="000946C2"/>
    <w:rsid w:val="00094AE7"/>
    <w:rsid w:val="00095FD7"/>
    <w:rsid w:val="000A0283"/>
    <w:rsid w:val="000A1F07"/>
    <w:rsid w:val="000A25D4"/>
    <w:rsid w:val="000A3DD8"/>
    <w:rsid w:val="000A3EDF"/>
    <w:rsid w:val="000A4268"/>
    <w:rsid w:val="000A4F7D"/>
    <w:rsid w:val="000B4C11"/>
    <w:rsid w:val="000B61DF"/>
    <w:rsid w:val="000B63A4"/>
    <w:rsid w:val="000B6B69"/>
    <w:rsid w:val="000C0B2A"/>
    <w:rsid w:val="000C0F99"/>
    <w:rsid w:val="000C2EC6"/>
    <w:rsid w:val="000C319F"/>
    <w:rsid w:val="000C4BA3"/>
    <w:rsid w:val="000C4F8C"/>
    <w:rsid w:val="000C569E"/>
    <w:rsid w:val="000C5E29"/>
    <w:rsid w:val="000C6C61"/>
    <w:rsid w:val="000C7A62"/>
    <w:rsid w:val="000D2351"/>
    <w:rsid w:val="000D25DB"/>
    <w:rsid w:val="000D468F"/>
    <w:rsid w:val="000D691C"/>
    <w:rsid w:val="000D6F16"/>
    <w:rsid w:val="000D76C7"/>
    <w:rsid w:val="000D78CC"/>
    <w:rsid w:val="000E0128"/>
    <w:rsid w:val="000E17AA"/>
    <w:rsid w:val="000E1C21"/>
    <w:rsid w:val="000E2E4E"/>
    <w:rsid w:val="000E57BC"/>
    <w:rsid w:val="000E7E4A"/>
    <w:rsid w:val="000E7F41"/>
    <w:rsid w:val="000F204E"/>
    <w:rsid w:val="000F3150"/>
    <w:rsid w:val="000F3BB5"/>
    <w:rsid w:val="000F504C"/>
    <w:rsid w:val="000F6938"/>
    <w:rsid w:val="000F745E"/>
    <w:rsid w:val="000F7C71"/>
    <w:rsid w:val="00100C36"/>
    <w:rsid w:val="00100ED8"/>
    <w:rsid w:val="001012A5"/>
    <w:rsid w:val="00101530"/>
    <w:rsid w:val="00101FB5"/>
    <w:rsid w:val="00102FF1"/>
    <w:rsid w:val="00104E0B"/>
    <w:rsid w:val="001124C9"/>
    <w:rsid w:val="001131E0"/>
    <w:rsid w:val="001155A4"/>
    <w:rsid w:val="00116CA8"/>
    <w:rsid w:val="001172D6"/>
    <w:rsid w:val="00117740"/>
    <w:rsid w:val="00117991"/>
    <w:rsid w:val="00117A23"/>
    <w:rsid w:val="0012099D"/>
    <w:rsid w:val="00123B30"/>
    <w:rsid w:val="00123DA2"/>
    <w:rsid w:val="001257EF"/>
    <w:rsid w:val="00126FA4"/>
    <w:rsid w:val="00127F40"/>
    <w:rsid w:val="001302E0"/>
    <w:rsid w:val="00130617"/>
    <w:rsid w:val="001313A7"/>
    <w:rsid w:val="00132A0B"/>
    <w:rsid w:val="0013322E"/>
    <w:rsid w:val="00135DA0"/>
    <w:rsid w:val="00140604"/>
    <w:rsid w:val="0014149E"/>
    <w:rsid w:val="001420D6"/>
    <w:rsid w:val="00142467"/>
    <w:rsid w:val="00144845"/>
    <w:rsid w:val="001456B4"/>
    <w:rsid w:val="00147A40"/>
    <w:rsid w:val="00150B75"/>
    <w:rsid w:val="00150CB6"/>
    <w:rsid w:val="00152506"/>
    <w:rsid w:val="00153247"/>
    <w:rsid w:val="00154A32"/>
    <w:rsid w:val="00155EAB"/>
    <w:rsid w:val="0015600D"/>
    <w:rsid w:val="00156227"/>
    <w:rsid w:val="00157642"/>
    <w:rsid w:val="00157DE5"/>
    <w:rsid w:val="00161924"/>
    <w:rsid w:val="0016348C"/>
    <w:rsid w:val="00166B35"/>
    <w:rsid w:val="00170FD6"/>
    <w:rsid w:val="001717EE"/>
    <w:rsid w:val="001723DA"/>
    <w:rsid w:val="001728A8"/>
    <w:rsid w:val="00174564"/>
    <w:rsid w:val="00175A91"/>
    <w:rsid w:val="00175FDB"/>
    <w:rsid w:val="00177E3E"/>
    <w:rsid w:val="00180495"/>
    <w:rsid w:val="00180CDF"/>
    <w:rsid w:val="00181480"/>
    <w:rsid w:val="001826B4"/>
    <w:rsid w:val="001855B7"/>
    <w:rsid w:val="00186F12"/>
    <w:rsid w:val="00187AA1"/>
    <w:rsid w:val="00187EC8"/>
    <w:rsid w:val="00190736"/>
    <w:rsid w:val="00190D36"/>
    <w:rsid w:val="00190E90"/>
    <w:rsid w:val="00191AE6"/>
    <w:rsid w:val="00191E24"/>
    <w:rsid w:val="0019255A"/>
    <w:rsid w:val="00193A64"/>
    <w:rsid w:val="00195301"/>
    <w:rsid w:val="001959A6"/>
    <w:rsid w:val="001A019C"/>
    <w:rsid w:val="001A0D63"/>
    <w:rsid w:val="001A189E"/>
    <w:rsid w:val="001A2959"/>
    <w:rsid w:val="001A4269"/>
    <w:rsid w:val="001A6877"/>
    <w:rsid w:val="001B0E35"/>
    <w:rsid w:val="001B1F0F"/>
    <w:rsid w:val="001B2948"/>
    <w:rsid w:val="001B55D7"/>
    <w:rsid w:val="001B566D"/>
    <w:rsid w:val="001B7B2E"/>
    <w:rsid w:val="001C063E"/>
    <w:rsid w:val="001C1CFD"/>
    <w:rsid w:val="001C23D3"/>
    <w:rsid w:val="001C2A7B"/>
    <w:rsid w:val="001C4E10"/>
    <w:rsid w:val="001D1307"/>
    <w:rsid w:val="001D1C41"/>
    <w:rsid w:val="001D59BE"/>
    <w:rsid w:val="001D7E45"/>
    <w:rsid w:val="001E0315"/>
    <w:rsid w:val="001E17AE"/>
    <w:rsid w:val="001E30B2"/>
    <w:rsid w:val="001E3DC8"/>
    <w:rsid w:val="001E418E"/>
    <w:rsid w:val="001E46E7"/>
    <w:rsid w:val="001E48E2"/>
    <w:rsid w:val="001E5D54"/>
    <w:rsid w:val="001E5EB6"/>
    <w:rsid w:val="001E7306"/>
    <w:rsid w:val="001E73FA"/>
    <w:rsid w:val="001E74CA"/>
    <w:rsid w:val="001E751C"/>
    <w:rsid w:val="001F056C"/>
    <w:rsid w:val="001F2480"/>
    <w:rsid w:val="001F26BC"/>
    <w:rsid w:val="001F2DB7"/>
    <w:rsid w:val="001F3C40"/>
    <w:rsid w:val="001F5040"/>
    <w:rsid w:val="001F5B66"/>
    <w:rsid w:val="00201BD8"/>
    <w:rsid w:val="00203534"/>
    <w:rsid w:val="00204043"/>
    <w:rsid w:val="00210B8A"/>
    <w:rsid w:val="00210C5D"/>
    <w:rsid w:val="00211A8A"/>
    <w:rsid w:val="00212137"/>
    <w:rsid w:val="00212B5A"/>
    <w:rsid w:val="002131D8"/>
    <w:rsid w:val="00213D31"/>
    <w:rsid w:val="00214EA9"/>
    <w:rsid w:val="00216379"/>
    <w:rsid w:val="002214EF"/>
    <w:rsid w:val="002214F7"/>
    <w:rsid w:val="002221A3"/>
    <w:rsid w:val="002230CF"/>
    <w:rsid w:val="00225B7F"/>
    <w:rsid w:val="00226A96"/>
    <w:rsid w:val="0023281F"/>
    <w:rsid w:val="00233176"/>
    <w:rsid w:val="0023376D"/>
    <w:rsid w:val="00233835"/>
    <w:rsid w:val="00233C2B"/>
    <w:rsid w:val="00233F56"/>
    <w:rsid w:val="00234652"/>
    <w:rsid w:val="002358FF"/>
    <w:rsid w:val="00236AFE"/>
    <w:rsid w:val="002421D7"/>
    <w:rsid w:val="00242200"/>
    <w:rsid w:val="00243D0F"/>
    <w:rsid w:val="00243D41"/>
    <w:rsid w:val="002461D9"/>
    <w:rsid w:val="0025129B"/>
    <w:rsid w:val="00252129"/>
    <w:rsid w:val="002527DC"/>
    <w:rsid w:val="00252CF0"/>
    <w:rsid w:val="00257ACE"/>
    <w:rsid w:val="002608FB"/>
    <w:rsid w:val="00260F7F"/>
    <w:rsid w:val="002626AB"/>
    <w:rsid w:val="00265E43"/>
    <w:rsid w:val="00267105"/>
    <w:rsid w:val="00267618"/>
    <w:rsid w:val="00271300"/>
    <w:rsid w:val="00271BD2"/>
    <w:rsid w:val="00271F88"/>
    <w:rsid w:val="0027385C"/>
    <w:rsid w:val="00274335"/>
    <w:rsid w:val="00274658"/>
    <w:rsid w:val="002764B6"/>
    <w:rsid w:val="00277E2D"/>
    <w:rsid w:val="00277F0D"/>
    <w:rsid w:val="00281010"/>
    <w:rsid w:val="0028183D"/>
    <w:rsid w:val="002841E2"/>
    <w:rsid w:val="002849DD"/>
    <w:rsid w:val="002857A1"/>
    <w:rsid w:val="0029166E"/>
    <w:rsid w:val="002934C7"/>
    <w:rsid w:val="00293D7B"/>
    <w:rsid w:val="00293FAA"/>
    <w:rsid w:val="002946E6"/>
    <w:rsid w:val="00295AAB"/>
    <w:rsid w:val="00297B50"/>
    <w:rsid w:val="002A08F2"/>
    <w:rsid w:val="002A5747"/>
    <w:rsid w:val="002A6B77"/>
    <w:rsid w:val="002A6F50"/>
    <w:rsid w:val="002A7533"/>
    <w:rsid w:val="002A77C6"/>
    <w:rsid w:val="002B10C1"/>
    <w:rsid w:val="002B7173"/>
    <w:rsid w:val="002C1A8F"/>
    <w:rsid w:val="002C2B14"/>
    <w:rsid w:val="002C3C35"/>
    <w:rsid w:val="002C5C9D"/>
    <w:rsid w:val="002C79B8"/>
    <w:rsid w:val="002D0C66"/>
    <w:rsid w:val="002D0E2C"/>
    <w:rsid w:val="002D250D"/>
    <w:rsid w:val="002D31C9"/>
    <w:rsid w:val="002D3BE1"/>
    <w:rsid w:val="002D40BB"/>
    <w:rsid w:val="002D4D68"/>
    <w:rsid w:val="002D5106"/>
    <w:rsid w:val="002D65FB"/>
    <w:rsid w:val="002D6DBB"/>
    <w:rsid w:val="002E2822"/>
    <w:rsid w:val="002E446D"/>
    <w:rsid w:val="002E4891"/>
    <w:rsid w:val="002E4DE6"/>
    <w:rsid w:val="002E68DF"/>
    <w:rsid w:val="002E69D6"/>
    <w:rsid w:val="002E7677"/>
    <w:rsid w:val="002E7B08"/>
    <w:rsid w:val="002F0323"/>
    <w:rsid w:val="002F3C9C"/>
    <w:rsid w:val="002F455E"/>
    <w:rsid w:val="002F5DC0"/>
    <w:rsid w:val="002F6638"/>
    <w:rsid w:val="002F70B7"/>
    <w:rsid w:val="002F72C2"/>
    <w:rsid w:val="00300086"/>
    <w:rsid w:val="00300572"/>
    <w:rsid w:val="00302F9F"/>
    <w:rsid w:val="00303590"/>
    <w:rsid w:val="003045F4"/>
    <w:rsid w:val="00305E34"/>
    <w:rsid w:val="00306636"/>
    <w:rsid w:val="0030740C"/>
    <w:rsid w:val="00310B6D"/>
    <w:rsid w:val="0031146D"/>
    <w:rsid w:val="0031386B"/>
    <w:rsid w:val="00316258"/>
    <w:rsid w:val="00316A3C"/>
    <w:rsid w:val="0031755E"/>
    <w:rsid w:val="00320356"/>
    <w:rsid w:val="00321132"/>
    <w:rsid w:val="00322485"/>
    <w:rsid w:val="0032325B"/>
    <w:rsid w:val="00325688"/>
    <w:rsid w:val="00327059"/>
    <w:rsid w:val="00327ACF"/>
    <w:rsid w:val="00330935"/>
    <w:rsid w:val="00330A49"/>
    <w:rsid w:val="0033684D"/>
    <w:rsid w:val="00337F4D"/>
    <w:rsid w:val="00340B0D"/>
    <w:rsid w:val="00341905"/>
    <w:rsid w:val="00341930"/>
    <w:rsid w:val="00344D3D"/>
    <w:rsid w:val="003455A8"/>
    <w:rsid w:val="00346469"/>
    <w:rsid w:val="00350323"/>
    <w:rsid w:val="003503BC"/>
    <w:rsid w:val="00351C89"/>
    <w:rsid w:val="00351D8A"/>
    <w:rsid w:val="00355228"/>
    <w:rsid w:val="003555F9"/>
    <w:rsid w:val="0035581D"/>
    <w:rsid w:val="0035589F"/>
    <w:rsid w:val="00360419"/>
    <w:rsid w:val="0036061C"/>
    <w:rsid w:val="003619BA"/>
    <w:rsid w:val="00361B4F"/>
    <w:rsid w:val="00361E15"/>
    <w:rsid w:val="00361F85"/>
    <w:rsid w:val="00362586"/>
    <w:rsid w:val="00362A26"/>
    <w:rsid w:val="0036333C"/>
    <w:rsid w:val="003645B5"/>
    <w:rsid w:val="003667F2"/>
    <w:rsid w:val="00366B8A"/>
    <w:rsid w:val="00372E54"/>
    <w:rsid w:val="003735CE"/>
    <w:rsid w:val="00377477"/>
    <w:rsid w:val="00377FD7"/>
    <w:rsid w:val="00381FEA"/>
    <w:rsid w:val="003850A8"/>
    <w:rsid w:val="0038651A"/>
    <w:rsid w:val="00387136"/>
    <w:rsid w:val="00390A92"/>
    <w:rsid w:val="00392B92"/>
    <w:rsid w:val="00392C45"/>
    <w:rsid w:val="00393237"/>
    <w:rsid w:val="00395101"/>
    <w:rsid w:val="0039654E"/>
    <w:rsid w:val="0039745C"/>
    <w:rsid w:val="003A092D"/>
    <w:rsid w:val="003A2140"/>
    <w:rsid w:val="003A21D4"/>
    <w:rsid w:val="003A48AD"/>
    <w:rsid w:val="003A5316"/>
    <w:rsid w:val="003A57E9"/>
    <w:rsid w:val="003A6710"/>
    <w:rsid w:val="003B070A"/>
    <w:rsid w:val="003B0F3C"/>
    <w:rsid w:val="003B1B15"/>
    <w:rsid w:val="003B2502"/>
    <w:rsid w:val="003B2917"/>
    <w:rsid w:val="003B7D8D"/>
    <w:rsid w:val="003C34FB"/>
    <w:rsid w:val="003C403C"/>
    <w:rsid w:val="003C43DD"/>
    <w:rsid w:val="003C4969"/>
    <w:rsid w:val="003C53AF"/>
    <w:rsid w:val="003C6835"/>
    <w:rsid w:val="003C69DB"/>
    <w:rsid w:val="003C6D88"/>
    <w:rsid w:val="003D0417"/>
    <w:rsid w:val="003D0A6D"/>
    <w:rsid w:val="003D253C"/>
    <w:rsid w:val="003D27D5"/>
    <w:rsid w:val="003D341D"/>
    <w:rsid w:val="003D38E9"/>
    <w:rsid w:val="003D47D8"/>
    <w:rsid w:val="003D5586"/>
    <w:rsid w:val="003D5AA7"/>
    <w:rsid w:val="003E0BC6"/>
    <w:rsid w:val="003E16EF"/>
    <w:rsid w:val="003E2EEE"/>
    <w:rsid w:val="003E34A4"/>
    <w:rsid w:val="003E431A"/>
    <w:rsid w:val="003F01AF"/>
    <w:rsid w:val="003F11AE"/>
    <w:rsid w:val="003F6610"/>
    <w:rsid w:val="004002C8"/>
    <w:rsid w:val="004012AA"/>
    <w:rsid w:val="004013D3"/>
    <w:rsid w:val="00402531"/>
    <w:rsid w:val="004029B3"/>
    <w:rsid w:val="00403499"/>
    <w:rsid w:val="004037E1"/>
    <w:rsid w:val="0040505C"/>
    <w:rsid w:val="0040633E"/>
    <w:rsid w:val="00407BD8"/>
    <w:rsid w:val="00407EAD"/>
    <w:rsid w:val="00411C09"/>
    <w:rsid w:val="00413685"/>
    <w:rsid w:val="00413D91"/>
    <w:rsid w:val="00415E77"/>
    <w:rsid w:val="00417D23"/>
    <w:rsid w:val="00417FB3"/>
    <w:rsid w:val="00423645"/>
    <w:rsid w:val="0042488C"/>
    <w:rsid w:val="00425F05"/>
    <w:rsid w:val="004262DA"/>
    <w:rsid w:val="00426C3D"/>
    <w:rsid w:val="004317C9"/>
    <w:rsid w:val="00432604"/>
    <w:rsid w:val="00432D04"/>
    <w:rsid w:val="004338AD"/>
    <w:rsid w:val="00434B3E"/>
    <w:rsid w:val="00436881"/>
    <w:rsid w:val="00441E7C"/>
    <w:rsid w:val="004428D2"/>
    <w:rsid w:val="00442ADF"/>
    <w:rsid w:val="004431D7"/>
    <w:rsid w:val="00443C11"/>
    <w:rsid w:val="00446A47"/>
    <w:rsid w:val="004476B9"/>
    <w:rsid w:val="0044793D"/>
    <w:rsid w:val="004505B8"/>
    <w:rsid w:val="00450DE4"/>
    <w:rsid w:val="004513EE"/>
    <w:rsid w:val="00452DBC"/>
    <w:rsid w:val="0045315A"/>
    <w:rsid w:val="004539B5"/>
    <w:rsid w:val="00453A00"/>
    <w:rsid w:val="00453BB6"/>
    <w:rsid w:val="004540F4"/>
    <w:rsid w:val="00455752"/>
    <w:rsid w:val="004558D5"/>
    <w:rsid w:val="00455D95"/>
    <w:rsid w:val="00457519"/>
    <w:rsid w:val="00462E56"/>
    <w:rsid w:val="00463B4C"/>
    <w:rsid w:val="00464061"/>
    <w:rsid w:val="00465546"/>
    <w:rsid w:val="00466164"/>
    <w:rsid w:val="00467520"/>
    <w:rsid w:val="004675EF"/>
    <w:rsid w:val="00472AA5"/>
    <w:rsid w:val="00476824"/>
    <w:rsid w:val="004808E9"/>
    <w:rsid w:val="004818CB"/>
    <w:rsid w:val="0048555B"/>
    <w:rsid w:val="00486A38"/>
    <w:rsid w:val="00487A7E"/>
    <w:rsid w:val="004916D4"/>
    <w:rsid w:val="004917D3"/>
    <w:rsid w:val="00491992"/>
    <w:rsid w:val="00491A87"/>
    <w:rsid w:val="00492179"/>
    <w:rsid w:val="00492830"/>
    <w:rsid w:val="00493647"/>
    <w:rsid w:val="004949A0"/>
    <w:rsid w:val="00496801"/>
    <w:rsid w:val="004A22C0"/>
    <w:rsid w:val="004A4957"/>
    <w:rsid w:val="004A5442"/>
    <w:rsid w:val="004A5D15"/>
    <w:rsid w:val="004A5E33"/>
    <w:rsid w:val="004A774E"/>
    <w:rsid w:val="004B0193"/>
    <w:rsid w:val="004B0400"/>
    <w:rsid w:val="004B0933"/>
    <w:rsid w:val="004B1028"/>
    <w:rsid w:val="004B11F9"/>
    <w:rsid w:val="004B1A1A"/>
    <w:rsid w:val="004B2974"/>
    <w:rsid w:val="004B2C82"/>
    <w:rsid w:val="004B3684"/>
    <w:rsid w:val="004B3AB1"/>
    <w:rsid w:val="004B4435"/>
    <w:rsid w:val="004B4D6D"/>
    <w:rsid w:val="004B5194"/>
    <w:rsid w:val="004B5CFF"/>
    <w:rsid w:val="004B6106"/>
    <w:rsid w:val="004B7983"/>
    <w:rsid w:val="004C13EF"/>
    <w:rsid w:val="004C1D9C"/>
    <w:rsid w:val="004C1ED3"/>
    <w:rsid w:val="004C2F10"/>
    <w:rsid w:val="004C7316"/>
    <w:rsid w:val="004C7B33"/>
    <w:rsid w:val="004D066D"/>
    <w:rsid w:val="004D3C6B"/>
    <w:rsid w:val="004D3EBA"/>
    <w:rsid w:val="004D47FC"/>
    <w:rsid w:val="004D54B6"/>
    <w:rsid w:val="004D5CC3"/>
    <w:rsid w:val="004D5E62"/>
    <w:rsid w:val="004E08C9"/>
    <w:rsid w:val="004E145D"/>
    <w:rsid w:val="004E19A9"/>
    <w:rsid w:val="004E2535"/>
    <w:rsid w:val="004E6F85"/>
    <w:rsid w:val="004E7381"/>
    <w:rsid w:val="004F0482"/>
    <w:rsid w:val="004F0C65"/>
    <w:rsid w:val="004F0E10"/>
    <w:rsid w:val="004F1318"/>
    <w:rsid w:val="004F134C"/>
    <w:rsid w:val="004F1470"/>
    <w:rsid w:val="004F1AC0"/>
    <w:rsid w:val="004F1BCF"/>
    <w:rsid w:val="004F499D"/>
    <w:rsid w:val="004F6E52"/>
    <w:rsid w:val="0050079E"/>
    <w:rsid w:val="00501775"/>
    <w:rsid w:val="0050245D"/>
    <w:rsid w:val="00502A04"/>
    <w:rsid w:val="0050340F"/>
    <w:rsid w:val="0050452C"/>
    <w:rsid w:val="00507E63"/>
    <w:rsid w:val="005111AD"/>
    <w:rsid w:val="00512502"/>
    <w:rsid w:val="0051388A"/>
    <w:rsid w:val="00514097"/>
    <w:rsid w:val="00514C9E"/>
    <w:rsid w:val="00515277"/>
    <w:rsid w:val="00517E85"/>
    <w:rsid w:val="005200E9"/>
    <w:rsid w:val="005207EC"/>
    <w:rsid w:val="005223AC"/>
    <w:rsid w:val="00522B07"/>
    <w:rsid w:val="00522FA8"/>
    <w:rsid w:val="00523393"/>
    <w:rsid w:val="005276CE"/>
    <w:rsid w:val="00527711"/>
    <w:rsid w:val="00531B62"/>
    <w:rsid w:val="00533D77"/>
    <w:rsid w:val="005344FC"/>
    <w:rsid w:val="005346D6"/>
    <w:rsid w:val="00535BAC"/>
    <w:rsid w:val="0054134E"/>
    <w:rsid w:val="00542EAF"/>
    <w:rsid w:val="00543194"/>
    <w:rsid w:val="00543EAE"/>
    <w:rsid w:val="00546AB8"/>
    <w:rsid w:val="00547D61"/>
    <w:rsid w:val="005504F7"/>
    <w:rsid w:val="00553674"/>
    <w:rsid w:val="0055432B"/>
    <w:rsid w:val="00557287"/>
    <w:rsid w:val="00557BAF"/>
    <w:rsid w:val="00561B25"/>
    <w:rsid w:val="00562745"/>
    <w:rsid w:val="00563DA6"/>
    <w:rsid w:val="00564A26"/>
    <w:rsid w:val="00564E3D"/>
    <w:rsid w:val="00567695"/>
    <w:rsid w:val="00572284"/>
    <w:rsid w:val="00573CB0"/>
    <w:rsid w:val="00573EE3"/>
    <w:rsid w:val="00574977"/>
    <w:rsid w:val="00574C94"/>
    <w:rsid w:val="00575E35"/>
    <w:rsid w:val="00576E5C"/>
    <w:rsid w:val="00577FC2"/>
    <w:rsid w:val="005805DF"/>
    <w:rsid w:val="00581329"/>
    <w:rsid w:val="005834FF"/>
    <w:rsid w:val="00590C6E"/>
    <w:rsid w:val="00591665"/>
    <w:rsid w:val="00593677"/>
    <w:rsid w:val="005949E4"/>
    <w:rsid w:val="00594A22"/>
    <w:rsid w:val="00596D26"/>
    <w:rsid w:val="00597740"/>
    <w:rsid w:val="005A041E"/>
    <w:rsid w:val="005A0FCC"/>
    <w:rsid w:val="005A264A"/>
    <w:rsid w:val="005A2976"/>
    <w:rsid w:val="005A4089"/>
    <w:rsid w:val="005A4225"/>
    <w:rsid w:val="005A4506"/>
    <w:rsid w:val="005A7B1C"/>
    <w:rsid w:val="005B0408"/>
    <w:rsid w:val="005B2123"/>
    <w:rsid w:val="005B21AA"/>
    <w:rsid w:val="005B2D3C"/>
    <w:rsid w:val="005B36B3"/>
    <w:rsid w:val="005B417C"/>
    <w:rsid w:val="005B5C8C"/>
    <w:rsid w:val="005B7E2A"/>
    <w:rsid w:val="005C1DCA"/>
    <w:rsid w:val="005C2E5C"/>
    <w:rsid w:val="005C2F4E"/>
    <w:rsid w:val="005C3566"/>
    <w:rsid w:val="005C4F18"/>
    <w:rsid w:val="005C5EBC"/>
    <w:rsid w:val="005C79AD"/>
    <w:rsid w:val="005C7D15"/>
    <w:rsid w:val="005D128C"/>
    <w:rsid w:val="005D2A9E"/>
    <w:rsid w:val="005D2A9F"/>
    <w:rsid w:val="005D69EA"/>
    <w:rsid w:val="005D746E"/>
    <w:rsid w:val="005E080E"/>
    <w:rsid w:val="005E0C67"/>
    <w:rsid w:val="005E4E72"/>
    <w:rsid w:val="005E4EFF"/>
    <w:rsid w:val="005E593D"/>
    <w:rsid w:val="005E652B"/>
    <w:rsid w:val="005F1374"/>
    <w:rsid w:val="005F195F"/>
    <w:rsid w:val="005F3471"/>
    <w:rsid w:val="005F6904"/>
    <w:rsid w:val="005F7F7E"/>
    <w:rsid w:val="00600256"/>
    <w:rsid w:val="00600CBA"/>
    <w:rsid w:val="00600E0F"/>
    <w:rsid w:val="0060191A"/>
    <w:rsid w:val="00606CF9"/>
    <w:rsid w:val="00606E69"/>
    <w:rsid w:val="006111B2"/>
    <w:rsid w:val="00612306"/>
    <w:rsid w:val="00615FFB"/>
    <w:rsid w:val="00621978"/>
    <w:rsid w:val="00623510"/>
    <w:rsid w:val="0062406D"/>
    <w:rsid w:val="00624B8A"/>
    <w:rsid w:val="006275BA"/>
    <w:rsid w:val="00627DDA"/>
    <w:rsid w:val="00632A27"/>
    <w:rsid w:val="00632A9D"/>
    <w:rsid w:val="00634B1E"/>
    <w:rsid w:val="00635467"/>
    <w:rsid w:val="00635CE1"/>
    <w:rsid w:val="00636C18"/>
    <w:rsid w:val="006371D7"/>
    <w:rsid w:val="0064041A"/>
    <w:rsid w:val="006405C9"/>
    <w:rsid w:val="00640A14"/>
    <w:rsid w:val="006414AA"/>
    <w:rsid w:val="0064188C"/>
    <w:rsid w:val="006476F1"/>
    <w:rsid w:val="0064788F"/>
    <w:rsid w:val="00652DE6"/>
    <w:rsid w:val="006535F4"/>
    <w:rsid w:val="00655770"/>
    <w:rsid w:val="006607E3"/>
    <w:rsid w:val="00665D84"/>
    <w:rsid w:val="006660E3"/>
    <w:rsid w:val="00666BCD"/>
    <w:rsid w:val="00670B1F"/>
    <w:rsid w:val="00672EA9"/>
    <w:rsid w:val="00675EAE"/>
    <w:rsid w:val="00677029"/>
    <w:rsid w:val="0067709E"/>
    <w:rsid w:val="00677578"/>
    <w:rsid w:val="00677E8C"/>
    <w:rsid w:val="00677F43"/>
    <w:rsid w:val="00680468"/>
    <w:rsid w:val="00681133"/>
    <w:rsid w:val="00681E37"/>
    <w:rsid w:val="006841E3"/>
    <w:rsid w:val="0068520C"/>
    <w:rsid w:val="0069034F"/>
    <w:rsid w:val="006903D0"/>
    <w:rsid w:val="0069269D"/>
    <w:rsid w:val="00693367"/>
    <w:rsid w:val="00694225"/>
    <w:rsid w:val="006946F6"/>
    <w:rsid w:val="00694EFF"/>
    <w:rsid w:val="006979BE"/>
    <w:rsid w:val="006A11C9"/>
    <w:rsid w:val="006A28A7"/>
    <w:rsid w:val="006A2EAF"/>
    <w:rsid w:val="006A6961"/>
    <w:rsid w:val="006A6A40"/>
    <w:rsid w:val="006B0CFF"/>
    <w:rsid w:val="006B0D37"/>
    <w:rsid w:val="006B117C"/>
    <w:rsid w:val="006B1B08"/>
    <w:rsid w:val="006B3DE6"/>
    <w:rsid w:val="006B4130"/>
    <w:rsid w:val="006B6C95"/>
    <w:rsid w:val="006B7480"/>
    <w:rsid w:val="006C3DA9"/>
    <w:rsid w:val="006C642F"/>
    <w:rsid w:val="006C7489"/>
    <w:rsid w:val="006C7D50"/>
    <w:rsid w:val="006C7DB4"/>
    <w:rsid w:val="006D08BA"/>
    <w:rsid w:val="006D3A7B"/>
    <w:rsid w:val="006D4A4B"/>
    <w:rsid w:val="006D54EE"/>
    <w:rsid w:val="006D5C2E"/>
    <w:rsid w:val="006D7ECB"/>
    <w:rsid w:val="006E07DA"/>
    <w:rsid w:val="006E0EED"/>
    <w:rsid w:val="006E146A"/>
    <w:rsid w:val="006E172D"/>
    <w:rsid w:val="006E2FA8"/>
    <w:rsid w:val="006E2FFA"/>
    <w:rsid w:val="006E46AB"/>
    <w:rsid w:val="006E4763"/>
    <w:rsid w:val="006E5D41"/>
    <w:rsid w:val="006E66C8"/>
    <w:rsid w:val="006E7F7B"/>
    <w:rsid w:val="006F086F"/>
    <w:rsid w:val="006F2C53"/>
    <w:rsid w:val="006F449D"/>
    <w:rsid w:val="006F4F85"/>
    <w:rsid w:val="006F51E0"/>
    <w:rsid w:val="006F734E"/>
    <w:rsid w:val="006F756C"/>
    <w:rsid w:val="006F7B6C"/>
    <w:rsid w:val="00700A9C"/>
    <w:rsid w:val="0070138D"/>
    <w:rsid w:val="00701439"/>
    <w:rsid w:val="007021B0"/>
    <w:rsid w:val="00703B03"/>
    <w:rsid w:val="00707FA3"/>
    <w:rsid w:val="0071006D"/>
    <w:rsid w:val="007105D8"/>
    <w:rsid w:val="00711AAC"/>
    <w:rsid w:val="00712205"/>
    <w:rsid w:val="00713396"/>
    <w:rsid w:val="0071493A"/>
    <w:rsid w:val="00714BAE"/>
    <w:rsid w:val="00715ED9"/>
    <w:rsid w:val="007163EB"/>
    <w:rsid w:val="00722D19"/>
    <w:rsid w:val="00725060"/>
    <w:rsid w:val="007268E3"/>
    <w:rsid w:val="00726D47"/>
    <w:rsid w:val="00727EB9"/>
    <w:rsid w:val="007305AF"/>
    <w:rsid w:val="00730770"/>
    <w:rsid w:val="00730A58"/>
    <w:rsid w:val="00730BAE"/>
    <w:rsid w:val="007321D7"/>
    <w:rsid w:val="007323E7"/>
    <w:rsid w:val="00733281"/>
    <w:rsid w:val="00734972"/>
    <w:rsid w:val="0073702E"/>
    <w:rsid w:val="0074026D"/>
    <w:rsid w:val="00740B56"/>
    <w:rsid w:val="00744DD8"/>
    <w:rsid w:val="007458E9"/>
    <w:rsid w:val="00745F05"/>
    <w:rsid w:val="00747DEE"/>
    <w:rsid w:val="00750431"/>
    <w:rsid w:val="00751F62"/>
    <w:rsid w:val="007520D3"/>
    <w:rsid w:val="007532CE"/>
    <w:rsid w:val="0075506F"/>
    <w:rsid w:val="00755644"/>
    <w:rsid w:val="007575C3"/>
    <w:rsid w:val="0076124B"/>
    <w:rsid w:val="007621D1"/>
    <w:rsid w:val="0076283F"/>
    <w:rsid w:val="00764D48"/>
    <w:rsid w:val="00764FA2"/>
    <w:rsid w:val="007657A0"/>
    <w:rsid w:val="007667D6"/>
    <w:rsid w:val="00770932"/>
    <w:rsid w:val="007709AE"/>
    <w:rsid w:val="0077152C"/>
    <w:rsid w:val="00771693"/>
    <w:rsid w:val="00771720"/>
    <w:rsid w:val="007738CA"/>
    <w:rsid w:val="0077450F"/>
    <w:rsid w:val="00774934"/>
    <w:rsid w:val="00775D2E"/>
    <w:rsid w:val="007801A0"/>
    <w:rsid w:val="0078092F"/>
    <w:rsid w:val="00783572"/>
    <w:rsid w:val="00787BCA"/>
    <w:rsid w:val="007910B3"/>
    <w:rsid w:val="0079169A"/>
    <w:rsid w:val="007917CA"/>
    <w:rsid w:val="007933C2"/>
    <w:rsid w:val="00793A28"/>
    <w:rsid w:val="0079556D"/>
    <w:rsid w:val="007955EB"/>
    <w:rsid w:val="00795997"/>
    <w:rsid w:val="00795C37"/>
    <w:rsid w:val="00797529"/>
    <w:rsid w:val="007A0825"/>
    <w:rsid w:val="007A11E8"/>
    <w:rsid w:val="007A3BE5"/>
    <w:rsid w:val="007A5B39"/>
    <w:rsid w:val="007A5DFA"/>
    <w:rsid w:val="007A7E82"/>
    <w:rsid w:val="007B1939"/>
    <w:rsid w:val="007B6796"/>
    <w:rsid w:val="007C01D2"/>
    <w:rsid w:val="007C2AA3"/>
    <w:rsid w:val="007C42AA"/>
    <w:rsid w:val="007C753F"/>
    <w:rsid w:val="007C75AF"/>
    <w:rsid w:val="007C7C5F"/>
    <w:rsid w:val="007D130F"/>
    <w:rsid w:val="007D1BB5"/>
    <w:rsid w:val="007D2E0F"/>
    <w:rsid w:val="007D323E"/>
    <w:rsid w:val="007D554D"/>
    <w:rsid w:val="007E11AB"/>
    <w:rsid w:val="007E32E6"/>
    <w:rsid w:val="007E441A"/>
    <w:rsid w:val="007E44D3"/>
    <w:rsid w:val="007E5DE2"/>
    <w:rsid w:val="007E62BE"/>
    <w:rsid w:val="007E65AA"/>
    <w:rsid w:val="007F1BF8"/>
    <w:rsid w:val="007F2F75"/>
    <w:rsid w:val="007F3A12"/>
    <w:rsid w:val="007F4A7B"/>
    <w:rsid w:val="007F5835"/>
    <w:rsid w:val="007F6405"/>
    <w:rsid w:val="007F6BBF"/>
    <w:rsid w:val="00800FDD"/>
    <w:rsid w:val="008068D0"/>
    <w:rsid w:val="00807DE3"/>
    <w:rsid w:val="00811632"/>
    <w:rsid w:val="00812999"/>
    <w:rsid w:val="00813B9B"/>
    <w:rsid w:val="0081500F"/>
    <w:rsid w:val="00815AD6"/>
    <w:rsid w:val="00815D02"/>
    <w:rsid w:val="00817227"/>
    <w:rsid w:val="008174D6"/>
    <w:rsid w:val="008210D8"/>
    <w:rsid w:val="00822202"/>
    <w:rsid w:val="00823FAF"/>
    <w:rsid w:val="00825CAF"/>
    <w:rsid w:val="00826203"/>
    <w:rsid w:val="0083004D"/>
    <w:rsid w:val="00842616"/>
    <w:rsid w:val="00845B87"/>
    <w:rsid w:val="00845C64"/>
    <w:rsid w:val="00846A58"/>
    <w:rsid w:val="00850507"/>
    <w:rsid w:val="008507DB"/>
    <w:rsid w:val="00850F7F"/>
    <w:rsid w:val="0085181D"/>
    <w:rsid w:val="00851D84"/>
    <w:rsid w:val="00852E4F"/>
    <w:rsid w:val="008554B5"/>
    <w:rsid w:val="0085605F"/>
    <w:rsid w:val="008579AC"/>
    <w:rsid w:val="0086024D"/>
    <w:rsid w:val="00862D2B"/>
    <w:rsid w:val="008637F7"/>
    <w:rsid w:val="00864844"/>
    <w:rsid w:val="00864BEF"/>
    <w:rsid w:val="00864F87"/>
    <w:rsid w:val="008654DB"/>
    <w:rsid w:val="008676E8"/>
    <w:rsid w:val="008708CE"/>
    <w:rsid w:val="00870BB7"/>
    <w:rsid w:val="00870E84"/>
    <w:rsid w:val="008743C5"/>
    <w:rsid w:val="0087783A"/>
    <w:rsid w:val="00880A75"/>
    <w:rsid w:val="00880B66"/>
    <w:rsid w:val="008815AB"/>
    <w:rsid w:val="0088764C"/>
    <w:rsid w:val="008910F5"/>
    <w:rsid w:val="00892615"/>
    <w:rsid w:val="0089269A"/>
    <w:rsid w:val="00895E35"/>
    <w:rsid w:val="0089615F"/>
    <w:rsid w:val="00896F84"/>
    <w:rsid w:val="00897203"/>
    <w:rsid w:val="0089796C"/>
    <w:rsid w:val="008A0201"/>
    <w:rsid w:val="008A280E"/>
    <w:rsid w:val="008A2A56"/>
    <w:rsid w:val="008A3840"/>
    <w:rsid w:val="008A45D8"/>
    <w:rsid w:val="008A5314"/>
    <w:rsid w:val="008A62AD"/>
    <w:rsid w:val="008A6A62"/>
    <w:rsid w:val="008B0B75"/>
    <w:rsid w:val="008B2B06"/>
    <w:rsid w:val="008B3D08"/>
    <w:rsid w:val="008B3D3A"/>
    <w:rsid w:val="008B3D3B"/>
    <w:rsid w:val="008B53D6"/>
    <w:rsid w:val="008B5A0F"/>
    <w:rsid w:val="008B7D55"/>
    <w:rsid w:val="008C0BE7"/>
    <w:rsid w:val="008C0E4B"/>
    <w:rsid w:val="008C23CB"/>
    <w:rsid w:val="008C262B"/>
    <w:rsid w:val="008C34AE"/>
    <w:rsid w:val="008C4B6F"/>
    <w:rsid w:val="008C5A39"/>
    <w:rsid w:val="008C5F54"/>
    <w:rsid w:val="008C64FE"/>
    <w:rsid w:val="008C6602"/>
    <w:rsid w:val="008C669A"/>
    <w:rsid w:val="008C6F5B"/>
    <w:rsid w:val="008C718D"/>
    <w:rsid w:val="008C7C31"/>
    <w:rsid w:val="008D0833"/>
    <w:rsid w:val="008D0B34"/>
    <w:rsid w:val="008D2289"/>
    <w:rsid w:val="008D3A9F"/>
    <w:rsid w:val="008D56FB"/>
    <w:rsid w:val="008D6410"/>
    <w:rsid w:val="008D6A45"/>
    <w:rsid w:val="008D7134"/>
    <w:rsid w:val="008D7C8C"/>
    <w:rsid w:val="008E0869"/>
    <w:rsid w:val="008E0FB6"/>
    <w:rsid w:val="008E1BB2"/>
    <w:rsid w:val="008E25E9"/>
    <w:rsid w:val="008E42A3"/>
    <w:rsid w:val="008E4572"/>
    <w:rsid w:val="008E5D1B"/>
    <w:rsid w:val="008E62BC"/>
    <w:rsid w:val="008E64F5"/>
    <w:rsid w:val="008F0D04"/>
    <w:rsid w:val="008F22F3"/>
    <w:rsid w:val="008F2848"/>
    <w:rsid w:val="008F2930"/>
    <w:rsid w:val="008F2CCC"/>
    <w:rsid w:val="008F2D32"/>
    <w:rsid w:val="008F2D3D"/>
    <w:rsid w:val="008F2D99"/>
    <w:rsid w:val="008F31F4"/>
    <w:rsid w:val="008F3974"/>
    <w:rsid w:val="008F42DC"/>
    <w:rsid w:val="00901C6F"/>
    <w:rsid w:val="00901D25"/>
    <w:rsid w:val="00904C9E"/>
    <w:rsid w:val="00906ED8"/>
    <w:rsid w:val="00907941"/>
    <w:rsid w:val="009106DC"/>
    <w:rsid w:val="00910C6D"/>
    <w:rsid w:val="00910E23"/>
    <w:rsid w:val="00912456"/>
    <w:rsid w:val="00912885"/>
    <w:rsid w:val="00913C14"/>
    <w:rsid w:val="009150F2"/>
    <w:rsid w:val="009151D0"/>
    <w:rsid w:val="009153CF"/>
    <w:rsid w:val="00917C07"/>
    <w:rsid w:val="00917DB7"/>
    <w:rsid w:val="00920F26"/>
    <w:rsid w:val="009224F6"/>
    <w:rsid w:val="0092308E"/>
    <w:rsid w:val="009260D9"/>
    <w:rsid w:val="00926772"/>
    <w:rsid w:val="0092713B"/>
    <w:rsid w:val="00927857"/>
    <w:rsid w:val="00933C73"/>
    <w:rsid w:val="009347C5"/>
    <w:rsid w:val="00940603"/>
    <w:rsid w:val="00941766"/>
    <w:rsid w:val="009417CD"/>
    <w:rsid w:val="0094376E"/>
    <w:rsid w:val="00944D99"/>
    <w:rsid w:val="009453E1"/>
    <w:rsid w:val="00946889"/>
    <w:rsid w:val="0095182A"/>
    <w:rsid w:val="009526AF"/>
    <w:rsid w:val="00952BEA"/>
    <w:rsid w:val="00953E87"/>
    <w:rsid w:val="00955096"/>
    <w:rsid w:val="0095580D"/>
    <w:rsid w:val="009558D2"/>
    <w:rsid w:val="00955F33"/>
    <w:rsid w:val="009568FE"/>
    <w:rsid w:val="00956903"/>
    <w:rsid w:val="00956D92"/>
    <w:rsid w:val="00957282"/>
    <w:rsid w:val="00961783"/>
    <w:rsid w:val="009620DE"/>
    <w:rsid w:val="00962D3B"/>
    <w:rsid w:val="00962E05"/>
    <w:rsid w:val="0096404B"/>
    <w:rsid w:val="0096426B"/>
    <w:rsid w:val="00964835"/>
    <w:rsid w:val="00964CCF"/>
    <w:rsid w:val="0096591C"/>
    <w:rsid w:val="00967491"/>
    <w:rsid w:val="009715A4"/>
    <w:rsid w:val="00971C46"/>
    <w:rsid w:val="0097637F"/>
    <w:rsid w:val="00977E08"/>
    <w:rsid w:val="00980557"/>
    <w:rsid w:val="00982857"/>
    <w:rsid w:val="00986837"/>
    <w:rsid w:val="009919DA"/>
    <w:rsid w:val="00992654"/>
    <w:rsid w:val="00992867"/>
    <w:rsid w:val="00995CF1"/>
    <w:rsid w:val="009A0E56"/>
    <w:rsid w:val="009A1321"/>
    <w:rsid w:val="009A2355"/>
    <w:rsid w:val="009A3566"/>
    <w:rsid w:val="009A404A"/>
    <w:rsid w:val="009A7A7A"/>
    <w:rsid w:val="009B023A"/>
    <w:rsid w:val="009B285E"/>
    <w:rsid w:val="009B3897"/>
    <w:rsid w:val="009B441E"/>
    <w:rsid w:val="009B4732"/>
    <w:rsid w:val="009B47F7"/>
    <w:rsid w:val="009B4A19"/>
    <w:rsid w:val="009B4F6C"/>
    <w:rsid w:val="009B531E"/>
    <w:rsid w:val="009B5452"/>
    <w:rsid w:val="009C00D8"/>
    <w:rsid w:val="009C1DB3"/>
    <w:rsid w:val="009C3C06"/>
    <w:rsid w:val="009C43D8"/>
    <w:rsid w:val="009C47DF"/>
    <w:rsid w:val="009C4D78"/>
    <w:rsid w:val="009C5B01"/>
    <w:rsid w:val="009C73B0"/>
    <w:rsid w:val="009C7932"/>
    <w:rsid w:val="009D173A"/>
    <w:rsid w:val="009D2E7E"/>
    <w:rsid w:val="009D728F"/>
    <w:rsid w:val="009E036C"/>
    <w:rsid w:val="009E03CA"/>
    <w:rsid w:val="009E2284"/>
    <w:rsid w:val="009E290B"/>
    <w:rsid w:val="009E4355"/>
    <w:rsid w:val="009E459B"/>
    <w:rsid w:val="009E5667"/>
    <w:rsid w:val="009E71B4"/>
    <w:rsid w:val="009F0850"/>
    <w:rsid w:val="009F25AB"/>
    <w:rsid w:val="009F2BCE"/>
    <w:rsid w:val="009F3265"/>
    <w:rsid w:val="009F7861"/>
    <w:rsid w:val="00A00629"/>
    <w:rsid w:val="00A0094C"/>
    <w:rsid w:val="00A012B3"/>
    <w:rsid w:val="00A0228B"/>
    <w:rsid w:val="00A02643"/>
    <w:rsid w:val="00A047E0"/>
    <w:rsid w:val="00A05138"/>
    <w:rsid w:val="00A05215"/>
    <w:rsid w:val="00A065E4"/>
    <w:rsid w:val="00A06C26"/>
    <w:rsid w:val="00A1036A"/>
    <w:rsid w:val="00A10A25"/>
    <w:rsid w:val="00A1117E"/>
    <w:rsid w:val="00A11286"/>
    <w:rsid w:val="00A1201E"/>
    <w:rsid w:val="00A158C6"/>
    <w:rsid w:val="00A15CB4"/>
    <w:rsid w:val="00A16AA4"/>
    <w:rsid w:val="00A17223"/>
    <w:rsid w:val="00A176B2"/>
    <w:rsid w:val="00A17996"/>
    <w:rsid w:val="00A209C3"/>
    <w:rsid w:val="00A20BFA"/>
    <w:rsid w:val="00A21841"/>
    <w:rsid w:val="00A2263E"/>
    <w:rsid w:val="00A22F8F"/>
    <w:rsid w:val="00A2400C"/>
    <w:rsid w:val="00A24A8D"/>
    <w:rsid w:val="00A262B8"/>
    <w:rsid w:val="00A26626"/>
    <w:rsid w:val="00A27D04"/>
    <w:rsid w:val="00A30534"/>
    <w:rsid w:val="00A31B44"/>
    <w:rsid w:val="00A32936"/>
    <w:rsid w:val="00A32C5D"/>
    <w:rsid w:val="00A349C2"/>
    <w:rsid w:val="00A353F0"/>
    <w:rsid w:val="00A36994"/>
    <w:rsid w:val="00A375E8"/>
    <w:rsid w:val="00A37B81"/>
    <w:rsid w:val="00A41E27"/>
    <w:rsid w:val="00A44E53"/>
    <w:rsid w:val="00A4519B"/>
    <w:rsid w:val="00A50D97"/>
    <w:rsid w:val="00A52A9C"/>
    <w:rsid w:val="00A5529A"/>
    <w:rsid w:val="00A55732"/>
    <w:rsid w:val="00A5666B"/>
    <w:rsid w:val="00A60291"/>
    <w:rsid w:val="00A60308"/>
    <w:rsid w:val="00A60E5C"/>
    <w:rsid w:val="00A61519"/>
    <w:rsid w:val="00A62939"/>
    <w:rsid w:val="00A63204"/>
    <w:rsid w:val="00A63D44"/>
    <w:rsid w:val="00A66295"/>
    <w:rsid w:val="00A67EAA"/>
    <w:rsid w:val="00A67F20"/>
    <w:rsid w:val="00A70CF0"/>
    <w:rsid w:val="00A72BA3"/>
    <w:rsid w:val="00A736C2"/>
    <w:rsid w:val="00A76A97"/>
    <w:rsid w:val="00A84CFD"/>
    <w:rsid w:val="00A85ECB"/>
    <w:rsid w:val="00A865A0"/>
    <w:rsid w:val="00A87CE7"/>
    <w:rsid w:val="00A9007C"/>
    <w:rsid w:val="00A900C5"/>
    <w:rsid w:val="00AA12A3"/>
    <w:rsid w:val="00AA1374"/>
    <w:rsid w:val="00AA1896"/>
    <w:rsid w:val="00AA1C9D"/>
    <w:rsid w:val="00AA328D"/>
    <w:rsid w:val="00AA3CF2"/>
    <w:rsid w:val="00AA502E"/>
    <w:rsid w:val="00AA5F10"/>
    <w:rsid w:val="00AB057E"/>
    <w:rsid w:val="00AB1528"/>
    <w:rsid w:val="00AB1D50"/>
    <w:rsid w:val="00AB2B06"/>
    <w:rsid w:val="00AB44C7"/>
    <w:rsid w:val="00AC02CD"/>
    <w:rsid w:val="00AC06C1"/>
    <w:rsid w:val="00AC0B9C"/>
    <w:rsid w:val="00AC269C"/>
    <w:rsid w:val="00AC5D7B"/>
    <w:rsid w:val="00AC61A3"/>
    <w:rsid w:val="00AC6922"/>
    <w:rsid w:val="00AC764E"/>
    <w:rsid w:val="00AD13D5"/>
    <w:rsid w:val="00AD3372"/>
    <w:rsid w:val="00AD39B4"/>
    <w:rsid w:val="00AD4DEB"/>
    <w:rsid w:val="00AD6C9B"/>
    <w:rsid w:val="00AD7289"/>
    <w:rsid w:val="00AD749D"/>
    <w:rsid w:val="00AE08E4"/>
    <w:rsid w:val="00AE1F43"/>
    <w:rsid w:val="00AE22CC"/>
    <w:rsid w:val="00AE2542"/>
    <w:rsid w:val="00AE27C2"/>
    <w:rsid w:val="00AE402E"/>
    <w:rsid w:val="00AE7C5E"/>
    <w:rsid w:val="00AF293B"/>
    <w:rsid w:val="00AF37F6"/>
    <w:rsid w:val="00AF4DE0"/>
    <w:rsid w:val="00AF5F6F"/>
    <w:rsid w:val="00AF6344"/>
    <w:rsid w:val="00B000BB"/>
    <w:rsid w:val="00B003BB"/>
    <w:rsid w:val="00B01A8A"/>
    <w:rsid w:val="00B02539"/>
    <w:rsid w:val="00B02D99"/>
    <w:rsid w:val="00B0428A"/>
    <w:rsid w:val="00B04F1D"/>
    <w:rsid w:val="00B05050"/>
    <w:rsid w:val="00B05982"/>
    <w:rsid w:val="00B06588"/>
    <w:rsid w:val="00B1009C"/>
    <w:rsid w:val="00B10911"/>
    <w:rsid w:val="00B10D42"/>
    <w:rsid w:val="00B11D8C"/>
    <w:rsid w:val="00B12A9C"/>
    <w:rsid w:val="00B1370C"/>
    <w:rsid w:val="00B15449"/>
    <w:rsid w:val="00B16928"/>
    <w:rsid w:val="00B21592"/>
    <w:rsid w:val="00B22173"/>
    <w:rsid w:val="00B25281"/>
    <w:rsid w:val="00B25CC8"/>
    <w:rsid w:val="00B26E21"/>
    <w:rsid w:val="00B2721F"/>
    <w:rsid w:val="00B276BD"/>
    <w:rsid w:val="00B30301"/>
    <w:rsid w:val="00B31299"/>
    <w:rsid w:val="00B34169"/>
    <w:rsid w:val="00B362B8"/>
    <w:rsid w:val="00B40573"/>
    <w:rsid w:val="00B4122B"/>
    <w:rsid w:val="00B418E2"/>
    <w:rsid w:val="00B426EE"/>
    <w:rsid w:val="00B42B4A"/>
    <w:rsid w:val="00B43675"/>
    <w:rsid w:val="00B43727"/>
    <w:rsid w:val="00B44221"/>
    <w:rsid w:val="00B46A57"/>
    <w:rsid w:val="00B46B9E"/>
    <w:rsid w:val="00B5024C"/>
    <w:rsid w:val="00B530CB"/>
    <w:rsid w:val="00B537F0"/>
    <w:rsid w:val="00B5594B"/>
    <w:rsid w:val="00B56923"/>
    <w:rsid w:val="00B570D1"/>
    <w:rsid w:val="00B578DE"/>
    <w:rsid w:val="00B61EB6"/>
    <w:rsid w:val="00B62F3A"/>
    <w:rsid w:val="00B65A3C"/>
    <w:rsid w:val="00B6632A"/>
    <w:rsid w:val="00B7039E"/>
    <w:rsid w:val="00B734EE"/>
    <w:rsid w:val="00B73857"/>
    <w:rsid w:val="00B73C40"/>
    <w:rsid w:val="00B75080"/>
    <w:rsid w:val="00B75594"/>
    <w:rsid w:val="00B77239"/>
    <w:rsid w:val="00B81D0D"/>
    <w:rsid w:val="00B824E6"/>
    <w:rsid w:val="00B83C75"/>
    <w:rsid w:val="00B859FF"/>
    <w:rsid w:val="00B87969"/>
    <w:rsid w:val="00B91033"/>
    <w:rsid w:val="00B915CE"/>
    <w:rsid w:val="00B919CF"/>
    <w:rsid w:val="00B9498D"/>
    <w:rsid w:val="00B95913"/>
    <w:rsid w:val="00B96001"/>
    <w:rsid w:val="00BA0B18"/>
    <w:rsid w:val="00BA35C1"/>
    <w:rsid w:val="00BA4864"/>
    <w:rsid w:val="00BA4EBF"/>
    <w:rsid w:val="00BA4F60"/>
    <w:rsid w:val="00BA7431"/>
    <w:rsid w:val="00BA7859"/>
    <w:rsid w:val="00BB08FA"/>
    <w:rsid w:val="00BB19DC"/>
    <w:rsid w:val="00BB2AE7"/>
    <w:rsid w:val="00BB2F54"/>
    <w:rsid w:val="00BB60F2"/>
    <w:rsid w:val="00BC15AD"/>
    <w:rsid w:val="00BC2081"/>
    <w:rsid w:val="00BC544B"/>
    <w:rsid w:val="00BC5965"/>
    <w:rsid w:val="00BC59D8"/>
    <w:rsid w:val="00BC5A85"/>
    <w:rsid w:val="00BC6BCA"/>
    <w:rsid w:val="00BC6E1C"/>
    <w:rsid w:val="00BC7862"/>
    <w:rsid w:val="00BD0BBB"/>
    <w:rsid w:val="00BD326F"/>
    <w:rsid w:val="00BD41AB"/>
    <w:rsid w:val="00BD6107"/>
    <w:rsid w:val="00BD6F8F"/>
    <w:rsid w:val="00BD74CB"/>
    <w:rsid w:val="00BD7E01"/>
    <w:rsid w:val="00BD7EF2"/>
    <w:rsid w:val="00BE155D"/>
    <w:rsid w:val="00BE17DA"/>
    <w:rsid w:val="00BE1C63"/>
    <w:rsid w:val="00BE2539"/>
    <w:rsid w:val="00BE2D12"/>
    <w:rsid w:val="00BE497F"/>
    <w:rsid w:val="00BE7815"/>
    <w:rsid w:val="00BF02C9"/>
    <w:rsid w:val="00BF13EC"/>
    <w:rsid w:val="00BF3392"/>
    <w:rsid w:val="00BF3445"/>
    <w:rsid w:val="00BF3517"/>
    <w:rsid w:val="00BF4111"/>
    <w:rsid w:val="00BF54A8"/>
    <w:rsid w:val="00BF6342"/>
    <w:rsid w:val="00BF6B97"/>
    <w:rsid w:val="00BF6C73"/>
    <w:rsid w:val="00BF7B94"/>
    <w:rsid w:val="00C0030F"/>
    <w:rsid w:val="00C005BA"/>
    <w:rsid w:val="00C029F6"/>
    <w:rsid w:val="00C0424E"/>
    <w:rsid w:val="00C07360"/>
    <w:rsid w:val="00C10953"/>
    <w:rsid w:val="00C127E5"/>
    <w:rsid w:val="00C14B9E"/>
    <w:rsid w:val="00C16671"/>
    <w:rsid w:val="00C168C3"/>
    <w:rsid w:val="00C17982"/>
    <w:rsid w:val="00C2032F"/>
    <w:rsid w:val="00C22A38"/>
    <w:rsid w:val="00C23DAF"/>
    <w:rsid w:val="00C24152"/>
    <w:rsid w:val="00C24CFF"/>
    <w:rsid w:val="00C27965"/>
    <w:rsid w:val="00C32128"/>
    <w:rsid w:val="00C33613"/>
    <w:rsid w:val="00C34127"/>
    <w:rsid w:val="00C34C82"/>
    <w:rsid w:val="00C3539C"/>
    <w:rsid w:val="00C35770"/>
    <w:rsid w:val="00C3580B"/>
    <w:rsid w:val="00C35A19"/>
    <w:rsid w:val="00C37ABD"/>
    <w:rsid w:val="00C37B9F"/>
    <w:rsid w:val="00C41350"/>
    <w:rsid w:val="00C429AB"/>
    <w:rsid w:val="00C43B67"/>
    <w:rsid w:val="00C47894"/>
    <w:rsid w:val="00C51916"/>
    <w:rsid w:val="00C53BEB"/>
    <w:rsid w:val="00C558CF"/>
    <w:rsid w:val="00C5795E"/>
    <w:rsid w:val="00C604C2"/>
    <w:rsid w:val="00C62FBC"/>
    <w:rsid w:val="00C6456A"/>
    <w:rsid w:val="00C657B3"/>
    <w:rsid w:val="00C66E87"/>
    <w:rsid w:val="00C7065E"/>
    <w:rsid w:val="00C70D1A"/>
    <w:rsid w:val="00C732B5"/>
    <w:rsid w:val="00C74048"/>
    <w:rsid w:val="00C746C5"/>
    <w:rsid w:val="00C752FE"/>
    <w:rsid w:val="00C75837"/>
    <w:rsid w:val="00C801F6"/>
    <w:rsid w:val="00C8032B"/>
    <w:rsid w:val="00C81C63"/>
    <w:rsid w:val="00C824BA"/>
    <w:rsid w:val="00C83829"/>
    <w:rsid w:val="00C83A31"/>
    <w:rsid w:val="00C844A2"/>
    <w:rsid w:val="00C84C1F"/>
    <w:rsid w:val="00C873A7"/>
    <w:rsid w:val="00C90B6A"/>
    <w:rsid w:val="00C91CF2"/>
    <w:rsid w:val="00C926EF"/>
    <w:rsid w:val="00C93D51"/>
    <w:rsid w:val="00C954EC"/>
    <w:rsid w:val="00C972FB"/>
    <w:rsid w:val="00C979DE"/>
    <w:rsid w:val="00CA189D"/>
    <w:rsid w:val="00CA4571"/>
    <w:rsid w:val="00CB0036"/>
    <w:rsid w:val="00CB2A70"/>
    <w:rsid w:val="00CB37F9"/>
    <w:rsid w:val="00CB6B56"/>
    <w:rsid w:val="00CC313E"/>
    <w:rsid w:val="00CC46A3"/>
    <w:rsid w:val="00CC489E"/>
    <w:rsid w:val="00CC54F6"/>
    <w:rsid w:val="00CC5660"/>
    <w:rsid w:val="00CC6ADE"/>
    <w:rsid w:val="00CC7243"/>
    <w:rsid w:val="00CC7C28"/>
    <w:rsid w:val="00CD0035"/>
    <w:rsid w:val="00CD0199"/>
    <w:rsid w:val="00CD67B6"/>
    <w:rsid w:val="00CE15F9"/>
    <w:rsid w:val="00CE2D83"/>
    <w:rsid w:val="00CE3514"/>
    <w:rsid w:val="00CE452F"/>
    <w:rsid w:val="00CE467C"/>
    <w:rsid w:val="00CE650C"/>
    <w:rsid w:val="00CE659D"/>
    <w:rsid w:val="00CF0273"/>
    <w:rsid w:val="00CF1A9E"/>
    <w:rsid w:val="00CF2CF9"/>
    <w:rsid w:val="00CF4961"/>
    <w:rsid w:val="00CF4C71"/>
    <w:rsid w:val="00CF5BB9"/>
    <w:rsid w:val="00CF7298"/>
    <w:rsid w:val="00D00985"/>
    <w:rsid w:val="00D02035"/>
    <w:rsid w:val="00D05BB2"/>
    <w:rsid w:val="00D05C30"/>
    <w:rsid w:val="00D076BD"/>
    <w:rsid w:val="00D1012F"/>
    <w:rsid w:val="00D112BB"/>
    <w:rsid w:val="00D13E1D"/>
    <w:rsid w:val="00D16B45"/>
    <w:rsid w:val="00D21DD4"/>
    <w:rsid w:val="00D21F8F"/>
    <w:rsid w:val="00D22C07"/>
    <w:rsid w:val="00D23035"/>
    <w:rsid w:val="00D2340E"/>
    <w:rsid w:val="00D2422A"/>
    <w:rsid w:val="00D24B37"/>
    <w:rsid w:val="00D25442"/>
    <w:rsid w:val="00D26A45"/>
    <w:rsid w:val="00D32F3C"/>
    <w:rsid w:val="00D331E1"/>
    <w:rsid w:val="00D334A1"/>
    <w:rsid w:val="00D340E6"/>
    <w:rsid w:val="00D34B56"/>
    <w:rsid w:val="00D36054"/>
    <w:rsid w:val="00D36A51"/>
    <w:rsid w:val="00D419E2"/>
    <w:rsid w:val="00D43FDF"/>
    <w:rsid w:val="00D44482"/>
    <w:rsid w:val="00D45142"/>
    <w:rsid w:val="00D45B1E"/>
    <w:rsid w:val="00D467B6"/>
    <w:rsid w:val="00D46AAC"/>
    <w:rsid w:val="00D50E0C"/>
    <w:rsid w:val="00D50E47"/>
    <w:rsid w:val="00D52B6C"/>
    <w:rsid w:val="00D53489"/>
    <w:rsid w:val="00D534C1"/>
    <w:rsid w:val="00D53956"/>
    <w:rsid w:val="00D5594D"/>
    <w:rsid w:val="00D55EE3"/>
    <w:rsid w:val="00D5609F"/>
    <w:rsid w:val="00D5610E"/>
    <w:rsid w:val="00D56433"/>
    <w:rsid w:val="00D567A0"/>
    <w:rsid w:val="00D56D4C"/>
    <w:rsid w:val="00D625FE"/>
    <w:rsid w:val="00D638C0"/>
    <w:rsid w:val="00D640BD"/>
    <w:rsid w:val="00D660DA"/>
    <w:rsid w:val="00D66D02"/>
    <w:rsid w:val="00D67945"/>
    <w:rsid w:val="00D7097C"/>
    <w:rsid w:val="00D713E6"/>
    <w:rsid w:val="00D736CA"/>
    <w:rsid w:val="00D7393E"/>
    <w:rsid w:val="00D747D2"/>
    <w:rsid w:val="00D767FF"/>
    <w:rsid w:val="00D77967"/>
    <w:rsid w:val="00D81F67"/>
    <w:rsid w:val="00D83E57"/>
    <w:rsid w:val="00D86B5B"/>
    <w:rsid w:val="00D90F7F"/>
    <w:rsid w:val="00D914A5"/>
    <w:rsid w:val="00D91676"/>
    <w:rsid w:val="00D92BE6"/>
    <w:rsid w:val="00D93B7E"/>
    <w:rsid w:val="00D945CC"/>
    <w:rsid w:val="00D94A47"/>
    <w:rsid w:val="00D957C9"/>
    <w:rsid w:val="00D95AD1"/>
    <w:rsid w:val="00D95C96"/>
    <w:rsid w:val="00D9687C"/>
    <w:rsid w:val="00D96F89"/>
    <w:rsid w:val="00D96FDA"/>
    <w:rsid w:val="00D975B4"/>
    <w:rsid w:val="00D9781E"/>
    <w:rsid w:val="00D97E2E"/>
    <w:rsid w:val="00DA0843"/>
    <w:rsid w:val="00DA0E01"/>
    <w:rsid w:val="00DA1FEB"/>
    <w:rsid w:val="00DA2791"/>
    <w:rsid w:val="00DA3192"/>
    <w:rsid w:val="00DA34BF"/>
    <w:rsid w:val="00DA36D2"/>
    <w:rsid w:val="00DA40FC"/>
    <w:rsid w:val="00DA4789"/>
    <w:rsid w:val="00DA67EA"/>
    <w:rsid w:val="00DA6B2C"/>
    <w:rsid w:val="00DA6B82"/>
    <w:rsid w:val="00DA6BF1"/>
    <w:rsid w:val="00DA7A64"/>
    <w:rsid w:val="00DB023F"/>
    <w:rsid w:val="00DB25D1"/>
    <w:rsid w:val="00DB2C1B"/>
    <w:rsid w:val="00DB39B6"/>
    <w:rsid w:val="00DB5649"/>
    <w:rsid w:val="00DB6423"/>
    <w:rsid w:val="00DC02A8"/>
    <w:rsid w:val="00DC0908"/>
    <w:rsid w:val="00DC2EC0"/>
    <w:rsid w:val="00DC365C"/>
    <w:rsid w:val="00DC42FC"/>
    <w:rsid w:val="00DC45D3"/>
    <w:rsid w:val="00DC4C18"/>
    <w:rsid w:val="00DD162D"/>
    <w:rsid w:val="00DD1A6A"/>
    <w:rsid w:val="00DD41BC"/>
    <w:rsid w:val="00DD42E0"/>
    <w:rsid w:val="00DD4D48"/>
    <w:rsid w:val="00DD4EA0"/>
    <w:rsid w:val="00DD55E2"/>
    <w:rsid w:val="00DD5FB7"/>
    <w:rsid w:val="00DD6363"/>
    <w:rsid w:val="00DD65FF"/>
    <w:rsid w:val="00DD69D4"/>
    <w:rsid w:val="00DD6F2C"/>
    <w:rsid w:val="00DD7286"/>
    <w:rsid w:val="00DE33C2"/>
    <w:rsid w:val="00DE3554"/>
    <w:rsid w:val="00DE3842"/>
    <w:rsid w:val="00DE4102"/>
    <w:rsid w:val="00DE74B1"/>
    <w:rsid w:val="00DE77E9"/>
    <w:rsid w:val="00DE7858"/>
    <w:rsid w:val="00DE7B97"/>
    <w:rsid w:val="00DE7D0E"/>
    <w:rsid w:val="00DF0CFA"/>
    <w:rsid w:val="00DF206B"/>
    <w:rsid w:val="00DF21DD"/>
    <w:rsid w:val="00DF2CBE"/>
    <w:rsid w:val="00DF4423"/>
    <w:rsid w:val="00DF6067"/>
    <w:rsid w:val="00DF69E0"/>
    <w:rsid w:val="00DF6F15"/>
    <w:rsid w:val="00DF768C"/>
    <w:rsid w:val="00E027FE"/>
    <w:rsid w:val="00E03F5A"/>
    <w:rsid w:val="00E0422B"/>
    <w:rsid w:val="00E04712"/>
    <w:rsid w:val="00E0692D"/>
    <w:rsid w:val="00E07540"/>
    <w:rsid w:val="00E07810"/>
    <w:rsid w:val="00E1048E"/>
    <w:rsid w:val="00E10EF8"/>
    <w:rsid w:val="00E116CB"/>
    <w:rsid w:val="00E118D6"/>
    <w:rsid w:val="00E11C43"/>
    <w:rsid w:val="00E12C99"/>
    <w:rsid w:val="00E13205"/>
    <w:rsid w:val="00E13273"/>
    <w:rsid w:val="00E145C7"/>
    <w:rsid w:val="00E14950"/>
    <w:rsid w:val="00E1565F"/>
    <w:rsid w:val="00E15EB3"/>
    <w:rsid w:val="00E1767B"/>
    <w:rsid w:val="00E20341"/>
    <w:rsid w:val="00E20498"/>
    <w:rsid w:val="00E22E45"/>
    <w:rsid w:val="00E24ACE"/>
    <w:rsid w:val="00E24E1A"/>
    <w:rsid w:val="00E256D4"/>
    <w:rsid w:val="00E266C8"/>
    <w:rsid w:val="00E27BB8"/>
    <w:rsid w:val="00E27F23"/>
    <w:rsid w:val="00E30601"/>
    <w:rsid w:val="00E3172A"/>
    <w:rsid w:val="00E329A4"/>
    <w:rsid w:val="00E32BF8"/>
    <w:rsid w:val="00E33070"/>
    <w:rsid w:val="00E33949"/>
    <w:rsid w:val="00E33B61"/>
    <w:rsid w:val="00E363ED"/>
    <w:rsid w:val="00E37FE8"/>
    <w:rsid w:val="00E41255"/>
    <w:rsid w:val="00E45023"/>
    <w:rsid w:val="00E4564C"/>
    <w:rsid w:val="00E46F3F"/>
    <w:rsid w:val="00E51033"/>
    <w:rsid w:val="00E5493D"/>
    <w:rsid w:val="00E55335"/>
    <w:rsid w:val="00E568D8"/>
    <w:rsid w:val="00E5761A"/>
    <w:rsid w:val="00E605F0"/>
    <w:rsid w:val="00E65FE1"/>
    <w:rsid w:val="00E672CE"/>
    <w:rsid w:val="00E67D13"/>
    <w:rsid w:val="00E707A5"/>
    <w:rsid w:val="00E7146E"/>
    <w:rsid w:val="00E71DAB"/>
    <w:rsid w:val="00E74298"/>
    <w:rsid w:val="00E75F02"/>
    <w:rsid w:val="00E76134"/>
    <w:rsid w:val="00E76C3E"/>
    <w:rsid w:val="00E824C7"/>
    <w:rsid w:val="00E8282F"/>
    <w:rsid w:val="00E8289E"/>
    <w:rsid w:val="00E84067"/>
    <w:rsid w:val="00E85897"/>
    <w:rsid w:val="00E9041D"/>
    <w:rsid w:val="00E90854"/>
    <w:rsid w:val="00E91228"/>
    <w:rsid w:val="00E91235"/>
    <w:rsid w:val="00E942EE"/>
    <w:rsid w:val="00E946BB"/>
    <w:rsid w:val="00E94795"/>
    <w:rsid w:val="00E94B22"/>
    <w:rsid w:val="00E974E6"/>
    <w:rsid w:val="00EA11A6"/>
    <w:rsid w:val="00EA21C6"/>
    <w:rsid w:val="00EA273A"/>
    <w:rsid w:val="00EA308B"/>
    <w:rsid w:val="00EA53A9"/>
    <w:rsid w:val="00EB04EB"/>
    <w:rsid w:val="00EB30E1"/>
    <w:rsid w:val="00EB31B4"/>
    <w:rsid w:val="00EB4B89"/>
    <w:rsid w:val="00EB6B61"/>
    <w:rsid w:val="00EC1009"/>
    <w:rsid w:val="00EC2A38"/>
    <w:rsid w:val="00EC2A96"/>
    <w:rsid w:val="00EC2E54"/>
    <w:rsid w:val="00EC419B"/>
    <w:rsid w:val="00EC4F12"/>
    <w:rsid w:val="00EC69CB"/>
    <w:rsid w:val="00EC709F"/>
    <w:rsid w:val="00ED10D7"/>
    <w:rsid w:val="00ED1564"/>
    <w:rsid w:val="00ED1B23"/>
    <w:rsid w:val="00ED3BBE"/>
    <w:rsid w:val="00ED5009"/>
    <w:rsid w:val="00ED58D9"/>
    <w:rsid w:val="00ED6344"/>
    <w:rsid w:val="00ED75E8"/>
    <w:rsid w:val="00ED7A3D"/>
    <w:rsid w:val="00ED7B3B"/>
    <w:rsid w:val="00EE0F92"/>
    <w:rsid w:val="00EE1095"/>
    <w:rsid w:val="00EE4A04"/>
    <w:rsid w:val="00EE4B4F"/>
    <w:rsid w:val="00EE6251"/>
    <w:rsid w:val="00EF2C7D"/>
    <w:rsid w:val="00EF3B63"/>
    <w:rsid w:val="00EF4EF0"/>
    <w:rsid w:val="00EF73C0"/>
    <w:rsid w:val="00F00120"/>
    <w:rsid w:val="00F037CD"/>
    <w:rsid w:val="00F04EFC"/>
    <w:rsid w:val="00F05B00"/>
    <w:rsid w:val="00F14B23"/>
    <w:rsid w:val="00F168B4"/>
    <w:rsid w:val="00F2199C"/>
    <w:rsid w:val="00F21A47"/>
    <w:rsid w:val="00F225F5"/>
    <w:rsid w:val="00F22922"/>
    <w:rsid w:val="00F23D3C"/>
    <w:rsid w:val="00F241A4"/>
    <w:rsid w:val="00F25BE5"/>
    <w:rsid w:val="00F25CFC"/>
    <w:rsid w:val="00F31035"/>
    <w:rsid w:val="00F31194"/>
    <w:rsid w:val="00F31251"/>
    <w:rsid w:val="00F31508"/>
    <w:rsid w:val="00F33206"/>
    <w:rsid w:val="00F339B6"/>
    <w:rsid w:val="00F347ED"/>
    <w:rsid w:val="00F36BF0"/>
    <w:rsid w:val="00F40EBE"/>
    <w:rsid w:val="00F41018"/>
    <w:rsid w:val="00F4238A"/>
    <w:rsid w:val="00F42DB0"/>
    <w:rsid w:val="00F46883"/>
    <w:rsid w:val="00F46E12"/>
    <w:rsid w:val="00F474B8"/>
    <w:rsid w:val="00F50891"/>
    <w:rsid w:val="00F52223"/>
    <w:rsid w:val="00F524F6"/>
    <w:rsid w:val="00F5406D"/>
    <w:rsid w:val="00F551FA"/>
    <w:rsid w:val="00F5614C"/>
    <w:rsid w:val="00F56C7F"/>
    <w:rsid w:val="00F57E86"/>
    <w:rsid w:val="00F600E8"/>
    <w:rsid w:val="00F647F8"/>
    <w:rsid w:val="00F64D9B"/>
    <w:rsid w:val="00F66306"/>
    <w:rsid w:val="00F6694D"/>
    <w:rsid w:val="00F706EE"/>
    <w:rsid w:val="00F737F0"/>
    <w:rsid w:val="00F7501A"/>
    <w:rsid w:val="00F75E38"/>
    <w:rsid w:val="00F76421"/>
    <w:rsid w:val="00F821A5"/>
    <w:rsid w:val="00F8240E"/>
    <w:rsid w:val="00F825B7"/>
    <w:rsid w:val="00F828FD"/>
    <w:rsid w:val="00F84757"/>
    <w:rsid w:val="00F84FEF"/>
    <w:rsid w:val="00F86657"/>
    <w:rsid w:val="00F8734E"/>
    <w:rsid w:val="00F91692"/>
    <w:rsid w:val="00F9273D"/>
    <w:rsid w:val="00F92975"/>
    <w:rsid w:val="00F92F6B"/>
    <w:rsid w:val="00F952E4"/>
    <w:rsid w:val="00F96C0D"/>
    <w:rsid w:val="00FA07A1"/>
    <w:rsid w:val="00FA1673"/>
    <w:rsid w:val="00FA2FB1"/>
    <w:rsid w:val="00FA5701"/>
    <w:rsid w:val="00FA62FF"/>
    <w:rsid w:val="00FA6F10"/>
    <w:rsid w:val="00FA787C"/>
    <w:rsid w:val="00FA7F63"/>
    <w:rsid w:val="00FB0C93"/>
    <w:rsid w:val="00FB2D89"/>
    <w:rsid w:val="00FB3AE7"/>
    <w:rsid w:val="00FB52AF"/>
    <w:rsid w:val="00FB6A69"/>
    <w:rsid w:val="00FB76E9"/>
    <w:rsid w:val="00FB79F8"/>
    <w:rsid w:val="00FB7B6E"/>
    <w:rsid w:val="00FB7C05"/>
    <w:rsid w:val="00FC00CB"/>
    <w:rsid w:val="00FC0A3C"/>
    <w:rsid w:val="00FC38BB"/>
    <w:rsid w:val="00FC44A2"/>
    <w:rsid w:val="00FC5023"/>
    <w:rsid w:val="00FC61D1"/>
    <w:rsid w:val="00FD330A"/>
    <w:rsid w:val="00FD4205"/>
    <w:rsid w:val="00FD5D87"/>
    <w:rsid w:val="00FE00E0"/>
    <w:rsid w:val="00FE1244"/>
    <w:rsid w:val="00FE131B"/>
    <w:rsid w:val="00FE17E0"/>
    <w:rsid w:val="00FE1BEE"/>
    <w:rsid w:val="00FE2191"/>
    <w:rsid w:val="00FE4302"/>
    <w:rsid w:val="00FE5ACC"/>
    <w:rsid w:val="00FE5FE9"/>
    <w:rsid w:val="00FE7622"/>
    <w:rsid w:val="00FE7E28"/>
    <w:rsid w:val="00FF1AC8"/>
    <w:rsid w:val="00FF20B1"/>
    <w:rsid w:val="00FF2FF8"/>
    <w:rsid w:val="00FF5646"/>
    <w:rsid w:val="00FF66E5"/>
    <w:rsid w:val="00FF68AA"/>
    <w:rsid w:val="00FF70F2"/>
    <w:rsid w:val="00FF7A37"/>
  </w:rsids>
  <m:mathPr>
    <m:mathFont m:val="Cambria Math"/>
    <m:brkBin m:val="before"/>
    <m:brkBinSub m:val="--"/>
    <m:smallFrac/>
    <m:dispDef/>
    <m:lMargin m:val="0"/>
    <m:rMargin m:val="0"/>
    <m:defJc m:val="centerGroup"/>
    <m:wrapIndent m:val="1440"/>
    <m:intLim m:val="subSup"/>
    <m:naryLim m:val="undOvr"/>
  </m:mathPr>
  <w:themeFontLang w:val="en-US" w:eastAsia="fr-F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F9F7BE"/>
  <w15:chartTrackingRefBased/>
  <w15:docId w15:val="{051056F6-114C-4D11-B9DA-0CF6630EB0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MS Mincho"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92615"/>
  </w:style>
  <w:style w:type="paragraph" w:styleId="Heading1">
    <w:name w:val="heading 1"/>
    <w:basedOn w:val="Normal"/>
    <w:next w:val="Normal"/>
    <w:link w:val="Heading1Char"/>
    <w:uiPriority w:val="9"/>
    <w:qFormat/>
    <w:rsid w:val="00BA4F6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BA4F6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4818C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4818CB"/>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F22922"/>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AC269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C269C"/>
    <w:rPr>
      <w:sz w:val="20"/>
      <w:szCs w:val="20"/>
    </w:rPr>
  </w:style>
  <w:style w:type="character" w:styleId="FootnoteReference">
    <w:name w:val="footnote reference"/>
    <w:basedOn w:val="DefaultParagraphFont"/>
    <w:uiPriority w:val="99"/>
    <w:semiHidden/>
    <w:unhideWhenUsed/>
    <w:rsid w:val="00AC269C"/>
    <w:rPr>
      <w:vertAlign w:val="superscript"/>
    </w:rPr>
  </w:style>
  <w:style w:type="paragraph" w:styleId="BalloonText">
    <w:name w:val="Balloon Text"/>
    <w:basedOn w:val="Normal"/>
    <w:link w:val="BalloonTextChar"/>
    <w:uiPriority w:val="99"/>
    <w:semiHidden/>
    <w:unhideWhenUsed/>
    <w:rsid w:val="00CF4C7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F4C71"/>
    <w:rPr>
      <w:rFonts w:ascii="Segoe UI" w:hAnsi="Segoe UI" w:cs="Segoe UI"/>
      <w:sz w:val="18"/>
      <w:szCs w:val="18"/>
    </w:rPr>
  </w:style>
  <w:style w:type="paragraph" w:styleId="Header">
    <w:name w:val="header"/>
    <w:basedOn w:val="Normal"/>
    <w:link w:val="HeaderChar"/>
    <w:uiPriority w:val="99"/>
    <w:unhideWhenUsed/>
    <w:rsid w:val="0085605F"/>
    <w:pPr>
      <w:tabs>
        <w:tab w:val="center" w:pos="4513"/>
        <w:tab w:val="right" w:pos="9026"/>
      </w:tabs>
      <w:spacing w:after="0" w:line="240" w:lineRule="auto"/>
    </w:pPr>
  </w:style>
  <w:style w:type="character" w:customStyle="1" w:styleId="HeaderChar">
    <w:name w:val="Header Char"/>
    <w:basedOn w:val="DefaultParagraphFont"/>
    <w:link w:val="Header"/>
    <w:uiPriority w:val="99"/>
    <w:rsid w:val="0085605F"/>
  </w:style>
  <w:style w:type="paragraph" w:styleId="Footer">
    <w:name w:val="footer"/>
    <w:basedOn w:val="Normal"/>
    <w:link w:val="FooterChar"/>
    <w:uiPriority w:val="99"/>
    <w:unhideWhenUsed/>
    <w:rsid w:val="0085605F"/>
    <w:pPr>
      <w:tabs>
        <w:tab w:val="center" w:pos="4513"/>
        <w:tab w:val="right" w:pos="9026"/>
      </w:tabs>
      <w:spacing w:after="0" w:line="240" w:lineRule="auto"/>
    </w:pPr>
  </w:style>
  <w:style w:type="character" w:customStyle="1" w:styleId="FooterChar">
    <w:name w:val="Footer Char"/>
    <w:basedOn w:val="DefaultParagraphFont"/>
    <w:link w:val="Footer"/>
    <w:uiPriority w:val="99"/>
    <w:rsid w:val="0085605F"/>
  </w:style>
  <w:style w:type="character" w:styleId="CommentReference">
    <w:name w:val="annotation reference"/>
    <w:basedOn w:val="DefaultParagraphFont"/>
    <w:uiPriority w:val="99"/>
    <w:semiHidden/>
    <w:unhideWhenUsed/>
    <w:rsid w:val="002421D7"/>
    <w:rPr>
      <w:sz w:val="16"/>
      <w:szCs w:val="16"/>
    </w:rPr>
  </w:style>
  <w:style w:type="paragraph" w:styleId="CommentText">
    <w:name w:val="annotation text"/>
    <w:basedOn w:val="Normal"/>
    <w:link w:val="CommentTextChar"/>
    <w:uiPriority w:val="99"/>
    <w:semiHidden/>
    <w:unhideWhenUsed/>
    <w:rsid w:val="002421D7"/>
    <w:pPr>
      <w:spacing w:line="240" w:lineRule="auto"/>
    </w:pPr>
    <w:rPr>
      <w:sz w:val="20"/>
      <w:szCs w:val="20"/>
    </w:rPr>
  </w:style>
  <w:style w:type="character" w:customStyle="1" w:styleId="CommentTextChar">
    <w:name w:val="Comment Text Char"/>
    <w:basedOn w:val="DefaultParagraphFont"/>
    <w:link w:val="CommentText"/>
    <w:uiPriority w:val="99"/>
    <w:semiHidden/>
    <w:rsid w:val="002421D7"/>
    <w:rPr>
      <w:sz w:val="20"/>
      <w:szCs w:val="20"/>
    </w:rPr>
  </w:style>
  <w:style w:type="paragraph" w:styleId="CommentSubject">
    <w:name w:val="annotation subject"/>
    <w:basedOn w:val="CommentText"/>
    <w:next w:val="CommentText"/>
    <w:link w:val="CommentSubjectChar"/>
    <w:uiPriority w:val="99"/>
    <w:semiHidden/>
    <w:unhideWhenUsed/>
    <w:rsid w:val="002421D7"/>
    <w:rPr>
      <w:b/>
      <w:bCs/>
    </w:rPr>
  </w:style>
  <w:style w:type="character" w:customStyle="1" w:styleId="CommentSubjectChar">
    <w:name w:val="Comment Subject Char"/>
    <w:basedOn w:val="CommentTextChar"/>
    <w:link w:val="CommentSubject"/>
    <w:uiPriority w:val="99"/>
    <w:semiHidden/>
    <w:rsid w:val="002421D7"/>
    <w:rPr>
      <w:b/>
      <w:bCs/>
      <w:sz w:val="20"/>
      <w:szCs w:val="20"/>
    </w:rPr>
  </w:style>
  <w:style w:type="character" w:customStyle="1" w:styleId="Heading1Char">
    <w:name w:val="Heading 1 Char"/>
    <w:basedOn w:val="DefaultParagraphFont"/>
    <w:link w:val="Heading1"/>
    <w:uiPriority w:val="9"/>
    <w:rsid w:val="00BA4F60"/>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BA4F60"/>
    <w:pPr>
      <w:spacing w:before="480" w:line="276" w:lineRule="auto"/>
      <w:outlineLvl w:val="9"/>
    </w:pPr>
    <w:rPr>
      <w:b/>
      <w:bCs/>
      <w:sz w:val="28"/>
      <w:szCs w:val="28"/>
      <w:lang w:val="en-US"/>
    </w:rPr>
  </w:style>
  <w:style w:type="paragraph" w:styleId="TOC1">
    <w:name w:val="toc 1"/>
    <w:basedOn w:val="Normal"/>
    <w:next w:val="Normal"/>
    <w:autoRedefine/>
    <w:uiPriority w:val="39"/>
    <w:unhideWhenUsed/>
    <w:rsid w:val="00BA4F60"/>
    <w:pPr>
      <w:spacing w:before="120" w:after="0"/>
    </w:pPr>
    <w:rPr>
      <w:b/>
      <w:bCs/>
      <w:i/>
      <w:iCs/>
      <w:sz w:val="24"/>
      <w:szCs w:val="24"/>
    </w:rPr>
  </w:style>
  <w:style w:type="paragraph" w:styleId="TOC2">
    <w:name w:val="toc 2"/>
    <w:basedOn w:val="Normal"/>
    <w:next w:val="Normal"/>
    <w:autoRedefine/>
    <w:uiPriority w:val="39"/>
    <w:unhideWhenUsed/>
    <w:rsid w:val="00BA4F60"/>
    <w:pPr>
      <w:spacing w:before="120" w:after="0"/>
      <w:ind w:left="220"/>
    </w:pPr>
    <w:rPr>
      <w:b/>
      <w:bCs/>
    </w:rPr>
  </w:style>
  <w:style w:type="paragraph" w:styleId="TOC3">
    <w:name w:val="toc 3"/>
    <w:basedOn w:val="Normal"/>
    <w:next w:val="Normal"/>
    <w:autoRedefine/>
    <w:uiPriority w:val="39"/>
    <w:unhideWhenUsed/>
    <w:rsid w:val="00BA4F60"/>
    <w:pPr>
      <w:spacing w:after="0"/>
      <w:ind w:left="440"/>
    </w:pPr>
    <w:rPr>
      <w:sz w:val="20"/>
      <w:szCs w:val="20"/>
    </w:rPr>
  </w:style>
  <w:style w:type="paragraph" w:styleId="TOC4">
    <w:name w:val="toc 4"/>
    <w:basedOn w:val="Normal"/>
    <w:next w:val="Normal"/>
    <w:autoRedefine/>
    <w:uiPriority w:val="39"/>
    <w:semiHidden/>
    <w:unhideWhenUsed/>
    <w:rsid w:val="00BA4F60"/>
    <w:pPr>
      <w:spacing w:after="0"/>
      <w:ind w:left="660"/>
    </w:pPr>
    <w:rPr>
      <w:sz w:val="20"/>
      <w:szCs w:val="20"/>
    </w:rPr>
  </w:style>
  <w:style w:type="paragraph" w:styleId="TOC5">
    <w:name w:val="toc 5"/>
    <w:basedOn w:val="Normal"/>
    <w:next w:val="Normal"/>
    <w:autoRedefine/>
    <w:uiPriority w:val="39"/>
    <w:semiHidden/>
    <w:unhideWhenUsed/>
    <w:rsid w:val="00BA4F60"/>
    <w:pPr>
      <w:spacing w:after="0"/>
      <w:ind w:left="880"/>
    </w:pPr>
    <w:rPr>
      <w:sz w:val="20"/>
      <w:szCs w:val="20"/>
    </w:rPr>
  </w:style>
  <w:style w:type="paragraph" w:styleId="TOC6">
    <w:name w:val="toc 6"/>
    <w:basedOn w:val="Normal"/>
    <w:next w:val="Normal"/>
    <w:autoRedefine/>
    <w:uiPriority w:val="39"/>
    <w:semiHidden/>
    <w:unhideWhenUsed/>
    <w:rsid w:val="00BA4F60"/>
    <w:pPr>
      <w:spacing w:after="0"/>
      <w:ind w:left="1100"/>
    </w:pPr>
    <w:rPr>
      <w:sz w:val="20"/>
      <w:szCs w:val="20"/>
    </w:rPr>
  </w:style>
  <w:style w:type="paragraph" w:styleId="TOC7">
    <w:name w:val="toc 7"/>
    <w:basedOn w:val="Normal"/>
    <w:next w:val="Normal"/>
    <w:autoRedefine/>
    <w:uiPriority w:val="39"/>
    <w:semiHidden/>
    <w:unhideWhenUsed/>
    <w:rsid w:val="00BA4F60"/>
    <w:pPr>
      <w:spacing w:after="0"/>
      <w:ind w:left="1320"/>
    </w:pPr>
    <w:rPr>
      <w:sz w:val="20"/>
      <w:szCs w:val="20"/>
    </w:rPr>
  </w:style>
  <w:style w:type="paragraph" w:styleId="TOC8">
    <w:name w:val="toc 8"/>
    <w:basedOn w:val="Normal"/>
    <w:next w:val="Normal"/>
    <w:autoRedefine/>
    <w:uiPriority w:val="39"/>
    <w:semiHidden/>
    <w:unhideWhenUsed/>
    <w:rsid w:val="00BA4F60"/>
    <w:pPr>
      <w:spacing w:after="0"/>
      <w:ind w:left="1540"/>
    </w:pPr>
    <w:rPr>
      <w:sz w:val="20"/>
      <w:szCs w:val="20"/>
    </w:rPr>
  </w:style>
  <w:style w:type="paragraph" w:styleId="TOC9">
    <w:name w:val="toc 9"/>
    <w:basedOn w:val="Normal"/>
    <w:next w:val="Normal"/>
    <w:autoRedefine/>
    <w:uiPriority w:val="39"/>
    <w:semiHidden/>
    <w:unhideWhenUsed/>
    <w:rsid w:val="00BA4F60"/>
    <w:pPr>
      <w:spacing w:after="0"/>
      <w:ind w:left="1760"/>
    </w:pPr>
    <w:rPr>
      <w:sz w:val="20"/>
      <w:szCs w:val="20"/>
    </w:rPr>
  </w:style>
  <w:style w:type="character" w:customStyle="1" w:styleId="Heading2Char">
    <w:name w:val="Heading 2 Char"/>
    <w:basedOn w:val="DefaultParagraphFont"/>
    <w:link w:val="Heading2"/>
    <w:uiPriority w:val="9"/>
    <w:rsid w:val="00BA4F60"/>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4818CB"/>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4818CB"/>
    <w:rPr>
      <w:rFonts w:asciiTheme="majorHAnsi" w:eastAsiaTheme="majorEastAsia" w:hAnsiTheme="majorHAnsi" w:cstheme="majorBidi"/>
      <w:i/>
      <w:iCs/>
      <w:color w:val="2F5496" w:themeColor="accent1" w:themeShade="BF"/>
    </w:rPr>
  </w:style>
  <w:style w:type="character" w:styleId="Hyperlink">
    <w:name w:val="Hyperlink"/>
    <w:basedOn w:val="DefaultParagraphFont"/>
    <w:uiPriority w:val="99"/>
    <w:unhideWhenUsed/>
    <w:rsid w:val="00FB7C05"/>
    <w:rPr>
      <w:color w:val="0563C1" w:themeColor="hyperlink"/>
      <w:u w:val="single"/>
    </w:rPr>
  </w:style>
  <w:style w:type="table" w:styleId="TableGrid">
    <w:name w:val="Table Grid"/>
    <w:basedOn w:val="TableNormal"/>
    <w:uiPriority w:val="39"/>
    <w:rsid w:val="00252CF0"/>
    <w:pPr>
      <w:spacing w:after="0" w:line="240" w:lineRule="auto"/>
    </w:pPr>
    <w:rPr>
      <w:rFonts w:eastAsiaTheme="minorHAnsi"/>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8C262B"/>
    <w:pPr>
      <w:spacing w:before="100" w:beforeAutospacing="1" w:after="100" w:afterAutospacing="1" w:line="240" w:lineRule="auto"/>
    </w:pPr>
    <w:rPr>
      <w:rFonts w:ascii="Times New Roman" w:eastAsiaTheme="minorEastAsia" w:hAnsi="Times New Roman" w:cs="Times New Roman"/>
      <w:sz w:val="24"/>
      <w:szCs w:val="24"/>
      <w:lang w:eastAsia="fr-FR"/>
    </w:rPr>
  </w:style>
  <w:style w:type="paragraph" w:styleId="Caption">
    <w:name w:val="caption"/>
    <w:basedOn w:val="Normal"/>
    <w:next w:val="Normal"/>
    <w:uiPriority w:val="35"/>
    <w:unhideWhenUsed/>
    <w:qFormat/>
    <w:rsid w:val="00341930"/>
    <w:pPr>
      <w:spacing w:after="200" w:line="240" w:lineRule="auto"/>
    </w:pPr>
    <w:rPr>
      <w:i/>
      <w:iCs/>
      <w:color w:val="44546A" w:themeColor="text2"/>
      <w:sz w:val="18"/>
      <w:szCs w:val="18"/>
    </w:rPr>
  </w:style>
  <w:style w:type="paragraph" w:styleId="ListParagraph">
    <w:name w:val="List Paragraph"/>
    <w:basedOn w:val="Normal"/>
    <w:uiPriority w:val="34"/>
    <w:qFormat/>
    <w:rsid w:val="000239F4"/>
    <w:pPr>
      <w:ind w:left="720"/>
      <w:contextualSpacing/>
    </w:pPr>
  </w:style>
  <w:style w:type="paragraph" w:styleId="TableofFigures">
    <w:name w:val="table of figures"/>
    <w:basedOn w:val="Normal"/>
    <w:next w:val="Normal"/>
    <w:uiPriority w:val="99"/>
    <w:unhideWhenUsed/>
    <w:rsid w:val="001F056C"/>
    <w:pPr>
      <w:spacing w:after="0"/>
      <w:ind w:left="440" w:hanging="440"/>
    </w:pPr>
    <w:rPr>
      <w:rFonts w:cstheme="minorHAnsi"/>
      <w:smallCaps/>
      <w:sz w:val="20"/>
      <w:szCs w:val="20"/>
    </w:rPr>
  </w:style>
  <w:style w:type="character" w:customStyle="1" w:styleId="Heading5Char">
    <w:name w:val="Heading 5 Char"/>
    <w:basedOn w:val="DefaultParagraphFont"/>
    <w:link w:val="Heading5"/>
    <w:uiPriority w:val="9"/>
    <w:rsid w:val="00F22922"/>
    <w:rPr>
      <w:rFonts w:asciiTheme="majorHAnsi" w:eastAsiaTheme="majorEastAsia" w:hAnsiTheme="majorHAnsi" w:cstheme="majorBidi"/>
      <w:color w:val="2F5496"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645895">
      <w:bodyDiv w:val="1"/>
      <w:marLeft w:val="0"/>
      <w:marRight w:val="0"/>
      <w:marTop w:val="0"/>
      <w:marBottom w:val="0"/>
      <w:divBdr>
        <w:top w:val="none" w:sz="0" w:space="0" w:color="auto"/>
        <w:left w:val="none" w:sz="0" w:space="0" w:color="auto"/>
        <w:bottom w:val="none" w:sz="0" w:space="0" w:color="auto"/>
        <w:right w:val="none" w:sz="0" w:space="0" w:color="auto"/>
      </w:divBdr>
    </w:div>
    <w:div w:id="75370494">
      <w:bodyDiv w:val="1"/>
      <w:marLeft w:val="0"/>
      <w:marRight w:val="0"/>
      <w:marTop w:val="0"/>
      <w:marBottom w:val="0"/>
      <w:divBdr>
        <w:top w:val="none" w:sz="0" w:space="0" w:color="auto"/>
        <w:left w:val="none" w:sz="0" w:space="0" w:color="auto"/>
        <w:bottom w:val="none" w:sz="0" w:space="0" w:color="auto"/>
        <w:right w:val="none" w:sz="0" w:space="0" w:color="auto"/>
      </w:divBdr>
    </w:div>
    <w:div w:id="82578588">
      <w:bodyDiv w:val="1"/>
      <w:marLeft w:val="0"/>
      <w:marRight w:val="0"/>
      <w:marTop w:val="0"/>
      <w:marBottom w:val="0"/>
      <w:divBdr>
        <w:top w:val="none" w:sz="0" w:space="0" w:color="auto"/>
        <w:left w:val="none" w:sz="0" w:space="0" w:color="auto"/>
        <w:bottom w:val="none" w:sz="0" w:space="0" w:color="auto"/>
        <w:right w:val="none" w:sz="0" w:space="0" w:color="auto"/>
      </w:divBdr>
    </w:div>
    <w:div w:id="100688761">
      <w:bodyDiv w:val="1"/>
      <w:marLeft w:val="0"/>
      <w:marRight w:val="0"/>
      <w:marTop w:val="0"/>
      <w:marBottom w:val="0"/>
      <w:divBdr>
        <w:top w:val="none" w:sz="0" w:space="0" w:color="auto"/>
        <w:left w:val="none" w:sz="0" w:space="0" w:color="auto"/>
        <w:bottom w:val="none" w:sz="0" w:space="0" w:color="auto"/>
        <w:right w:val="none" w:sz="0" w:space="0" w:color="auto"/>
      </w:divBdr>
    </w:div>
    <w:div w:id="117066709">
      <w:bodyDiv w:val="1"/>
      <w:marLeft w:val="0"/>
      <w:marRight w:val="0"/>
      <w:marTop w:val="0"/>
      <w:marBottom w:val="0"/>
      <w:divBdr>
        <w:top w:val="none" w:sz="0" w:space="0" w:color="auto"/>
        <w:left w:val="none" w:sz="0" w:space="0" w:color="auto"/>
        <w:bottom w:val="none" w:sz="0" w:space="0" w:color="auto"/>
        <w:right w:val="none" w:sz="0" w:space="0" w:color="auto"/>
      </w:divBdr>
    </w:div>
    <w:div w:id="132604718">
      <w:bodyDiv w:val="1"/>
      <w:marLeft w:val="0"/>
      <w:marRight w:val="0"/>
      <w:marTop w:val="0"/>
      <w:marBottom w:val="0"/>
      <w:divBdr>
        <w:top w:val="none" w:sz="0" w:space="0" w:color="auto"/>
        <w:left w:val="none" w:sz="0" w:space="0" w:color="auto"/>
        <w:bottom w:val="none" w:sz="0" w:space="0" w:color="auto"/>
        <w:right w:val="none" w:sz="0" w:space="0" w:color="auto"/>
      </w:divBdr>
    </w:div>
    <w:div w:id="200945703">
      <w:bodyDiv w:val="1"/>
      <w:marLeft w:val="0"/>
      <w:marRight w:val="0"/>
      <w:marTop w:val="0"/>
      <w:marBottom w:val="0"/>
      <w:divBdr>
        <w:top w:val="none" w:sz="0" w:space="0" w:color="auto"/>
        <w:left w:val="none" w:sz="0" w:space="0" w:color="auto"/>
        <w:bottom w:val="none" w:sz="0" w:space="0" w:color="auto"/>
        <w:right w:val="none" w:sz="0" w:space="0" w:color="auto"/>
      </w:divBdr>
    </w:div>
    <w:div w:id="250899376">
      <w:bodyDiv w:val="1"/>
      <w:marLeft w:val="0"/>
      <w:marRight w:val="0"/>
      <w:marTop w:val="0"/>
      <w:marBottom w:val="0"/>
      <w:divBdr>
        <w:top w:val="none" w:sz="0" w:space="0" w:color="auto"/>
        <w:left w:val="none" w:sz="0" w:space="0" w:color="auto"/>
        <w:bottom w:val="none" w:sz="0" w:space="0" w:color="auto"/>
        <w:right w:val="none" w:sz="0" w:space="0" w:color="auto"/>
      </w:divBdr>
    </w:div>
    <w:div w:id="264970655">
      <w:bodyDiv w:val="1"/>
      <w:marLeft w:val="0"/>
      <w:marRight w:val="0"/>
      <w:marTop w:val="0"/>
      <w:marBottom w:val="0"/>
      <w:divBdr>
        <w:top w:val="none" w:sz="0" w:space="0" w:color="auto"/>
        <w:left w:val="none" w:sz="0" w:space="0" w:color="auto"/>
        <w:bottom w:val="none" w:sz="0" w:space="0" w:color="auto"/>
        <w:right w:val="none" w:sz="0" w:space="0" w:color="auto"/>
      </w:divBdr>
    </w:div>
    <w:div w:id="286855396">
      <w:bodyDiv w:val="1"/>
      <w:marLeft w:val="0"/>
      <w:marRight w:val="0"/>
      <w:marTop w:val="0"/>
      <w:marBottom w:val="0"/>
      <w:divBdr>
        <w:top w:val="none" w:sz="0" w:space="0" w:color="auto"/>
        <w:left w:val="none" w:sz="0" w:space="0" w:color="auto"/>
        <w:bottom w:val="none" w:sz="0" w:space="0" w:color="auto"/>
        <w:right w:val="none" w:sz="0" w:space="0" w:color="auto"/>
      </w:divBdr>
    </w:div>
    <w:div w:id="291912188">
      <w:bodyDiv w:val="1"/>
      <w:marLeft w:val="0"/>
      <w:marRight w:val="0"/>
      <w:marTop w:val="0"/>
      <w:marBottom w:val="0"/>
      <w:divBdr>
        <w:top w:val="none" w:sz="0" w:space="0" w:color="auto"/>
        <w:left w:val="none" w:sz="0" w:space="0" w:color="auto"/>
        <w:bottom w:val="none" w:sz="0" w:space="0" w:color="auto"/>
        <w:right w:val="none" w:sz="0" w:space="0" w:color="auto"/>
      </w:divBdr>
    </w:div>
    <w:div w:id="304353748">
      <w:bodyDiv w:val="1"/>
      <w:marLeft w:val="0"/>
      <w:marRight w:val="0"/>
      <w:marTop w:val="0"/>
      <w:marBottom w:val="0"/>
      <w:divBdr>
        <w:top w:val="none" w:sz="0" w:space="0" w:color="auto"/>
        <w:left w:val="none" w:sz="0" w:space="0" w:color="auto"/>
        <w:bottom w:val="none" w:sz="0" w:space="0" w:color="auto"/>
        <w:right w:val="none" w:sz="0" w:space="0" w:color="auto"/>
      </w:divBdr>
    </w:div>
    <w:div w:id="312485658">
      <w:bodyDiv w:val="1"/>
      <w:marLeft w:val="0"/>
      <w:marRight w:val="0"/>
      <w:marTop w:val="0"/>
      <w:marBottom w:val="0"/>
      <w:divBdr>
        <w:top w:val="none" w:sz="0" w:space="0" w:color="auto"/>
        <w:left w:val="none" w:sz="0" w:space="0" w:color="auto"/>
        <w:bottom w:val="none" w:sz="0" w:space="0" w:color="auto"/>
        <w:right w:val="none" w:sz="0" w:space="0" w:color="auto"/>
      </w:divBdr>
    </w:div>
    <w:div w:id="341588325">
      <w:bodyDiv w:val="1"/>
      <w:marLeft w:val="0"/>
      <w:marRight w:val="0"/>
      <w:marTop w:val="0"/>
      <w:marBottom w:val="0"/>
      <w:divBdr>
        <w:top w:val="none" w:sz="0" w:space="0" w:color="auto"/>
        <w:left w:val="none" w:sz="0" w:space="0" w:color="auto"/>
        <w:bottom w:val="none" w:sz="0" w:space="0" w:color="auto"/>
        <w:right w:val="none" w:sz="0" w:space="0" w:color="auto"/>
      </w:divBdr>
    </w:div>
    <w:div w:id="389234036">
      <w:bodyDiv w:val="1"/>
      <w:marLeft w:val="0"/>
      <w:marRight w:val="0"/>
      <w:marTop w:val="0"/>
      <w:marBottom w:val="0"/>
      <w:divBdr>
        <w:top w:val="none" w:sz="0" w:space="0" w:color="auto"/>
        <w:left w:val="none" w:sz="0" w:space="0" w:color="auto"/>
        <w:bottom w:val="none" w:sz="0" w:space="0" w:color="auto"/>
        <w:right w:val="none" w:sz="0" w:space="0" w:color="auto"/>
      </w:divBdr>
    </w:div>
    <w:div w:id="445857199">
      <w:bodyDiv w:val="1"/>
      <w:marLeft w:val="0"/>
      <w:marRight w:val="0"/>
      <w:marTop w:val="0"/>
      <w:marBottom w:val="0"/>
      <w:divBdr>
        <w:top w:val="none" w:sz="0" w:space="0" w:color="auto"/>
        <w:left w:val="none" w:sz="0" w:space="0" w:color="auto"/>
        <w:bottom w:val="none" w:sz="0" w:space="0" w:color="auto"/>
        <w:right w:val="none" w:sz="0" w:space="0" w:color="auto"/>
      </w:divBdr>
    </w:div>
    <w:div w:id="449512297">
      <w:bodyDiv w:val="1"/>
      <w:marLeft w:val="0"/>
      <w:marRight w:val="0"/>
      <w:marTop w:val="0"/>
      <w:marBottom w:val="0"/>
      <w:divBdr>
        <w:top w:val="none" w:sz="0" w:space="0" w:color="auto"/>
        <w:left w:val="none" w:sz="0" w:space="0" w:color="auto"/>
        <w:bottom w:val="none" w:sz="0" w:space="0" w:color="auto"/>
        <w:right w:val="none" w:sz="0" w:space="0" w:color="auto"/>
      </w:divBdr>
    </w:div>
    <w:div w:id="474034255">
      <w:bodyDiv w:val="1"/>
      <w:marLeft w:val="0"/>
      <w:marRight w:val="0"/>
      <w:marTop w:val="0"/>
      <w:marBottom w:val="0"/>
      <w:divBdr>
        <w:top w:val="none" w:sz="0" w:space="0" w:color="auto"/>
        <w:left w:val="none" w:sz="0" w:space="0" w:color="auto"/>
        <w:bottom w:val="none" w:sz="0" w:space="0" w:color="auto"/>
        <w:right w:val="none" w:sz="0" w:space="0" w:color="auto"/>
      </w:divBdr>
    </w:div>
    <w:div w:id="486361908">
      <w:bodyDiv w:val="1"/>
      <w:marLeft w:val="0"/>
      <w:marRight w:val="0"/>
      <w:marTop w:val="0"/>
      <w:marBottom w:val="0"/>
      <w:divBdr>
        <w:top w:val="none" w:sz="0" w:space="0" w:color="auto"/>
        <w:left w:val="none" w:sz="0" w:space="0" w:color="auto"/>
        <w:bottom w:val="none" w:sz="0" w:space="0" w:color="auto"/>
        <w:right w:val="none" w:sz="0" w:space="0" w:color="auto"/>
      </w:divBdr>
    </w:div>
    <w:div w:id="515198014">
      <w:bodyDiv w:val="1"/>
      <w:marLeft w:val="0"/>
      <w:marRight w:val="0"/>
      <w:marTop w:val="0"/>
      <w:marBottom w:val="0"/>
      <w:divBdr>
        <w:top w:val="none" w:sz="0" w:space="0" w:color="auto"/>
        <w:left w:val="none" w:sz="0" w:space="0" w:color="auto"/>
        <w:bottom w:val="none" w:sz="0" w:space="0" w:color="auto"/>
        <w:right w:val="none" w:sz="0" w:space="0" w:color="auto"/>
      </w:divBdr>
    </w:div>
    <w:div w:id="627515617">
      <w:bodyDiv w:val="1"/>
      <w:marLeft w:val="0"/>
      <w:marRight w:val="0"/>
      <w:marTop w:val="0"/>
      <w:marBottom w:val="0"/>
      <w:divBdr>
        <w:top w:val="none" w:sz="0" w:space="0" w:color="auto"/>
        <w:left w:val="none" w:sz="0" w:space="0" w:color="auto"/>
        <w:bottom w:val="none" w:sz="0" w:space="0" w:color="auto"/>
        <w:right w:val="none" w:sz="0" w:space="0" w:color="auto"/>
      </w:divBdr>
    </w:div>
    <w:div w:id="640303638">
      <w:bodyDiv w:val="1"/>
      <w:marLeft w:val="0"/>
      <w:marRight w:val="0"/>
      <w:marTop w:val="0"/>
      <w:marBottom w:val="0"/>
      <w:divBdr>
        <w:top w:val="none" w:sz="0" w:space="0" w:color="auto"/>
        <w:left w:val="none" w:sz="0" w:space="0" w:color="auto"/>
        <w:bottom w:val="none" w:sz="0" w:space="0" w:color="auto"/>
        <w:right w:val="none" w:sz="0" w:space="0" w:color="auto"/>
      </w:divBdr>
    </w:div>
    <w:div w:id="652175103">
      <w:bodyDiv w:val="1"/>
      <w:marLeft w:val="0"/>
      <w:marRight w:val="0"/>
      <w:marTop w:val="0"/>
      <w:marBottom w:val="0"/>
      <w:divBdr>
        <w:top w:val="none" w:sz="0" w:space="0" w:color="auto"/>
        <w:left w:val="none" w:sz="0" w:space="0" w:color="auto"/>
        <w:bottom w:val="none" w:sz="0" w:space="0" w:color="auto"/>
        <w:right w:val="none" w:sz="0" w:space="0" w:color="auto"/>
      </w:divBdr>
    </w:div>
    <w:div w:id="668757930">
      <w:bodyDiv w:val="1"/>
      <w:marLeft w:val="0"/>
      <w:marRight w:val="0"/>
      <w:marTop w:val="0"/>
      <w:marBottom w:val="0"/>
      <w:divBdr>
        <w:top w:val="none" w:sz="0" w:space="0" w:color="auto"/>
        <w:left w:val="none" w:sz="0" w:space="0" w:color="auto"/>
        <w:bottom w:val="none" w:sz="0" w:space="0" w:color="auto"/>
        <w:right w:val="none" w:sz="0" w:space="0" w:color="auto"/>
      </w:divBdr>
    </w:div>
    <w:div w:id="706833612">
      <w:bodyDiv w:val="1"/>
      <w:marLeft w:val="0"/>
      <w:marRight w:val="0"/>
      <w:marTop w:val="0"/>
      <w:marBottom w:val="0"/>
      <w:divBdr>
        <w:top w:val="none" w:sz="0" w:space="0" w:color="auto"/>
        <w:left w:val="none" w:sz="0" w:space="0" w:color="auto"/>
        <w:bottom w:val="none" w:sz="0" w:space="0" w:color="auto"/>
        <w:right w:val="none" w:sz="0" w:space="0" w:color="auto"/>
      </w:divBdr>
    </w:div>
    <w:div w:id="758478972">
      <w:bodyDiv w:val="1"/>
      <w:marLeft w:val="0"/>
      <w:marRight w:val="0"/>
      <w:marTop w:val="0"/>
      <w:marBottom w:val="0"/>
      <w:divBdr>
        <w:top w:val="none" w:sz="0" w:space="0" w:color="auto"/>
        <w:left w:val="none" w:sz="0" w:space="0" w:color="auto"/>
        <w:bottom w:val="none" w:sz="0" w:space="0" w:color="auto"/>
        <w:right w:val="none" w:sz="0" w:space="0" w:color="auto"/>
      </w:divBdr>
    </w:div>
    <w:div w:id="803617810">
      <w:bodyDiv w:val="1"/>
      <w:marLeft w:val="0"/>
      <w:marRight w:val="0"/>
      <w:marTop w:val="0"/>
      <w:marBottom w:val="0"/>
      <w:divBdr>
        <w:top w:val="none" w:sz="0" w:space="0" w:color="auto"/>
        <w:left w:val="none" w:sz="0" w:space="0" w:color="auto"/>
        <w:bottom w:val="none" w:sz="0" w:space="0" w:color="auto"/>
        <w:right w:val="none" w:sz="0" w:space="0" w:color="auto"/>
      </w:divBdr>
    </w:div>
    <w:div w:id="807943063">
      <w:bodyDiv w:val="1"/>
      <w:marLeft w:val="0"/>
      <w:marRight w:val="0"/>
      <w:marTop w:val="0"/>
      <w:marBottom w:val="0"/>
      <w:divBdr>
        <w:top w:val="none" w:sz="0" w:space="0" w:color="auto"/>
        <w:left w:val="none" w:sz="0" w:space="0" w:color="auto"/>
        <w:bottom w:val="none" w:sz="0" w:space="0" w:color="auto"/>
        <w:right w:val="none" w:sz="0" w:space="0" w:color="auto"/>
      </w:divBdr>
    </w:div>
    <w:div w:id="822892427">
      <w:bodyDiv w:val="1"/>
      <w:marLeft w:val="0"/>
      <w:marRight w:val="0"/>
      <w:marTop w:val="0"/>
      <w:marBottom w:val="0"/>
      <w:divBdr>
        <w:top w:val="none" w:sz="0" w:space="0" w:color="auto"/>
        <w:left w:val="none" w:sz="0" w:space="0" w:color="auto"/>
        <w:bottom w:val="none" w:sz="0" w:space="0" w:color="auto"/>
        <w:right w:val="none" w:sz="0" w:space="0" w:color="auto"/>
      </w:divBdr>
    </w:div>
    <w:div w:id="840043106">
      <w:bodyDiv w:val="1"/>
      <w:marLeft w:val="0"/>
      <w:marRight w:val="0"/>
      <w:marTop w:val="0"/>
      <w:marBottom w:val="0"/>
      <w:divBdr>
        <w:top w:val="none" w:sz="0" w:space="0" w:color="auto"/>
        <w:left w:val="none" w:sz="0" w:space="0" w:color="auto"/>
        <w:bottom w:val="none" w:sz="0" w:space="0" w:color="auto"/>
        <w:right w:val="none" w:sz="0" w:space="0" w:color="auto"/>
      </w:divBdr>
    </w:div>
    <w:div w:id="864640505">
      <w:bodyDiv w:val="1"/>
      <w:marLeft w:val="0"/>
      <w:marRight w:val="0"/>
      <w:marTop w:val="0"/>
      <w:marBottom w:val="0"/>
      <w:divBdr>
        <w:top w:val="none" w:sz="0" w:space="0" w:color="auto"/>
        <w:left w:val="none" w:sz="0" w:space="0" w:color="auto"/>
        <w:bottom w:val="none" w:sz="0" w:space="0" w:color="auto"/>
        <w:right w:val="none" w:sz="0" w:space="0" w:color="auto"/>
      </w:divBdr>
    </w:div>
    <w:div w:id="876426899">
      <w:bodyDiv w:val="1"/>
      <w:marLeft w:val="0"/>
      <w:marRight w:val="0"/>
      <w:marTop w:val="0"/>
      <w:marBottom w:val="0"/>
      <w:divBdr>
        <w:top w:val="none" w:sz="0" w:space="0" w:color="auto"/>
        <w:left w:val="none" w:sz="0" w:space="0" w:color="auto"/>
        <w:bottom w:val="none" w:sz="0" w:space="0" w:color="auto"/>
        <w:right w:val="none" w:sz="0" w:space="0" w:color="auto"/>
      </w:divBdr>
    </w:div>
    <w:div w:id="939921157">
      <w:bodyDiv w:val="1"/>
      <w:marLeft w:val="0"/>
      <w:marRight w:val="0"/>
      <w:marTop w:val="0"/>
      <w:marBottom w:val="0"/>
      <w:divBdr>
        <w:top w:val="none" w:sz="0" w:space="0" w:color="auto"/>
        <w:left w:val="none" w:sz="0" w:space="0" w:color="auto"/>
        <w:bottom w:val="none" w:sz="0" w:space="0" w:color="auto"/>
        <w:right w:val="none" w:sz="0" w:space="0" w:color="auto"/>
      </w:divBdr>
    </w:div>
    <w:div w:id="1004481228">
      <w:bodyDiv w:val="1"/>
      <w:marLeft w:val="0"/>
      <w:marRight w:val="0"/>
      <w:marTop w:val="0"/>
      <w:marBottom w:val="0"/>
      <w:divBdr>
        <w:top w:val="none" w:sz="0" w:space="0" w:color="auto"/>
        <w:left w:val="none" w:sz="0" w:space="0" w:color="auto"/>
        <w:bottom w:val="none" w:sz="0" w:space="0" w:color="auto"/>
        <w:right w:val="none" w:sz="0" w:space="0" w:color="auto"/>
      </w:divBdr>
    </w:div>
    <w:div w:id="1046104532">
      <w:bodyDiv w:val="1"/>
      <w:marLeft w:val="0"/>
      <w:marRight w:val="0"/>
      <w:marTop w:val="0"/>
      <w:marBottom w:val="0"/>
      <w:divBdr>
        <w:top w:val="none" w:sz="0" w:space="0" w:color="auto"/>
        <w:left w:val="none" w:sz="0" w:space="0" w:color="auto"/>
        <w:bottom w:val="none" w:sz="0" w:space="0" w:color="auto"/>
        <w:right w:val="none" w:sz="0" w:space="0" w:color="auto"/>
      </w:divBdr>
    </w:div>
    <w:div w:id="1067410937">
      <w:bodyDiv w:val="1"/>
      <w:marLeft w:val="0"/>
      <w:marRight w:val="0"/>
      <w:marTop w:val="0"/>
      <w:marBottom w:val="0"/>
      <w:divBdr>
        <w:top w:val="none" w:sz="0" w:space="0" w:color="auto"/>
        <w:left w:val="none" w:sz="0" w:space="0" w:color="auto"/>
        <w:bottom w:val="none" w:sz="0" w:space="0" w:color="auto"/>
        <w:right w:val="none" w:sz="0" w:space="0" w:color="auto"/>
      </w:divBdr>
    </w:div>
    <w:div w:id="1069957667">
      <w:bodyDiv w:val="1"/>
      <w:marLeft w:val="0"/>
      <w:marRight w:val="0"/>
      <w:marTop w:val="0"/>
      <w:marBottom w:val="0"/>
      <w:divBdr>
        <w:top w:val="none" w:sz="0" w:space="0" w:color="auto"/>
        <w:left w:val="none" w:sz="0" w:space="0" w:color="auto"/>
        <w:bottom w:val="none" w:sz="0" w:space="0" w:color="auto"/>
        <w:right w:val="none" w:sz="0" w:space="0" w:color="auto"/>
      </w:divBdr>
    </w:div>
    <w:div w:id="1072507593">
      <w:bodyDiv w:val="1"/>
      <w:marLeft w:val="0"/>
      <w:marRight w:val="0"/>
      <w:marTop w:val="0"/>
      <w:marBottom w:val="0"/>
      <w:divBdr>
        <w:top w:val="none" w:sz="0" w:space="0" w:color="auto"/>
        <w:left w:val="none" w:sz="0" w:space="0" w:color="auto"/>
        <w:bottom w:val="none" w:sz="0" w:space="0" w:color="auto"/>
        <w:right w:val="none" w:sz="0" w:space="0" w:color="auto"/>
      </w:divBdr>
    </w:div>
    <w:div w:id="1072509049">
      <w:bodyDiv w:val="1"/>
      <w:marLeft w:val="0"/>
      <w:marRight w:val="0"/>
      <w:marTop w:val="0"/>
      <w:marBottom w:val="0"/>
      <w:divBdr>
        <w:top w:val="none" w:sz="0" w:space="0" w:color="auto"/>
        <w:left w:val="none" w:sz="0" w:space="0" w:color="auto"/>
        <w:bottom w:val="none" w:sz="0" w:space="0" w:color="auto"/>
        <w:right w:val="none" w:sz="0" w:space="0" w:color="auto"/>
      </w:divBdr>
    </w:div>
    <w:div w:id="1099518856">
      <w:bodyDiv w:val="1"/>
      <w:marLeft w:val="0"/>
      <w:marRight w:val="0"/>
      <w:marTop w:val="0"/>
      <w:marBottom w:val="0"/>
      <w:divBdr>
        <w:top w:val="none" w:sz="0" w:space="0" w:color="auto"/>
        <w:left w:val="none" w:sz="0" w:space="0" w:color="auto"/>
        <w:bottom w:val="none" w:sz="0" w:space="0" w:color="auto"/>
        <w:right w:val="none" w:sz="0" w:space="0" w:color="auto"/>
      </w:divBdr>
    </w:div>
    <w:div w:id="1113523866">
      <w:bodyDiv w:val="1"/>
      <w:marLeft w:val="0"/>
      <w:marRight w:val="0"/>
      <w:marTop w:val="0"/>
      <w:marBottom w:val="0"/>
      <w:divBdr>
        <w:top w:val="none" w:sz="0" w:space="0" w:color="auto"/>
        <w:left w:val="none" w:sz="0" w:space="0" w:color="auto"/>
        <w:bottom w:val="none" w:sz="0" w:space="0" w:color="auto"/>
        <w:right w:val="none" w:sz="0" w:space="0" w:color="auto"/>
      </w:divBdr>
    </w:div>
    <w:div w:id="1114788378">
      <w:bodyDiv w:val="1"/>
      <w:marLeft w:val="0"/>
      <w:marRight w:val="0"/>
      <w:marTop w:val="0"/>
      <w:marBottom w:val="0"/>
      <w:divBdr>
        <w:top w:val="none" w:sz="0" w:space="0" w:color="auto"/>
        <w:left w:val="none" w:sz="0" w:space="0" w:color="auto"/>
        <w:bottom w:val="none" w:sz="0" w:space="0" w:color="auto"/>
        <w:right w:val="none" w:sz="0" w:space="0" w:color="auto"/>
      </w:divBdr>
    </w:div>
    <w:div w:id="1116370957">
      <w:bodyDiv w:val="1"/>
      <w:marLeft w:val="0"/>
      <w:marRight w:val="0"/>
      <w:marTop w:val="0"/>
      <w:marBottom w:val="0"/>
      <w:divBdr>
        <w:top w:val="none" w:sz="0" w:space="0" w:color="auto"/>
        <w:left w:val="none" w:sz="0" w:space="0" w:color="auto"/>
        <w:bottom w:val="none" w:sz="0" w:space="0" w:color="auto"/>
        <w:right w:val="none" w:sz="0" w:space="0" w:color="auto"/>
      </w:divBdr>
    </w:div>
    <w:div w:id="1141847016">
      <w:bodyDiv w:val="1"/>
      <w:marLeft w:val="0"/>
      <w:marRight w:val="0"/>
      <w:marTop w:val="0"/>
      <w:marBottom w:val="0"/>
      <w:divBdr>
        <w:top w:val="none" w:sz="0" w:space="0" w:color="auto"/>
        <w:left w:val="none" w:sz="0" w:space="0" w:color="auto"/>
        <w:bottom w:val="none" w:sz="0" w:space="0" w:color="auto"/>
        <w:right w:val="none" w:sz="0" w:space="0" w:color="auto"/>
      </w:divBdr>
    </w:div>
    <w:div w:id="1148282668">
      <w:bodyDiv w:val="1"/>
      <w:marLeft w:val="0"/>
      <w:marRight w:val="0"/>
      <w:marTop w:val="0"/>
      <w:marBottom w:val="0"/>
      <w:divBdr>
        <w:top w:val="none" w:sz="0" w:space="0" w:color="auto"/>
        <w:left w:val="none" w:sz="0" w:space="0" w:color="auto"/>
        <w:bottom w:val="none" w:sz="0" w:space="0" w:color="auto"/>
        <w:right w:val="none" w:sz="0" w:space="0" w:color="auto"/>
      </w:divBdr>
    </w:div>
    <w:div w:id="1156411338">
      <w:bodyDiv w:val="1"/>
      <w:marLeft w:val="0"/>
      <w:marRight w:val="0"/>
      <w:marTop w:val="0"/>
      <w:marBottom w:val="0"/>
      <w:divBdr>
        <w:top w:val="none" w:sz="0" w:space="0" w:color="auto"/>
        <w:left w:val="none" w:sz="0" w:space="0" w:color="auto"/>
        <w:bottom w:val="none" w:sz="0" w:space="0" w:color="auto"/>
        <w:right w:val="none" w:sz="0" w:space="0" w:color="auto"/>
      </w:divBdr>
    </w:div>
    <w:div w:id="1159463113">
      <w:bodyDiv w:val="1"/>
      <w:marLeft w:val="0"/>
      <w:marRight w:val="0"/>
      <w:marTop w:val="0"/>
      <w:marBottom w:val="0"/>
      <w:divBdr>
        <w:top w:val="none" w:sz="0" w:space="0" w:color="auto"/>
        <w:left w:val="none" w:sz="0" w:space="0" w:color="auto"/>
        <w:bottom w:val="none" w:sz="0" w:space="0" w:color="auto"/>
        <w:right w:val="none" w:sz="0" w:space="0" w:color="auto"/>
      </w:divBdr>
    </w:div>
    <w:div w:id="1184006012">
      <w:bodyDiv w:val="1"/>
      <w:marLeft w:val="0"/>
      <w:marRight w:val="0"/>
      <w:marTop w:val="0"/>
      <w:marBottom w:val="0"/>
      <w:divBdr>
        <w:top w:val="none" w:sz="0" w:space="0" w:color="auto"/>
        <w:left w:val="none" w:sz="0" w:space="0" w:color="auto"/>
        <w:bottom w:val="none" w:sz="0" w:space="0" w:color="auto"/>
        <w:right w:val="none" w:sz="0" w:space="0" w:color="auto"/>
      </w:divBdr>
    </w:div>
    <w:div w:id="1198157686">
      <w:bodyDiv w:val="1"/>
      <w:marLeft w:val="0"/>
      <w:marRight w:val="0"/>
      <w:marTop w:val="0"/>
      <w:marBottom w:val="0"/>
      <w:divBdr>
        <w:top w:val="none" w:sz="0" w:space="0" w:color="auto"/>
        <w:left w:val="none" w:sz="0" w:space="0" w:color="auto"/>
        <w:bottom w:val="none" w:sz="0" w:space="0" w:color="auto"/>
        <w:right w:val="none" w:sz="0" w:space="0" w:color="auto"/>
      </w:divBdr>
    </w:div>
    <w:div w:id="1285312684">
      <w:bodyDiv w:val="1"/>
      <w:marLeft w:val="0"/>
      <w:marRight w:val="0"/>
      <w:marTop w:val="0"/>
      <w:marBottom w:val="0"/>
      <w:divBdr>
        <w:top w:val="none" w:sz="0" w:space="0" w:color="auto"/>
        <w:left w:val="none" w:sz="0" w:space="0" w:color="auto"/>
        <w:bottom w:val="none" w:sz="0" w:space="0" w:color="auto"/>
        <w:right w:val="none" w:sz="0" w:space="0" w:color="auto"/>
      </w:divBdr>
    </w:div>
    <w:div w:id="1289774185">
      <w:bodyDiv w:val="1"/>
      <w:marLeft w:val="0"/>
      <w:marRight w:val="0"/>
      <w:marTop w:val="0"/>
      <w:marBottom w:val="0"/>
      <w:divBdr>
        <w:top w:val="none" w:sz="0" w:space="0" w:color="auto"/>
        <w:left w:val="none" w:sz="0" w:space="0" w:color="auto"/>
        <w:bottom w:val="none" w:sz="0" w:space="0" w:color="auto"/>
        <w:right w:val="none" w:sz="0" w:space="0" w:color="auto"/>
      </w:divBdr>
    </w:div>
    <w:div w:id="1289975489">
      <w:bodyDiv w:val="1"/>
      <w:marLeft w:val="0"/>
      <w:marRight w:val="0"/>
      <w:marTop w:val="0"/>
      <w:marBottom w:val="0"/>
      <w:divBdr>
        <w:top w:val="none" w:sz="0" w:space="0" w:color="auto"/>
        <w:left w:val="none" w:sz="0" w:space="0" w:color="auto"/>
        <w:bottom w:val="none" w:sz="0" w:space="0" w:color="auto"/>
        <w:right w:val="none" w:sz="0" w:space="0" w:color="auto"/>
      </w:divBdr>
    </w:div>
    <w:div w:id="1294554043">
      <w:bodyDiv w:val="1"/>
      <w:marLeft w:val="0"/>
      <w:marRight w:val="0"/>
      <w:marTop w:val="0"/>
      <w:marBottom w:val="0"/>
      <w:divBdr>
        <w:top w:val="none" w:sz="0" w:space="0" w:color="auto"/>
        <w:left w:val="none" w:sz="0" w:space="0" w:color="auto"/>
        <w:bottom w:val="none" w:sz="0" w:space="0" w:color="auto"/>
        <w:right w:val="none" w:sz="0" w:space="0" w:color="auto"/>
      </w:divBdr>
    </w:div>
    <w:div w:id="1303074236">
      <w:bodyDiv w:val="1"/>
      <w:marLeft w:val="0"/>
      <w:marRight w:val="0"/>
      <w:marTop w:val="0"/>
      <w:marBottom w:val="0"/>
      <w:divBdr>
        <w:top w:val="none" w:sz="0" w:space="0" w:color="auto"/>
        <w:left w:val="none" w:sz="0" w:space="0" w:color="auto"/>
        <w:bottom w:val="none" w:sz="0" w:space="0" w:color="auto"/>
        <w:right w:val="none" w:sz="0" w:space="0" w:color="auto"/>
      </w:divBdr>
    </w:div>
    <w:div w:id="1322729917">
      <w:bodyDiv w:val="1"/>
      <w:marLeft w:val="0"/>
      <w:marRight w:val="0"/>
      <w:marTop w:val="0"/>
      <w:marBottom w:val="0"/>
      <w:divBdr>
        <w:top w:val="none" w:sz="0" w:space="0" w:color="auto"/>
        <w:left w:val="none" w:sz="0" w:space="0" w:color="auto"/>
        <w:bottom w:val="none" w:sz="0" w:space="0" w:color="auto"/>
        <w:right w:val="none" w:sz="0" w:space="0" w:color="auto"/>
      </w:divBdr>
    </w:div>
    <w:div w:id="1429275643">
      <w:bodyDiv w:val="1"/>
      <w:marLeft w:val="0"/>
      <w:marRight w:val="0"/>
      <w:marTop w:val="0"/>
      <w:marBottom w:val="0"/>
      <w:divBdr>
        <w:top w:val="none" w:sz="0" w:space="0" w:color="auto"/>
        <w:left w:val="none" w:sz="0" w:space="0" w:color="auto"/>
        <w:bottom w:val="none" w:sz="0" w:space="0" w:color="auto"/>
        <w:right w:val="none" w:sz="0" w:space="0" w:color="auto"/>
      </w:divBdr>
    </w:div>
    <w:div w:id="1430077738">
      <w:bodyDiv w:val="1"/>
      <w:marLeft w:val="0"/>
      <w:marRight w:val="0"/>
      <w:marTop w:val="0"/>
      <w:marBottom w:val="0"/>
      <w:divBdr>
        <w:top w:val="none" w:sz="0" w:space="0" w:color="auto"/>
        <w:left w:val="none" w:sz="0" w:space="0" w:color="auto"/>
        <w:bottom w:val="none" w:sz="0" w:space="0" w:color="auto"/>
        <w:right w:val="none" w:sz="0" w:space="0" w:color="auto"/>
      </w:divBdr>
    </w:div>
    <w:div w:id="1456752300">
      <w:bodyDiv w:val="1"/>
      <w:marLeft w:val="0"/>
      <w:marRight w:val="0"/>
      <w:marTop w:val="0"/>
      <w:marBottom w:val="0"/>
      <w:divBdr>
        <w:top w:val="none" w:sz="0" w:space="0" w:color="auto"/>
        <w:left w:val="none" w:sz="0" w:space="0" w:color="auto"/>
        <w:bottom w:val="none" w:sz="0" w:space="0" w:color="auto"/>
        <w:right w:val="none" w:sz="0" w:space="0" w:color="auto"/>
      </w:divBdr>
    </w:div>
    <w:div w:id="1459908443">
      <w:bodyDiv w:val="1"/>
      <w:marLeft w:val="0"/>
      <w:marRight w:val="0"/>
      <w:marTop w:val="0"/>
      <w:marBottom w:val="0"/>
      <w:divBdr>
        <w:top w:val="none" w:sz="0" w:space="0" w:color="auto"/>
        <w:left w:val="none" w:sz="0" w:space="0" w:color="auto"/>
        <w:bottom w:val="none" w:sz="0" w:space="0" w:color="auto"/>
        <w:right w:val="none" w:sz="0" w:space="0" w:color="auto"/>
      </w:divBdr>
    </w:div>
    <w:div w:id="1472096834">
      <w:bodyDiv w:val="1"/>
      <w:marLeft w:val="0"/>
      <w:marRight w:val="0"/>
      <w:marTop w:val="0"/>
      <w:marBottom w:val="0"/>
      <w:divBdr>
        <w:top w:val="none" w:sz="0" w:space="0" w:color="auto"/>
        <w:left w:val="none" w:sz="0" w:space="0" w:color="auto"/>
        <w:bottom w:val="none" w:sz="0" w:space="0" w:color="auto"/>
        <w:right w:val="none" w:sz="0" w:space="0" w:color="auto"/>
      </w:divBdr>
    </w:div>
    <w:div w:id="1553465750">
      <w:bodyDiv w:val="1"/>
      <w:marLeft w:val="0"/>
      <w:marRight w:val="0"/>
      <w:marTop w:val="0"/>
      <w:marBottom w:val="0"/>
      <w:divBdr>
        <w:top w:val="none" w:sz="0" w:space="0" w:color="auto"/>
        <w:left w:val="none" w:sz="0" w:space="0" w:color="auto"/>
        <w:bottom w:val="none" w:sz="0" w:space="0" w:color="auto"/>
        <w:right w:val="none" w:sz="0" w:space="0" w:color="auto"/>
      </w:divBdr>
    </w:div>
    <w:div w:id="1553468030">
      <w:bodyDiv w:val="1"/>
      <w:marLeft w:val="0"/>
      <w:marRight w:val="0"/>
      <w:marTop w:val="0"/>
      <w:marBottom w:val="0"/>
      <w:divBdr>
        <w:top w:val="none" w:sz="0" w:space="0" w:color="auto"/>
        <w:left w:val="none" w:sz="0" w:space="0" w:color="auto"/>
        <w:bottom w:val="none" w:sz="0" w:space="0" w:color="auto"/>
        <w:right w:val="none" w:sz="0" w:space="0" w:color="auto"/>
      </w:divBdr>
    </w:div>
    <w:div w:id="1581402056">
      <w:bodyDiv w:val="1"/>
      <w:marLeft w:val="0"/>
      <w:marRight w:val="0"/>
      <w:marTop w:val="0"/>
      <w:marBottom w:val="0"/>
      <w:divBdr>
        <w:top w:val="none" w:sz="0" w:space="0" w:color="auto"/>
        <w:left w:val="none" w:sz="0" w:space="0" w:color="auto"/>
        <w:bottom w:val="none" w:sz="0" w:space="0" w:color="auto"/>
        <w:right w:val="none" w:sz="0" w:space="0" w:color="auto"/>
      </w:divBdr>
    </w:div>
    <w:div w:id="1609003588">
      <w:bodyDiv w:val="1"/>
      <w:marLeft w:val="0"/>
      <w:marRight w:val="0"/>
      <w:marTop w:val="0"/>
      <w:marBottom w:val="0"/>
      <w:divBdr>
        <w:top w:val="none" w:sz="0" w:space="0" w:color="auto"/>
        <w:left w:val="none" w:sz="0" w:space="0" w:color="auto"/>
        <w:bottom w:val="none" w:sz="0" w:space="0" w:color="auto"/>
        <w:right w:val="none" w:sz="0" w:space="0" w:color="auto"/>
      </w:divBdr>
    </w:div>
    <w:div w:id="1663697855">
      <w:bodyDiv w:val="1"/>
      <w:marLeft w:val="0"/>
      <w:marRight w:val="0"/>
      <w:marTop w:val="0"/>
      <w:marBottom w:val="0"/>
      <w:divBdr>
        <w:top w:val="none" w:sz="0" w:space="0" w:color="auto"/>
        <w:left w:val="none" w:sz="0" w:space="0" w:color="auto"/>
        <w:bottom w:val="none" w:sz="0" w:space="0" w:color="auto"/>
        <w:right w:val="none" w:sz="0" w:space="0" w:color="auto"/>
      </w:divBdr>
    </w:div>
    <w:div w:id="1696148086">
      <w:bodyDiv w:val="1"/>
      <w:marLeft w:val="0"/>
      <w:marRight w:val="0"/>
      <w:marTop w:val="0"/>
      <w:marBottom w:val="0"/>
      <w:divBdr>
        <w:top w:val="none" w:sz="0" w:space="0" w:color="auto"/>
        <w:left w:val="none" w:sz="0" w:space="0" w:color="auto"/>
        <w:bottom w:val="none" w:sz="0" w:space="0" w:color="auto"/>
        <w:right w:val="none" w:sz="0" w:space="0" w:color="auto"/>
      </w:divBdr>
    </w:div>
    <w:div w:id="1698694441">
      <w:bodyDiv w:val="1"/>
      <w:marLeft w:val="0"/>
      <w:marRight w:val="0"/>
      <w:marTop w:val="0"/>
      <w:marBottom w:val="0"/>
      <w:divBdr>
        <w:top w:val="none" w:sz="0" w:space="0" w:color="auto"/>
        <w:left w:val="none" w:sz="0" w:space="0" w:color="auto"/>
        <w:bottom w:val="none" w:sz="0" w:space="0" w:color="auto"/>
        <w:right w:val="none" w:sz="0" w:space="0" w:color="auto"/>
      </w:divBdr>
    </w:div>
    <w:div w:id="1747650274">
      <w:bodyDiv w:val="1"/>
      <w:marLeft w:val="0"/>
      <w:marRight w:val="0"/>
      <w:marTop w:val="0"/>
      <w:marBottom w:val="0"/>
      <w:divBdr>
        <w:top w:val="none" w:sz="0" w:space="0" w:color="auto"/>
        <w:left w:val="none" w:sz="0" w:space="0" w:color="auto"/>
        <w:bottom w:val="none" w:sz="0" w:space="0" w:color="auto"/>
        <w:right w:val="none" w:sz="0" w:space="0" w:color="auto"/>
      </w:divBdr>
    </w:div>
    <w:div w:id="1751268599">
      <w:bodyDiv w:val="1"/>
      <w:marLeft w:val="0"/>
      <w:marRight w:val="0"/>
      <w:marTop w:val="0"/>
      <w:marBottom w:val="0"/>
      <w:divBdr>
        <w:top w:val="none" w:sz="0" w:space="0" w:color="auto"/>
        <w:left w:val="none" w:sz="0" w:space="0" w:color="auto"/>
        <w:bottom w:val="none" w:sz="0" w:space="0" w:color="auto"/>
        <w:right w:val="none" w:sz="0" w:space="0" w:color="auto"/>
      </w:divBdr>
    </w:div>
    <w:div w:id="1795367819">
      <w:bodyDiv w:val="1"/>
      <w:marLeft w:val="0"/>
      <w:marRight w:val="0"/>
      <w:marTop w:val="0"/>
      <w:marBottom w:val="0"/>
      <w:divBdr>
        <w:top w:val="none" w:sz="0" w:space="0" w:color="auto"/>
        <w:left w:val="none" w:sz="0" w:space="0" w:color="auto"/>
        <w:bottom w:val="none" w:sz="0" w:space="0" w:color="auto"/>
        <w:right w:val="none" w:sz="0" w:space="0" w:color="auto"/>
      </w:divBdr>
    </w:div>
    <w:div w:id="1800415388">
      <w:bodyDiv w:val="1"/>
      <w:marLeft w:val="0"/>
      <w:marRight w:val="0"/>
      <w:marTop w:val="0"/>
      <w:marBottom w:val="0"/>
      <w:divBdr>
        <w:top w:val="none" w:sz="0" w:space="0" w:color="auto"/>
        <w:left w:val="none" w:sz="0" w:space="0" w:color="auto"/>
        <w:bottom w:val="none" w:sz="0" w:space="0" w:color="auto"/>
        <w:right w:val="none" w:sz="0" w:space="0" w:color="auto"/>
      </w:divBdr>
    </w:div>
    <w:div w:id="1852984377">
      <w:bodyDiv w:val="1"/>
      <w:marLeft w:val="0"/>
      <w:marRight w:val="0"/>
      <w:marTop w:val="0"/>
      <w:marBottom w:val="0"/>
      <w:divBdr>
        <w:top w:val="none" w:sz="0" w:space="0" w:color="auto"/>
        <w:left w:val="none" w:sz="0" w:space="0" w:color="auto"/>
        <w:bottom w:val="none" w:sz="0" w:space="0" w:color="auto"/>
        <w:right w:val="none" w:sz="0" w:space="0" w:color="auto"/>
      </w:divBdr>
    </w:div>
    <w:div w:id="1854148329">
      <w:bodyDiv w:val="1"/>
      <w:marLeft w:val="0"/>
      <w:marRight w:val="0"/>
      <w:marTop w:val="0"/>
      <w:marBottom w:val="0"/>
      <w:divBdr>
        <w:top w:val="none" w:sz="0" w:space="0" w:color="auto"/>
        <w:left w:val="none" w:sz="0" w:space="0" w:color="auto"/>
        <w:bottom w:val="none" w:sz="0" w:space="0" w:color="auto"/>
        <w:right w:val="none" w:sz="0" w:space="0" w:color="auto"/>
      </w:divBdr>
    </w:div>
    <w:div w:id="1877230511">
      <w:bodyDiv w:val="1"/>
      <w:marLeft w:val="0"/>
      <w:marRight w:val="0"/>
      <w:marTop w:val="0"/>
      <w:marBottom w:val="0"/>
      <w:divBdr>
        <w:top w:val="none" w:sz="0" w:space="0" w:color="auto"/>
        <w:left w:val="none" w:sz="0" w:space="0" w:color="auto"/>
        <w:bottom w:val="none" w:sz="0" w:space="0" w:color="auto"/>
        <w:right w:val="none" w:sz="0" w:space="0" w:color="auto"/>
      </w:divBdr>
    </w:div>
    <w:div w:id="1945382259">
      <w:bodyDiv w:val="1"/>
      <w:marLeft w:val="0"/>
      <w:marRight w:val="0"/>
      <w:marTop w:val="0"/>
      <w:marBottom w:val="0"/>
      <w:divBdr>
        <w:top w:val="none" w:sz="0" w:space="0" w:color="auto"/>
        <w:left w:val="none" w:sz="0" w:space="0" w:color="auto"/>
        <w:bottom w:val="none" w:sz="0" w:space="0" w:color="auto"/>
        <w:right w:val="none" w:sz="0" w:space="0" w:color="auto"/>
      </w:divBdr>
    </w:div>
    <w:div w:id="1951425223">
      <w:bodyDiv w:val="1"/>
      <w:marLeft w:val="0"/>
      <w:marRight w:val="0"/>
      <w:marTop w:val="0"/>
      <w:marBottom w:val="0"/>
      <w:divBdr>
        <w:top w:val="none" w:sz="0" w:space="0" w:color="auto"/>
        <w:left w:val="none" w:sz="0" w:space="0" w:color="auto"/>
        <w:bottom w:val="none" w:sz="0" w:space="0" w:color="auto"/>
        <w:right w:val="none" w:sz="0" w:space="0" w:color="auto"/>
      </w:divBdr>
    </w:div>
    <w:div w:id="1987004197">
      <w:bodyDiv w:val="1"/>
      <w:marLeft w:val="0"/>
      <w:marRight w:val="0"/>
      <w:marTop w:val="0"/>
      <w:marBottom w:val="0"/>
      <w:divBdr>
        <w:top w:val="none" w:sz="0" w:space="0" w:color="auto"/>
        <w:left w:val="none" w:sz="0" w:space="0" w:color="auto"/>
        <w:bottom w:val="none" w:sz="0" w:space="0" w:color="auto"/>
        <w:right w:val="none" w:sz="0" w:space="0" w:color="auto"/>
      </w:divBdr>
    </w:div>
    <w:div w:id="2013601546">
      <w:bodyDiv w:val="1"/>
      <w:marLeft w:val="0"/>
      <w:marRight w:val="0"/>
      <w:marTop w:val="0"/>
      <w:marBottom w:val="0"/>
      <w:divBdr>
        <w:top w:val="none" w:sz="0" w:space="0" w:color="auto"/>
        <w:left w:val="none" w:sz="0" w:space="0" w:color="auto"/>
        <w:bottom w:val="none" w:sz="0" w:space="0" w:color="auto"/>
        <w:right w:val="none" w:sz="0" w:space="0" w:color="auto"/>
      </w:divBdr>
    </w:div>
    <w:div w:id="2023236586">
      <w:bodyDiv w:val="1"/>
      <w:marLeft w:val="0"/>
      <w:marRight w:val="0"/>
      <w:marTop w:val="0"/>
      <w:marBottom w:val="0"/>
      <w:divBdr>
        <w:top w:val="none" w:sz="0" w:space="0" w:color="auto"/>
        <w:left w:val="none" w:sz="0" w:space="0" w:color="auto"/>
        <w:bottom w:val="none" w:sz="0" w:space="0" w:color="auto"/>
        <w:right w:val="none" w:sz="0" w:space="0" w:color="auto"/>
      </w:divBdr>
    </w:div>
    <w:div w:id="2028481627">
      <w:bodyDiv w:val="1"/>
      <w:marLeft w:val="0"/>
      <w:marRight w:val="0"/>
      <w:marTop w:val="0"/>
      <w:marBottom w:val="0"/>
      <w:divBdr>
        <w:top w:val="none" w:sz="0" w:space="0" w:color="auto"/>
        <w:left w:val="none" w:sz="0" w:space="0" w:color="auto"/>
        <w:bottom w:val="none" w:sz="0" w:space="0" w:color="auto"/>
        <w:right w:val="none" w:sz="0" w:space="0" w:color="auto"/>
      </w:divBdr>
    </w:div>
    <w:div w:id="2054428006">
      <w:bodyDiv w:val="1"/>
      <w:marLeft w:val="0"/>
      <w:marRight w:val="0"/>
      <w:marTop w:val="0"/>
      <w:marBottom w:val="0"/>
      <w:divBdr>
        <w:top w:val="none" w:sz="0" w:space="0" w:color="auto"/>
        <w:left w:val="none" w:sz="0" w:space="0" w:color="auto"/>
        <w:bottom w:val="none" w:sz="0" w:space="0" w:color="auto"/>
        <w:right w:val="none" w:sz="0" w:space="0" w:color="auto"/>
      </w:divBdr>
    </w:div>
    <w:div w:id="2104102061">
      <w:bodyDiv w:val="1"/>
      <w:marLeft w:val="0"/>
      <w:marRight w:val="0"/>
      <w:marTop w:val="0"/>
      <w:marBottom w:val="0"/>
      <w:divBdr>
        <w:top w:val="none" w:sz="0" w:space="0" w:color="auto"/>
        <w:left w:val="none" w:sz="0" w:space="0" w:color="auto"/>
        <w:bottom w:val="none" w:sz="0" w:space="0" w:color="auto"/>
        <w:right w:val="none" w:sz="0" w:space="0" w:color="auto"/>
      </w:divBdr>
    </w:div>
    <w:div w:id="2104104022">
      <w:bodyDiv w:val="1"/>
      <w:marLeft w:val="0"/>
      <w:marRight w:val="0"/>
      <w:marTop w:val="0"/>
      <w:marBottom w:val="0"/>
      <w:divBdr>
        <w:top w:val="none" w:sz="0" w:space="0" w:color="auto"/>
        <w:left w:val="none" w:sz="0" w:space="0" w:color="auto"/>
        <w:bottom w:val="none" w:sz="0" w:space="0" w:color="auto"/>
        <w:right w:val="none" w:sz="0" w:space="0" w:color="auto"/>
      </w:divBdr>
    </w:div>
    <w:div w:id="2114665736">
      <w:bodyDiv w:val="1"/>
      <w:marLeft w:val="0"/>
      <w:marRight w:val="0"/>
      <w:marTop w:val="0"/>
      <w:marBottom w:val="0"/>
      <w:divBdr>
        <w:top w:val="none" w:sz="0" w:space="0" w:color="auto"/>
        <w:left w:val="none" w:sz="0" w:space="0" w:color="auto"/>
        <w:bottom w:val="none" w:sz="0" w:space="0" w:color="auto"/>
        <w:right w:val="none" w:sz="0" w:space="0" w:color="auto"/>
      </w:divBdr>
    </w:div>
    <w:div w:id="2121604931">
      <w:bodyDiv w:val="1"/>
      <w:marLeft w:val="0"/>
      <w:marRight w:val="0"/>
      <w:marTop w:val="0"/>
      <w:marBottom w:val="0"/>
      <w:divBdr>
        <w:top w:val="none" w:sz="0" w:space="0" w:color="auto"/>
        <w:left w:val="none" w:sz="0" w:space="0" w:color="auto"/>
        <w:bottom w:val="none" w:sz="0" w:space="0" w:color="auto"/>
        <w:right w:val="none" w:sz="0" w:space="0" w:color="auto"/>
      </w:divBdr>
    </w:div>
    <w:div w:id="2128697960">
      <w:bodyDiv w:val="1"/>
      <w:marLeft w:val="0"/>
      <w:marRight w:val="0"/>
      <w:marTop w:val="0"/>
      <w:marBottom w:val="0"/>
      <w:divBdr>
        <w:top w:val="none" w:sz="0" w:space="0" w:color="auto"/>
        <w:left w:val="none" w:sz="0" w:space="0" w:color="auto"/>
        <w:bottom w:val="none" w:sz="0" w:space="0" w:color="auto"/>
        <w:right w:val="none" w:sz="0" w:space="0" w:color="auto"/>
      </w:divBdr>
    </w:div>
    <w:div w:id="21345905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5.xml"/><Relationship Id="rId18" Type="http://schemas.openxmlformats.org/officeDocument/2006/relationships/chart" Target="charts/chart10.xml"/><Relationship Id="rId26" Type="http://schemas.openxmlformats.org/officeDocument/2006/relationships/chart" Target="charts/chart18.xml"/><Relationship Id="rId21" Type="http://schemas.openxmlformats.org/officeDocument/2006/relationships/chart" Target="charts/chart13.xml"/><Relationship Id="rId34" Type="http://schemas.openxmlformats.org/officeDocument/2006/relationships/image" Target="media/image3.emf"/><Relationship Id="rId7" Type="http://schemas.openxmlformats.org/officeDocument/2006/relationships/endnotes" Target="endnotes.xml"/><Relationship Id="rId12" Type="http://schemas.openxmlformats.org/officeDocument/2006/relationships/chart" Target="charts/chart4.xml"/><Relationship Id="rId17" Type="http://schemas.openxmlformats.org/officeDocument/2006/relationships/chart" Target="charts/chart9.xml"/><Relationship Id="rId25" Type="http://schemas.openxmlformats.org/officeDocument/2006/relationships/chart" Target="charts/chart17.xml"/><Relationship Id="rId33"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chart" Target="charts/chart8.xml"/><Relationship Id="rId20" Type="http://schemas.openxmlformats.org/officeDocument/2006/relationships/chart" Target="charts/chart12.xml"/><Relationship Id="rId29" Type="http://schemas.openxmlformats.org/officeDocument/2006/relationships/chart" Target="charts/chart2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24" Type="http://schemas.openxmlformats.org/officeDocument/2006/relationships/chart" Target="charts/chart16.xml"/><Relationship Id="rId32" Type="http://schemas.openxmlformats.org/officeDocument/2006/relationships/image" Target="media/image2.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hart" Target="charts/chart7.xml"/><Relationship Id="rId23" Type="http://schemas.openxmlformats.org/officeDocument/2006/relationships/chart" Target="charts/chart15.xml"/><Relationship Id="rId28" Type="http://schemas.openxmlformats.org/officeDocument/2006/relationships/chart" Target="charts/chart20.xml"/><Relationship Id="rId36" Type="http://schemas.openxmlformats.org/officeDocument/2006/relationships/fontTable" Target="fontTable.xml"/><Relationship Id="rId10" Type="http://schemas.openxmlformats.org/officeDocument/2006/relationships/chart" Target="charts/chart2.xml"/><Relationship Id="rId19" Type="http://schemas.openxmlformats.org/officeDocument/2006/relationships/chart" Target="charts/chart11.xml"/><Relationship Id="rId31" Type="http://schemas.openxmlformats.org/officeDocument/2006/relationships/chart" Target="charts/chart23.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chart" Target="charts/chart6.xml"/><Relationship Id="rId22" Type="http://schemas.openxmlformats.org/officeDocument/2006/relationships/chart" Target="charts/chart14.xml"/><Relationship Id="rId27" Type="http://schemas.openxmlformats.org/officeDocument/2006/relationships/chart" Target="charts/chart19.xml"/><Relationship Id="rId30" Type="http://schemas.openxmlformats.org/officeDocument/2006/relationships/chart" Target="charts/chart22.xml"/><Relationship Id="rId35" Type="http://schemas.openxmlformats.org/officeDocument/2006/relationships/footer" Target="footer1.xml"/><Relationship Id="rId8" Type="http://schemas.openxmlformats.org/officeDocument/2006/relationships/image" Target="media/image1.png"/><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C:\Users\Jean-Claude%20Paulvin\Desktop\newbackup\Architecture\ONAPE\Rapport%20ONAPE%20FINANCEMENT\Tableau%20du%20rapport.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file:////Users\isranagermain\Desktop\IG-JCP%202017\Graph%20des%20tableaux.xlsx" TargetMode="External"/><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oleObject" Target="file:////Users\isranagermain\Desktop\IG-JCP%202017\Graph%20des%20tableaux.xlsx" TargetMode="External"/><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oleObject" Target="file:////Users\isranagermain\Desktop\IG-JCP%202017\Graph%20des%20tableaux.xlsx" TargetMode="External"/><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oleObject" Target="file:////Users\isranagermain\Desktop\IG-JCP%202017\Graph%20des%20tableaux.xlsx" TargetMode="External"/><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oleObject" Target="file:////Users\isranagermain\Desktop\IG-JCP%202017\Graph%20des%20tableaux.xlsx" TargetMode="External"/><Relationship Id="rId2" Type="http://schemas.microsoft.com/office/2011/relationships/chartColorStyle" Target="colors21.xml"/><Relationship Id="rId1" Type="http://schemas.microsoft.com/office/2011/relationships/chartStyle" Target="style21.xml"/></Relationships>
</file>

<file path=word/charts/_rels/chart22.xml.rels><?xml version="1.0" encoding="UTF-8" standalone="yes"?>
<Relationships xmlns="http://schemas.openxmlformats.org/package/2006/relationships"><Relationship Id="rId3" Type="http://schemas.openxmlformats.org/officeDocument/2006/relationships/oleObject" Target="file:////Users\isranagermain\Desktop\IG-JCP%202017\Graph%20des%20tableaux.xlsx" TargetMode="External"/><Relationship Id="rId2" Type="http://schemas.microsoft.com/office/2011/relationships/chartColorStyle" Target="colors22.xml"/><Relationship Id="rId1" Type="http://schemas.microsoft.com/office/2011/relationships/chartStyle" Target="style22.xml"/></Relationships>
</file>

<file path=word/charts/_rels/chart23.xml.rels><?xml version="1.0" encoding="UTF-8" standalone="yes"?>
<Relationships xmlns="http://schemas.openxmlformats.org/package/2006/relationships"><Relationship Id="rId3" Type="http://schemas.openxmlformats.org/officeDocument/2006/relationships/oleObject" Target="file:////Users\isranagermain\Desktop\IG-JCP%202017\Graph%20des%20tableaux.xlsx" TargetMode="External"/><Relationship Id="rId2" Type="http://schemas.microsoft.com/office/2011/relationships/chartColorStyle" Target="colors23.xml"/><Relationship Id="rId1" Type="http://schemas.microsoft.com/office/2011/relationships/chartStyle" Target="style23.xml"/></Relationships>
</file>

<file path=word/charts/_rels/chart3.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Offre Scolaire /Ecole Public (P) et Non Public (NP)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Sheet1!$E$16</c:f>
              <c:strCache>
                <c:ptCount val="1"/>
                <c:pt idx="0">
                  <c:v>P/TOT</c:v>
                </c:pt>
              </c:strCache>
            </c:strRef>
          </c:tx>
          <c:spPr>
            <a:solidFill>
              <a:schemeClr val="accent1"/>
            </a:solidFill>
            <a:ln>
              <a:noFill/>
            </a:ln>
            <a:effectLst/>
          </c:spPr>
          <c:invertIfNegative val="0"/>
          <c:cat>
            <c:strRef>
              <c:f>Sheet1!$A$17:$A$19</c:f>
              <c:strCache>
                <c:ptCount val="3"/>
                <c:pt idx="0">
                  <c:v>Préscolaire</c:v>
                </c:pt>
                <c:pt idx="1">
                  <c:v>Fondamental</c:v>
                </c:pt>
                <c:pt idx="2">
                  <c:v>Secondaire</c:v>
                </c:pt>
              </c:strCache>
            </c:strRef>
          </c:cat>
          <c:val>
            <c:numRef>
              <c:f>Sheet1!$E$17:$E$19</c:f>
              <c:numCache>
                <c:formatCode>0.00%</c:formatCode>
                <c:ptCount val="3"/>
                <c:pt idx="0">
                  <c:v>7.2400000000000006E-2</c:v>
                </c:pt>
                <c:pt idx="1">
                  <c:v>0.15029999999999999</c:v>
                </c:pt>
                <c:pt idx="2">
                  <c:v>5.4699999999999999E-2</c:v>
                </c:pt>
              </c:numCache>
            </c:numRef>
          </c:val>
          <c:extLst>
            <c:ext xmlns:c16="http://schemas.microsoft.com/office/drawing/2014/chart" uri="{C3380CC4-5D6E-409C-BE32-E72D297353CC}">
              <c16:uniqueId val="{00000000-3B87-724E-94F2-C0C9908E7E66}"/>
            </c:ext>
          </c:extLst>
        </c:ser>
        <c:ser>
          <c:idx val="1"/>
          <c:order val="1"/>
          <c:tx>
            <c:strRef>
              <c:f>Sheet1!$F$16</c:f>
              <c:strCache>
                <c:ptCount val="1"/>
                <c:pt idx="0">
                  <c:v>NP/TOT</c:v>
                </c:pt>
              </c:strCache>
            </c:strRef>
          </c:tx>
          <c:spPr>
            <a:solidFill>
              <a:schemeClr val="accent2"/>
            </a:solidFill>
            <a:ln>
              <a:noFill/>
            </a:ln>
            <a:effectLst/>
          </c:spPr>
          <c:invertIfNegative val="0"/>
          <c:cat>
            <c:strRef>
              <c:f>Sheet1!$A$17:$A$19</c:f>
              <c:strCache>
                <c:ptCount val="3"/>
                <c:pt idx="0">
                  <c:v>Préscolaire</c:v>
                </c:pt>
                <c:pt idx="1">
                  <c:v>Fondamental</c:v>
                </c:pt>
                <c:pt idx="2">
                  <c:v>Secondaire</c:v>
                </c:pt>
              </c:strCache>
            </c:strRef>
          </c:cat>
          <c:val>
            <c:numRef>
              <c:f>Sheet1!$F$17:$F$19</c:f>
              <c:numCache>
                <c:formatCode>0.00%</c:formatCode>
                <c:ptCount val="3"/>
                <c:pt idx="0">
                  <c:v>0.92759999999999998</c:v>
                </c:pt>
                <c:pt idx="1">
                  <c:v>0.84970000000000001</c:v>
                </c:pt>
                <c:pt idx="2">
                  <c:v>0.94530000000000003</c:v>
                </c:pt>
              </c:numCache>
            </c:numRef>
          </c:val>
          <c:extLst>
            <c:ext xmlns:c16="http://schemas.microsoft.com/office/drawing/2014/chart" uri="{C3380CC4-5D6E-409C-BE32-E72D297353CC}">
              <c16:uniqueId val="{00000001-3B87-724E-94F2-C0C9908E7E66}"/>
            </c:ext>
          </c:extLst>
        </c:ser>
        <c:dLbls>
          <c:showLegendKey val="0"/>
          <c:showVal val="0"/>
          <c:showCatName val="0"/>
          <c:showSerName val="0"/>
          <c:showPercent val="0"/>
          <c:showBubbleSize val="0"/>
        </c:dLbls>
        <c:gapWidth val="219"/>
        <c:overlap val="-27"/>
        <c:axId val="-916978352"/>
        <c:axId val="-1413251056"/>
      </c:barChart>
      <c:catAx>
        <c:axId val="-9169783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13251056"/>
        <c:crosses val="autoZero"/>
        <c:auto val="1"/>
        <c:lblAlgn val="ctr"/>
        <c:lblOffset val="100"/>
        <c:noMultiLvlLbl val="0"/>
      </c:catAx>
      <c:valAx>
        <c:axId val="-141325105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169783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Dépenses Education/Dépenses Sociales - Prév &amp; Real.</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Sheet2!$B$28</c:f>
              <c:strCache>
                <c:ptCount val="1"/>
                <c:pt idx="0">
                  <c:v>TDE/TDSO</c:v>
                </c:pt>
              </c:strCache>
            </c:strRef>
          </c:tx>
          <c:spPr>
            <a:solidFill>
              <a:schemeClr val="accent1"/>
            </a:solidFill>
            <a:ln>
              <a:noFill/>
            </a:ln>
            <a:effectLst/>
          </c:spPr>
          <c:invertIfNegative val="0"/>
          <c:cat>
            <c:strRef>
              <c:f>Sheet2!$A$29:$A$33</c:f>
              <c:strCache>
                <c:ptCount val="5"/>
                <c:pt idx="0">
                  <c:v>2012-2013</c:v>
                </c:pt>
                <c:pt idx="1">
                  <c:v>2013-2014</c:v>
                </c:pt>
                <c:pt idx="2">
                  <c:v>2014-2015</c:v>
                </c:pt>
                <c:pt idx="3">
                  <c:v>2015-2016</c:v>
                </c:pt>
                <c:pt idx="4">
                  <c:v>2016-2017</c:v>
                </c:pt>
              </c:strCache>
            </c:strRef>
          </c:cat>
          <c:val>
            <c:numRef>
              <c:f>Sheet2!$B$29:$B$33</c:f>
              <c:numCache>
                <c:formatCode>0%</c:formatCode>
                <c:ptCount val="5"/>
                <c:pt idx="0">
                  <c:v>0.56305732484076398</c:v>
                </c:pt>
                <c:pt idx="1">
                  <c:v>0.59113300492610799</c:v>
                </c:pt>
                <c:pt idx="2">
                  <c:v>0.651685393258427</c:v>
                </c:pt>
                <c:pt idx="3">
                  <c:v>0.69593147751605999</c:v>
                </c:pt>
                <c:pt idx="4">
                  <c:v>0.73580786026200895</c:v>
                </c:pt>
              </c:numCache>
            </c:numRef>
          </c:val>
          <c:extLst>
            <c:ext xmlns:c16="http://schemas.microsoft.com/office/drawing/2014/chart" uri="{C3380CC4-5D6E-409C-BE32-E72D297353CC}">
              <c16:uniqueId val="{00000000-B8F9-0247-A895-6709B31435C2}"/>
            </c:ext>
          </c:extLst>
        </c:ser>
        <c:ser>
          <c:idx val="1"/>
          <c:order val="1"/>
          <c:tx>
            <c:strRef>
              <c:f>Sheet2!$C$28</c:f>
              <c:strCache>
                <c:ptCount val="1"/>
                <c:pt idx="0">
                  <c:v>TDER/TDSOR</c:v>
                </c:pt>
              </c:strCache>
            </c:strRef>
          </c:tx>
          <c:spPr>
            <a:solidFill>
              <a:schemeClr val="accent2"/>
            </a:solidFill>
            <a:ln>
              <a:noFill/>
            </a:ln>
            <a:effectLst/>
          </c:spPr>
          <c:invertIfNegative val="0"/>
          <c:cat>
            <c:strRef>
              <c:f>Sheet2!$A$29:$A$33</c:f>
              <c:strCache>
                <c:ptCount val="5"/>
                <c:pt idx="0">
                  <c:v>2012-2013</c:v>
                </c:pt>
                <c:pt idx="1">
                  <c:v>2013-2014</c:v>
                </c:pt>
                <c:pt idx="2">
                  <c:v>2014-2015</c:v>
                </c:pt>
                <c:pt idx="3">
                  <c:v>2015-2016</c:v>
                </c:pt>
                <c:pt idx="4">
                  <c:v>2016-2017</c:v>
                </c:pt>
              </c:strCache>
            </c:strRef>
          </c:cat>
          <c:val>
            <c:numRef>
              <c:f>Sheet2!$C$29:$C$33</c:f>
              <c:numCache>
                <c:formatCode>0%</c:formatCode>
                <c:ptCount val="5"/>
                <c:pt idx="0">
                  <c:v>0.644067796610169</c:v>
                </c:pt>
                <c:pt idx="1">
                  <c:v>0.59113300492610799</c:v>
                </c:pt>
                <c:pt idx="2">
                  <c:v>0.64345403899721398</c:v>
                </c:pt>
                <c:pt idx="3">
                  <c:v>0.71241830065359502</c:v>
                </c:pt>
                <c:pt idx="4">
                  <c:v>0.74492099322799099</c:v>
                </c:pt>
              </c:numCache>
            </c:numRef>
          </c:val>
          <c:extLst>
            <c:ext xmlns:c16="http://schemas.microsoft.com/office/drawing/2014/chart" uri="{C3380CC4-5D6E-409C-BE32-E72D297353CC}">
              <c16:uniqueId val="{00000001-B8F9-0247-A895-6709B31435C2}"/>
            </c:ext>
          </c:extLst>
        </c:ser>
        <c:dLbls>
          <c:showLegendKey val="0"/>
          <c:showVal val="0"/>
          <c:showCatName val="0"/>
          <c:showSerName val="0"/>
          <c:showPercent val="0"/>
          <c:showBubbleSize val="0"/>
        </c:dLbls>
        <c:gapWidth val="219"/>
        <c:overlap val="-27"/>
        <c:axId val="-1397185328"/>
        <c:axId val="-918765856"/>
      </c:barChart>
      <c:catAx>
        <c:axId val="-13971853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18765856"/>
        <c:crosses val="autoZero"/>
        <c:auto val="1"/>
        <c:lblAlgn val="ctr"/>
        <c:lblOffset val="100"/>
        <c:noMultiLvlLbl val="0"/>
      </c:catAx>
      <c:valAx>
        <c:axId val="-91876585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971853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Dépense Publique par tête d'enfant scolarisable - Prévision vs Réalisation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Sheet2!$F$20</c:f>
              <c:strCache>
                <c:ptCount val="1"/>
                <c:pt idx="0">
                  <c:v>DEPS</c:v>
                </c:pt>
              </c:strCache>
            </c:strRef>
          </c:tx>
          <c:spPr>
            <a:solidFill>
              <a:schemeClr val="accent1"/>
            </a:solidFill>
            <a:ln>
              <a:noFill/>
            </a:ln>
            <a:effectLst/>
          </c:spPr>
          <c:invertIfNegative val="0"/>
          <c:cat>
            <c:strRef>
              <c:f>Sheet2!$A$21:$A$25</c:f>
              <c:strCache>
                <c:ptCount val="5"/>
                <c:pt idx="0">
                  <c:v>2012-2013</c:v>
                </c:pt>
                <c:pt idx="1">
                  <c:v>2013-2014</c:v>
                </c:pt>
                <c:pt idx="2">
                  <c:v>2014-2015</c:v>
                </c:pt>
                <c:pt idx="3">
                  <c:v>2015-2016</c:v>
                </c:pt>
                <c:pt idx="4">
                  <c:v>2016-2017</c:v>
                </c:pt>
              </c:strCache>
            </c:strRef>
          </c:cat>
          <c:val>
            <c:numRef>
              <c:f>Sheet2!$F$21:$F$25</c:f>
              <c:numCache>
                <c:formatCode>General</c:formatCode>
                <c:ptCount val="5"/>
                <c:pt idx="0">
                  <c:v>117</c:v>
                </c:pt>
                <c:pt idx="1">
                  <c:v>63</c:v>
                </c:pt>
                <c:pt idx="2">
                  <c:v>91</c:v>
                </c:pt>
                <c:pt idx="3">
                  <c:v>85</c:v>
                </c:pt>
                <c:pt idx="4">
                  <c:v>87</c:v>
                </c:pt>
              </c:numCache>
            </c:numRef>
          </c:val>
          <c:extLst>
            <c:ext xmlns:c16="http://schemas.microsoft.com/office/drawing/2014/chart" uri="{C3380CC4-5D6E-409C-BE32-E72D297353CC}">
              <c16:uniqueId val="{00000000-3D25-A948-81DE-9E4206D6C1A9}"/>
            </c:ext>
          </c:extLst>
        </c:ser>
        <c:ser>
          <c:idx val="1"/>
          <c:order val="1"/>
          <c:tx>
            <c:strRef>
              <c:f>Sheet2!$G$20</c:f>
              <c:strCache>
                <c:ptCount val="1"/>
                <c:pt idx="0">
                  <c:v>DEPSR</c:v>
                </c:pt>
              </c:strCache>
            </c:strRef>
          </c:tx>
          <c:spPr>
            <a:solidFill>
              <a:schemeClr val="accent2"/>
            </a:solidFill>
            <a:ln>
              <a:noFill/>
            </a:ln>
            <a:effectLst/>
          </c:spPr>
          <c:invertIfNegative val="0"/>
          <c:cat>
            <c:strRef>
              <c:f>Sheet2!$A$21:$A$25</c:f>
              <c:strCache>
                <c:ptCount val="5"/>
                <c:pt idx="0">
                  <c:v>2012-2013</c:v>
                </c:pt>
                <c:pt idx="1">
                  <c:v>2013-2014</c:v>
                </c:pt>
                <c:pt idx="2">
                  <c:v>2014-2015</c:v>
                </c:pt>
                <c:pt idx="3">
                  <c:v>2015-2016</c:v>
                </c:pt>
                <c:pt idx="4">
                  <c:v>2016-2017</c:v>
                </c:pt>
              </c:strCache>
            </c:strRef>
          </c:cat>
          <c:val>
            <c:numRef>
              <c:f>Sheet2!$G$21:$G$25</c:f>
              <c:numCache>
                <c:formatCode>General</c:formatCode>
                <c:ptCount val="5"/>
                <c:pt idx="0">
                  <c:v>40</c:v>
                </c:pt>
                <c:pt idx="1">
                  <c:v>63</c:v>
                </c:pt>
                <c:pt idx="2">
                  <c:v>60</c:v>
                </c:pt>
                <c:pt idx="3">
                  <c:v>57</c:v>
                </c:pt>
                <c:pt idx="4">
                  <c:v>85</c:v>
                </c:pt>
              </c:numCache>
            </c:numRef>
          </c:val>
          <c:extLst>
            <c:ext xmlns:c16="http://schemas.microsoft.com/office/drawing/2014/chart" uri="{C3380CC4-5D6E-409C-BE32-E72D297353CC}">
              <c16:uniqueId val="{00000001-3D25-A948-81DE-9E4206D6C1A9}"/>
            </c:ext>
          </c:extLst>
        </c:ser>
        <c:dLbls>
          <c:showLegendKey val="0"/>
          <c:showVal val="0"/>
          <c:showCatName val="0"/>
          <c:showSerName val="0"/>
          <c:showPercent val="0"/>
          <c:showBubbleSize val="0"/>
        </c:dLbls>
        <c:gapWidth val="182"/>
        <c:axId val="-918928192"/>
        <c:axId val="-1399509168"/>
      </c:barChart>
      <c:catAx>
        <c:axId val="-91892819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99509168"/>
        <c:crosses val="autoZero"/>
        <c:auto val="1"/>
        <c:lblAlgn val="ctr"/>
        <c:lblOffset val="100"/>
        <c:noMultiLvlLbl val="0"/>
      </c:catAx>
      <c:valAx>
        <c:axId val="-139950916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189281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FR"/>
              <a:t>Dépenses de fonctionnement</a:t>
            </a:r>
            <a:r>
              <a:rPr lang="fr-FR" baseline="0"/>
              <a:t> et de capital</a:t>
            </a:r>
            <a:endParaRPr lang="fr-F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smoothMarker"/>
        <c:varyColors val="0"/>
        <c:ser>
          <c:idx val="0"/>
          <c:order val="0"/>
          <c:tx>
            <c:strRef>
              <c:f>'Etudes et calculs globaux'!$AJ$52</c:f>
              <c:strCache>
                <c:ptCount val="1"/>
                <c:pt idx="0">
                  <c:v>Fonct</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strRef>
              <c:f>'Etudes et calculs globaux'!$AI$53:$AI$57</c:f>
              <c:strCache>
                <c:ptCount val="5"/>
                <c:pt idx="0">
                  <c:v> 2012-2013 </c:v>
                </c:pt>
                <c:pt idx="1">
                  <c:v> 2013-2014 </c:v>
                </c:pt>
                <c:pt idx="2">
                  <c:v> 2014-2015 </c:v>
                </c:pt>
                <c:pt idx="3">
                  <c:v> 2015-2016 </c:v>
                </c:pt>
                <c:pt idx="4">
                  <c:v> 2016-2017 </c:v>
                </c:pt>
              </c:strCache>
            </c:strRef>
          </c:xVal>
          <c:yVal>
            <c:numRef>
              <c:f>'Etudes et calculs globaux'!$AJ$53:$AJ$57</c:f>
              <c:numCache>
                <c:formatCode>_(* #,##0.00_);_(* \(#,##0.00\);_(* "-"??_);_(@_)</c:formatCode>
                <c:ptCount val="5"/>
                <c:pt idx="0">
                  <c:v>6640.8124969200007</c:v>
                </c:pt>
                <c:pt idx="1">
                  <c:v>8384.263873969996</c:v>
                </c:pt>
                <c:pt idx="2">
                  <c:v>9918.0146280000008</c:v>
                </c:pt>
                <c:pt idx="3">
                  <c:v>10492.148107999999</c:v>
                </c:pt>
                <c:pt idx="4">
                  <c:v>11170.714866</c:v>
                </c:pt>
              </c:numCache>
            </c:numRef>
          </c:yVal>
          <c:smooth val="1"/>
          <c:extLst>
            <c:ext xmlns:c16="http://schemas.microsoft.com/office/drawing/2014/chart" uri="{C3380CC4-5D6E-409C-BE32-E72D297353CC}">
              <c16:uniqueId val="{00000000-A750-496B-BB1F-46015CBC55CF}"/>
            </c:ext>
          </c:extLst>
        </c:ser>
        <c:ser>
          <c:idx val="1"/>
          <c:order val="1"/>
          <c:tx>
            <c:strRef>
              <c:f>'Etudes et calculs globaux'!$AK$52</c:f>
              <c:strCache>
                <c:ptCount val="1"/>
                <c:pt idx="0">
                  <c:v>Capital</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xVal>
            <c:strRef>
              <c:f>'Etudes et calculs globaux'!$AI$53:$AI$57</c:f>
              <c:strCache>
                <c:ptCount val="5"/>
                <c:pt idx="0">
                  <c:v> 2012-2013 </c:v>
                </c:pt>
                <c:pt idx="1">
                  <c:v> 2013-2014 </c:v>
                </c:pt>
                <c:pt idx="2">
                  <c:v> 2014-2015 </c:v>
                </c:pt>
                <c:pt idx="3">
                  <c:v> 2015-2016 </c:v>
                </c:pt>
                <c:pt idx="4">
                  <c:v> 2016-2017 </c:v>
                </c:pt>
              </c:strCache>
            </c:strRef>
          </c:xVal>
          <c:yVal>
            <c:numRef>
              <c:f>'Etudes et calculs globaux'!$AK$53:$AK$57</c:f>
              <c:numCache>
                <c:formatCode>_(* #,##0.00_);_(* \(#,##0.00\);_(* "-"??_);_(@_)</c:formatCode>
                <c:ptCount val="5"/>
                <c:pt idx="0">
                  <c:v>0</c:v>
                </c:pt>
                <c:pt idx="1">
                  <c:v>2550.13518355</c:v>
                </c:pt>
                <c:pt idx="2">
                  <c:v>2182.0475999999999</c:v>
                </c:pt>
                <c:pt idx="3">
                  <c:v>4057.228787999999</c:v>
                </c:pt>
                <c:pt idx="4">
                  <c:v>334.4</c:v>
                </c:pt>
              </c:numCache>
            </c:numRef>
          </c:yVal>
          <c:smooth val="1"/>
          <c:extLst>
            <c:ext xmlns:c16="http://schemas.microsoft.com/office/drawing/2014/chart" uri="{C3380CC4-5D6E-409C-BE32-E72D297353CC}">
              <c16:uniqueId val="{00000001-A750-496B-BB1F-46015CBC55CF}"/>
            </c:ext>
          </c:extLst>
        </c:ser>
        <c:dLbls>
          <c:showLegendKey val="0"/>
          <c:showVal val="0"/>
          <c:showCatName val="0"/>
          <c:showSerName val="0"/>
          <c:showPercent val="0"/>
          <c:showBubbleSize val="0"/>
        </c:dLbls>
        <c:axId val="-1400408448"/>
        <c:axId val="-1400167264"/>
      </c:scatterChart>
      <c:valAx>
        <c:axId val="-1400408448"/>
        <c:scaling>
          <c:orientation val="minMax"/>
        </c:scaling>
        <c:delete val="0"/>
        <c:axPos val="b"/>
        <c:majorGridlines>
          <c:spPr>
            <a:ln w="9525" cap="flat" cmpd="sng" algn="ctr">
              <a:solidFill>
                <a:schemeClr val="tx1">
                  <a:lumMod val="15000"/>
                  <a:lumOff val="85000"/>
                </a:schemeClr>
              </a:solidFill>
              <a:round/>
            </a:ln>
            <a:effectLst/>
          </c:spPr>
        </c:majorGridlines>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00167264"/>
        <c:crosses val="autoZero"/>
        <c:crossBetween val="midCat"/>
      </c:valAx>
      <c:valAx>
        <c:axId val="-1400167264"/>
        <c:scaling>
          <c:orientation val="minMax"/>
        </c:scaling>
        <c:delete val="0"/>
        <c:axPos val="l"/>
        <c:majorGridlines>
          <c:spPr>
            <a:ln w="9525" cap="flat" cmpd="sng" algn="ctr">
              <a:solidFill>
                <a:schemeClr val="tx1">
                  <a:lumMod val="15000"/>
                  <a:lumOff val="85000"/>
                </a:schemeClr>
              </a:solidFill>
              <a:round/>
            </a:ln>
            <a:effectLst/>
          </c:spPr>
        </c:majorGridlines>
        <c:numFmt formatCode="_(* #,##0.00_);_(* \(#,##0.00\);_(* &quot;-&quot;??_);_(@_)"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00408448"/>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Dépenses Secteur</a:t>
            </a:r>
            <a:r>
              <a:rPr lang="en-US" baseline="0"/>
              <a:t> Educatif</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Sheet3!$A$10</c:f>
              <c:strCache>
                <c:ptCount val="1"/>
                <c:pt idx="0">
                  <c:v>Personnel</c:v>
                </c:pt>
              </c:strCache>
            </c:strRef>
          </c:tx>
          <c:spPr>
            <a:solidFill>
              <a:schemeClr val="accent1"/>
            </a:solidFill>
            <a:ln>
              <a:noFill/>
            </a:ln>
            <a:effectLst/>
          </c:spPr>
          <c:invertIfNegative val="0"/>
          <c:cat>
            <c:strRef>
              <c:f>Sheet3!$B$2:$F$2</c:f>
              <c:strCache>
                <c:ptCount val="5"/>
                <c:pt idx="0">
                  <c:v>2012-2013</c:v>
                </c:pt>
                <c:pt idx="1">
                  <c:v>2013-2014</c:v>
                </c:pt>
                <c:pt idx="2">
                  <c:v>2014-2015</c:v>
                </c:pt>
                <c:pt idx="3">
                  <c:v>2015-2016</c:v>
                </c:pt>
                <c:pt idx="4">
                  <c:v>2016-2017</c:v>
                </c:pt>
              </c:strCache>
            </c:strRef>
          </c:cat>
          <c:val>
            <c:numRef>
              <c:f>Sheet3!$B$10:$F$10</c:f>
              <c:numCache>
                <c:formatCode>#,##0</c:formatCode>
                <c:ptCount val="5"/>
                <c:pt idx="0">
                  <c:v>5054</c:v>
                </c:pt>
                <c:pt idx="1">
                  <c:v>5934</c:v>
                </c:pt>
                <c:pt idx="2">
                  <c:v>7494</c:v>
                </c:pt>
                <c:pt idx="3">
                  <c:v>8059</c:v>
                </c:pt>
                <c:pt idx="4">
                  <c:v>8742</c:v>
                </c:pt>
              </c:numCache>
            </c:numRef>
          </c:val>
          <c:extLst>
            <c:ext xmlns:c16="http://schemas.microsoft.com/office/drawing/2014/chart" uri="{C3380CC4-5D6E-409C-BE32-E72D297353CC}">
              <c16:uniqueId val="{00000000-2947-3A48-B724-C71B376DE738}"/>
            </c:ext>
          </c:extLst>
        </c:ser>
        <c:ser>
          <c:idx val="1"/>
          <c:order val="1"/>
          <c:tx>
            <c:strRef>
              <c:f>Sheet3!$A$11</c:f>
              <c:strCache>
                <c:ptCount val="1"/>
                <c:pt idx="0">
                  <c:v>Biens et services</c:v>
                </c:pt>
              </c:strCache>
            </c:strRef>
          </c:tx>
          <c:spPr>
            <a:solidFill>
              <a:schemeClr val="accent2"/>
            </a:solidFill>
            <a:ln>
              <a:noFill/>
            </a:ln>
            <a:effectLst/>
          </c:spPr>
          <c:invertIfNegative val="0"/>
          <c:cat>
            <c:strRef>
              <c:f>Sheet3!$B$2:$F$2</c:f>
              <c:strCache>
                <c:ptCount val="5"/>
                <c:pt idx="0">
                  <c:v>2012-2013</c:v>
                </c:pt>
                <c:pt idx="1">
                  <c:v>2013-2014</c:v>
                </c:pt>
                <c:pt idx="2">
                  <c:v>2014-2015</c:v>
                </c:pt>
                <c:pt idx="3">
                  <c:v>2015-2016</c:v>
                </c:pt>
                <c:pt idx="4">
                  <c:v>2016-2017</c:v>
                </c:pt>
              </c:strCache>
            </c:strRef>
          </c:cat>
          <c:val>
            <c:numRef>
              <c:f>Sheet3!$B$11:$F$11</c:f>
              <c:numCache>
                <c:formatCode>#,##0</c:formatCode>
                <c:ptCount val="5"/>
                <c:pt idx="0" formatCode="General">
                  <c:v>796</c:v>
                </c:pt>
                <c:pt idx="1">
                  <c:v>1078</c:v>
                </c:pt>
                <c:pt idx="2">
                  <c:v>1163</c:v>
                </c:pt>
                <c:pt idx="3">
                  <c:v>1266</c:v>
                </c:pt>
                <c:pt idx="4">
                  <c:v>1498</c:v>
                </c:pt>
              </c:numCache>
            </c:numRef>
          </c:val>
          <c:extLst>
            <c:ext xmlns:c16="http://schemas.microsoft.com/office/drawing/2014/chart" uri="{C3380CC4-5D6E-409C-BE32-E72D297353CC}">
              <c16:uniqueId val="{00000001-2947-3A48-B724-C71B376DE738}"/>
            </c:ext>
          </c:extLst>
        </c:ser>
        <c:ser>
          <c:idx val="2"/>
          <c:order val="2"/>
          <c:tx>
            <c:strRef>
              <c:f>Sheet3!$A$12</c:f>
              <c:strCache>
                <c:ptCount val="1"/>
                <c:pt idx="0">
                  <c:v> Immobilisation </c:v>
                </c:pt>
              </c:strCache>
            </c:strRef>
          </c:tx>
          <c:spPr>
            <a:solidFill>
              <a:schemeClr val="accent3"/>
            </a:solidFill>
            <a:ln>
              <a:noFill/>
            </a:ln>
            <a:effectLst/>
          </c:spPr>
          <c:invertIfNegative val="0"/>
          <c:cat>
            <c:strRef>
              <c:f>Sheet3!$B$2:$F$2</c:f>
              <c:strCache>
                <c:ptCount val="5"/>
                <c:pt idx="0">
                  <c:v>2012-2013</c:v>
                </c:pt>
                <c:pt idx="1">
                  <c:v>2013-2014</c:v>
                </c:pt>
                <c:pt idx="2">
                  <c:v>2014-2015</c:v>
                </c:pt>
                <c:pt idx="3">
                  <c:v>2015-2016</c:v>
                </c:pt>
                <c:pt idx="4">
                  <c:v>2016-2017</c:v>
                </c:pt>
              </c:strCache>
            </c:strRef>
          </c:cat>
          <c:val>
            <c:numRef>
              <c:f>Sheet3!$B$12:$F$12</c:f>
              <c:numCache>
                <c:formatCode>General</c:formatCode>
                <c:ptCount val="5"/>
                <c:pt idx="0">
                  <c:v>54</c:v>
                </c:pt>
                <c:pt idx="1">
                  <c:v>71</c:v>
                </c:pt>
                <c:pt idx="2">
                  <c:v>75</c:v>
                </c:pt>
                <c:pt idx="3">
                  <c:v>61</c:v>
                </c:pt>
                <c:pt idx="4">
                  <c:v>61</c:v>
                </c:pt>
              </c:numCache>
            </c:numRef>
          </c:val>
          <c:extLst>
            <c:ext xmlns:c16="http://schemas.microsoft.com/office/drawing/2014/chart" uri="{C3380CC4-5D6E-409C-BE32-E72D297353CC}">
              <c16:uniqueId val="{00000002-2947-3A48-B724-C71B376DE738}"/>
            </c:ext>
          </c:extLst>
        </c:ser>
        <c:ser>
          <c:idx val="3"/>
          <c:order val="3"/>
          <c:tx>
            <c:strRef>
              <c:f>Sheet3!$A$13</c:f>
              <c:strCache>
                <c:ptCount val="1"/>
                <c:pt idx="0">
                  <c:v> Transfert et subv </c:v>
                </c:pt>
              </c:strCache>
            </c:strRef>
          </c:tx>
          <c:spPr>
            <a:solidFill>
              <a:schemeClr val="accent4"/>
            </a:solidFill>
            <a:ln>
              <a:noFill/>
            </a:ln>
            <a:effectLst/>
          </c:spPr>
          <c:invertIfNegative val="0"/>
          <c:cat>
            <c:strRef>
              <c:f>Sheet3!$B$2:$F$2</c:f>
              <c:strCache>
                <c:ptCount val="5"/>
                <c:pt idx="0">
                  <c:v>2012-2013</c:v>
                </c:pt>
                <c:pt idx="1">
                  <c:v>2013-2014</c:v>
                </c:pt>
                <c:pt idx="2">
                  <c:v>2014-2015</c:v>
                </c:pt>
                <c:pt idx="3">
                  <c:v>2015-2016</c:v>
                </c:pt>
                <c:pt idx="4">
                  <c:v>2016-2017</c:v>
                </c:pt>
              </c:strCache>
            </c:strRef>
          </c:cat>
          <c:val>
            <c:numRef>
              <c:f>Sheet3!$B$13:$F$13</c:f>
              <c:numCache>
                <c:formatCode>General</c:formatCode>
                <c:ptCount val="5"/>
                <c:pt idx="0">
                  <c:v>232</c:v>
                </c:pt>
                <c:pt idx="1">
                  <c:v>728</c:v>
                </c:pt>
                <c:pt idx="2">
                  <c:v>720</c:v>
                </c:pt>
                <c:pt idx="3">
                  <c:v>348</c:v>
                </c:pt>
                <c:pt idx="4">
                  <c:v>257</c:v>
                </c:pt>
              </c:numCache>
            </c:numRef>
          </c:val>
          <c:extLst>
            <c:ext xmlns:c16="http://schemas.microsoft.com/office/drawing/2014/chart" uri="{C3380CC4-5D6E-409C-BE32-E72D297353CC}">
              <c16:uniqueId val="{00000003-2947-3A48-B724-C71B376DE738}"/>
            </c:ext>
          </c:extLst>
        </c:ser>
        <c:ser>
          <c:idx val="4"/>
          <c:order val="4"/>
          <c:tx>
            <c:strRef>
              <c:f>Sheet3!$A$14</c:f>
              <c:strCache>
                <c:ptCount val="1"/>
                <c:pt idx="0">
                  <c:v> ADP </c:v>
                </c:pt>
              </c:strCache>
            </c:strRef>
          </c:tx>
          <c:spPr>
            <a:solidFill>
              <a:schemeClr val="accent5"/>
            </a:solidFill>
            <a:ln>
              <a:noFill/>
            </a:ln>
            <a:effectLst/>
          </c:spPr>
          <c:invertIfNegative val="0"/>
          <c:cat>
            <c:strRef>
              <c:f>Sheet3!$B$2:$F$2</c:f>
              <c:strCache>
                <c:ptCount val="5"/>
                <c:pt idx="0">
                  <c:v>2012-2013</c:v>
                </c:pt>
                <c:pt idx="1">
                  <c:v>2013-2014</c:v>
                </c:pt>
                <c:pt idx="2">
                  <c:v>2014-2015</c:v>
                </c:pt>
                <c:pt idx="3">
                  <c:v>2015-2016</c:v>
                </c:pt>
                <c:pt idx="4">
                  <c:v>2016-2017</c:v>
                </c:pt>
              </c:strCache>
            </c:strRef>
          </c:cat>
          <c:val>
            <c:numRef>
              <c:f>Sheet3!$B$14:$F$14</c:f>
              <c:numCache>
                <c:formatCode>General</c:formatCode>
                <c:ptCount val="5"/>
                <c:pt idx="0">
                  <c:v>504</c:v>
                </c:pt>
                <c:pt idx="1">
                  <c:v>573</c:v>
                </c:pt>
                <c:pt idx="2">
                  <c:v>334</c:v>
                </c:pt>
                <c:pt idx="3">
                  <c:v>416</c:v>
                </c:pt>
                <c:pt idx="4">
                  <c:v>482</c:v>
                </c:pt>
              </c:numCache>
            </c:numRef>
          </c:val>
          <c:extLst>
            <c:ext xmlns:c16="http://schemas.microsoft.com/office/drawing/2014/chart" uri="{C3380CC4-5D6E-409C-BE32-E72D297353CC}">
              <c16:uniqueId val="{00000004-2947-3A48-B724-C71B376DE738}"/>
            </c:ext>
          </c:extLst>
        </c:ser>
        <c:dLbls>
          <c:showLegendKey val="0"/>
          <c:showVal val="0"/>
          <c:showCatName val="0"/>
          <c:showSerName val="0"/>
          <c:showPercent val="0"/>
          <c:showBubbleSize val="0"/>
        </c:dLbls>
        <c:gapWidth val="219"/>
        <c:overlap val="-27"/>
        <c:axId val="-1412496768"/>
        <c:axId val="-1412494448"/>
      </c:barChart>
      <c:catAx>
        <c:axId val="-14124967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12494448"/>
        <c:crosses val="autoZero"/>
        <c:auto val="1"/>
        <c:lblAlgn val="ctr"/>
        <c:lblOffset val="100"/>
        <c:noMultiLvlLbl val="0"/>
      </c:catAx>
      <c:valAx>
        <c:axId val="-141249444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124967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ndard"/>
        <c:varyColors val="0"/>
        <c:ser>
          <c:idx val="0"/>
          <c:order val="0"/>
          <c:tx>
            <c:strRef>
              <c:f>Sheet3!$A$17</c:f>
              <c:strCache>
                <c:ptCount val="1"/>
                <c:pt idx="0">
                  <c:v>Poids du personnel</c:v>
                </c:pt>
              </c:strCache>
            </c:strRef>
          </c:tx>
          <c:spPr>
            <a:solidFill>
              <a:schemeClr val="accent2"/>
            </a:solidFill>
            <a:ln>
              <a:noFill/>
            </a:ln>
            <a:effectLst/>
            <a:sp3d/>
          </c:spPr>
          <c:invertIfNegative val="0"/>
          <c:cat>
            <c:strRef>
              <c:f>Sheet3!$B$2:$F$2</c:f>
              <c:strCache>
                <c:ptCount val="5"/>
                <c:pt idx="0">
                  <c:v>2012-2013</c:v>
                </c:pt>
                <c:pt idx="1">
                  <c:v>2013-2014</c:v>
                </c:pt>
                <c:pt idx="2">
                  <c:v>2014-2015</c:v>
                </c:pt>
                <c:pt idx="3">
                  <c:v>2015-2016</c:v>
                </c:pt>
                <c:pt idx="4">
                  <c:v>2016-2017</c:v>
                </c:pt>
              </c:strCache>
            </c:strRef>
          </c:cat>
          <c:val>
            <c:numRef>
              <c:f>Sheet3!$B$17:$F$17</c:f>
              <c:numCache>
                <c:formatCode>0.00%</c:formatCode>
                <c:ptCount val="5"/>
                <c:pt idx="0">
                  <c:v>0.7611</c:v>
                </c:pt>
                <c:pt idx="1">
                  <c:v>0.70779999999999998</c:v>
                </c:pt>
                <c:pt idx="2">
                  <c:v>0.76580000000000004</c:v>
                </c:pt>
                <c:pt idx="3">
                  <c:v>0.79400000000000004</c:v>
                </c:pt>
                <c:pt idx="4">
                  <c:v>0.79179999999999995</c:v>
                </c:pt>
              </c:numCache>
            </c:numRef>
          </c:val>
          <c:extLst>
            <c:ext xmlns:c16="http://schemas.microsoft.com/office/drawing/2014/chart" uri="{C3380CC4-5D6E-409C-BE32-E72D297353CC}">
              <c16:uniqueId val="{00000000-027C-7448-A52C-3128BA479F32}"/>
            </c:ext>
          </c:extLst>
        </c:ser>
        <c:dLbls>
          <c:showLegendKey val="0"/>
          <c:showVal val="0"/>
          <c:showCatName val="0"/>
          <c:showSerName val="0"/>
          <c:showPercent val="0"/>
          <c:showBubbleSize val="0"/>
        </c:dLbls>
        <c:gapWidth val="150"/>
        <c:shape val="box"/>
        <c:axId val="-917683584"/>
        <c:axId val="-917681536"/>
        <c:axId val="-1409361728"/>
      </c:bar3DChart>
      <c:catAx>
        <c:axId val="-91768358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17681536"/>
        <c:crosses val="autoZero"/>
        <c:auto val="1"/>
        <c:lblAlgn val="ctr"/>
        <c:lblOffset val="100"/>
        <c:noMultiLvlLbl val="0"/>
      </c:catAx>
      <c:valAx>
        <c:axId val="-91768153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17683584"/>
        <c:crosses val="autoZero"/>
        <c:crossBetween val="between"/>
      </c:valAx>
      <c:serAx>
        <c:axId val="-1409361728"/>
        <c:scaling>
          <c:orientation val="minMax"/>
        </c:scaling>
        <c:delete val="1"/>
        <c:axPos val="b"/>
        <c:majorTickMark val="out"/>
        <c:minorTickMark val="none"/>
        <c:tickLblPos val="nextTo"/>
        <c:crossAx val="-917681536"/>
        <c:crosses val="autoZero"/>
      </c:ser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2000" b="0" i="0" u="none" strike="noStrike" kern="1200" cap="none" spc="0" normalizeH="0" baseline="0">
                <a:solidFill>
                  <a:schemeClr val="tx1">
                    <a:lumMod val="65000"/>
                    <a:lumOff val="35000"/>
                  </a:schemeClr>
                </a:solidFill>
                <a:latin typeface="+mj-lt"/>
                <a:ea typeface="+mj-ea"/>
                <a:cs typeface="+mj-cs"/>
              </a:defRPr>
            </a:pPr>
            <a:r>
              <a:rPr lang="en-US"/>
              <a:t>Offre Scolaire </a:t>
            </a:r>
          </a:p>
        </c:rich>
      </c:tx>
      <c:overlay val="0"/>
      <c:spPr>
        <a:noFill/>
        <a:ln>
          <a:noFill/>
        </a:ln>
        <a:effectLst/>
      </c:spPr>
      <c:txPr>
        <a:bodyPr rot="0" spcFirstLastPara="1" vertOverflow="ellipsis" vert="horz" wrap="square" anchor="ctr" anchorCtr="1"/>
        <a:lstStyle/>
        <a:p>
          <a:pPr>
            <a:defRPr sz="2000" b="0" i="0" u="none" strike="noStrike" kern="1200" cap="none" spc="0" normalizeH="0" baseline="0">
              <a:solidFill>
                <a:schemeClr val="tx1">
                  <a:lumMod val="65000"/>
                  <a:lumOff val="35000"/>
                </a:schemeClr>
              </a:solidFill>
              <a:latin typeface="+mj-lt"/>
              <a:ea typeface="+mj-ea"/>
              <a:cs typeface="+mj-cs"/>
            </a:defRPr>
          </a:pPr>
          <a:endParaRPr lang="en-US"/>
        </a:p>
      </c:txPr>
    </c:title>
    <c:autoTitleDeleted val="0"/>
    <c:plotArea>
      <c:layout/>
      <c:barChart>
        <c:barDir val="col"/>
        <c:grouping val="clustered"/>
        <c:varyColors val="0"/>
        <c:ser>
          <c:idx val="0"/>
          <c:order val="0"/>
          <c:tx>
            <c:strRef>
              <c:f>Sheet3!$B$28</c:f>
              <c:strCache>
                <c:ptCount val="1"/>
                <c:pt idx="0">
                  <c:v>Public (P)</c:v>
                </c:pt>
              </c:strCache>
            </c:strRef>
          </c:tx>
          <c:spPr>
            <a:solidFill>
              <a:schemeClr val="accent1"/>
            </a:solidFill>
            <a:ln>
              <a:noFill/>
            </a:ln>
            <a:effectLst/>
          </c:spPr>
          <c:invertIfNegative val="0"/>
          <c:cat>
            <c:strRef>
              <c:f>Sheet3!$A$29:$A$31</c:f>
              <c:strCache>
                <c:ptCount val="3"/>
                <c:pt idx="0">
                  <c:v>Préscolaire</c:v>
                </c:pt>
                <c:pt idx="1">
                  <c:v>Fondamental</c:v>
                </c:pt>
                <c:pt idx="2">
                  <c:v>Secondaire</c:v>
                </c:pt>
              </c:strCache>
            </c:strRef>
          </c:cat>
          <c:val>
            <c:numRef>
              <c:f>Sheet3!$B$29:$B$31</c:f>
              <c:numCache>
                <c:formatCode>#,##0</c:formatCode>
                <c:ptCount val="3"/>
                <c:pt idx="0" formatCode="General">
                  <c:v>850</c:v>
                </c:pt>
                <c:pt idx="1">
                  <c:v>2788</c:v>
                </c:pt>
                <c:pt idx="2" formatCode="General">
                  <c:v>215</c:v>
                </c:pt>
              </c:numCache>
            </c:numRef>
          </c:val>
          <c:extLst>
            <c:ext xmlns:c16="http://schemas.microsoft.com/office/drawing/2014/chart" uri="{C3380CC4-5D6E-409C-BE32-E72D297353CC}">
              <c16:uniqueId val="{00000000-0A20-FD45-B16F-A77FBA2EA728}"/>
            </c:ext>
          </c:extLst>
        </c:ser>
        <c:ser>
          <c:idx val="1"/>
          <c:order val="1"/>
          <c:tx>
            <c:strRef>
              <c:f>Sheet3!$C$28</c:f>
              <c:strCache>
                <c:ptCount val="1"/>
                <c:pt idx="0">
                  <c:v>Non Public (NP)</c:v>
                </c:pt>
              </c:strCache>
            </c:strRef>
          </c:tx>
          <c:spPr>
            <a:solidFill>
              <a:schemeClr val="accent2"/>
            </a:solidFill>
            <a:ln>
              <a:noFill/>
            </a:ln>
            <a:effectLst/>
          </c:spPr>
          <c:invertIfNegative val="0"/>
          <c:cat>
            <c:strRef>
              <c:f>Sheet3!$A$29:$A$31</c:f>
              <c:strCache>
                <c:ptCount val="3"/>
                <c:pt idx="0">
                  <c:v>Préscolaire</c:v>
                </c:pt>
                <c:pt idx="1">
                  <c:v>Fondamental</c:v>
                </c:pt>
                <c:pt idx="2">
                  <c:v>Secondaire</c:v>
                </c:pt>
              </c:strCache>
            </c:strRef>
          </c:cat>
          <c:val>
            <c:numRef>
              <c:f>Sheet3!$C$29:$C$31</c:f>
              <c:numCache>
                <c:formatCode>#,##0</c:formatCode>
                <c:ptCount val="3"/>
                <c:pt idx="0">
                  <c:v>10888</c:v>
                </c:pt>
                <c:pt idx="1">
                  <c:v>15756</c:v>
                </c:pt>
                <c:pt idx="2">
                  <c:v>3718</c:v>
                </c:pt>
              </c:numCache>
            </c:numRef>
          </c:val>
          <c:extLst>
            <c:ext xmlns:c16="http://schemas.microsoft.com/office/drawing/2014/chart" uri="{C3380CC4-5D6E-409C-BE32-E72D297353CC}">
              <c16:uniqueId val="{00000001-0A20-FD45-B16F-A77FBA2EA728}"/>
            </c:ext>
          </c:extLst>
        </c:ser>
        <c:ser>
          <c:idx val="2"/>
          <c:order val="2"/>
          <c:tx>
            <c:strRef>
              <c:f>Sheet3!$D$28</c:f>
              <c:strCache>
                <c:ptCount val="1"/>
                <c:pt idx="0">
                  <c:v>Total</c:v>
                </c:pt>
              </c:strCache>
            </c:strRef>
          </c:tx>
          <c:spPr>
            <a:solidFill>
              <a:schemeClr val="accent3"/>
            </a:solidFill>
            <a:ln>
              <a:noFill/>
            </a:ln>
            <a:effectLst/>
          </c:spPr>
          <c:invertIfNegative val="0"/>
          <c:cat>
            <c:strRef>
              <c:f>Sheet3!$A$29:$A$31</c:f>
              <c:strCache>
                <c:ptCount val="3"/>
                <c:pt idx="0">
                  <c:v>Préscolaire</c:v>
                </c:pt>
                <c:pt idx="1">
                  <c:v>Fondamental</c:v>
                </c:pt>
                <c:pt idx="2">
                  <c:v>Secondaire</c:v>
                </c:pt>
              </c:strCache>
            </c:strRef>
          </c:cat>
          <c:val>
            <c:numRef>
              <c:f>Sheet3!$D$29:$D$31</c:f>
              <c:numCache>
                <c:formatCode>#,##0</c:formatCode>
                <c:ptCount val="3"/>
                <c:pt idx="0">
                  <c:v>11738</c:v>
                </c:pt>
                <c:pt idx="1">
                  <c:v>18544</c:v>
                </c:pt>
                <c:pt idx="2">
                  <c:v>3933</c:v>
                </c:pt>
              </c:numCache>
            </c:numRef>
          </c:val>
          <c:extLst>
            <c:ext xmlns:c16="http://schemas.microsoft.com/office/drawing/2014/chart" uri="{C3380CC4-5D6E-409C-BE32-E72D297353CC}">
              <c16:uniqueId val="{00000002-0A20-FD45-B16F-A77FBA2EA728}"/>
            </c:ext>
          </c:extLst>
        </c:ser>
        <c:dLbls>
          <c:showLegendKey val="0"/>
          <c:showVal val="0"/>
          <c:showCatName val="0"/>
          <c:showSerName val="0"/>
          <c:showPercent val="0"/>
          <c:showBubbleSize val="0"/>
        </c:dLbls>
        <c:gapWidth val="199"/>
        <c:axId val="-1409727072"/>
        <c:axId val="-1409724752"/>
      </c:barChart>
      <c:catAx>
        <c:axId val="-14097270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tx1">
                    <a:lumMod val="65000"/>
                    <a:lumOff val="35000"/>
                  </a:schemeClr>
                </a:solidFill>
                <a:latin typeface="+mn-lt"/>
                <a:ea typeface="+mn-ea"/>
                <a:cs typeface="+mn-cs"/>
              </a:defRPr>
            </a:pPr>
            <a:endParaRPr lang="en-US"/>
          </a:p>
        </c:txPr>
        <c:crossAx val="-1409724752"/>
        <c:crosses val="autoZero"/>
        <c:auto val="1"/>
        <c:lblAlgn val="ctr"/>
        <c:lblOffset val="100"/>
        <c:noMultiLvlLbl val="0"/>
      </c:catAx>
      <c:valAx>
        <c:axId val="-1409724752"/>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09727072"/>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65000"/>
                    <a:lumOff val="35000"/>
                  </a:schemeClr>
                </a:solidFill>
                <a:latin typeface="+mn-lt"/>
                <a:ea typeface="+mn-ea"/>
                <a:cs typeface="+mn-cs"/>
              </a:defRPr>
            </a:pPr>
            <a:r>
              <a:rPr lang="en-US"/>
              <a:t>Poids du Pilotage dans la gestion</a:t>
            </a:r>
            <a:r>
              <a:rPr lang="en-US" baseline="0"/>
              <a:t> du système éducatif</a:t>
            </a:r>
            <a:endParaRPr lang="en-US"/>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1-D9A2-B244-9BA5-026EADC85527}"/>
              </c:ext>
            </c:extLst>
          </c:dPt>
          <c:dPt>
            <c:idx val="1"/>
            <c:bubble3D val="0"/>
            <c:spPr>
              <a:solidFill>
                <a:schemeClr val="accent2"/>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3-D9A2-B244-9BA5-026EADC85527}"/>
              </c:ext>
            </c:extLst>
          </c:dPt>
          <c:dPt>
            <c:idx val="2"/>
            <c:bubble3D val="0"/>
            <c:spPr>
              <a:solidFill>
                <a:schemeClr val="accent3"/>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5-D9A2-B244-9BA5-026EADC85527}"/>
              </c:ext>
            </c:extLst>
          </c:dPt>
          <c:dPt>
            <c:idx val="3"/>
            <c:bubble3D val="0"/>
            <c:spPr>
              <a:solidFill>
                <a:schemeClr val="accent4"/>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7-D9A2-B244-9BA5-026EADC85527}"/>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Sheet3!$A$54:$A$57</c:f>
              <c:strCache>
                <c:ptCount val="4"/>
                <c:pt idx="0">
                  <c:v>Pilotage fond secteur public </c:v>
                </c:pt>
                <c:pt idx="1">
                  <c:v>Pilotage fond secteur non public (NP)</c:v>
                </c:pt>
                <c:pt idx="2">
                  <c:v>Pilotage Second Public</c:v>
                </c:pt>
                <c:pt idx="3">
                  <c:v>Secondaire non public (NP)</c:v>
                </c:pt>
              </c:strCache>
            </c:strRef>
          </c:cat>
          <c:val>
            <c:numRef>
              <c:f>Sheet3!$B$54:$B$57</c:f>
              <c:numCache>
                <c:formatCode>#,##0</c:formatCode>
                <c:ptCount val="4"/>
                <c:pt idx="0">
                  <c:v>468761745</c:v>
                </c:pt>
                <c:pt idx="1">
                  <c:v>3433028690</c:v>
                </c:pt>
                <c:pt idx="2">
                  <c:v>27702341</c:v>
                </c:pt>
                <c:pt idx="3">
                  <c:v>479057224</c:v>
                </c:pt>
              </c:numCache>
            </c:numRef>
          </c:val>
          <c:extLst>
            <c:ext xmlns:c16="http://schemas.microsoft.com/office/drawing/2014/chart" uri="{C3380CC4-5D6E-409C-BE32-E72D297353CC}">
              <c16:uniqueId val="{00000008-D9A2-B244-9BA5-026EADC85527}"/>
            </c:ext>
          </c:extLst>
        </c:ser>
        <c:ser>
          <c:idx val="1"/>
          <c:order val="1"/>
          <c:dPt>
            <c:idx val="0"/>
            <c:bubble3D val="0"/>
            <c:spPr>
              <a:solidFill>
                <a:schemeClr val="accent1"/>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A-D9A2-B244-9BA5-026EADC85527}"/>
              </c:ext>
            </c:extLst>
          </c:dPt>
          <c:dPt>
            <c:idx val="1"/>
            <c:bubble3D val="0"/>
            <c:spPr>
              <a:solidFill>
                <a:schemeClr val="accent2"/>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C-D9A2-B244-9BA5-026EADC85527}"/>
              </c:ext>
            </c:extLst>
          </c:dPt>
          <c:dPt>
            <c:idx val="2"/>
            <c:bubble3D val="0"/>
            <c:spPr>
              <a:solidFill>
                <a:schemeClr val="accent3"/>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0E-D9A2-B244-9BA5-026EADC85527}"/>
              </c:ext>
            </c:extLst>
          </c:dPt>
          <c:dPt>
            <c:idx val="3"/>
            <c:bubble3D val="0"/>
            <c:spPr>
              <a:solidFill>
                <a:schemeClr val="accent4"/>
              </a:solidFill>
              <a:ln>
                <a:noFill/>
              </a:ln>
              <a:effectLst>
                <a:outerShdw blurRad="317500" algn="ctr" rotWithShape="0">
                  <a:prstClr val="black">
                    <a:alpha val="25000"/>
                  </a:prstClr>
                </a:outerShdw>
              </a:effectLst>
            </c:spPr>
            <c:extLst>
              <c:ext xmlns:c16="http://schemas.microsoft.com/office/drawing/2014/chart" uri="{C3380CC4-5D6E-409C-BE32-E72D297353CC}">
                <c16:uniqueId val="{00000010-D9A2-B244-9BA5-026EADC85527}"/>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Sheet3!$A$54:$A$57</c:f>
              <c:strCache>
                <c:ptCount val="4"/>
                <c:pt idx="0">
                  <c:v>Pilotage fond secteur public </c:v>
                </c:pt>
                <c:pt idx="1">
                  <c:v>Pilotage fond secteur non public (NP)</c:v>
                </c:pt>
                <c:pt idx="2">
                  <c:v>Pilotage Second Public</c:v>
                </c:pt>
                <c:pt idx="3">
                  <c:v>Secondaire non public (NP)</c:v>
                </c:pt>
              </c:strCache>
            </c:strRef>
          </c:cat>
          <c:val>
            <c:numRef>
              <c:f>Sheet3!$C$54:$C$57</c:f>
              <c:numCache>
                <c:formatCode>0.00%</c:formatCode>
                <c:ptCount val="4"/>
                <c:pt idx="0">
                  <c:v>0.10630000000000001</c:v>
                </c:pt>
                <c:pt idx="1">
                  <c:v>0.77869999999999995</c:v>
                </c:pt>
                <c:pt idx="2">
                  <c:v>6.3E-3</c:v>
                </c:pt>
                <c:pt idx="3">
                  <c:v>0.1087</c:v>
                </c:pt>
              </c:numCache>
            </c:numRef>
          </c:val>
          <c:extLst>
            <c:ext xmlns:c16="http://schemas.microsoft.com/office/drawing/2014/chart" uri="{C3380CC4-5D6E-409C-BE32-E72D297353CC}">
              <c16:uniqueId val="{00000011-D9A2-B244-9BA5-026EADC85527}"/>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b"/>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Coûts de fonctionnement des écoles fondamentale et secondaire publiques en 2015-2016</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Sheet3!$B$67</c:f>
              <c:strCache>
                <c:ptCount val="1"/>
                <c:pt idx="0">
                  <c:v>Fondamental</c:v>
                </c:pt>
              </c:strCache>
            </c:strRef>
          </c:tx>
          <c:spPr>
            <a:solidFill>
              <a:schemeClr val="accent1"/>
            </a:solidFill>
            <a:ln>
              <a:noFill/>
            </a:ln>
            <a:effectLst/>
          </c:spPr>
          <c:invertIfNegative val="0"/>
          <c:cat>
            <c:strRef>
              <c:f>Sheet3!$A$68:$A$72</c:f>
              <c:strCache>
                <c:ptCount val="5"/>
                <c:pt idx="0">
                  <c:v>Budget</c:v>
                </c:pt>
                <c:pt idx="1">
                  <c:v>Salaire enseignants</c:v>
                </c:pt>
                <c:pt idx="2">
                  <c:v>Pilotage</c:v>
                </c:pt>
                <c:pt idx="3">
                  <c:v>Gestion enseignement</c:v>
                </c:pt>
                <c:pt idx="4">
                  <c:v>Cout réel DEF et DES</c:v>
                </c:pt>
              </c:strCache>
            </c:strRef>
          </c:cat>
          <c:val>
            <c:numRef>
              <c:f>Sheet3!$B$68:$B$72</c:f>
              <c:numCache>
                <c:formatCode>#,##0</c:formatCode>
                <c:ptCount val="5"/>
                <c:pt idx="0">
                  <c:v>2903651720</c:v>
                </c:pt>
                <c:pt idx="1">
                  <c:v>2440320914</c:v>
                </c:pt>
                <c:pt idx="2">
                  <c:v>426123682</c:v>
                </c:pt>
                <c:pt idx="3">
                  <c:v>463330806</c:v>
                </c:pt>
                <c:pt idx="4">
                  <c:v>3329775402</c:v>
                </c:pt>
              </c:numCache>
            </c:numRef>
          </c:val>
          <c:extLst>
            <c:ext xmlns:c16="http://schemas.microsoft.com/office/drawing/2014/chart" uri="{C3380CC4-5D6E-409C-BE32-E72D297353CC}">
              <c16:uniqueId val="{00000000-F352-5940-925C-E5AEA01B8673}"/>
            </c:ext>
          </c:extLst>
        </c:ser>
        <c:ser>
          <c:idx val="1"/>
          <c:order val="1"/>
          <c:tx>
            <c:strRef>
              <c:f>Sheet3!$C$67</c:f>
              <c:strCache>
                <c:ptCount val="1"/>
                <c:pt idx="0">
                  <c:v>Secondaire</c:v>
                </c:pt>
              </c:strCache>
            </c:strRef>
          </c:tx>
          <c:spPr>
            <a:solidFill>
              <a:schemeClr val="accent2"/>
            </a:solidFill>
            <a:ln>
              <a:noFill/>
            </a:ln>
            <a:effectLst/>
          </c:spPr>
          <c:invertIfNegative val="0"/>
          <c:cat>
            <c:strRef>
              <c:f>Sheet3!$A$68:$A$72</c:f>
              <c:strCache>
                <c:ptCount val="5"/>
                <c:pt idx="0">
                  <c:v>Budget</c:v>
                </c:pt>
                <c:pt idx="1">
                  <c:v>Salaire enseignants</c:v>
                </c:pt>
                <c:pt idx="2">
                  <c:v>Pilotage</c:v>
                </c:pt>
                <c:pt idx="3">
                  <c:v>Gestion enseignement</c:v>
                </c:pt>
                <c:pt idx="4">
                  <c:v>Cout réel DEF et DES</c:v>
                </c:pt>
              </c:strCache>
            </c:strRef>
          </c:cat>
          <c:val>
            <c:numRef>
              <c:f>Sheet3!$C$68:$C$72</c:f>
              <c:numCache>
                <c:formatCode>#,##0</c:formatCode>
                <c:ptCount val="5"/>
                <c:pt idx="0">
                  <c:v>2624672357</c:v>
                </c:pt>
                <c:pt idx="1">
                  <c:v>2151266047</c:v>
                </c:pt>
                <c:pt idx="2">
                  <c:v>25774963</c:v>
                </c:pt>
                <c:pt idx="3">
                  <c:v>473406310</c:v>
                </c:pt>
                <c:pt idx="4">
                  <c:v>2650447320</c:v>
                </c:pt>
              </c:numCache>
            </c:numRef>
          </c:val>
          <c:extLst>
            <c:ext xmlns:c16="http://schemas.microsoft.com/office/drawing/2014/chart" uri="{C3380CC4-5D6E-409C-BE32-E72D297353CC}">
              <c16:uniqueId val="{00000001-F352-5940-925C-E5AEA01B8673}"/>
            </c:ext>
          </c:extLst>
        </c:ser>
        <c:dLbls>
          <c:showLegendKey val="0"/>
          <c:showVal val="0"/>
          <c:showCatName val="0"/>
          <c:showSerName val="0"/>
          <c:showPercent val="0"/>
          <c:showBubbleSize val="0"/>
        </c:dLbls>
        <c:gapWidth val="219"/>
        <c:overlap val="-27"/>
        <c:axId val="-1412805040"/>
        <c:axId val="-1412803264"/>
      </c:barChart>
      <c:catAx>
        <c:axId val="-14128050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12803264"/>
        <c:crosses val="autoZero"/>
        <c:auto val="1"/>
        <c:lblAlgn val="ctr"/>
        <c:lblOffset val="100"/>
        <c:noMultiLvlLbl val="0"/>
      </c:catAx>
      <c:valAx>
        <c:axId val="-141280326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128050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Effectif Scolaire et Dépenses Prescola &amp; Fond</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Sheet4!$A$5</c:f>
              <c:strCache>
                <c:ptCount val="1"/>
                <c:pt idx="0">
                  <c:v>Effectif Scol</c:v>
                </c:pt>
              </c:strCache>
            </c:strRef>
          </c:tx>
          <c:spPr>
            <a:solidFill>
              <a:schemeClr val="accent1"/>
            </a:solidFill>
            <a:ln>
              <a:noFill/>
            </a:ln>
            <a:effectLst/>
          </c:spPr>
          <c:invertIfNegative val="0"/>
          <c:cat>
            <c:strRef>
              <c:f>Sheet4!$B$2:$F$2</c:f>
              <c:strCache>
                <c:ptCount val="5"/>
                <c:pt idx="0">
                  <c:v>2012-2013</c:v>
                </c:pt>
                <c:pt idx="1">
                  <c:v>2013-2014</c:v>
                </c:pt>
                <c:pt idx="2">
                  <c:v>2014-2015</c:v>
                </c:pt>
                <c:pt idx="3">
                  <c:v>2015-2016</c:v>
                </c:pt>
                <c:pt idx="4">
                  <c:v>2016-2017</c:v>
                </c:pt>
              </c:strCache>
            </c:strRef>
          </c:cat>
          <c:val>
            <c:numRef>
              <c:f>Sheet4!$B$5:$F$5</c:f>
              <c:numCache>
                <c:formatCode>#,##0</c:formatCode>
                <c:ptCount val="5"/>
                <c:pt idx="0">
                  <c:v>592171</c:v>
                </c:pt>
                <c:pt idx="1">
                  <c:v>594455</c:v>
                </c:pt>
                <c:pt idx="2">
                  <c:v>596860</c:v>
                </c:pt>
                <c:pt idx="3">
                  <c:v>599547</c:v>
                </c:pt>
                <c:pt idx="4">
                  <c:v>602959</c:v>
                </c:pt>
              </c:numCache>
            </c:numRef>
          </c:val>
          <c:extLst>
            <c:ext xmlns:c16="http://schemas.microsoft.com/office/drawing/2014/chart" uri="{C3380CC4-5D6E-409C-BE32-E72D297353CC}">
              <c16:uniqueId val="{00000000-242F-F446-94A8-F71F8BB3AF5B}"/>
            </c:ext>
          </c:extLst>
        </c:ser>
        <c:ser>
          <c:idx val="1"/>
          <c:order val="1"/>
          <c:tx>
            <c:strRef>
              <c:f>Sheet4!$A$6</c:f>
              <c:strCache>
                <c:ptCount val="1"/>
                <c:pt idx="0">
                  <c:v>Enseignants</c:v>
                </c:pt>
              </c:strCache>
            </c:strRef>
          </c:tx>
          <c:spPr>
            <a:solidFill>
              <a:schemeClr val="accent2"/>
            </a:solidFill>
            <a:ln>
              <a:noFill/>
            </a:ln>
            <a:effectLst/>
          </c:spPr>
          <c:invertIfNegative val="0"/>
          <c:cat>
            <c:strRef>
              <c:f>Sheet4!$B$2:$F$2</c:f>
              <c:strCache>
                <c:ptCount val="5"/>
                <c:pt idx="0">
                  <c:v>2012-2013</c:v>
                </c:pt>
                <c:pt idx="1">
                  <c:v>2013-2014</c:v>
                </c:pt>
                <c:pt idx="2">
                  <c:v>2014-2015</c:v>
                </c:pt>
                <c:pt idx="3">
                  <c:v>2015-2016</c:v>
                </c:pt>
                <c:pt idx="4">
                  <c:v>2016-2017</c:v>
                </c:pt>
              </c:strCache>
            </c:strRef>
          </c:cat>
          <c:val>
            <c:numRef>
              <c:f>Sheet4!$B$6:$F$6</c:f>
              <c:numCache>
                <c:formatCode>#,##0</c:formatCode>
                <c:ptCount val="5"/>
                <c:pt idx="0">
                  <c:v>11818</c:v>
                </c:pt>
                <c:pt idx="1">
                  <c:v>12502</c:v>
                </c:pt>
                <c:pt idx="2">
                  <c:v>13307</c:v>
                </c:pt>
                <c:pt idx="3">
                  <c:v>12791</c:v>
                </c:pt>
                <c:pt idx="4">
                  <c:v>13150</c:v>
                </c:pt>
              </c:numCache>
            </c:numRef>
          </c:val>
          <c:extLst>
            <c:ext xmlns:c16="http://schemas.microsoft.com/office/drawing/2014/chart" uri="{C3380CC4-5D6E-409C-BE32-E72D297353CC}">
              <c16:uniqueId val="{00000001-242F-F446-94A8-F71F8BB3AF5B}"/>
            </c:ext>
          </c:extLst>
        </c:ser>
        <c:dLbls>
          <c:showLegendKey val="0"/>
          <c:showVal val="0"/>
          <c:showCatName val="0"/>
          <c:showSerName val="0"/>
          <c:showPercent val="0"/>
          <c:showBubbleSize val="0"/>
        </c:dLbls>
        <c:gapWidth val="247"/>
        <c:axId val="-1412892912"/>
        <c:axId val="-1412890352"/>
      </c:barChart>
      <c:lineChart>
        <c:grouping val="standard"/>
        <c:varyColors val="0"/>
        <c:ser>
          <c:idx val="2"/>
          <c:order val="2"/>
          <c:tx>
            <c:strRef>
              <c:f>Sheet4!$A$7</c:f>
              <c:strCache>
                <c:ptCount val="1"/>
                <c:pt idx="0">
                  <c:v>Dep totales</c:v>
                </c:pt>
              </c:strCache>
            </c:strRef>
          </c:tx>
          <c:spPr>
            <a:ln w="28575" cap="rnd">
              <a:solidFill>
                <a:schemeClr val="accent3"/>
              </a:solidFill>
              <a:round/>
            </a:ln>
            <a:effectLst/>
          </c:spPr>
          <c:marker>
            <c:symbol val="none"/>
          </c:marker>
          <c:cat>
            <c:strRef>
              <c:f>Sheet4!$B$2:$F$2</c:f>
              <c:strCache>
                <c:ptCount val="5"/>
                <c:pt idx="0">
                  <c:v>2012-2013</c:v>
                </c:pt>
                <c:pt idx="1">
                  <c:v>2013-2014</c:v>
                </c:pt>
                <c:pt idx="2">
                  <c:v>2014-2015</c:v>
                </c:pt>
                <c:pt idx="3">
                  <c:v>2015-2016</c:v>
                </c:pt>
                <c:pt idx="4">
                  <c:v>2016-2017</c:v>
                </c:pt>
              </c:strCache>
            </c:strRef>
          </c:cat>
          <c:val>
            <c:numRef>
              <c:f>Sheet4!$B$7:$F$7</c:f>
              <c:numCache>
                <c:formatCode>#,##0</c:formatCode>
                <c:ptCount val="5"/>
                <c:pt idx="0">
                  <c:v>1849718824</c:v>
                </c:pt>
                <c:pt idx="1">
                  <c:v>2232844831</c:v>
                </c:pt>
                <c:pt idx="2">
                  <c:v>2736286480</c:v>
                </c:pt>
                <c:pt idx="3">
                  <c:v>3372413465</c:v>
                </c:pt>
                <c:pt idx="4">
                  <c:v>3152948565</c:v>
                </c:pt>
              </c:numCache>
            </c:numRef>
          </c:val>
          <c:smooth val="0"/>
          <c:extLst>
            <c:ext xmlns:c16="http://schemas.microsoft.com/office/drawing/2014/chart" uri="{C3380CC4-5D6E-409C-BE32-E72D297353CC}">
              <c16:uniqueId val="{00000002-242F-F446-94A8-F71F8BB3AF5B}"/>
            </c:ext>
          </c:extLst>
        </c:ser>
        <c:dLbls>
          <c:showLegendKey val="0"/>
          <c:showVal val="0"/>
          <c:showCatName val="0"/>
          <c:showSerName val="0"/>
          <c:showPercent val="0"/>
          <c:showBubbleSize val="0"/>
        </c:dLbls>
        <c:marker val="1"/>
        <c:smooth val="0"/>
        <c:axId val="-999540288"/>
        <c:axId val="-1397821232"/>
      </c:lineChart>
      <c:catAx>
        <c:axId val="-14128929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12890352"/>
        <c:crosses val="autoZero"/>
        <c:auto val="1"/>
        <c:lblAlgn val="ctr"/>
        <c:lblOffset val="100"/>
        <c:noMultiLvlLbl val="0"/>
      </c:catAx>
      <c:valAx>
        <c:axId val="-141289035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12892912"/>
        <c:crosses val="autoZero"/>
        <c:crossBetween val="between"/>
      </c:valAx>
      <c:valAx>
        <c:axId val="-1397821232"/>
        <c:scaling>
          <c:orientation val="minMax"/>
        </c:scaling>
        <c:delete val="0"/>
        <c:axPos val="r"/>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99540288"/>
        <c:crosses val="max"/>
        <c:crossBetween val="between"/>
      </c:valAx>
      <c:catAx>
        <c:axId val="-999540288"/>
        <c:scaling>
          <c:orientation val="minMax"/>
        </c:scaling>
        <c:delete val="1"/>
        <c:axPos val="b"/>
        <c:numFmt formatCode="General" sourceLinked="1"/>
        <c:majorTickMark val="none"/>
        <c:minorTickMark val="none"/>
        <c:tickLblPos val="nextTo"/>
        <c:crossAx val="-1397821232"/>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800" b="0" i="0" baseline="0">
                <a:effectLst/>
              </a:rPr>
              <a:t>Effectif Scolaire et 3e Cycle &amp; Secondaire</a:t>
            </a:r>
            <a:endParaRPr lang="en-US">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Sheet4!$A$12</c:f>
              <c:strCache>
                <c:ptCount val="1"/>
                <c:pt idx="0">
                  <c:v>Effectif Scol</c:v>
                </c:pt>
              </c:strCache>
            </c:strRef>
          </c:tx>
          <c:spPr>
            <a:solidFill>
              <a:schemeClr val="accent1"/>
            </a:solidFill>
            <a:ln>
              <a:noFill/>
            </a:ln>
            <a:effectLst/>
          </c:spPr>
          <c:invertIfNegative val="0"/>
          <c:cat>
            <c:strRef>
              <c:f>Sheet4!$B$2:$F$2</c:f>
              <c:strCache>
                <c:ptCount val="5"/>
                <c:pt idx="0">
                  <c:v>2012-2013</c:v>
                </c:pt>
                <c:pt idx="1">
                  <c:v>2013-2014</c:v>
                </c:pt>
                <c:pt idx="2">
                  <c:v>2014-2015</c:v>
                </c:pt>
                <c:pt idx="3">
                  <c:v>2015-2016</c:v>
                </c:pt>
                <c:pt idx="4">
                  <c:v>2016-2017</c:v>
                </c:pt>
              </c:strCache>
            </c:strRef>
          </c:cat>
          <c:val>
            <c:numRef>
              <c:f>Sheet4!$B$12:$F$12</c:f>
              <c:numCache>
                <c:formatCode>#,##0</c:formatCode>
                <c:ptCount val="5"/>
                <c:pt idx="0">
                  <c:v>227887</c:v>
                </c:pt>
                <c:pt idx="1">
                  <c:v>228766</c:v>
                </c:pt>
                <c:pt idx="2">
                  <c:v>229692</c:v>
                </c:pt>
                <c:pt idx="3">
                  <c:v>230726</c:v>
                </c:pt>
                <c:pt idx="4">
                  <c:v>232039</c:v>
                </c:pt>
              </c:numCache>
            </c:numRef>
          </c:val>
          <c:extLst>
            <c:ext xmlns:c16="http://schemas.microsoft.com/office/drawing/2014/chart" uri="{C3380CC4-5D6E-409C-BE32-E72D297353CC}">
              <c16:uniqueId val="{00000000-A0C1-2746-81E8-F4E30D6C1157}"/>
            </c:ext>
          </c:extLst>
        </c:ser>
        <c:ser>
          <c:idx val="1"/>
          <c:order val="1"/>
          <c:tx>
            <c:strRef>
              <c:f>Sheet4!$A$13</c:f>
              <c:strCache>
                <c:ptCount val="1"/>
                <c:pt idx="0">
                  <c:v>Enseignants</c:v>
                </c:pt>
              </c:strCache>
            </c:strRef>
          </c:tx>
          <c:spPr>
            <a:solidFill>
              <a:schemeClr val="accent2"/>
            </a:solidFill>
            <a:ln>
              <a:noFill/>
            </a:ln>
            <a:effectLst/>
          </c:spPr>
          <c:invertIfNegative val="0"/>
          <c:cat>
            <c:strRef>
              <c:f>Sheet4!$B$2:$F$2</c:f>
              <c:strCache>
                <c:ptCount val="5"/>
                <c:pt idx="0">
                  <c:v>2012-2013</c:v>
                </c:pt>
                <c:pt idx="1">
                  <c:v>2013-2014</c:v>
                </c:pt>
                <c:pt idx="2">
                  <c:v>2014-2015</c:v>
                </c:pt>
                <c:pt idx="3">
                  <c:v>2015-2016</c:v>
                </c:pt>
                <c:pt idx="4">
                  <c:v>2016-2017</c:v>
                </c:pt>
              </c:strCache>
            </c:strRef>
          </c:cat>
          <c:val>
            <c:numRef>
              <c:f>Sheet4!$B$13:$F$13</c:f>
              <c:numCache>
                <c:formatCode>#,##0</c:formatCode>
                <c:ptCount val="5"/>
                <c:pt idx="0">
                  <c:v>9132</c:v>
                </c:pt>
                <c:pt idx="1">
                  <c:v>9132</c:v>
                </c:pt>
                <c:pt idx="2">
                  <c:v>10073</c:v>
                </c:pt>
                <c:pt idx="3">
                  <c:v>11488</c:v>
                </c:pt>
                <c:pt idx="4">
                  <c:v>11488</c:v>
                </c:pt>
              </c:numCache>
            </c:numRef>
          </c:val>
          <c:extLst>
            <c:ext xmlns:c16="http://schemas.microsoft.com/office/drawing/2014/chart" uri="{C3380CC4-5D6E-409C-BE32-E72D297353CC}">
              <c16:uniqueId val="{00000001-A0C1-2746-81E8-F4E30D6C1157}"/>
            </c:ext>
          </c:extLst>
        </c:ser>
        <c:dLbls>
          <c:showLegendKey val="0"/>
          <c:showVal val="0"/>
          <c:showCatName val="0"/>
          <c:showSerName val="0"/>
          <c:showPercent val="0"/>
          <c:showBubbleSize val="0"/>
        </c:dLbls>
        <c:gapWidth val="150"/>
        <c:axId val="-880449632"/>
        <c:axId val="-880447344"/>
      </c:barChart>
      <c:lineChart>
        <c:grouping val="standard"/>
        <c:varyColors val="0"/>
        <c:ser>
          <c:idx val="2"/>
          <c:order val="2"/>
          <c:tx>
            <c:strRef>
              <c:f>Sheet4!$A$14</c:f>
              <c:strCache>
                <c:ptCount val="1"/>
                <c:pt idx="0">
                  <c:v>Dep totales</c:v>
                </c:pt>
              </c:strCache>
            </c:strRef>
          </c:tx>
          <c:spPr>
            <a:ln w="28575" cap="rnd">
              <a:solidFill>
                <a:schemeClr val="accent3"/>
              </a:solidFill>
              <a:round/>
            </a:ln>
            <a:effectLst/>
          </c:spPr>
          <c:marker>
            <c:symbol val="none"/>
          </c:marker>
          <c:cat>
            <c:strRef>
              <c:f>Sheet4!$B$2:$F$2</c:f>
              <c:strCache>
                <c:ptCount val="5"/>
                <c:pt idx="0">
                  <c:v>2012-2013</c:v>
                </c:pt>
                <c:pt idx="1">
                  <c:v>2013-2014</c:v>
                </c:pt>
                <c:pt idx="2">
                  <c:v>2014-2015</c:v>
                </c:pt>
                <c:pt idx="3">
                  <c:v>2015-2016</c:v>
                </c:pt>
                <c:pt idx="4">
                  <c:v>2016-2017</c:v>
                </c:pt>
              </c:strCache>
            </c:strRef>
          </c:cat>
          <c:val>
            <c:numRef>
              <c:f>Sheet4!$B$14:$F$14</c:f>
              <c:numCache>
                <c:formatCode>#,##0</c:formatCode>
                <c:ptCount val="5"/>
                <c:pt idx="0">
                  <c:v>1665730943</c:v>
                </c:pt>
                <c:pt idx="1">
                  <c:v>1963037259</c:v>
                </c:pt>
                <c:pt idx="2">
                  <c:v>2650447320</c:v>
                </c:pt>
                <c:pt idx="3">
                  <c:v>2624672357</c:v>
                </c:pt>
                <c:pt idx="4">
                  <c:v>2875537052</c:v>
                </c:pt>
              </c:numCache>
            </c:numRef>
          </c:val>
          <c:smooth val="0"/>
          <c:extLst>
            <c:ext xmlns:c16="http://schemas.microsoft.com/office/drawing/2014/chart" uri="{C3380CC4-5D6E-409C-BE32-E72D297353CC}">
              <c16:uniqueId val="{00000002-A0C1-2746-81E8-F4E30D6C1157}"/>
            </c:ext>
          </c:extLst>
        </c:ser>
        <c:dLbls>
          <c:showLegendKey val="0"/>
          <c:showVal val="0"/>
          <c:showCatName val="0"/>
          <c:showSerName val="0"/>
          <c:showPercent val="0"/>
          <c:showBubbleSize val="0"/>
        </c:dLbls>
        <c:marker val="1"/>
        <c:smooth val="0"/>
        <c:axId val="-880342448"/>
        <c:axId val="-880344768"/>
      </c:lineChart>
      <c:catAx>
        <c:axId val="-8804496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80447344"/>
        <c:crosses val="autoZero"/>
        <c:auto val="1"/>
        <c:lblAlgn val="ctr"/>
        <c:lblOffset val="100"/>
        <c:noMultiLvlLbl val="0"/>
      </c:catAx>
      <c:valAx>
        <c:axId val="-88044734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80449632"/>
        <c:crosses val="autoZero"/>
        <c:crossBetween val="between"/>
      </c:valAx>
      <c:valAx>
        <c:axId val="-880344768"/>
        <c:scaling>
          <c:orientation val="minMax"/>
        </c:scaling>
        <c:delete val="0"/>
        <c:axPos val="r"/>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80342448"/>
        <c:crosses val="max"/>
        <c:crossBetween val="between"/>
      </c:valAx>
      <c:catAx>
        <c:axId val="-880342448"/>
        <c:scaling>
          <c:orientation val="minMax"/>
        </c:scaling>
        <c:delete val="1"/>
        <c:axPos val="b"/>
        <c:numFmt formatCode="General" sourceLinked="1"/>
        <c:majorTickMark val="none"/>
        <c:minorTickMark val="none"/>
        <c:tickLblPos val="nextTo"/>
        <c:crossAx val="-880344768"/>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600"/>
              <a:t>Nombre d'élèves par classe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Sheet1!$I$3</c:f>
              <c:strCache>
                <c:ptCount val="1"/>
                <c:pt idx="0">
                  <c:v>Public (P)</c:v>
                </c:pt>
              </c:strCache>
            </c:strRef>
          </c:tx>
          <c:spPr>
            <a:solidFill>
              <a:schemeClr val="accent1"/>
            </a:solidFill>
            <a:ln>
              <a:noFill/>
            </a:ln>
            <a:effectLst/>
          </c:spPr>
          <c:invertIfNegative val="0"/>
          <c:cat>
            <c:strRef>
              <c:f>Sheet1!$H$4:$H$8</c:f>
              <c:strCache>
                <c:ptCount val="5"/>
                <c:pt idx="1">
                  <c:v>Préscolaire</c:v>
                </c:pt>
                <c:pt idx="2">
                  <c:v>Fondamentale</c:v>
                </c:pt>
                <c:pt idx="3">
                  <c:v>Secondaire</c:v>
                </c:pt>
                <c:pt idx="4">
                  <c:v>Total</c:v>
                </c:pt>
              </c:strCache>
            </c:strRef>
          </c:cat>
          <c:val>
            <c:numRef>
              <c:f>Sheet1!$I$4:$I$8</c:f>
              <c:numCache>
                <c:formatCode>0</c:formatCode>
                <c:ptCount val="5"/>
                <c:pt idx="1">
                  <c:v>48.341176470588223</c:v>
                </c:pt>
                <c:pt idx="2">
                  <c:v>256.47991391678619</c:v>
                </c:pt>
                <c:pt idx="3">
                  <c:v>1507.739534883721</c:v>
                </c:pt>
                <c:pt idx="4">
                  <c:v>280.38411627303401</c:v>
                </c:pt>
              </c:numCache>
            </c:numRef>
          </c:val>
          <c:extLst>
            <c:ext xmlns:c16="http://schemas.microsoft.com/office/drawing/2014/chart" uri="{C3380CC4-5D6E-409C-BE32-E72D297353CC}">
              <c16:uniqueId val="{00000000-FBC8-1D4C-9B73-FAD1D73072B9}"/>
            </c:ext>
          </c:extLst>
        </c:ser>
        <c:dLbls>
          <c:showLegendKey val="0"/>
          <c:showVal val="0"/>
          <c:showCatName val="0"/>
          <c:showSerName val="0"/>
          <c:showPercent val="0"/>
          <c:showBubbleSize val="0"/>
        </c:dLbls>
        <c:gapWidth val="150"/>
        <c:axId val="-1400369584"/>
        <c:axId val="-1400367264"/>
      </c:barChart>
      <c:lineChart>
        <c:grouping val="standard"/>
        <c:varyColors val="0"/>
        <c:ser>
          <c:idx val="1"/>
          <c:order val="1"/>
          <c:tx>
            <c:strRef>
              <c:f>Sheet1!$J$3</c:f>
              <c:strCache>
                <c:ptCount val="1"/>
                <c:pt idx="0">
                  <c:v>Non Public (NP)</c:v>
                </c:pt>
              </c:strCache>
            </c:strRef>
          </c:tx>
          <c:spPr>
            <a:ln w="28575" cap="rnd">
              <a:solidFill>
                <a:schemeClr val="accent2"/>
              </a:solidFill>
              <a:round/>
            </a:ln>
            <a:effectLst/>
          </c:spPr>
          <c:marker>
            <c:symbol val="none"/>
          </c:marker>
          <c:cat>
            <c:strRef>
              <c:f>Sheet1!$H$4:$H$8</c:f>
              <c:strCache>
                <c:ptCount val="5"/>
                <c:pt idx="1">
                  <c:v>Préscolaire</c:v>
                </c:pt>
                <c:pt idx="2">
                  <c:v>Fondamentale</c:v>
                </c:pt>
                <c:pt idx="3">
                  <c:v>Secondaire</c:v>
                </c:pt>
                <c:pt idx="4">
                  <c:v>Total</c:v>
                </c:pt>
              </c:strCache>
            </c:strRef>
          </c:cat>
          <c:val>
            <c:numRef>
              <c:f>Sheet1!$J$4:$J$8</c:f>
              <c:numCache>
                <c:formatCode>0</c:formatCode>
                <c:ptCount val="5"/>
                <c:pt idx="1">
                  <c:v>58.051983835415122</c:v>
                </c:pt>
                <c:pt idx="2">
                  <c:v>151.46775831429301</c:v>
                </c:pt>
                <c:pt idx="3">
                  <c:v>108.1904249596557</c:v>
                </c:pt>
                <c:pt idx="4">
                  <c:v>112.6687306501548</c:v>
                </c:pt>
              </c:numCache>
            </c:numRef>
          </c:val>
          <c:smooth val="0"/>
          <c:extLst>
            <c:ext xmlns:c16="http://schemas.microsoft.com/office/drawing/2014/chart" uri="{C3380CC4-5D6E-409C-BE32-E72D297353CC}">
              <c16:uniqueId val="{00000001-FBC8-1D4C-9B73-FAD1D73072B9}"/>
            </c:ext>
          </c:extLst>
        </c:ser>
        <c:dLbls>
          <c:showLegendKey val="0"/>
          <c:showVal val="0"/>
          <c:showCatName val="0"/>
          <c:showSerName val="0"/>
          <c:showPercent val="0"/>
          <c:showBubbleSize val="0"/>
        </c:dLbls>
        <c:marker val="1"/>
        <c:smooth val="0"/>
        <c:axId val="-1400369584"/>
        <c:axId val="-1400367264"/>
      </c:lineChart>
      <c:catAx>
        <c:axId val="-14003695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00367264"/>
        <c:crosses val="autoZero"/>
        <c:auto val="1"/>
        <c:lblAlgn val="ctr"/>
        <c:lblOffset val="100"/>
        <c:noMultiLvlLbl val="0"/>
      </c:catAx>
      <c:valAx>
        <c:axId val="-140036726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003695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Dépenses par Enseignant</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0"/>
          <c:order val="0"/>
          <c:tx>
            <c:strRef>
              <c:f>Sheet4!$A$8</c:f>
              <c:strCache>
                <c:ptCount val="1"/>
                <c:pt idx="0">
                  <c:v>Dep/enseig Presc &amp; Fond</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xVal>
            <c:strRef>
              <c:f>Sheet4!$B$2:$F$2</c:f>
              <c:strCache>
                <c:ptCount val="5"/>
                <c:pt idx="0">
                  <c:v>2012-2013</c:v>
                </c:pt>
                <c:pt idx="1">
                  <c:v>2013-2014</c:v>
                </c:pt>
                <c:pt idx="2">
                  <c:v>2014-2015</c:v>
                </c:pt>
                <c:pt idx="3">
                  <c:v>2015-2016</c:v>
                </c:pt>
                <c:pt idx="4">
                  <c:v>2016-2017</c:v>
                </c:pt>
              </c:strCache>
            </c:strRef>
          </c:xVal>
          <c:yVal>
            <c:numRef>
              <c:f>Sheet4!$B$8:$F$8</c:f>
              <c:numCache>
                <c:formatCode>#,##0</c:formatCode>
                <c:ptCount val="5"/>
                <c:pt idx="0">
                  <c:v>156516</c:v>
                </c:pt>
                <c:pt idx="1">
                  <c:v>178599</c:v>
                </c:pt>
                <c:pt idx="2">
                  <c:v>205625</c:v>
                </c:pt>
                <c:pt idx="3">
                  <c:v>263665</c:v>
                </c:pt>
                <c:pt idx="4">
                  <c:v>239768</c:v>
                </c:pt>
              </c:numCache>
            </c:numRef>
          </c:yVal>
          <c:smooth val="0"/>
          <c:extLst>
            <c:ext xmlns:c16="http://schemas.microsoft.com/office/drawing/2014/chart" uri="{C3380CC4-5D6E-409C-BE32-E72D297353CC}">
              <c16:uniqueId val="{00000000-9545-074E-B07D-AA01CA68DBD8}"/>
            </c:ext>
          </c:extLst>
        </c:ser>
        <c:ser>
          <c:idx val="1"/>
          <c:order val="1"/>
          <c:tx>
            <c:strRef>
              <c:f>Sheet4!$A$15</c:f>
              <c:strCache>
                <c:ptCount val="1"/>
                <c:pt idx="0">
                  <c:v>Dep/enseig 3e cycle &amp; Fond</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xVal>
            <c:strRef>
              <c:f>Sheet4!$B$2:$F$2</c:f>
              <c:strCache>
                <c:ptCount val="5"/>
                <c:pt idx="0">
                  <c:v>2012-2013</c:v>
                </c:pt>
                <c:pt idx="1">
                  <c:v>2013-2014</c:v>
                </c:pt>
                <c:pt idx="2">
                  <c:v>2014-2015</c:v>
                </c:pt>
                <c:pt idx="3">
                  <c:v>2015-2016</c:v>
                </c:pt>
                <c:pt idx="4">
                  <c:v>2016-2017</c:v>
                </c:pt>
              </c:strCache>
            </c:strRef>
          </c:xVal>
          <c:yVal>
            <c:numRef>
              <c:f>Sheet4!$B$15:$F$15</c:f>
              <c:numCache>
                <c:formatCode>#,##0</c:formatCode>
                <c:ptCount val="5"/>
                <c:pt idx="0">
                  <c:v>182406</c:v>
                </c:pt>
                <c:pt idx="1">
                  <c:v>214962</c:v>
                </c:pt>
                <c:pt idx="2">
                  <c:v>263135</c:v>
                </c:pt>
                <c:pt idx="3">
                  <c:v>228467</c:v>
                </c:pt>
                <c:pt idx="4">
                  <c:v>248357</c:v>
                </c:pt>
              </c:numCache>
            </c:numRef>
          </c:yVal>
          <c:smooth val="0"/>
          <c:extLst>
            <c:ext xmlns:c16="http://schemas.microsoft.com/office/drawing/2014/chart" uri="{C3380CC4-5D6E-409C-BE32-E72D297353CC}">
              <c16:uniqueId val="{00000001-9545-074E-B07D-AA01CA68DBD8}"/>
            </c:ext>
          </c:extLst>
        </c:ser>
        <c:dLbls>
          <c:showLegendKey val="0"/>
          <c:showVal val="0"/>
          <c:showCatName val="0"/>
          <c:showSerName val="0"/>
          <c:showPercent val="0"/>
          <c:showBubbleSize val="0"/>
        </c:dLbls>
        <c:axId val="-1398937072"/>
        <c:axId val="-1398934752"/>
      </c:scatterChart>
      <c:valAx>
        <c:axId val="-139893707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98934752"/>
        <c:crosses val="autoZero"/>
        <c:crossBetween val="midCat"/>
      </c:valAx>
      <c:valAx>
        <c:axId val="-139893475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98937072"/>
        <c:crosses val="autoZero"/>
        <c:crossBetween val="midCat"/>
      </c:valAx>
      <c:spPr>
        <a:noFill/>
        <a:ln>
          <a:noFill/>
        </a:ln>
        <a:effectLst/>
      </c:spPr>
    </c:plotArea>
    <c:legend>
      <c:legendPos val="b"/>
      <c:layout>
        <c:manualLayout>
          <c:xMode val="edge"/>
          <c:yMode val="edge"/>
          <c:x val="0.24462598425196799"/>
          <c:y val="0.89411927675707203"/>
          <c:w val="0.54685914260717405"/>
          <c:h val="7.8102945465150203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Dépenses par élève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6916666666666706E-2"/>
          <c:y val="0.21275590551181101"/>
          <c:w val="0.75091622922134704"/>
          <c:h val="0.61506816856226298"/>
        </c:manualLayout>
      </c:layout>
      <c:bar3DChart>
        <c:barDir val="col"/>
        <c:grouping val="standard"/>
        <c:varyColors val="0"/>
        <c:ser>
          <c:idx val="0"/>
          <c:order val="0"/>
          <c:tx>
            <c:strRef>
              <c:f>Sheet4!$A$9</c:f>
              <c:strCache>
                <c:ptCount val="1"/>
                <c:pt idx="0">
                  <c:v>Dep/élève Pres &amp; Fond</c:v>
                </c:pt>
              </c:strCache>
            </c:strRef>
          </c:tx>
          <c:spPr>
            <a:solidFill>
              <a:schemeClr val="accent1"/>
            </a:solidFill>
            <a:ln>
              <a:noFill/>
            </a:ln>
            <a:effectLst/>
            <a:sp3d/>
          </c:spPr>
          <c:invertIfNegative val="0"/>
          <c:cat>
            <c:strRef>
              <c:f>Sheet4!$B$2:$F$2</c:f>
              <c:strCache>
                <c:ptCount val="5"/>
                <c:pt idx="0">
                  <c:v>2012-2013</c:v>
                </c:pt>
                <c:pt idx="1">
                  <c:v>2013-2014</c:v>
                </c:pt>
                <c:pt idx="2">
                  <c:v>2014-2015</c:v>
                </c:pt>
                <c:pt idx="3">
                  <c:v>2015-2016</c:v>
                </c:pt>
                <c:pt idx="4">
                  <c:v>2016-2017</c:v>
                </c:pt>
              </c:strCache>
            </c:strRef>
          </c:cat>
          <c:val>
            <c:numRef>
              <c:f>Sheet4!$B$9:$F$9</c:f>
              <c:numCache>
                <c:formatCode>#,##0</c:formatCode>
                <c:ptCount val="5"/>
                <c:pt idx="0">
                  <c:v>3124</c:v>
                </c:pt>
                <c:pt idx="1">
                  <c:v>3756</c:v>
                </c:pt>
                <c:pt idx="2">
                  <c:v>4584</c:v>
                </c:pt>
                <c:pt idx="3">
                  <c:v>5625</c:v>
                </c:pt>
                <c:pt idx="4">
                  <c:v>5229</c:v>
                </c:pt>
              </c:numCache>
            </c:numRef>
          </c:val>
          <c:extLst>
            <c:ext xmlns:c16="http://schemas.microsoft.com/office/drawing/2014/chart" uri="{C3380CC4-5D6E-409C-BE32-E72D297353CC}">
              <c16:uniqueId val="{00000000-610C-A949-BCF0-DD55FE751771}"/>
            </c:ext>
          </c:extLst>
        </c:ser>
        <c:ser>
          <c:idx val="1"/>
          <c:order val="1"/>
          <c:tx>
            <c:strRef>
              <c:f>Sheet4!$A$16</c:f>
              <c:strCache>
                <c:ptCount val="1"/>
                <c:pt idx="0">
                  <c:v>Dep/élève 3e Cycle &amp; Sec</c:v>
                </c:pt>
              </c:strCache>
            </c:strRef>
          </c:tx>
          <c:spPr>
            <a:solidFill>
              <a:schemeClr val="accent2"/>
            </a:solidFill>
            <a:ln>
              <a:noFill/>
            </a:ln>
            <a:effectLst/>
            <a:sp3d/>
          </c:spPr>
          <c:invertIfNegative val="0"/>
          <c:cat>
            <c:strRef>
              <c:f>Sheet4!$B$2:$F$2</c:f>
              <c:strCache>
                <c:ptCount val="5"/>
                <c:pt idx="0">
                  <c:v>2012-2013</c:v>
                </c:pt>
                <c:pt idx="1">
                  <c:v>2013-2014</c:v>
                </c:pt>
                <c:pt idx="2">
                  <c:v>2014-2015</c:v>
                </c:pt>
                <c:pt idx="3">
                  <c:v>2015-2016</c:v>
                </c:pt>
                <c:pt idx="4">
                  <c:v>2016-2017</c:v>
                </c:pt>
              </c:strCache>
            </c:strRef>
          </c:cat>
          <c:val>
            <c:numRef>
              <c:f>Sheet4!$B$16:$F$16</c:f>
              <c:numCache>
                <c:formatCode>#,##0</c:formatCode>
                <c:ptCount val="5"/>
                <c:pt idx="0">
                  <c:v>7309</c:v>
                </c:pt>
                <c:pt idx="1">
                  <c:v>8581</c:v>
                </c:pt>
                <c:pt idx="2">
                  <c:v>11487</c:v>
                </c:pt>
                <c:pt idx="3">
                  <c:v>11376</c:v>
                </c:pt>
                <c:pt idx="4">
                  <c:v>12392</c:v>
                </c:pt>
              </c:numCache>
            </c:numRef>
          </c:val>
          <c:extLst>
            <c:ext xmlns:c16="http://schemas.microsoft.com/office/drawing/2014/chart" uri="{C3380CC4-5D6E-409C-BE32-E72D297353CC}">
              <c16:uniqueId val="{00000001-610C-A949-BCF0-DD55FE751771}"/>
            </c:ext>
          </c:extLst>
        </c:ser>
        <c:dLbls>
          <c:showLegendKey val="0"/>
          <c:showVal val="0"/>
          <c:showCatName val="0"/>
          <c:showSerName val="0"/>
          <c:showPercent val="0"/>
          <c:showBubbleSize val="0"/>
        </c:dLbls>
        <c:gapWidth val="150"/>
        <c:shape val="box"/>
        <c:axId val="-1003076128"/>
        <c:axId val="-1003073808"/>
        <c:axId val="-1003071488"/>
      </c:bar3DChart>
      <c:catAx>
        <c:axId val="-100307612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03073808"/>
        <c:crosses val="autoZero"/>
        <c:auto val="1"/>
        <c:lblAlgn val="ctr"/>
        <c:lblOffset val="100"/>
        <c:noMultiLvlLbl val="0"/>
      </c:catAx>
      <c:valAx>
        <c:axId val="-100307380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03076128"/>
        <c:crosses val="autoZero"/>
        <c:crossBetween val="between"/>
      </c:valAx>
      <c:serAx>
        <c:axId val="-1003071488"/>
        <c:scaling>
          <c:orientation val="minMax"/>
        </c:scaling>
        <c:delete val="0"/>
        <c:axPos val="b"/>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03073808"/>
        <c:crosses val="autoZero"/>
      </c:ser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Depenses par élève et par enseignant en 2017- Premier &amp; Deuxième Cycle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Sheet5!$J$5</c:f>
              <c:strCache>
                <c:ptCount val="1"/>
                <c:pt idx="0">
                  <c:v>Dép/ens.</c:v>
                </c:pt>
              </c:strCache>
            </c:strRef>
          </c:tx>
          <c:spPr>
            <a:solidFill>
              <a:schemeClr val="accent1"/>
            </a:solidFill>
            <a:ln>
              <a:noFill/>
            </a:ln>
            <a:effectLst/>
          </c:spPr>
          <c:invertIfNegative val="0"/>
          <c:cat>
            <c:strRef>
              <c:f>Sheet5!$A$6:$A$15</c:f>
              <c:strCache>
                <c:ptCount val="10"/>
                <c:pt idx="0">
                  <c:v>Ouest</c:v>
                </c:pt>
                <c:pt idx="1">
                  <c:v>Sud Est </c:v>
                </c:pt>
                <c:pt idx="2">
                  <c:v>Nord</c:v>
                </c:pt>
                <c:pt idx="3">
                  <c:v>Nord Est</c:v>
                </c:pt>
                <c:pt idx="4">
                  <c:v>Artibonite</c:v>
                </c:pt>
                <c:pt idx="5">
                  <c:v>Centre</c:v>
                </c:pt>
                <c:pt idx="6">
                  <c:v>Sud </c:v>
                </c:pt>
                <c:pt idx="7">
                  <c:v>Grande Anse</c:v>
                </c:pt>
                <c:pt idx="8">
                  <c:v>Nord Ouest</c:v>
                </c:pt>
                <c:pt idx="9">
                  <c:v>Nippes</c:v>
                </c:pt>
              </c:strCache>
            </c:strRef>
          </c:cat>
          <c:val>
            <c:numRef>
              <c:f>Sheet5!$J$6:$J$15</c:f>
              <c:numCache>
                <c:formatCode>#,##0</c:formatCode>
                <c:ptCount val="10"/>
                <c:pt idx="0">
                  <c:v>185859</c:v>
                </c:pt>
                <c:pt idx="1">
                  <c:v>242321</c:v>
                </c:pt>
                <c:pt idx="2">
                  <c:v>227532</c:v>
                </c:pt>
                <c:pt idx="3">
                  <c:v>202383</c:v>
                </c:pt>
                <c:pt idx="4">
                  <c:v>234514</c:v>
                </c:pt>
                <c:pt idx="5">
                  <c:v>326985</c:v>
                </c:pt>
                <c:pt idx="6">
                  <c:v>237988</c:v>
                </c:pt>
                <c:pt idx="7">
                  <c:v>251488</c:v>
                </c:pt>
                <c:pt idx="8">
                  <c:v>232157</c:v>
                </c:pt>
                <c:pt idx="9">
                  <c:v>231505</c:v>
                </c:pt>
              </c:numCache>
            </c:numRef>
          </c:val>
          <c:extLst>
            <c:ext xmlns:c16="http://schemas.microsoft.com/office/drawing/2014/chart" uri="{C3380CC4-5D6E-409C-BE32-E72D297353CC}">
              <c16:uniqueId val="{00000000-ADF6-FD4C-BF31-C9D93D80069B}"/>
            </c:ext>
          </c:extLst>
        </c:ser>
        <c:dLbls>
          <c:showLegendKey val="0"/>
          <c:showVal val="0"/>
          <c:showCatName val="0"/>
          <c:showSerName val="0"/>
          <c:showPercent val="0"/>
          <c:showBubbleSize val="0"/>
        </c:dLbls>
        <c:gapWidth val="150"/>
        <c:axId val="-1411305264"/>
        <c:axId val="-1410716016"/>
      </c:barChart>
      <c:lineChart>
        <c:grouping val="standard"/>
        <c:varyColors val="0"/>
        <c:ser>
          <c:idx val="1"/>
          <c:order val="1"/>
          <c:tx>
            <c:strRef>
              <c:f>Sheet5!$K$5</c:f>
              <c:strCache>
                <c:ptCount val="1"/>
                <c:pt idx="0">
                  <c:v>Dep/elev</c:v>
                </c:pt>
              </c:strCache>
            </c:strRef>
          </c:tx>
          <c:spPr>
            <a:ln w="28575" cap="rnd">
              <a:solidFill>
                <a:schemeClr val="accent2"/>
              </a:solidFill>
              <a:round/>
            </a:ln>
            <a:effectLst/>
          </c:spPr>
          <c:marker>
            <c:symbol val="none"/>
          </c:marker>
          <c:cat>
            <c:strRef>
              <c:f>Sheet5!$A$6:$A$15</c:f>
              <c:strCache>
                <c:ptCount val="10"/>
                <c:pt idx="0">
                  <c:v>Ouest</c:v>
                </c:pt>
                <c:pt idx="1">
                  <c:v>Sud Est </c:v>
                </c:pt>
                <c:pt idx="2">
                  <c:v>Nord</c:v>
                </c:pt>
                <c:pt idx="3">
                  <c:v>Nord Est</c:v>
                </c:pt>
                <c:pt idx="4">
                  <c:v>Artibonite</c:v>
                </c:pt>
                <c:pt idx="5">
                  <c:v>Centre</c:v>
                </c:pt>
                <c:pt idx="6">
                  <c:v>Sud </c:v>
                </c:pt>
                <c:pt idx="7">
                  <c:v>Grande Anse</c:v>
                </c:pt>
                <c:pt idx="8">
                  <c:v>Nord Ouest</c:v>
                </c:pt>
                <c:pt idx="9">
                  <c:v>Nippes</c:v>
                </c:pt>
              </c:strCache>
            </c:strRef>
          </c:cat>
          <c:val>
            <c:numRef>
              <c:f>Sheet5!$K$6:$K$15</c:f>
              <c:numCache>
                <c:formatCode>#,##0</c:formatCode>
                <c:ptCount val="10"/>
                <c:pt idx="0">
                  <c:v>7851</c:v>
                </c:pt>
                <c:pt idx="1">
                  <c:v>10028</c:v>
                </c:pt>
                <c:pt idx="2">
                  <c:v>8139</c:v>
                </c:pt>
                <c:pt idx="3">
                  <c:v>6454</c:v>
                </c:pt>
                <c:pt idx="4">
                  <c:v>7922</c:v>
                </c:pt>
                <c:pt idx="5">
                  <c:v>8113</c:v>
                </c:pt>
                <c:pt idx="6">
                  <c:v>10128</c:v>
                </c:pt>
                <c:pt idx="7">
                  <c:v>7895</c:v>
                </c:pt>
                <c:pt idx="8">
                  <c:v>7361</c:v>
                </c:pt>
                <c:pt idx="9">
                  <c:v>11114</c:v>
                </c:pt>
              </c:numCache>
            </c:numRef>
          </c:val>
          <c:smooth val="0"/>
          <c:extLst>
            <c:ext xmlns:c16="http://schemas.microsoft.com/office/drawing/2014/chart" uri="{C3380CC4-5D6E-409C-BE32-E72D297353CC}">
              <c16:uniqueId val="{00000001-ADF6-FD4C-BF31-C9D93D80069B}"/>
            </c:ext>
          </c:extLst>
        </c:ser>
        <c:dLbls>
          <c:showLegendKey val="0"/>
          <c:showVal val="0"/>
          <c:showCatName val="0"/>
          <c:showSerName val="0"/>
          <c:showPercent val="0"/>
          <c:showBubbleSize val="0"/>
        </c:dLbls>
        <c:marker val="1"/>
        <c:smooth val="0"/>
        <c:axId val="-880408320"/>
        <c:axId val="-1410713184"/>
      </c:lineChart>
      <c:catAx>
        <c:axId val="-14113052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10716016"/>
        <c:crosses val="autoZero"/>
        <c:auto val="1"/>
        <c:lblAlgn val="ctr"/>
        <c:lblOffset val="100"/>
        <c:noMultiLvlLbl val="0"/>
      </c:catAx>
      <c:valAx>
        <c:axId val="-141071601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11305264"/>
        <c:crosses val="autoZero"/>
        <c:crossBetween val="between"/>
      </c:valAx>
      <c:valAx>
        <c:axId val="-1410713184"/>
        <c:scaling>
          <c:orientation val="minMax"/>
        </c:scaling>
        <c:delete val="0"/>
        <c:axPos val="r"/>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80408320"/>
        <c:crosses val="max"/>
        <c:crossBetween val="between"/>
      </c:valAx>
      <c:catAx>
        <c:axId val="-880408320"/>
        <c:scaling>
          <c:orientation val="minMax"/>
        </c:scaling>
        <c:delete val="1"/>
        <c:axPos val="b"/>
        <c:numFmt formatCode="General" sourceLinked="1"/>
        <c:majorTickMark val="out"/>
        <c:minorTickMark val="none"/>
        <c:tickLblPos val="nextTo"/>
        <c:crossAx val="-1410713184"/>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800" b="0" i="0" baseline="0">
                <a:effectLst/>
              </a:rPr>
              <a:t>Depenses par élève et par enseignant en 2017- Troisième Cycle</a:t>
            </a:r>
            <a:endParaRPr lang="en-US" sz="140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areaChart>
        <c:grouping val="stacked"/>
        <c:varyColors val="0"/>
        <c:ser>
          <c:idx val="0"/>
          <c:order val="0"/>
          <c:tx>
            <c:strRef>
              <c:f>Sheet5!$J$5</c:f>
              <c:strCache>
                <c:ptCount val="1"/>
                <c:pt idx="0">
                  <c:v>Dép/ens.</c:v>
                </c:pt>
              </c:strCache>
            </c:strRef>
          </c:tx>
          <c:spPr>
            <a:solidFill>
              <a:schemeClr val="accent1"/>
            </a:solidFill>
            <a:ln>
              <a:noFill/>
            </a:ln>
            <a:effectLst/>
          </c:spPr>
          <c:cat>
            <c:strRef>
              <c:f>Sheet5!$A$18:$A$27</c:f>
              <c:strCache>
                <c:ptCount val="10"/>
                <c:pt idx="0">
                  <c:v>Ouest</c:v>
                </c:pt>
                <c:pt idx="1">
                  <c:v>Sud Est </c:v>
                </c:pt>
                <c:pt idx="2">
                  <c:v>Nord</c:v>
                </c:pt>
                <c:pt idx="3">
                  <c:v>Nord Est</c:v>
                </c:pt>
                <c:pt idx="4">
                  <c:v>Artibonite</c:v>
                </c:pt>
                <c:pt idx="5">
                  <c:v>Centre</c:v>
                </c:pt>
                <c:pt idx="6">
                  <c:v>Sud </c:v>
                </c:pt>
                <c:pt idx="7">
                  <c:v>Grande Anse</c:v>
                </c:pt>
                <c:pt idx="8">
                  <c:v>Nord Ouest</c:v>
                </c:pt>
                <c:pt idx="9">
                  <c:v>Nippes</c:v>
                </c:pt>
              </c:strCache>
            </c:strRef>
          </c:cat>
          <c:val>
            <c:numRef>
              <c:f>Sheet5!$J$18:$J$27</c:f>
              <c:numCache>
                <c:formatCode>#,##0</c:formatCode>
                <c:ptCount val="10"/>
                <c:pt idx="0">
                  <c:v>252894</c:v>
                </c:pt>
                <c:pt idx="1">
                  <c:v>252894</c:v>
                </c:pt>
                <c:pt idx="2">
                  <c:v>252894</c:v>
                </c:pt>
                <c:pt idx="3">
                  <c:v>252894</c:v>
                </c:pt>
                <c:pt idx="4">
                  <c:v>252894</c:v>
                </c:pt>
                <c:pt idx="5">
                  <c:v>252894</c:v>
                </c:pt>
                <c:pt idx="6">
                  <c:v>252894</c:v>
                </c:pt>
                <c:pt idx="7">
                  <c:v>252894</c:v>
                </c:pt>
                <c:pt idx="8">
                  <c:v>252894</c:v>
                </c:pt>
                <c:pt idx="9">
                  <c:v>252894</c:v>
                </c:pt>
              </c:numCache>
            </c:numRef>
          </c:val>
          <c:extLst>
            <c:ext xmlns:c16="http://schemas.microsoft.com/office/drawing/2014/chart" uri="{C3380CC4-5D6E-409C-BE32-E72D297353CC}">
              <c16:uniqueId val="{00000000-2241-3346-8144-A14EC5ED1FC2}"/>
            </c:ext>
          </c:extLst>
        </c:ser>
        <c:dLbls>
          <c:showLegendKey val="0"/>
          <c:showVal val="0"/>
          <c:showCatName val="0"/>
          <c:showSerName val="0"/>
          <c:showPercent val="0"/>
          <c:showBubbleSize val="0"/>
        </c:dLbls>
        <c:axId val="-1397661280"/>
        <c:axId val="-1397658960"/>
      </c:areaChart>
      <c:areaChart>
        <c:grouping val="stacked"/>
        <c:varyColors val="0"/>
        <c:ser>
          <c:idx val="1"/>
          <c:order val="1"/>
          <c:tx>
            <c:strRef>
              <c:f>Sheet5!$K$5</c:f>
              <c:strCache>
                <c:ptCount val="1"/>
                <c:pt idx="0">
                  <c:v>Dep/elev</c:v>
                </c:pt>
              </c:strCache>
            </c:strRef>
          </c:tx>
          <c:spPr>
            <a:solidFill>
              <a:schemeClr val="accent2"/>
            </a:solidFill>
            <a:ln>
              <a:noFill/>
            </a:ln>
            <a:effectLst/>
          </c:spPr>
          <c:cat>
            <c:strRef>
              <c:f>Sheet5!$A$18:$A$27</c:f>
              <c:strCache>
                <c:ptCount val="10"/>
                <c:pt idx="0">
                  <c:v>Ouest</c:v>
                </c:pt>
                <c:pt idx="1">
                  <c:v>Sud Est </c:v>
                </c:pt>
                <c:pt idx="2">
                  <c:v>Nord</c:v>
                </c:pt>
                <c:pt idx="3">
                  <c:v>Nord Est</c:v>
                </c:pt>
                <c:pt idx="4">
                  <c:v>Artibonite</c:v>
                </c:pt>
                <c:pt idx="5">
                  <c:v>Centre</c:v>
                </c:pt>
                <c:pt idx="6">
                  <c:v>Sud </c:v>
                </c:pt>
                <c:pt idx="7">
                  <c:v>Grande Anse</c:v>
                </c:pt>
                <c:pt idx="8">
                  <c:v>Nord Ouest</c:v>
                </c:pt>
                <c:pt idx="9">
                  <c:v>Nippes</c:v>
                </c:pt>
              </c:strCache>
            </c:strRef>
          </c:cat>
          <c:val>
            <c:numRef>
              <c:f>Sheet5!$K$18:$K$27</c:f>
              <c:numCache>
                <c:formatCode>#,##0</c:formatCode>
                <c:ptCount val="10"/>
                <c:pt idx="0">
                  <c:v>37240</c:v>
                </c:pt>
                <c:pt idx="1">
                  <c:v>32477</c:v>
                </c:pt>
                <c:pt idx="2">
                  <c:v>30317</c:v>
                </c:pt>
                <c:pt idx="3">
                  <c:v>20604</c:v>
                </c:pt>
                <c:pt idx="4">
                  <c:v>20195</c:v>
                </c:pt>
                <c:pt idx="5">
                  <c:v>21967</c:v>
                </c:pt>
                <c:pt idx="6">
                  <c:v>33772</c:v>
                </c:pt>
                <c:pt idx="7">
                  <c:v>22434</c:v>
                </c:pt>
                <c:pt idx="8">
                  <c:v>27146</c:v>
                </c:pt>
                <c:pt idx="9">
                  <c:v>27726</c:v>
                </c:pt>
              </c:numCache>
            </c:numRef>
          </c:val>
          <c:extLst>
            <c:ext xmlns:c16="http://schemas.microsoft.com/office/drawing/2014/chart" uri="{C3380CC4-5D6E-409C-BE32-E72D297353CC}">
              <c16:uniqueId val="{00000001-2241-3346-8144-A14EC5ED1FC2}"/>
            </c:ext>
          </c:extLst>
        </c:ser>
        <c:dLbls>
          <c:showLegendKey val="0"/>
          <c:showVal val="0"/>
          <c:showCatName val="0"/>
          <c:showSerName val="0"/>
          <c:showPercent val="0"/>
          <c:showBubbleSize val="0"/>
        </c:dLbls>
        <c:axId val="-1399209920"/>
        <c:axId val="-1399211968"/>
      </c:areaChart>
      <c:catAx>
        <c:axId val="-13976612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97658960"/>
        <c:crosses val="autoZero"/>
        <c:auto val="1"/>
        <c:lblAlgn val="ctr"/>
        <c:lblOffset val="100"/>
        <c:noMultiLvlLbl val="0"/>
      </c:catAx>
      <c:valAx>
        <c:axId val="-139765896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97661280"/>
        <c:crosses val="autoZero"/>
        <c:crossBetween val="midCat"/>
      </c:valAx>
      <c:valAx>
        <c:axId val="-1399211968"/>
        <c:scaling>
          <c:orientation val="minMax"/>
        </c:scaling>
        <c:delete val="0"/>
        <c:axPos val="r"/>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99209920"/>
        <c:crosses val="max"/>
        <c:crossBetween val="midCat"/>
      </c:valAx>
      <c:catAx>
        <c:axId val="-1399209920"/>
        <c:scaling>
          <c:orientation val="minMax"/>
        </c:scaling>
        <c:delete val="1"/>
        <c:axPos val="b"/>
        <c:numFmt formatCode="General" sourceLinked="1"/>
        <c:majorTickMark val="out"/>
        <c:minorTickMark val="none"/>
        <c:tickLblPos val="nextTo"/>
        <c:crossAx val="-1399211968"/>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Sheet1!$H$35:$H$36</c:f>
              <c:strCache>
                <c:ptCount val="2"/>
                <c:pt idx="0">
                  <c:v>RNB/HAB (1)</c:v>
                </c:pt>
                <c:pt idx="1">
                  <c:v>2015</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extLst>
              <c:ext xmlns:c16="http://schemas.microsoft.com/office/drawing/2014/chart" uri="{C3380CC4-5D6E-409C-BE32-E72D297353CC}">
                <c16:uniqueId val="{00000001-08A3-47CA-9638-4D08FCF8D10A}"/>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p3d/>
            </c:spPr>
            <c:extLst>
              <c:ext xmlns:c16="http://schemas.microsoft.com/office/drawing/2014/chart" uri="{C3380CC4-5D6E-409C-BE32-E72D297353CC}">
                <c16:uniqueId val="{00000003-08A3-47CA-9638-4D08FCF8D10A}"/>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sp3d/>
            </c:spPr>
            <c:extLst>
              <c:ext xmlns:c16="http://schemas.microsoft.com/office/drawing/2014/chart" uri="{C3380CC4-5D6E-409C-BE32-E72D297353CC}">
                <c16:uniqueId val="{00000005-08A3-47CA-9638-4D08FCF8D10A}"/>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sp3d/>
            </c:spPr>
            <c:extLst>
              <c:ext xmlns:c16="http://schemas.microsoft.com/office/drawing/2014/chart" uri="{C3380CC4-5D6E-409C-BE32-E72D297353CC}">
                <c16:uniqueId val="{00000007-08A3-47CA-9638-4D08FCF8D10A}"/>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ctr"/>
            <c:showLegendKey val="0"/>
            <c:showVal val="1"/>
            <c:showCatName val="0"/>
            <c:showSerName val="0"/>
            <c:showPercent val="0"/>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Sheet1!$A$37:$A$40</c:f>
              <c:strCache>
                <c:ptCount val="4"/>
                <c:pt idx="0">
                  <c:v>RD</c:v>
                </c:pt>
                <c:pt idx="1">
                  <c:v>HONDURAS</c:v>
                </c:pt>
                <c:pt idx="2">
                  <c:v>Benin</c:v>
                </c:pt>
                <c:pt idx="3">
                  <c:v>HAITI</c:v>
                </c:pt>
              </c:strCache>
            </c:strRef>
          </c:cat>
          <c:val>
            <c:numRef>
              <c:f>Sheet1!$H$37:$H$40</c:f>
              <c:numCache>
                <c:formatCode>#,##0</c:formatCode>
                <c:ptCount val="4"/>
                <c:pt idx="0">
                  <c:v>15950</c:v>
                </c:pt>
                <c:pt idx="1">
                  <c:v>4466</c:v>
                </c:pt>
                <c:pt idx="2">
                  <c:v>2168</c:v>
                </c:pt>
                <c:pt idx="3">
                  <c:v>1784</c:v>
                </c:pt>
              </c:numCache>
            </c:numRef>
          </c:val>
          <c:extLst>
            <c:ext xmlns:c16="http://schemas.microsoft.com/office/drawing/2014/chart" uri="{C3380CC4-5D6E-409C-BE32-E72D297353CC}">
              <c16:uniqueId val="{00000008-08A3-47CA-9638-4D08FCF8D10A}"/>
            </c:ext>
          </c:extLst>
        </c:ser>
        <c:dLbls>
          <c:dLblPos val="ctr"/>
          <c:showLegendKey val="0"/>
          <c:showVal val="0"/>
          <c:showCatName val="0"/>
          <c:showSerName val="0"/>
          <c:showPercent val="1"/>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800" b="1"/>
              <a:t>Depenses Education Vs PIB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1"/>
          <c:order val="1"/>
          <c:tx>
            <c:strRef>
              <c:f>Sheet1!$G$35:$G$36</c:f>
              <c:strCache>
                <c:ptCount val="2"/>
                <c:pt idx="0">
                  <c:v>DE/DP%</c:v>
                </c:pt>
                <c:pt idx="1">
                  <c:v>2017</c:v>
                </c:pt>
              </c:strCache>
            </c:strRef>
          </c:tx>
          <c:spPr>
            <a:solidFill>
              <a:schemeClr val="accent5"/>
            </a:solidFill>
            <a:ln>
              <a:noFill/>
            </a:ln>
            <a:effectLst/>
          </c:spPr>
          <c:invertIfNegative val="0"/>
          <c:cat>
            <c:strRef>
              <c:f>Sheet1!$A$37:$A$40</c:f>
              <c:strCache>
                <c:ptCount val="4"/>
                <c:pt idx="0">
                  <c:v>RD</c:v>
                </c:pt>
                <c:pt idx="1">
                  <c:v>HONDURAS</c:v>
                </c:pt>
                <c:pt idx="2">
                  <c:v>Benin</c:v>
                </c:pt>
                <c:pt idx="3">
                  <c:v>HAITI</c:v>
                </c:pt>
              </c:strCache>
            </c:strRef>
          </c:cat>
          <c:val>
            <c:numRef>
              <c:f>Sheet1!$G$37:$G$40</c:f>
              <c:numCache>
                <c:formatCode>General</c:formatCode>
                <c:ptCount val="4"/>
                <c:pt idx="0">
                  <c:v>12.6</c:v>
                </c:pt>
                <c:pt idx="1">
                  <c:v>19.899999999999999</c:v>
                </c:pt>
                <c:pt idx="2">
                  <c:v>17.48</c:v>
                </c:pt>
                <c:pt idx="3">
                  <c:v>17.8</c:v>
                </c:pt>
              </c:numCache>
            </c:numRef>
          </c:val>
          <c:extLst>
            <c:ext xmlns:c16="http://schemas.microsoft.com/office/drawing/2014/chart" uri="{C3380CC4-5D6E-409C-BE32-E72D297353CC}">
              <c16:uniqueId val="{00000000-40B4-4C15-92C2-12ACC92A616D}"/>
            </c:ext>
          </c:extLst>
        </c:ser>
        <c:dLbls>
          <c:showLegendKey val="0"/>
          <c:showVal val="0"/>
          <c:showCatName val="0"/>
          <c:showSerName val="0"/>
          <c:showPercent val="0"/>
          <c:showBubbleSize val="0"/>
        </c:dLbls>
        <c:gapWidth val="150"/>
        <c:axId val="-1396111840"/>
        <c:axId val="-1396110064"/>
      </c:barChart>
      <c:lineChart>
        <c:grouping val="stacked"/>
        <c:varyColors val="0"/>
        <c:ser>
          <c:idx val="0"/>
          <c:order val="0"/>
          <c:tx>
            <c:strRef>
              <c:f>Sheet1!$F$35:$F$36</c:f>
              <c:strCache>
                <c:ptCount val="2"/>
                <c:pt idx="0">
                  <c:v>DE/PIB%</c:v>
                </c:pt>
                <c:pt idx="1">
                  <c:v>2017</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strRef>
              <c:f>Sheet1!$A$37:$A$40</c:f>
              <c:strCache>
                <c:ptCount val="4"/>
                <c:pt idx="0">
                  <c:v>RD</c:v>
                </c:pt>
                <c:pt idx="1">
                  <c:v>HONDURAS</c:v>
                </c:pt>
                <c:pt idx="2">
                  <c:v>Benin</c:v>
                </c:pt>
                <c:pt idx="3">
                  <c:v>HAITI</c:v>
                </c:pt>
              </c:strCache>
            </c:strRef>
          </c:cat>
          <c:val>
            <c:numRef>
              <c:f>Sheet1!$F$37:$F$40</c:f>
              <c:numCache>
                <c:formatCode>General</c:formatCode>
                <c:ptCount val="4"/>
                <c:pt idx="0">
                  <c:v>2.6</c:v>
                </c:pt>
                <c:pt idx="1">
                  <c:v>5.9</c:v>
                </c:pt>
                <c:pt idx="2">
                  <c:v>4.3</c:v>
                </c:pt>
                <c:pt idx="3">
                  <c:v>2.1</c:v>
                </c:pt>
              </c:numCache>
            </c:numRef>
          </c:val>
          <c:smooth val="0"/>
          <c:extLst>
            <c:ext xmlns:c16="http://schemas.microsoft.com/office/drawing/2014/chart" uri="{C3380CC4-5D6E-409C-BE32-E72D297353CC}">
              <c16:uniqueId val="{00000001-40B4-4C15-92C2-12ACC92A616D}"/>
            </c:ext>
          </c:extLst>
        </c:ser>
        <c:dLbls>
          <c:showLegendKey val="0"/>
          <c:showVal val="0"/>
          <c:showCatName val="0"/>
          <c:showSerName val="0"/>
          <c:showPercent val="0"/>
          <c:showBubbleSize val="0"/>
        </c:dLbls>
        <c:marker val="1"/>
        <c:smooth val="0"/>
        <c:axId val="-1396111840"/>
        <c:axId val="-1396110064"/>
      </c:lineChart>
      <c:lineChart>
        <c:grouping val="standard"/>
        <c:varyColors val="0"/>
        <c:ser>
          <c:idx val="2"/>
          <c:order val="2"/>
          <c:tx>
            <c:strRef>
              <c:f>Sheet1!$I$35:$I$36</c:f>
              <c:strCache>
                <c:ptCount val="2"/>
                <c:pt idx="0">
                  <c:v>PIB(2)</c:v>
                </c:pt>
                <c:pt idx="1">
                  <c:v>2016</c:v>
                </c:pt>
              </c:strCache>
            </c:strRef>
          </c:tx>
          <c:spPr>
            <a:ln w="28575" cap="rnd">
              <a:solidFill>
                <a:schemeClr val="accent4"/>
              </a:solidFill>
              <a:round/>
            </a:ln>
            <a:effectLst/>
          </c:spPr>
          <c:marker>
            <c:symbol val="none"/>
          </c:marker>
          <c:cat>
            <c:strRef>
              <c:f>Sheet1!$A$37:$A$40</c:f>
              <c:strCache>
                <c:ptCount val="4"/>
                <c:pt idx="0">
                  <c:v>RD</c:v>
                </c:pt>
                <c:pt idx="1">
                  <c:v>HONDURAS</c:v>
                </c:pt>
                <c:pt idx="2">
                  <c:v>Benin</c:v>
                </c:pt>
                <c:pt idx="3">
                  <c:v>HAITI</c:v>
                </c:pt>
              </c:strCache>
            </c:strRef>
          </c:cat>
          <c:val>
            <c:numRef>
              <c:f>Sheet1!$I$37:$I$40</c:f>
              <c:numCache>
                <c:formatCode>General</c:formatCode>
                <c:ptCount val="4"/>
                <c:pt idx="0">
                  <c:v>71.599999999999994</c:v>
                </c:pt>
                <c:pt idx="1">
                  <c:v>21.5</c:v>
                </c:pt>
                <c:pt idx="2">
                  <c:v>8.6300000000000008</c:v>
                </c:pt>
                <c:pt idx="3">
                  <c:v>8.02</c:v>
                </c:pt>
              </c:numCache>
            </c:numRef>
          </c:val>
          <c:smooth val="0"/>
          <c:extLst>
            <c:ext xmlns:c16="http://schemas.microsoft.com/office/drawing/2014/chart" uri="{C3380CC4-5D6E-409C-BE32-E72D297353CC}">
              <c16:uniqueId val="{00000002-40B4-4C15-92C2-12ACC92A616D}"/>
            </c:ext>
          </c:extLst>
        </c:ser>
        <c:dLbls>
          <c:showLegendKey val="0"/>
          <c:showVal val="0"/>
          <c:showCatName val="0"/>
          <c:showSerName val="0"/>
          <c:showPercent val="0"/>
          <c:showBubbleSize val="0"/>
        </c:dLbls>
        <c:marker val="1"/>
        <c:smooth val="0"/>
        <c:axId val="-1396105968"/>
        <c:axId val="-1396108288"/>
      </c:lineChart>
      <c:catAx>
        <c:axId val="-13961118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96110064"/>
        <c:crosses val="autoZero"/>
        <c:auto val="1"/>
        <c:lblAlgn val="ctr"/>
        <c:lblOffset val="100"/>
        <c:noMultiLvlLbl val="0"/>
      </c:catAx>
      <c:valAx>
        <c:axId val="-13961100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96111840"/>
        <c:crosses val="autoZero"/>
        <c:crossBetween val="between"/>
      </c:valAx>
      <c:valAx>
        <c:axId val="-1396108288"/>
        <c:scaling>
          <c:orientation val="minMax"/>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96105968"/>
        <c:crosses val="max"/>
        <c:crossBetween val="between"/>
      </c:valAx>
      <c:catAx>
        <c:axId val="-1396105968"/>
        <c:scaling>
          <c:orientation val="minMax"/>
        </c:scaling>
        <c:delete val="1"/>
        <c:axPos val="b"/>
        <c:numFmt formatCode="General" sourceLinked="1"/>
        <c:majorTickMark val="out"/>
        <c:minorTickMark val="none"/>
        <c:tickLblPos val="nextTo"/>
        <c:crossAx val="-1396108288"/>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Comparaision Durée de Scolarité</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Sheet1!$B$35:$B$36</c:f>
              <c:strCache>
                <c:ptCount val="2"/>
                <c:pt idx="0">
                  <c:v>Population</c:v>
                </c:pt>
                <c:pt idx="1">
                  <c:v>2017</c:v>
                </c:pt>
              </c:strCache>
            </c:strRef>
          </c:tx>
          <c:spPr>
            <a:solidFill>
              <a:schemeClr val="accent2"/>
            </a:solidFill>
            <a:ln>
              <a:noFill/>
            </a:ln>
            <a:effectLst/>
          </c:spPr>
          <c:invertIfNegative val="0"/>
          <c:cat>
            <c:strRef>
              <c:f>Sheet1!$A$37:$A$40</c:f>
              <c:strCache>
                <c:ptCount val="4"/>
                <c:pt idx="0">
                  <c:v>RD</c:v>
                </c:pt>
                <c:pt idx="1">
                  <c:v>HONDURAS</c:v>
                </c:pt>
                <c:pt idx="2">
                  <c:v>Benin</c:v>
                </c:pt>
                <c:pt idx="3">
                  <c:v>HAITI</c:v>
                </c:pt>
              </c:strCache>
            </c:strRef>
          </c:cat>
          <c:val>
            <c:numRef>
              <c:f>Sheet1!$B$37:$B$40</c:f>
              <c:numCache>
                <c:formatCode>General</c:formatCode>
                <c:ptCount val="4"/>
                <c:pt idx="0">
                  <c:v>10.8</c:v>
                </c:pt>
                <c:pt idx="1">
                  <c:v>9.4</c:v>
                </c:pt>
                <c:pt idx="2">
                  <c:v>11.8</c:v>
                </c:pt>
                <c:pt idx="3">
                  <c:v>11.1</c:v>
                </c:pt>
              </c:numCache>
            </c:numRef>
          </c:val>
          <c:extLst>
            <c:ext xmlns:c16="http://schemas.microsoft.com/office/drawing/2014/chart" uri="{C3380CC4-5D6E-409C-BE32-E72D297353CC}">
              <c16:uniqueId val="{00000000-57F0-40E1-AEF0-AF280D31A823}"/>
            </c:ext>
          </c:extLst>
        </c:ser>
        <c:ser>
          <c:idx val="2"/>
          <c:order val="1"/>
          <c:tx>
            <c:strRef>
              <c:f>Sheet1!$D$35:$D$36</c:f>
              <c:strCache>
                <c:ptCount val="2"/>
                <c:pt idx="0">
                  <c:v>DMS</c:v>
                </c:pt>
                <c:pt idx="1">
                  <c:v>2014</c:v>
                </c:pt>
              </c:strCache>
            </c:strRef>
          </c:tx>
          <c:spPr>
            <a:solidFill>
              <a:schemeClr val="accent6"/>
            </a:solidFill>
            <a:ln>
              <a:noFill/>
            </a:ln>
            <a:effectLst/>
          </c:spPr>
          <c:invertIfNegative val="0"/>
          <c:cat>
            <c:strRef>
              <c:f>Sheet1!$A$37:$A$40</c:f>
              <c:strCache>
                <c:ptCount val="4"/>
                <c:pt idx="0">
                  <c:v>RD</c:v>
                </c:pt>
                <c:pt idx="1">
                  <c:v>HONDURAS</c:v>
                </c:pt>
                <c:pt idx="2">
                  <c:v>Benin</c:v>
                </c:pt>
                <c:pt idx="3">
                  <c:v>HAITI</c:v>
                </c:pt>
              </c:strCache>
            </c:strRef>
          </c:cat>
          <c:val>
            <c:numRef>
              <c:f>Sheet1!$D$37:$D$40</c:f>
              <c:numCache>
                <c:formatCode>General</c:formatCode>
                <c:ptCount val="4"/>
                <c:pt idx="0">
                  <c:v>7.7</c:v>
                </c:pt>
                <c:pt idx="1">
                  <c:v>6.2</c:v>
                </c:pt>
                <c:pt idx="2">
                  <c:v>3.5</c:v>
                </c:pt>
                <c:pt idx="3">
                  <c:v>5.2</c:v>
                </c:pt>
              </c:numCache>
            </c:numRef>
          </c:val>
          <c:extLst>
            <c:ext xmlns:c16="http://schemas.microsoft.com/office/drawing/2014/chart" uri="{C3380CC4-5D6E-409C-BE32-E72D297353CC}">
              <c16:uniqueId val="{00000001-57F0-40E1-AEF0-AF280D31A823}"/>
            </c:ext>
          </c:extLst>
        </c:ser>
        <c:dLbls>
          <c:showLegendKey val="0"/>
          <c:showVal val="0"/>
          <c:showCatName val="0"/>
          <c:showSerName val="0"/>
          <c:showPercent val="0"/>
          <c:showBubbleSize val="0"/>
        </c:dLbls>
        <c:gapWidth val="269"/>
        <c:axId val="-1395946032"/>
        <c:axId val="-1395943984"/>
      </c:barChart>
      <c:lineChart>
        <c:grouping val="standard"/>
        <c:varyColors val="0"/>
        <c:ser>
          <c:idx val="3"/>
          <c:order val="2"/>
          <c:tx>
            <c:strRef>
              <c:f>Sheet1!$E$35:$E$36</c:f>
              <c:strCache>
                <c:ptCount val="2"/>
                <c:pt idx="0">
                  <c:v>DAS</c:v>
                </c:pt>
                <c:pt idx="1">
                  <c:v>2015</c:v>
                </c:pt>
              </c:strCache>
            </c:strRef>
          </c:tx>
          <c:spPr>
            <a:ln w="28575" cap="rnd">
              <a:solidFill>
                <a:schemeClr val="accent2">
                  <a:lumMod val="60000"/>
                </a:schemeClr>
              </a:solidFill>
              <a:round/>
            </a:ln>
            <a:effectLst/>
          </c:spPr>
          <c:marker>
            <c:symbol val="none"/>
          </c:marker>
          <c:cat>
            <c:strRef>
              <c:f>Sheet1!$A$37:$A$40</c:f>
              <c:strCache>
                <c:ptCount val="4"/>
                <c:pt idx="0">
                  <c:v>RD</c:v>
                </c:pt>
                <c:pt idx="1">
                  <c:v>HONDURAS</c:v>
                </c:pt>
                <c:pt idx="2">
                  <c:v>Benin</c:v>
                </c:pt>
                <c:pt idx="3">
                  <c:v>HAITI</c:v>
                </c:pt>
              </c:strCache>
            </c:strRef>
          </c:cat>
          <c:val>
            <c:numRef>
              <c:f>Sheet1!$E$37:$E$40</c:f>
              <c:numCache>
                <c:formatCode>General</c:formatCode>
                <c:ptCount val="4"/>
                <c:pt idx="0">
                  <c:v>13.2</c:v>
                </c:pt>
                <c:pt idx="1">
                  <c:v>11.2</c:v>
                </c:pt>
                <c:pt idx="2">
                  <c:v>11.1</c:v>
                </c:pt>
                <c:pt idx="3">
                  <c:v>9.1</c:v>
                </c:pt>
              </c:numCache>
            </c:numRef>
          </c:val>
          <c:smooth val="0"/>
          <c:extLst>
            <c:ext xmlns:c16="http://schemas.microsoft.com/office/drawing/2014/chart" uri="{C3380CC4-5D6E-409C-BE32-E72D297353CC}">
              <c16:uniqueId val="{00000002-57F0-40E1-AEF0-AF280D31A823}"/>
            </c:ext>
          </c:extLst>
        </c:ser>
        <c:dLbls>
          <c:showLegendKey val="0"/>
          <c:showVal val="0"/>
          <c:showCatName val="0"/>
          <c:showSerName val="0"/>
          <c:showPercent val="0"/>
          <c:showBubbleSize val="0"/>
        </c:dLbls>
        <c:marker val="1"/>
        <c:smooth val="0"/>
        <c:axId val="-1395946032"/>
        <c:axId val="-1395943984"/>
      </c:lineChart>
      <c:catAx>
        <c:axId val="-13959460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95943984"/>
        <c:crosses val="autoZero"/>
        <c:auto val="1"/>
        <c:lblAlgn val="ctr"/>
        <c:lblOffset val="100"/>
        <c:noMultiLvlLbl val="0"/>
      </c:catAx>
      <c:valAx>
        <c:axId val="-13959439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959460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US"/>
              <a:t>DEPENSES EN EDUCATION &amp; PIB</a:t>
            </a:r>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Sheet1!$F$35:$F$36</c:f>
              <c:strCache>
                <c:ptCount val="2"/>
                <c:pt idx="0">
                  <c:v>DE/PIB%</c:v>
                </c:pt>
                <c:pt idx="1">
                  <c:v>2017</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Sheet1!$A$37:$A$40</c:f>
              <c:strCache>
                <c:ptCount val="4"/>
                <c:pt idx="0">
                  <c:v>RD</c:v>
                </c:pt>
                <c:pt idx="1">
                  <c:v>HONDURAS</c:v>
                </c:pt>
                <c:pt idx="2">
                  <c:v>Benin</c:v>
                </c:pt>
                <c:pt idx="3">
                  <c:v>HAITI</c:v>
                </c:pt>
              </c:strCache>
            </c:strRef>
          </c:cat>
          <c:val>
            <c:numRef>
              <c:f>Sheet1!$F$37:$F$40</c:f>
              <c:numCache>
                <c:formatCode>General</c:formatCode>
                <c:ptCount val="4"/>
                <c:pt idx="0">
                  <c:v>2.6</c:v>
                </c:pt>
                <c:pt idx="1">
                  <c:v>5.9</c:v>
                </c:pt>
                <c:pt idx="2">
                  <c:v>4.3</c:v>
                </c:pt>
                <c:pt idx="3">
                  <c:v>2.1</c:v>
                </c:pt>
              </c:numCache>
            </c:numRef>
          </c:val>
          <c:extLst>
            <c:ext xmlns:c16="http://schemas.microsoft.com/office/drawing/2014/chart" uri="{C3380CC4-5D6E-409C-BE32-E72D297353CC}">
              <c16:uniqueId val="{00000000-AB81-4964-8BF8-2760DA6DE00E}"/>
            </c:ext>
          </c:extLst>
        </c:ser>
        <c:dLbls>
          <c:showLegendKey val="0"/>
          <c:showVal val="0"/>
          <c:showCatName val="0"/>
          <c:showSerName val="0"/>
          <c:showPercent val="0"/>
          <c:showBubbleSize val="0"/>
        </c:dLbls>
        <c:gapWidth val="150"/>
        <c:axId val="-880422208"/>
        <c:axId val="-880420160"/>
      </c:barChart>
      <c:lineChart>
        <c:grouping val="standard"/>
        <c:varyColors val="0"/>
        <c:ser>
          <c:idx val="1"/>
          <c:order val="1"/>
          <c:tx>
            <c:strRef>
              <c:f>Sheet1!$J$35:$J$36</c:f>
              <c:strCache>
                <c:ptCount val="2"/>
                <c:pt idx="0">
                  <c:v>PIB/HAB</c:v>
                </c:pt>
                <c:pt idx="1">
                  <c:v>2016</c:v>
                </c:pt>
              </c:strCache>
            </c:strRef>
          </c:tx>
          <c:spPr>
            <a:ln w="34925" cap="rnd">
              <a:solidFill>
                <a:schemeClr val="accent2"/>
              </a:solidFill>
              <a:round/>
            </a:ln>
            <a:effectLst>
              <a:outerShdw blurRad="57150" dist="19050" dir="5400000" algn="ctr" rotWithShape="0">
                <a:srgbClr val="000000">
                  <a:alpha val="63000"/>
                </a:srgbClr>
              </a:outerShdw>
            </a:effectLst>
          </c:spPr>
          <c:marker>
            <c:symbol val="none"/>
          </c:marker>
          <c:cat>
            <c:strRef>
              <c:f>Sheet1!$A$37:$A$40</c:f>
              <c:strCache>
                <c:ptCount val="4"/>
                <c:pt idx="0">
                  <c:v>RD</c:v>
                </c:pt>
                <c:pt idx="1">
                  <c:v>HONDURAS</c:v>
                </c:pt>
                <c:pt idx="2">
                  <c:v>Benin</c:v>
                </c:pt>
                <c:pt idx="3">
                  <c:v>HAITI</c:v>
                </c:pt>
              </c:strCache>
            </c:strRef>
          </c:cat>
          <c:val>
            <c:numRef>
              <c:f>Sheet1!$J$37:$J$40</c:f>
              <c:numCache>
                <c:formatCode>0.00</c:formatCode>
                <c:ptCount val="4"/>
                <c:pt idx="0">
                  <c:v>6.6296296296296298</c:v>
                </c:pt>
                <c:pt idx="1">
                  <c:v>2.2872340425531932</c:v>
                </c:pt>
                <c:pt idx="2">
                  <c:v>0.73135593220339001</c:v>
                </c:pt>
                <c:pt idx="3">
                  <c:v>0.72252252252252303</c:v>
                </c:pt>
              </c:numCache>
            </c:numRef>
          </c:val>
          <c:smooth val="0"/>
          <c:extLst>
            <c:ext xmlns:c16="http://schemas.microsoft.com/office/drawing/2014/chart" uri="{C3380CC4-5D6E-409C-BE32-E72D297353CC}">
              <c16:uniqueId val="{00000001-AB81-4964-8BF8-2760DA6DE00E}"/>
            </c:ext>
          </c:extLst>
        </c:ser>
        <c:dLbls>
          <c:showLegendKey val="0"/>
          <c:showVal val="0"/>
          <c:showCatName val="0"/>
          <c:showSerName val="0"/>
          <c:showPercent val="0"/>
          <c:showBubbleSize val="0"/>
        </c:dLbls>
        <c:marker val="1"/>
        <c:smooth val="0"/>
        <c:axId val="-880415008"/>
        <c:axId val="-880417328"/>
      </c:lineChart>
      <c:catAx>
        <c:axId val="-880422208"/>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80420160"/>
        <c:crosses val="autoZero"/>
        <c:auto val="1"/>
        <c:lblAlgn val="ctr"/>
        <c:lblOffset val="100"/>
        <c:noMultiLvlLbl val="0"/>
      </c:catAx>
      <c:valAx>
        <c:axId val="-8804201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80422208"/>
        <c:crosses val="autoZero"/>
        <c:crossBetween val="between"/>
      </c:valAx>
      <c:valAx>
        <c:axId val="-880417328"/>
        <c:scaling>
          <c:orientation val="minMax"/>
        </c:scaling>
        <c:delete val="0"/>
        <c:axPos val="r"/>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80415008"/>
        <c:crosses val="max"/>
        <c:crossBetween val="between"/>
      </c:valAx>
      <c:catAx>
        <c:axId val="-880415008"/>
        <c:scaling>
          <c:orientation val="minMax"/>
        </c:scaling>
        <c:delete val="1"/>
        <c:axPos val="b"/>
        <c:numFmt formatCode="General" sourceLinked="1"/>
        <c:majorTickMark val="none"/>
        <c:minorTickMark val="none"/>
        <c:tickLblPos val="nextTo"/>
        <c:crossAx val="-880417328"/>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Dépenses Publiques et PIB - Prévision vs</a:t>
            </a:r>
            <a:r>
              <a:rPr lang="en-US" baseline="0"/>
              <a:t> Réalisation</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Sheet2!$B$20</c:f>
              <c:strCache>
                <c:ptCount val="1"/>
                <c:pt idx="0">
                  <c:v>DPT</c:v>
                </c:pt>
              </c:strCache>
            </c:strRef>
          </c:tx>
          <c:spPr>
            <a:solidFill>
              <a:schemeClr val="accent2"/>
            </a:solidFill>
            <a:ln>
              <a:noFill/>
            </a:ln>
            <a:effectLst/>
          </c:spPr>
          <c:invertIfNegative val="0"/>
          <c:cat>
            <c:strRef>
              <c:f>Sheet2!$A$21:$A$25</c:f>
              <c:strCache>
                <c:ptCount val="5"/>
                <c:pt idx="0">
                  <c:v>2012-2013</c:v>
                </c:pt>
                <c:pt idx="1">
                  <c:v>2013-2014</c:v>
                </c:pt>
                <c:pt idx="2">
                  <c:v>2014-2015</c:v>
                </c:pt>
                <c:pt idx="3">
                  <c:v>2015-2016</c:v>
                </c:pt>
                <c:pt idx="4">
                  <c:v>2016-2017</c:v>
                </c:pt>
              </c:strCache>
            </c:strRef>
          </c:cat>
          <c:val>
            <c:numRef>
              <c:f>Sheet2!$B$21:$B$25</c:f>
              <c:numCache>
                <c:formatCode>#,##0</c:formatCode>
                <c:ptCount val="5"/>
                <c:pt idx="0">
                  <c:v>2765</c:v>
                </c:pt>
                <c:pt idx="1">
                  <c:v>2776</c:v>
                </c:pt>
                <c:pt idx="2">
                  <c:v>2291</c:v>
                </c:pt>
                <c:pt idx="3">
                  <c:v>1658</c:v>
                </c:pt>
                <c:pt idx="4">
                  <c:v>1955</c:v>
                </c:pt>
              </c:numCache>
            </c:numRef>
          </c:val>
          <c:extLst>
            <c:ext xmlns:c16="http://schemas.microsoft.com/office/drawing/2014/chart" uri="{C3380CC4-5D6E-409C-BE32-E72D297353CC}">
              <c16:uniqueId val="{00000000-C766-3A41-ADCA-E11D16375B94}"/>
            </c:ext>
          </c:extLst>
        </c:ser>
        <c:ser>
          <c:idx val="1"/>
          <c:order val="1"/>
          <c:tx>
            <c:strRef>
              <c:f>Sheet2!$C$20</c:f>
              <c:strCache>
                <c:ptCount val="1"/>
                <c:pt idx="0">
                  <c:v>DPTR</c:v>
                </c:pt>
              </c:strCache>
            </c:strRef>
          </c:tx>
          <c:spPr>
            <a:solidFill>
              <a:schemeClr val="accent4"/>
            </a:solidFill>
            <a:ln>
              <a:noFill/>
            </a:ln>
            <a:effectLst/>
          </c:spPr>
          <c:invertIfNegative val="0"/>
          <c:cat>
            <c:strRef>
              <c:f>Sheet2!$A$21:$A$25</c:f>
              <c:strCache>
                <c:ptCount val="5"/>
                <c:pt idx="0">
                  <c:v>2012-2013</c:v>
                </c:pt>
                <c:pt idx="1">
                  <c:v>2013-2014</c:v>
                </c:pt>
                <c:pt idx="2">
                  <c:v>2014-2015</c:v>
                </c:pt>
                <c:pt idx="3">
                  <c:v>2015-2016</c:v>
                </c:pt>
                <c:pt idx="4">
                  <c:v>2016-2017</c:v>
                </c:pt>
              </c:strCache>
            </c:strRef>
          </c:cat>
          <c:val>
            <c:numRef>
              <c:f>Sheet2!$C$21:$C$25</c:f>
              <c:numCache>
                <c:formatCode>#,##0</c:formatCode>
                <c:ptCount val="5"/>
                <c:pt idx="0" formatCode="General">
                  <c:v>979</c:v>
                </c:pt>
                <c:pt idx="1">
                  <c:v>1874</c:v>
                </c:pt>
                <c:pt idx="2">
                  <c:v>1788</c:v>
                </c:pt>
                <c:pt idx="3">
                  <c:v>1260</c:v>
                </c:pt>
                <c:pt idx="4">
                  <c:v>1266</c:v>
                </c:pt>
              </c:numCache>
            </c:numRef>
          </c:val>
          <c:extLst>
            <c:ext xmlns:c16="http://schemas.microsoft.com/office/drawing/2014/chart" uri="{C3380CC4-5D6E-409C-BE32-E72D297353CC}">
              <c16:uniqueId val="{00000001-C766-3A41-ADCA-E11D16375B94}"/>
            </c:ext>
          </c:extLst>
        </c:ser>
        <c:ser>
          <c:idx val="2"/>
          <c:order val="2"/>
          <c:tx>
            <c:strRef>
              <c:f>Sheet2!$D$20</c:f>
              <c:strCache>
                <c:ptCount val="1"/>
                <c:pt idx="0">
                  <c:v>PIB</c:v>
                </c:pt>
              </c:strCache>
            </c:strRef>
          </c:tx>
          <c:spPr>
            <a:solidFill>
              <a:schemeClr val="accent6"/>
            </a:solidFill>
            <a:ln>
              <a:noFill/>
            </a:ln>
            <a:effectLst/>
          </c:spPr>
          <c:invertIfNegative val="0"/>
          <c:cat>
            <c:strRef>
              <c:f>Sheet2!$A$21:$A$25</c:f>
              <c:strCache>
                <c:ptCount val="5"/>
                <c:pt idx="0">
                  <c:v>2012-2013</c:v>
                </c:pt>
                <c:pt idx="1">
                  <c:v>2013-2014</c:v>
                </c:pt>
                <c:pt idx="2">
                  <c:v>2014-2015</c:v>
                </c:pt>
                <c:pt idx="3">
                  <c:v>2015-2016</c:v>
                </c:pt>
                <c:pt idx="4">
                  <c:v>2016-2017</c:v>
                </c:pt>
              </c:strCache>
            </c:strRef>
          </c:cat>
          <c:val>
            <c:numRef>
              <c:f>Sheet2!$D$21:$D$25</c:f>
              <c:numCache>
                <c:formatCode>#,##0</c:formatCode>
                <c:ptCount val="5"/>
                <c:pt idx="0">
                  <c:v>15343</c:v>
                </c:pt>
                <c:pt idx="1">
                  <c:v>15830</c:v>
                </c:pt>
                <c:pt idx="2">
                  <c:v>16142</c:v>
                </c:pt>
                <c:pt idx="3">
                  <c:v>16173</c:v>
                </c:pt>
                <c:pt idx="4">
                  <c:v>16200</c:v>
                </c:pt>
              </c:numCache>
            </c:numRef>
          </c:val>
          <c:extLst>
            <c:ext xmlns:c16="http://schemas.microsoft.com/office/drawing/2014/chart" uri="{C3380CC4-5D6E-409C-BE32-E72D297353CC}">
              <c16:uniqueId val="{00000002-C766-3A41-ADCA-E11D16375B94}"/>
            </c:ext>
          </c:extLst>
        </c:ser>
        <c:ser>
          <c:idx val="3"/>
          <c:order val="3"/>
          <c:tx>
            <c:strRef>
              <c:f>Sheet2!$E$20</c:f>
              <c:strCache>
                <c:ptCount val="1"/>
                <c:pt idx="0">
                  <c:v>PIBR</c:v>
                </c:pt>
              </c:strCache>
            </c:strRef>
          </c:tx>
          <c:spPr>
            <a:solidFill>
              <a:schemeClr val="accent2">
                <a:lumMod val="60000"/>
              </a:schemeClr>
            </a:solidFill>
            <a:ln>
              <a:noFill/>
            </a:ln>
            <a:effectLst/>
          </c:spPr>
          <c:invertIfNegative val="0"/>
          <c:cat>
            <c:strRef>
              <c:f>Sheet2!$A$21:$A$25</c:f>
              <c:strCache>
                <c:ptCount val="5"/>
                <c:pt idx="0">
                  <c:v>2012-2013</c:v>
                </c:pt>
                <c:pt idx="1">
                  <c:v>2013-2014</c:v>
                </c:pt>
                <c:pt idx="2">
                  <c:v>2014-2015</c:v>
                </c:pt>
                <c:pt idx="3">
                  <c:v>2015-2016</c:v>
                </c:pt>
                <c:pt idx="4">
                  <c:v>2016-2017</c:v>
                </c:pt>
              </c:strCache>
            </c:strRef>
          </c:cat>
          <c:val>
            <c:numRef>
              <c:f>Sheet2!$E$21:$E$25</c:f>
              <c:numCache>
                <c:formatCode>#,##0</c:formatCode>
                <c:ptCount val="5"/>
                <c:pt idx="0">
                  <c:v>15019</c:v>
                </c:pt>
                <c:pt idx="1">
                  <c:v>15432</c:v>
                </c:pt>
                <c:pt idx="2">
                  <c:v>15626</c:v>
                </c:pt>
                <c:pt idx="3">
                  <c:v>15851</c:v>
                </c:pt>
                <c:pt idx="4">
                  <c:v>16039</c:v>
                </c:pt>
              </c:numCache>
            </c:numRef>
          </c:val>
          <c:extLst>
            <c:ext xmlns:c16="http://schemas.microsoft.com/office/drawing/2014/chart" uri="{C3380CC4-5D6E-409C-BE32-E72D297353CC}">
              <c16:uniqueId val="{00000003-C766-3A41-ADCA-E11D16375B94}"/>
            </c:ext>
          </c:extLst>
        </c:ser>
        <c:dLbls>
          <c:showLegendKey val="0"/>
          <c:showVal val="0"/>
          <c:showCatName val="0"/>
          <c:showSerName val="0"/>
          <c:showPercent val="0"/>
          <c:showBubbleSize val="0"/>
        </c:dLbls>
        <c:gapWidth val="219"/>
        <c:overlap val="-27"/>
        <c:axId val="-1410693952"/>
        <c:axId val="-1410691664"/>
      </c:barChart>
      <c:catAx>
        <c:axId val="-14106939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10691664"/>
        <c:crosses val="autoZero"/>
        <c:auto val="1"/>
        <c:lblAlgn val="ctr"/>
        <c:lblOffset val="100"/>
        <c:noMultiLvlLbl val="0"/>
      </c:catAx>
      <c:valAx>
        <c:axId val="-141069166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106939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100" baseline="0"/>
              <a:t>Evolution des depenses publques, sociales et de l'éducation</a:t>
            </a:r>
            <a:endParaRPr lang="en-US" sz="1100"/>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15"/>
      <c:rotY val="2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line3DChart>
        <c:grouping val="standard"/>
        <c:varyColors val="0"/>
        <c:ser>
          <c:idx val="0"/>
          <c:order val="0"/>
          <c:tx>
            <c:strRef>
              <c:f>'Etudes et calculs globaux'!$AO$18</c:f>
              <c:strCache>
                <c:ptCount val="1"/>
                <c:pt idx="0">
                  <c:v>2013</c:v>
                </c:pt>
              </c:strCache>
            </c:strRef>
          </c:tx>
          <c:spPr>
            <a:solidFill>
              <a:schemeClr val="accent1"/>
            </a:solidFill>
            <a:ln>
              <a:noFill/>
            </a:ln>
            <a:effectLst/>
            <a:sp3d/>
          </c:spPr>
          <c:cat>
            <c:strRef>
              <c:f>'Etudes et calculs globaux'!$AN$19:$AN$22</c:f>
              <c:strCache>
                <c:ptCount val="4"/>
                <c:pt idx="0">
                  <c:v>DPT</c:v>
                </c:pt>
                <c:pt idx="1">
                  <c:v>TDSO</c:v>
                </c:pt>
                <c:pt idx="2">
                  <c:v>TDE</c:v>
                </c:pt>
                <c:pt idx="3">
                  <c:v>DEPH</c:v>
                </c:pt>
              </c:strCache>
            </c:strRef>
          </c:cat>
          <c:val>
            <c:numRef>
              <c:f>'Etudes et calculs globaux'!$AO$19:$AO$22</c:f>
              <c:numCache>
                <c:formatCode>_(* #,##0_);_(* \(#,##0\);_(* "-"_);_(@_)</c:formatCode>
                <c:ptCount val="4"/>
                <c:pt idx="0">
                  <c:v>2765.08226691042</c:v>
                </c:pt>
                <c:pt idx="1">
                  <c:v>785.07584444698352</c:v>
                </c:pt>
                <c:pt idx="2">
                  <c:v>441.82162335466182</c:v>
                </c:pt>
                <c:pt idx="3">
                  <c:v>116.6115634988994</c:v>
                </c:pt>
              </c:numCache>
            </c:numRef>
          </c:val>
          <c:smooth val="0"/>
          <c:extLst>
            <c:ext xmlns:c16="http://schemas.microsoft.com/office/drawing/2014/chart" uri="{C3380CC4-5D6E-409C-BE32-E72D297353CC}">
              <c16:uniqueId val="{00000000-14EE-4568-8B03-5B7ACE068DC3}"/>
            </c:ext>
          </c:extLst>
        </c:ser>
        <c:ser>
          <c:idx val="1"/>
          <c:order val="1"/>
          <c:tx>
            <c:strRef>
              <c:f>'Etudes et calculs globaux'!$AP$18</c:f>
              <c:strCache>
                <c:ptCount val="1"/>
                <c:pt idx="0">
                  <c:v>2014</c:v>
                </c:pt>
              </c:strCache>
            </c:strRef>
          </c:tx>
          <c:spPr>
            <a:solidFill>
              <a:schemeClr val="accent2"/>
            </a:solidFill>
            <a:ln>
              <a:noFill/>
            </a:ln>
            <a:effectLst/>
            <a:sp3d/>
          </c:spPr>
          <c:cat>
            <c:strRef>
              <c:f>'Etudes et calculs globaux'!$AN$19:$AN$22</c:f>
              <c:strCache>
                <c:ptCount val="4"/>
                <c:pt idx="0">
                  <c:v>DPT</c:v>
                </c:pt>
                <c:pt idx="1">
                  <c:v>TDSO</c:v>
                </c:pt>
                <c:pt idx="2">
                  <c:v>TDE</c:v>
                </c:pt>
                <c:pt idx="3">
                  <c:v>DEPH</c:v>
                </c:pt>
              </c:strCache>
            </c:strRef>
          </c:cat>
          <c:val>
            <c:numRef>
              <c:f>'Etudes et calculs globaux'!$AP$19:$AP$22</c:f>
              <c:numCache>
                <c:formatCode>_(* #,##0_);_(* \(#,##0\);_(* "-"_);_(@_)</c:formatCode>
                <c:ptCount val="4"/>
                <c:pt idx="0">
                  <c:v>2776.062933479885</c:v>
                </c:pt>
                <c:pt idx="1">
                  <c:v>405.59001394592201</c:v>
                </c:pt>
                <c:pt idx="2">
                  <c:v>240.36929121828979</c:v>
                </c:pt>
                <c:pt idx="3">
                  <c:v>63.115872917727962</c:v>
                </c:pt>
              </c:numCache>
            </c:numRef>
          </c:val>
          <c:smooth val="0"/>
          <c:extLst>
            <c:ext xmlns:c16="http://schemas.microsoft.com/office/drawing/2014/chart" uri="{C3380CC4-5D6E-409C-BE32-E72D297353CC}">
              <c16:uniqueId val="{00000001-14EE-4568-8B03-5B7ACE068DC3}"/>
            </c:ext>
          </c:extLst>
        </c:ser>
        <c:ser>
          <c:idx val="2"/>
          <c:order val="2"/>
          <c:tx>
            <c:strRef>
              <c:f>'Etudes et calculs globaux'!$AQ$18</c:f>
              <c:strCache>
                <c:ptCount val="1"/>
                <c:pt idx="0">
                  <c:v>2015</c:v>
                </c:pt>
              </c:strCache>
            </c:strRef>
          </c:tx>
          <c:spPr>
            <a:solidFill>
              <a:schemeClr val="accent3"/>
            </a:solidFill>
            <a:ln>
              <a:noFill/>
            </a:ln>
            <a:effectLst/>
            <a:sp3d/>
          </c:spPr>
          <c:cat>
            <c:strRef>
              <c:f>'Etudes et calculs globaux'!$AN$19:$AN$22</c:f>
              <c:strCache>
                <c:ptCount val="4"/>
                <c:pt idx="0">
                  <c:v>DPT</c:v>
                </c:pt>
                <c:pt idx="1">
                  <c:v>TDSO</c:v>
                </c:pt>
                <c:pt idx="2">
                  <c:v>TDE</c:v>
                </c:pt>
                <c:pt idx="3">
                  <c:v>DEPH</c:v>
                </c:pt>
              </c:strCache>
            </c:strRef>
          </c:cat>
          <c:val>
            <c:numRef>
              <c:f>'Etudes et calculs globaux'!$AQ$19:$AQ$22</c:f>
              <c:numCache>
                <c:formatCode>_(* #,##0_);_(* \(#,##0\);_(* "-"_);_(@_)</c:formatCode>
                <c:ptCount val="4"/>
                <c:pt idx="0">
                  <c:v>2290.68807077784</c:v>
                </c:pt>
                <c:pt idx="1">
                  <c:v>534.09649476934953</c:v>
                </c:pt>
                <c:pt idx="2">
                  <c:v>348.4670016985138</c:v>
                </c:pt>
                <c:pt idx="3">
                  <c:v>91.051495266837193</c:v>
                </c:pt>
              </c:numCache>
            </c:numRef>
          </c:val>
          <c:smooth val="0"/>
          <c:extLst>
            <c:ext xmlns:c16="http://schemas.microsoft.com/office/drawing/2014/chart" uri="{C3380CC4-5D6E-409C-BE32-E72D297353CC}">
              <c16:uniqueId val="{00000002-14EE-4568-8B03-5B7ACE068DC3}"/>
            </c:ext>
          </c:extLst>
        </c:ser>
        <c:ser>
          <c:idx val="3"/>
          <c:order val="3"/>
          <c:tx>
            <c:strRef>
              <c:f>'Etudes et calculs globaux'!$AR$18</c:f>
              <c:strCache>
                <c:ptCount val="1"/>
                <c:pt idx="0">
                  <c:v>2016</c:v>
                </c:pt>
              </c:strCache>
            </c:strRef>
          </c:tx>
          <c:spPr>
            <a:solidFill>
              <a:schemeClr val="accent4"/>
            </a:solidFill>
            <a:ln>
              <a:noFill/>
            </a:ln>
            <a:effectLst/>
            <a:sp3d/>
          </c:spPr>
          <c:cat>
            <c:strRef>
              <c:f>'Etudes et calculs globaux'!$AN$19:$AN$22</c:f>
              <c:strCache>
                <c:ptCount val="4"/>
                <c:pt idx="0">
                  <c:v>DPT</c:v>
                </c:pt>
                <c:pt idx="1">
                  <c:v>TDSO</c:v>
                </c:pt>
                <c:pt idx="2">
                  <c:v>TDE</c:v>
                </c:pt>
                <c:pt idx="3">
                  <c:v>DEPH</c:v>
                </c:pt>
              </c:strCache>
            </c:strRef>
          </c:cat>
          <c:val>
            <c:numRef>
              <c:f>'Etudes et calculs globaux'!$AR$19:$AR$22</c:f>
              <c:numCache>
                <c:formatCode>_(* #,##0_);_(* \(#,##0\);_(* "-"_);_(@_)</c:formatCode>
                <c:ptCount val="4"/>
                <c:pt idx="0">
                  <c:v>1658.0183896472399</c:v>
                </c:pt>
                <c:pt idx="1">
                  <c:v>466.83713427914103</c:v>
                </c:pt>
                <c:pt idx="2">
                  <c:v>325.08024616564421</c:v>
                </c:pt>
                <c:pt idx="3">
                  <c:v>84.544160992070502</c:v>
                </c:pt>
              </c:numCache>
            </c:numRef>
          </c:val>
          <c:smooth val="0"/>
          <c:extLst>
            <c:ext xmlns:c16="http://schemas.microsoft.com/office/drawing/2014/chart" uri="{C3380CC4-5D6E-409C-BE32-E72D297353CC}">
              <c16:uniqueId val="{00000003-14EE-4568-8B03-5B7ACE068DC3}"/>
            </c:ext>
          </c:extLst>
        </c:ser>
        <c:ser>
          <c:idx val="4"/>
          <c:order val="4"/>
          <c:tx>
            <c:strRef>
              <c:f>'Etudes et calculs globaux'!$AS$18</c:f>
              <c:strCache>
                <c:ptCount val="1"/>
                <c:pt idx="0">
                  <c:v>2017</c:v>
                </c:pt>
              </c:strCache>
            </c:strRef>
          </c:tx>
          <c:spPr>
            <a:solidFill>
              <a:schemeClr val="accent5"/>
            </a:solidFill>
            <a:ln w="25400">
              <a:noFill/>
            </a:ln>
            <a:effectLst/>
            <a:sp3d/>
          </c:spPr>
          <c:cat>
            <c:strRef>
              <c:f>'Etudes et calculs globaux'!$AN$19:$AN$22</c:f>
              <c:strCache>
                <c:ptCount val="4"/>
                <c:pt idx="0">
                  <c:v>DPT</c:v>
                </c:pt>
                <c:pt idx="1">
                  <c:v>TDSO</c:v>
                </c:pt>
                <c:pt idx="2">
                  <c:v>TDE</c:v>
                </c:pt>
                <c:pt idx="3">
                  <c:v>DEPH</c:v>
                </c:pt>
              </c:strCache>
            </c:strRef>
          </c:cat>
          <c:val>
            <c:numRef>
              <c:f>'Etudes et calculs globaux'!$AS$19:$AS$22</c:f>
              <c:numCache>
                <c:formatCode>_(* #,##0_);_(* \(#,##0\);_(* "-"_);_(@_)</c:formatCode>
                <c:ptCount val="4"/>
                <c:pt idx="0">
                  <c:v>1954.742826529636</c:v>
                </c:pt>
                <c:pt idx="1">
                  <c:v>457.80327535054181</c:v>
                </c:pt>
                <c:pt idx="2">
                  <c:v>337.15611261950289</c:v>
                </c:pt>
                <c:pt idx="3">
                  <c:v>87.289518048266842</c:v>
                </c:pt>
              </c:numCache>
            </c:numRef>
          </c:val>
          <c:smooth val="0"/>
          <c:extLst>
            <c:ext xmlns:c16="http://schemas.microsoft.com/office/drawing/2014/chart" uri="{C3380CC4-5D6E-409C-BE32-E72D297353CC}">
              <c16:uniqueId val="{00000004-14EE-4568-8B03-5B7ACE068DC3}"/>
            </c:ext>
          </c:extLst>
        </c:ser>
        <c:dLbls>
          <c:showLegendKey val="0"/>
          <c:showVal val="0"/>
          <c:showCatName val="0"/>
          <c:showSerName val="0"/>
          <c:showPercent val="0"/>
          <c:showBubbleSize val="0"/>
        </c:dLbls>
        <c:axId val="-916032144"/>
        <c:axId val="-916030368"/>
        <c:axId val="-1051739488"/>
      </c:line3DChart>
      <c:catAx>
        <c:axId val="-916032144"/>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16030368"/>
        <c:crosses val="autoZero"/>
        <c:auto val="1"/>
        <c:lblAlgn val="ctr"/>
        <c:lblOffset val="100"/>
        <c:noMultiLvlLbl val="0"/>
      </c:catAx>
      <c:valAx>
        <c:axId val="-916030368"/>
        <c:scaling>
          <c:orientation val="minMax"/>
        </c:scaling>
        <c:delete val="0"/>
        <c:axPos val="l"/>
        <c:majorGridlines>
          <c:spPr>
            <a:ln w="9525" cap="flat" cmpd="sng" algn="ctr">
              <a:solidFill>
                <a:schemeClr val="tx1">
                  <a:lumMod val="15000"/>
                  <a:lumOff val="85000"/>
                </a:schemeClr>
              </a:solidFill>
              <a:round/>
            </a:ln>
            <a:effectLst/>
          </c:spPr>
        </c:majorGridlines>
        <c:numFmt formatCode="_(* #,##0_);_(* \(#,##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16032144"/>
        <c:crosses val="autoZero"/>
        <c:crossBetween val="between"/>
      </c:valAx>
      <c:serAx>
        <c:axId val="-1051739488"/>
        <c:scaling>
          <c:orientation val="minMax"/>
        </c:scaling>
        <c:delete val="0"/>
        <c:axPos val="b"/>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16030368"/>
        <c:crosses val="autoZero"/>
      </c:ser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mn-lt"/>
                <a:ea typeface="+mn-ea"/>
                <a:cs typeface="+mn-cs"/>
              </a:defRPr>
            </a:pPr>
            <a:r>
              <a:rPr lang="en-US"/>
              <a:t>Poids des Dépenses d'éducation dans le PIB </a:t>
            </a:r>
          </a:p>
        </c:rich>
      </c:tx>
      <c:overlay val="0"/>
      <c:spPr>
        <a:noFill/>
        <a:ln>
          <a:noFill/>
        </a:ln>
        <a:effectLst/>
      </c:spPr>
      <c:txPr>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4226271413757999"/>
          <c:y val="0.23294596165020301"/>
          <c:w val="0.85773728586242004"/>
          <c:h val="0.51677288886245398"/>
        </c:manualLayout>
      </c:layout>
      <c:bar3DChart>
        <c:barDir val="col"/>
        <c:grouping val="clustered"/>
        <c:varyColors val="0"/>
        <c:ser>
          <c:idx val="0"/>
          <c:order val="0"/>
          <c:tx>
            <c:strRef>
              <c:f>Sheet2!$A$41</c:f>
              <c:strCache>
                <c:ptCount val="1"/>
                <c:pt idx="0">
                  <c:v>Poids Prévi</c:v>
                </c:pt>
              </c:strCache>
            </c:strRef>
          </c:tx>
          <c:spPr>
            <a:solidFill>
              <a:schemeClr val="accent6"/>
            </a:solidFill>
            <a:ln>
              <a:noFill/>
            </a:ln>
            <a:effectLst/>
            <a:sp3d/>
          </c:spPr>
          <c:invertIfNegative val="0"/>
          <c:cat>
            <c:strRef>
              <c:f>Sheet2!$B$37:$F$37</c:f>
              <c:strCache>
                <c:ptCount val="5"/>
                <c:pt idx="0">
                  <c:v>2012-2013</c:v>
                </c:pt>
                <c:pt idx="1">
                  <c:v>2013-2014</c:v>
                </c:pt>
                <c:pt idx="2">
                  <c:v>2014-15</c:v>
                </c:pt>
                <c:pt idx="3">
                  <c:v>2015-16</c:v>
                </c:pt>
                <c:pt idx="4">
                  <c:v>2016-2017</c:v>
                </c:pt>
              </c:strCache>
            </c:strRef>
          </c:cat>
          <c:val>
            <c:numRef>
              <c:f>Sheet2!$B$41:$F$41</c:f>
              <c:numCache>
                <c:formatCode>0.00%</c:formatCode>
                <c:ptCount val="5"/>
                <c:pt idx="0">
                  <c:v>5.2999999999999999E-2</c:v>
                </c:pt>
                <c:pt idx="1">
                  <c:v>4.1799999999999997E-2</c:v>
                </c:pt>
                <c:pt idx="2">
                  <c:v>4.2599999999999999E-2</c:v>
                </c:pt>
                <c:pt idx="3">
                  <c:v>4.3999999999999997E-2</c:v>
                </c:pt>
                <c:pt idx="4">
                  <c:v>3.8300000000000001E-2</c:v>
                </c:pt>
              </c:numCache>
            </c:numRef>
          </c:val>
          <c:extLst>
            <c:ext xmlns:c16="http://schemas.microsoft.com/office/drawing/2014/chart" uri="{C3380CC4-5D6E-409C-BE32-E72D297353CC}">
              <c16:uniqueId val="{00000000-B03C-8246-A675-1790291965B5}"/>
            </c:ext>
          </c:extLst>
        </c:ser>
        <c:ser>
          <c:idx val="1"/>
          <c:order val="1"/>
          <c:tx>
            <c:strRef>
              <c:f>Sheet2!$A$42</c:f>
              <c:strCache>
                <c:ptCount val="1"/>
                <c:pt idx="0">
                  <c:v>Poids en exéc</c:v>
                </c:pt>
              </c:strCache>
            </c:strRef>
          </c:tx>
          <c:spPr>
            <a:solidFill>
              <a:schemeClr val="accent5"/>
            </a:solidFill>
            <a:ln>
              <a:noFill/>
            </a:ln>
            <a:effectLst/>
            <a:sp3d/>
          </c:spPr>
          <c:invertIfNegative val="0"/>
          <c:cat>
            <c:strRef>
              <c:f>Sheet2!$B$37:$F$37</c:f>
              <c:strCache>
                <c:ptCount val="5"/>
                <c:pt idx="0">
                  <c:v>2012-2013</c:v>
                </c:pt>
                <c:pt idx="1">
                  <c:v>2013-2014</c:v>
                </c:pt>
                <c:pt idx="2">
                  <c:v>2014-15</c:v>
                </c:pt>
                <c:pt idx="3">
                  <c:v>2015-16</c:v>
                </c:pt>
                <c:pt idx="4">
                  <c:v>2016-2017</c:v>
                </c:pt>
              </c:strCache>
            </c:strRef>
          </c:cat>
          <c:val>
            <c:numRef>
              <c:f>Sheet2!$B$42:$F$42</c:f>
              <c:numCache>
                <c:formatCode>0.00%</c:formatCode>
                <c:ptCount val="5"/>
                <c:pt idx="0">
                  <c:v>2.63E-2</c:v>
                </c:pt>
                <c:pt idx="1">
                  <c:v>2.81E-2</c:v>
                </c:pt>
                <c:pt idx="2">
                  <c:v>2.8299999999999999E-2</c:v>
                </c:pt>
                <c:pt idx="3">
                  <c:v>2.9499999999999998E-2</c:v>
                </c:pt>
                <c:pt idx="4">
                  <c:v>2.06E-2</c:v>
                </c:pt>
              </c:numCache>
            </c:numRef>
          </c:val>
          <c:extLst>
            <c:ext xmlns:c16="http://schemas.microsoft.com/office/drawing/2014/chart" uri="{C3380CC4-5D6E-409C-BE32-E72D297353CC}">
              <c16:uniqueId val="{00000001-B03C-8246-A675-1790291965B5}"/>
            </c:ext>
          </c:extLst>
        </c:ser>
        <c:dLbls>
          <c:showLegendKey val="0"/>
          <c:showVal val="0"/>
          <c:showCatName val="0"/>
          <c:showSerName val="0"/>
          <c:showPercent val="0"/>
          <c:showBubbleSize val="0"/>
        </c:dLbls>
        <c:gapWidth val="150"/>
        <c:shape val="box"/>
        <c:axId val="-921157008"/>
        <c:axId val="-915151248"/>
        <c:axId val="0"/>
      </c:bar3DChart>
      <c:catAx>
        <c:axId val="-92115700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15151248"/>
        <c:crosses val="autoZero"/>
        <c:auto val="1"/>
        <c:lblAlgn val="ctr"/>
        <c:lblOffset val="100"/>
        <c:noMultiLvlLbl val="0"/>
      </c:catAx>
      <c:valAx>
        <c:axId val="-91515124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211570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1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16.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6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4.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352">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30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BCB531-AFC1-4541-AFBE-A8BB3A4696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117</Pages>
  <Words>42491</Words>
  <Characters>242199</Characters>
  <Application>Microsoft Office Word</Application>
  <DocSecurity>0</DocSecurity>
  <Lines>2018</Lines>
  <Paragraphs>568</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284122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 J Paulvin</dc:creator>
  <cp:keywords/>
  <dc:description/>
  <cp:lastModifiedBy>William Scott</cp:lastModifiedBy>
  <cp:revision>3</cp:revision>
  <cp:lastPrinted>2018-06-30T06:57:00Z</cp:lastPrinted>
  <dcterms:created xsi:type="dcterms:W3CDTF">2018-08-13T17:56:00Z</dcterms:created>
  <dcterms:modified xsi:type="dcterms:W3CDTF">2021-09-07T14:35:00Z</dcterms:modified>
</cp:coreProperties>
</file>